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09407810"/>
        <w:docPartObj>
          <w:docPartGallery w:val="Cover Pages"/>
          <w:docPartUnique/>
        </w:docPartObj>
      </w:sdtPr>
      <w:sdtContent>
        <w:p w14:paraId="00F61EB4" w14:textId="4828D9B1" w:rsidR="00A22C72" w:rsidRDefault="00534D96">
          <w:r>
            <w:rPr>
              <w:noProof/>
            </w:rPr>
            <mc:AlternateContent>
              <mc:Choice Requires="wps">
                <w:drawing>
                  <wp:anchor distT="0" distB="0" distL="114300" distR="114300" simplePos="0" relativeHeight="251660288" behindDoc="0" locked="0" layoutInCell="1" allowOverlap="1" wp14:anchorId="0F6AB9D9" wp14:editId="540482DF">
                    <wp:simplePos x="0" y="0"/>
                    <wp:positionH relativeFrom="margin">
                      <wp:posOffset>4445000</wp:posOffset>
                    </wp:positionH>
                    <wp:positionV relativeFrom="topMargin">
                      <wp:posOffset>495300</wp:posOffset>
                    </wp:positionV>
                    <wp:extent cx="1231265" cy="317500"/>
                    <wp:effectExtent l="0" t="0" r="6985" b="635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1231265" cy="317500"/>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Year"/>
                                  <w:tag w:val=""/>
                                  <w:id w:val="1595126926"/>
                                  <w:dataBinding w:prefixMappings="xmlns:ns0='http://schemas.microsoft.com/office/2006/coverPageProps' " w:xpath="/ns0:CoverPageProperties[1]/ns0:PublishDate[1]" w:storeItemID="{55AF091B-3C7A-41E3-B477-F2FDAA23CFDA}"/>
                                  <w:date w:fullDate="2022-11-18T00:00:00Z">
                                    <w:dateFormat w:val="yyyy"/>
                                    <w:lid w:val="en-US"/>
                                    <w:storeMappedDataAs w:val="dateTime"/>
                                    <w:calendar w:val="gregorian"/>
                                  </w:date>
                                </w:sdtPr>
                                <w:sdtContent>
                                  <w:p w14:paraId="6DAD223C" w14:textId="0B78C85A" w:rsidR="00A22C72" w:rsidRPr="00534D96" w:rsidRDefault="00534D96">
                                    <w:pPr>
                                      <w:pStyle w:val="NoSpacing"/>
                                      <w:jc w:val="right"/>
                                      <w:rPr>
                                        <w:color w:val="FFFFFF" w:themeColor="background1"/>
                                        <w:sz w:val="32"/>
                                        <w:szCs w:val="32"/>
                                      </w:rPr>
                                    </w:pPr>
                                    <w:r w:rsidRPr="00534D96">
                                      <w:rPr>
                                        <w:color w:val="FFFFFF" w:themeColor="background1"/>
                                        <w:sz w:val="32"/>
                                        <w:szCs w:val="32"/>
                                      </w:rPr>
                                      <w:t>18.11.2022</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0F6AB9D9" id="Rectangle 130" o:spid="_x0000_s1026" style="position:absolute;margin-left:350pt;margin-top:39pt;width:96.95pt;height:2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op-margin-area;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" fillcolor="#4472c4 [3204]" stroked="f" strokeweight="1pt">
                    <o:lock v:ext="edit" aspectratio="t"/>
                    <v:textbox inset="3.6pt,,3.6pt">
                      <w:txbxContent>
                        <w:sdt>
                          <w:sdtPr>
                            <w:rPr>
                              <w:color w:val="FFFFFF" w:themeColor="background1"/>
                              <w:sz w:val="32"/>
                              <w:szCs w:val="32"/>
                            </w:rPr>
                            <w:alias w:val="Year"/>
                            <w:tag w:val=""/>
                            <w:id w:val="1595126926"/>
                            <w:dataBinding w:prefixMappings="xmlns:ns0='http://schemas.microsoft.com/office/2006/coverPageProps' " w:xpath="/ns0:CoverPageProperties[1]/ns0:PublishDate[1]" w:storeItemID="{55AF091B-3C7A-41E3-B477-F2FDAA23CFDA}"/>
                            <w:date w:fullDate="2022-11-18T00:00:00Z">
                              <w:dateFormat w:val="yyyy"/>
                              <w:lid w:val="en-US"/>
                              <w:storeMappedDataAs w:val="dateTime"/>
                              <w:calendar w:val="gregorian"/>
                            </w:date>
                          </w:sdtPr>
                          <w:sdtContent>
                            <w:p w14:paraId="6DAD223C" w14:textId="0B78C85A" w:rsidR="00A22C72" w:rsidRPr="00534D96" w:rsidRDefault="00534D96">
                              <w:pPr>
                                <w:pStyle w:val="NoSpacing"/>
                                <w:jc w:val="right"/>
                                <w:rPr>
                                  <w:color w:val="FFFFFF" w:themeColor="background1"/>
                                  <w:sz w:val="32"/>
                                  <w:szCs w:val="32"/>
                                </w:rPr>
                              </w:pPr>
                              <w:r w:rsidRPr="00534D96">
                                <w:rPr>
                                  <w:color w:val="FFFFFF" w:themeColor="background1"/>
                                  <w:sz w:val="32"/>
                                  <w:szCs w:val="32"/>
                                </w:rPr>
                                <w:t>18.11.2022</w:t>
                              </w:r>
                            </w:p>
                          </w:sdtContent>
                        </w:sdt>
                      </w:txbxContent>
                    </v:textbox>
                    <w10:wrap anchorx="margin" anchory="margin"/>
                  </v:rect>
                </w:pict>
              </mc:Fallback>
            </mc:AlternateContent>
          </w:r>
        </w:p>
        <w:p w14:paraId="7C28916F" w14:textId="4DDA3B7C" w:rsidR="00A22C72" w:rsidRDefault="00DE178D">
          <w:r>
            <w:rPr>
              <w:noProof/>
            </w:rPr>
            <mc:AlternateContent>
              <mc:Choice Requires="wps">
                <w:drawing>
                  <wp:anchor distT="0" distB="0" distL="114300" distR="114300" simplePos="0" relativeHeight="251661312" behindDoc="0" locked="0" layoutInCell="1" allowOverlap="1" wp14:anchorId="37104786" wp14:editId="1B647764">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876300"/>
                    <wp:effectExtent l="0" t="0" r="0" b="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8763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caps/>
                                    <w:color w:val="5B9BD5" w:themeColor="accent5"/>
                                    <w:sz w:val="24"/>
                                    <w:szCs w:val="24"/>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2B92D386" w14:textId="17D9A262" w:rsidR="00A22C72" w:rsidRDefault="00D7431F">
                                    <w:pPr>
                                      <w:pStyle w:val="NoSpacing"/>
                                      <w:spacing w:before="40" w:after="40"/>
                                      <w:rPr>
                                        <w:caps/>
                                        <w:color w:val="4472C4" w:themeColor="accent1"/>
                                        <w:sz w:val="28"/>
                                        <w:szCs w:val="28"/>
                                      </w:rPr>
                                    </w:pPr>
                                    <w:r w:rsidRPr="00D7431F">
                                      <w:rPr>
                                        <w:rFonts w:ascii="Times New Roman" w:hAnsi="Times New Roman" w:cs="Times New Roman"/>
                                        <w:caps/>
                                        <w:color w:val="5B9BD5" w:themeColor="accent5"/>
                                        <w:sz w:val="24"/>
                                        <w:szCs w:val="24"/>
                                      </w:rPr>
                                      <w:t>DANIEL OLAH (2022891)</w:t>
                                    </w:r>
                                  </w:p>
                                </w:sdtContent>
                              </w:sdt>
                              <w:p w14:paraId="3AC976B9" w14:textId="1A7DBD4A" w:rsidR="00A22C72" w:rsidRDefault="00A22C72">
                                <w:pPr>
                                  <w:pStyle w:val="NoSpacing"/>
                                  <w:spacing w:before="40" w:after="40"/>
                                  <w:rPr>
                                    <w:caps/>
                                    <w:color w:val="5B9BD5" w:themeColor="accent5"/>
                                    <w:sz w:val="24"/>
                                    <w:szCs w:val="24"/>
                                  </w:rPr>
                                </w:pPr>
                              </w:p>
                            </w:txbxContent>
                          </wps:txbx>
                          <wps:bodyPr rot="0" spcFirstLastPara="0" vertOverflow="overflow" horzOverflow="overflow" vert="horz" wrap="square" lIns="914400" tIns="0" rIns="1097280" bIns="0" numCol="1" spcCol="0" rtlCol="0" fromWordArt="0" anchor="t" anchorCtr="0" forceAA="0" compatLnSpc="1">
                            <a:prstTxWarp prst="textNoShape">
                              <a:avLst/>
                            </a:prstTxWarp>
                            <a:noAutofit/>
                          </wps:bodyPr>
                        </wps:wsp>
                      </a:graphicData>
                    </a:graphic>
                    <wp14:sizeRelH relativeFrom="margin">
                      <wp14:pctWidth>115400</wp14:pctWidth>
                    </wp14:sizeRelH>
                    <wp14:sizeRelV relativeFrom="margin">
                      <wp14:pctHeight>0</wp14:pctHeight>
                    </wp14:sizeRelV>
                  </wp:anchor>
                </w:drawing>
              </mc:Choice>
              <mc:Fallback>
                <w:pict>
                  <v:shapetype w14:anchorId="37104786" id="_x0000_t202" coordsize="21600,21600" o:spt="202" path="m,l,21600r21600,l21600,xe">
                    <v:stroke joinstyle="miter"/>
                    <v:path gradientshapeok="t" o:connecttype="rect"/>
                  </v:shapetype>
                  <v:shape id="Text Box 129" o:spid="_x0000_s1027" type="#_x0000_t202" style="position:absolute;margin-left:0;margin-top:0;width:453pt;height:69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" filled="f" stroked="f" strokeweight=".5pt">
                    <v:textbox inset="1in,0,86.4pt,0">
                      <w:txbxContent>
                        <w:sdt>
                          <w:sdtPr>
                            <w:rPr>
                              <w:rFonts w:ascii="Times New Roman" w:hAnsi="Times New Roman" w:cs="Times New Roman"/>
                              <w:caps/>
                              <w:color w:val="5B9BD5" w:themeColor="accent5"/>
                              <w:sz w:val="24"/>
                              <w:szCs w:val="24"/>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2B92D386" w14:textId="17D9A262" w:rsidR="00A22C72" w:rsidRDefault="00D7431F">
                              <w:pPr>
                                <w:pStyle w:val="NoSpacing"/>
                                <w:spacing w:before="40" w:after="40"/>
                                <w:rPr>
                                  <w:caps/>
                                  <w:color w:val="4472C4" w:themeColor="accent1"/>
                                  <w:sz w:val="28"/>
                                  <w:szCs w:val="28"/>
                                </w:rPr>
                              </w:pPr>
                              <w:r w:rsidRPr="00D7431F">
                                <w:rPr>
                                  <w:rFonts w:ascii="Times New Roman" w:hAnsi="Times New Roman" w:cs="Times New Roman"/>
                                  <w:caps/>
                                  <w:color w:val="5B9BD5" w:themeColor="accent5"/>
                                  <w:sz w:val="24"/>
                                  <w:szCs w:val="24"/>
                                </w:rPr>
                                <w:t>DANIEL OLAH (2022891)</w:t>
                              </w:r>
                            </w:p>
                          </w:sdtContent>
                        </w:sdt>
                        <w:p w14:paraId="3AC976B9" w14:textId="1A7DBD4A" w:rsidR="00A22C72" w:rsidRDefault="00A22C72">
                          <w:pPr>
                            <w:pStyle w:val="NoSpacing"/>
                            <w:spacing w:before="40" w:after="40"/>
                            <w:rPr>
                              <w:caps/>
                              <w:color w:val="5B9BD5" w:themeColor="accent5"/>
                              <w:sz w:val="24"/>
                              <w:szCs w:val="24"/>
                            </w:rPr>
                          </w:pPr>
                        </w:p>
                      </w:txbxContent>
                    </v:textbox>
                    <w10:wrap type="square" anchorx="page" anchory="page"/>
                  </v:shape>
                </w:pict>
              </mc:Fallback>
            </mc:AlternateContent>
          </w:r>
          <w:r w:rsidR="00A22C72">
            <w:rPr>
              <w:noProof/>
            </w:rPr>
            <mc:AlternateContent>
              <mc:Choice Requires="wpg">
                <w:drawing>
                  <wp:anchor distT="0" distB="0" distL="114300" distR="114300" simplePos="0" relativeHeight="251659264" behindDoc="1" locked="0" layoutInCell="1" allowOverlap="1" wp14:anchorId="310D9CA5" wp14:editId="723F38BC">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0704B88D" w14:textId="0E5B70F2" w:rsidR="00A22C72" w:rsidRDefault="0000000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DE178D">
                                        <w:rPr>
                                          <w:color w:val="FFFFFF" w:themeColor="background1"/>
                                          <w:sz w:val="72"/>
                                          <w:szCs w:val="72"/>
                                        </w:rPr>
                                        <w:t>The impact of sustainable relationship policies and practices on organisational performance</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310D9CA5" id="Group 125" o:spid="_x0000_s1028"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">
                    <o:lock v:ext="edit" aspectratio="t"/>
                    <v:shape id="Freeform 10" o:spid="_x0000_s1029"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0704B88D" w14:textId="0E5B70F2" w:rsidR="00A22C72" w:rsidRDefault="0000000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DE178D">
                                  <w:rPr>
                                    <w:color w:val="FFFFFF" w:themeColor="background1"/>
                                    <w:sz w:val="72"/>
                                    <w:szCs w:val="72"/>
                                  </w:rPr>
                                  <w:t>The impact of sustainable relationship policies and practices on organisational performance</w:t>
                                </w:r>
                              </w:sdtContent>
                            </w:sdt>
                          </w:p>
                        </w:txbxContent>
                      </v:textbox>
                    </v:shape>
                    <v:shape id="Freeform 11" o:spid="_x0000_s1030"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00A22C72">
            <w:rPr>
              <w:noProof/>
            </w:rPr>
            <mc:AlternateContent>
              <mc:Choice Requires="wps">
                <w:drawing>
                  <wp:anchor distT="0" distB="0" distL="114300" distR="114300" simplePos="0" relativeHeight="251662336" behindDoc="0" locked="0" layoutInCell="1" allowOverlap="1" wp14:anchorId="7E70797B" wp14:editId="58D06522">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35EF639" w14:textId="1FBC3B81" w:rsidR="00A22C72" w:rsidRPr="00A22C72" w:rsidRDefault="00000000">
                                <w:pPr>
                                  <w:pStyle w:val="NoSpacing"/>
                                  <w:rPr>
                                    <w:color w:val="7F7F7F" w:themeColor="text1" w:themeTint="80"/>
                                    <w:sz w:val="40"/>
                                    <w:szCs w:val="40"/>
                                  </w:rPr>
                                </w:pPr>
                                <w:sdt>
                                  <w:sdtPr>
                                    <w:rPr>
                                      <w:caps/>
                                      <w:color w:val="7F7F7F" w:themeColor="text1" w:themeTint="80"/>
                                      <w:sz w:val="40"/>
                                      <w:szCs w:val="40"/>
                                    </w:rPr>
                                    <w:alias w:val="Company"/>
                                    <w:tag w:val=""/>
                                    <w:id w:val="-1880927279"/>
                                    <w:dataBinding w:prefixMappings="xmlns:ns0='http://schemas.openxmlformats.org/officeDocument/2006/extended-properties' " w:xpath="/ns0:Properties[1]/ns0:Company[1]" w:storeItemID="{6668398D-A668-4E3E-A5EB-62B293D839F1}"/>
                                    <w:text/>
                                  </w:sdtPr>
                                  <w:sdtContent>
                                    <w:r w:rsidR="00534D96">
                                      <w:rPr>
                                        <w:caps/>
                                        <w:color w:val="7F7F7F" w:themeColor="text1" w:themeTint="80"/>
                                        <w:sz w:val="40"/>
                                        <w:szCs w:val="40"/>
                                      </w:rPr>
                                      <w:t>Sainsbury’s</w:t>
                                    </w:r>
                                  </w:sdtContent>
                                </w:sdt>
                                <w:r w:rsidR="00A22C72" w:rsidRPr="00A22C72">
                                  <w:rPr>
                                    <w:caps/>
                                    <w:color w:val="7F7F7F" w:themeColor="text1" w:themeTint="80"/>
                                    <w:sz w:val="40"/>
                                    <w:szCs w:val="40"/>
                                  </w:rPr>
                                  <w:t> </w:t>
                                </w: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7E70797B" id="Text Box 128" o:spid="_x0000_s1031"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" filled="f" stroked="f" strokeweight=".5pt">
                    <v:textbox style="mso-fit-shape-to-text:t" inset="1in,0,86.4pt,0">
                      <w:txbxContent>
                        <w:p w14:paraId="435EF639" w14:textId="1FBC3B81" w:rsidR="00A22C72" w:rsidRPr="00A22C72" w:rsidRDefault="00000000">
                          <w:pPr>
                            <w:pStyle w:val="NoSpacing"/>
                            <w:rPr>
                              <w:color w:val="7F7F7F" w:themeColor="text1" w:themeTint="80"/>
                              <w:sz w:val="40"/>
                              <w:szCs w:val="40"/>
                            </w:rPr>
                          </w:pPr>
                          <w:sdt>
                            <w:sdtPr>
                              <w:rPr>
                                <w:caps/>
                                <w:color w:val="7F7F7F" w:themeColor="text1" w:themeTint="80"/>
                                <w:sz w:val="40"/>
                                <w:szCs w:val="40"/>
                              </w:rPr>
                              <w:alias w:val="Company"/>
                              <w:tag w:val=""/>
                              <w:id w:val="-1880927279"/>
                              <w:dataBinding w:prefixMappings="xmlns:ns0='http://schemas.openxmlformats.org/officeDocument/2006/extended-properties' " w:xpath="/ns0:Properties[1]/ns0:Company[1]" w:storeItemID="{6668398D-A668-4E3E-A5EB-62B293D839F1}"/>
                              <w:text/>
                            </w:sdtPr>
                            <w:sdtContent>
                              <w:r w:rsidR="00534D96">
                                <w:rPr>
                                  <w:caps/>
                                  <w:color w:val="7F7F7F" w:themeColor="text1" w:themeTint="80"/>
                                  <w:sz w:val="40"/>
                                  <w:szCs w:val="40"/>
                                </w:rPr>
                                <w:t>Sainsbury’s</w:t>
                              </w:r>
                            </w:sdtContent>
                          </w:sdt>
                          <w:r w:rsidR="00A22C72" w:rsidRPr="00A22C72">
                            <w:rPr>
                              <w:caps/>
                              <w:color w:val="7F7F7F" w:themeColor="text1" w:themeTint="80"/>
                              <w:sz w:val="40"/>
                              <w:szCs w:val="40"/>
                            </w:rPr>
                            <w:t> </w:t>
                          </w:r>
                        </w:p>
                      </w:txbxContent>
                    </v:textbox>
                    <w10:wrap type="square" anchorx="page" anchory="margin"/>
                  </v:shape>
                </w:pict>
              </mc:Fallback>
            </mc:AlternateContent>
          </w:r>
          <w:r w:rsidR="00A22C72">
            <w:br w:type="page"/>
          </w:r>
        </w:p>
      </w:sdtContent>
    </w:sdt>
    <w:p w14:paraId="47459D4C" w14:textId="1A3E5226" w:rsidR="005F79E7" w:rsidRDefault="005F79E7"/>
    <w:p w14:paraId="63E234AC" w14:textId="70477937" w:rsidR="00A22C72" w:rsidRDefault="00A22C72" w:rsidP="00A22C72">
      <w:pPr>
        <w:pStyle w:val="Heading1"/>
      </w:pPr>
      <w:bookmarkStart w:id="0" w:name="_Toc119665170"/>
      <w:r>
        <w:t>Executive Summary</w:t>
      </w:r>
      <w:bookmarkEnd w:id="0"/>
    </w:p>
    <w:p w14:paraId="01022733" w14:textId="4F8C4878" w:rsidR="00D7431F" w:rsidRDefault="00D7431F" w:rsidP="00D7431F">
      <w:r>
        <w:t>This report provides a brief overview of Sainsbury’s business profile</w:t>
      </w:r>
      <w:r w:rsidR="005909CD">
        <w:t xml:space="preserve"> and how does it incorporate in its operation the topics discussed in the findings. These topics are data collection and evaluation (types of information, benefits); segmentation and differentiation (methods and types of strategy); ethics and sustainability. </w:t>
      </w:r>
      <w:r w:rsidR="009F7A01">
        <w:t xml:space="preserve"> </w:t>
      </w:r>
    </w:p>
    <w:p w14:paraId="53C4F258" w14:textId="4591F023" w:rsidR="00FB06C1" w:rsidRDefault="00FB06C1">
      <w:r>
        <w:br w:type="page"/>
      </w:r>
    </w:p>
    <w:p w14:paraId="0AB64436" w14:textId="77777777" w:rsidR="00FB06C1" w:rsidRPr="00D7431F" w:rsidRDefault="00FB06C1" w:rsidP="00D7431F"/>
    <w:sdt>
      <w:sdtPr>
        <w:id w:val="-10309729"/>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3FDF0366" w14:textId="199B8E5F" w:rsidR="00FB06C1" w:rsidRDefault="00FB06C1">
          <w:pPr>
            <w:pStyle w:val="TOCHeading"/>
          </w:pPr>
          <w:r>
            <w:t>Contents</w:t>
          </w:r>
        </w:p>
        <w:p w14:paraId="6942BA93" w14:textId="19B63146" w:rsidR="003F152A" w:rsidRDefault="00FB06C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19665170" w:history="1">
            <w:r w:rsidR="003F152A" w:rsidRPr="0039161B">
              <w:rPr>
                <w:rStyle w:val="Hyperlink"/>
                <w:noProof/>
              </w:rPr>
              <w:t>Executive Summary</w:t>
            </w:r>
            <w:r w:rsidR="003F152A">
              <w:rPr>
                <w:noProof/>
                <w:webHidden/>
              </w:rPr>
              <w:tab/>
            </w:r>
            <w:r w:rsidR="003F152A">
              <w:rPr>
                <w:noProof/>
                <w:webHidden/>
              </w:rPr>
              <w:fldChar w:fldCharType="begin"/>
            </w:r>
            <w:r w:rsidR="003F152A">
              <w:rPr>
                <w:noProof/>
                <w:webHidden/>
              </w:rPr>
              <w:instrText xml:space="preserve"> PAGEREF _Toc119665170 \h </w:instrText>
            </w:r>
            <w:r w:rsidR="003F152A">
              <w:rPr>
                <w:noProof/>
                <w:webHidden/>
              </w:rPr>
            </w:r>
            <w:r w:rsidR="003F152A">
              <w:rPr>
                <w:noProof/>
                <w:webHidden/>
              </w:rPr>
              <w:fldChar w:fldCharType="separate"/>
            </w:r>
            <w:r w:rsidR="003F152A">
              <w:rPr>
                <w:noProof/>
                <w:webHidden/>
              </w:rPr>
              <w:t>1</w:t>
            </w:r>
            <w:r w:rsidR="003F152A">
              <w:rPr>
                <w:noProof/>
                <w:webHidden/>
              </w:rPr>
              <w:fldChar w:fldCharType="end"/>
            </w:r>
          </w:hyperlink>
        </w:p>
        <w:p w14:paraId="3FFC805B" w14:textId="30DC484B" w:rsidR="003F152A" w:rsidRDefault="003F152A">
          <w:pPr>
            <w:pStyle w:val="TOC1"/>
            <w:tabs>
              <w:tab w:val="left" w:pos="660"/>
              <w:tab w:val="right" w:leader="dot" w:pos="9016"/>
            </w:tabs>
            <w:rPr>
              <w:rFonts w:eastAsiaTheme="minorEastAsia"/>
              <w:noProof/>
              <w:lang w:eastAsia="en-GB"/>
            </w:rPr>
          </w:pPr>
          <w:hyperlink w:anchor="_Toc119665171" w:history="1">
            <w:r w:rsidRPr="0039161B">
              <w:rPr>
                <w:rStyle w:val="Hyperlink"/>
                <w:noProof/>
              </w:rPr>
              <w:t>1.0</w:t>
            </w:r>
            <w:r>
              <w:rPr>
                <w:rFonts w:eastAsiaTheme="minorEastAsia"/>
                <w:noProof/>
                <w:lang w:eastAsia="en-GB"/>
              </w:rPr>
              <w:t xml:space="preserve"> </w:t>
            </w:r>
            <w:r w:rsidRPr="0039161B">
              <w:rPr>
                <w:rStyle w:val="Hyperlink"/>
                <w:noProof/>
              </w:rPr>
              <w:t>Introduction</w:t>
            </w:r>
            <w:r>
              <w:rPr>
                <w:noProof/>
                <w:webHidden/>
              </w:rPr>
              <w:tab/>
            </w:r>
            <w:r>
              <w:rPr>
                <w:noProof/>
                <w:webHidden/>
              </w:rPr>
              <w:fldChar w:fldCharType="begin"/>
            </w:r>
            <w:r>
              <w:rPr>
                <w:noProof/>
                <w:webHidden/>
              </w:rPr>
              <w:instrText xml:space="preserve"> PAGEREF _Toc119665171 \h </w:instrText>
            </w:r>
            <w:r>
              <w:rPr>
                <w:noProof/>
                <w:webHidden/>
              </w:rPr>
            </w:r>
            <w:r>
              <w:rPr>
                <w:noProof/>
                <w:webHidden/>
              </w:rPr>
              <w:fldChar w:fldCharType="separate"/>
            </w:r>
            <w:r>
              <w:rPr>
                <w:noProof/>
                <w:webHidden/>
              </w:rPr>
              <w:t>3</w:t>
            </w:r>
            <w:r>
              <w:rPr>
                <w:noProof/>
                <w:webHidden/>
              </w:rPr>
              <w:fldChar w:fldCharType="end"/>
            </w:r>
          </w:hyperlink>
        </w:p>
        <w:p w14:paraId="54D4EC90" w14:textId="4F43626E" w:rsidR="003F152A" w:rsidRDefault="003F152A">
          <w:pPr>
            <w:pStyle w:val="TOC1"/>
            <w:tabs>
              <w:tab w:val="right" w:leader="dot" w:pos="9016"/>
            </w:tabs>
            <w:rPr>
              <w:rFonts w:eastAsiaTheme="minorEastAsia"/>
              <w:noProof/>
              <w:lang w:eastAsia="en-GB"/>
            </w:rPr>
          </w:pPr>
          <w:hyperlink w:anchor="_Toc119665172" w:history="1">
            <w:r w:rsidRPr="0039161B">
              <w:rPr>
                <w:rStyle w:val="Hyperlink"/>
                <w:noProof/>
              </w:rPr>
              <w:t>2.0 Findings</w:t>
            </w:r>
            <w:r>
              <w:rPr>
                <w:noProof/>
                <w:webHidden/>
              </w:rPr>
              <w:tab/>
            </w:r>
            <w:r>
              <w:rPr>
                <w:noProof/>
                <w:webHidden/>
              </w:rPr>
              <w:fldChar w:fldCharType="begin"/>
            </w:r>
            <w:r>
              <w:rPr>
                <w:noProof/>
                <w:webHidden/>
              </w:rPr>
              <w:instrText xml:space="preserve"> PAGEREF _Toc119665172 \h </w:instrText>
            </w:r>
            <w:r>
              <w:rPr>
                <w:noProof/>
                <w:webHidden/>
              </w:rPr>
            </w:r>
            <w:r>
              <w:rPr>
                <w:noProof/>
                <w:webHidden/>
              </w:rPr>
              <w:fldChar w:fldCharType="separate"/>
            </w:r>
            <w:r>
              <w:rPr>
                <w:noProof/>
                <w:webHidden/>
              </w:rPr>
              <w:t>4</w:t>
            </w:r>
            <w:r>
              <w:rPr>
                <w:noProof/>
                <w:webHidden/>
              </w:rPr>
              <w:fldChar w:fldCharType="end"/>
            </w:r>
          </w:hyperlink>
        </w:p>
        <w:p w14:paraId="0784316C" w14:textId="59716EF6" w:rsidR="003F152A" w:rsidRDefault="003F152A">
          <w:pPr>
            <w:pStyle w:val="TOC2"/>
            <w:tabs>
              <w:tab w:val="right" w:leader="dot" w:pos="9016"/>
            </w:tabs>
            <w:rPr>
              <w:rFonts w:eastAsiaTheme="minorEastAsia"/>
              <w:noProof/>
              <w:lang w:eastAsia="en-GB"/>
            </w:rPr>
          </w:pPr>
          <w:hyperlink w:anchor="_Toc119665173" w:history="1">
            <w:r w:rsidRPr="0039161B">
              <w:rPr>
                <w:rStyle w:val="Hyperlink"/>
                <w:noProof/>
              </w:rPr>
              <w:t>2.1 About the organisation</w:t>
            </w:r>
            <w:r>
              <w:rPr>
                <w:noProof/>
                <w:webHidden/>
              </w:rPr>
              <w:tab/>
            </w:r>
            <w:r>
              <w:rPr>
                <w:noProof/>
                <w:webHidden/>
              </w:rPr>
              <w:fldChar w:fldCharType="begin"/>
            </w:r>
            <w:r>
              <w:rPr>
                <w:noProof/>
                <w:webHidden/>
              </w:rPr>
              <w:instrText xml:space="preserve"> PAGEREF _Toc119665173 \h </w:instrText>
            </w:r>
            <w:r>
              <w:rPr>
                <w:noProof/>
                <w:webHidden/>
              </w:rPr>
            </w:r>
            <w:r>
              <w:rPr>
                <w:noProof/>
                <w:webHidden/>
              </w:rPr>
              <w:fldChar w:fldCharType="separate"/>
            </w:r>
            <w:r>
              <w:rPr>
                <w:noProof/>
                <w:webHidden/>
              </w:rPr>
              <w:t>4</w:t>
            </w:r>
            <w:r>
              <w:rPr>
                <w:noProof/>
                <w:webHidden/>
              </w:rPr>
              <w:fldChar w:fldCharType="end"/>
            </w:r>
          </w:hyperlink>
        </w:p>
        <w:p w14:paraId="7568BF4B" w14:textId="3E650D24" w:rsidR="003F152A" w:rsidRDefault="003F152A">
          <w:pPr>
            <w:pStyle w:val="TOC2"/>
            <w:tabs>
              <w:tab w:val="right" w:leader="dot" w:pos="9016"/>
            </w:tabs>
            <w:rPr>
              <w:rFonts w:eastAsiaTheme="minorEastAsia"/>
              <w:noProof/>
              <w:lang w:eastAsia="en-GB"/>
            </w:rPr>
          </w:pPr>
          <w:hyperlink w:anchor="_Toc119665174" w:history="1">
            <w:r w:rsidRPr="0039161B">
              <w:rPr>
                <w:rStyle w:val="Hyperlink"/>
                <w:noProof/>
              </w:rPr>
              <w:t>2.2 Data collection and evaluation</w:t>
            </w:r>
            <w:r>
              <w:rPr>
                <w:noProof/>
                <w:webHidden/>
              </w:rPr>
              <w:tab/>
            </w:r>
            <w:r>
              <w:rPr>
                <w:noProof/>
                <w:webHidden/>
              </w:rPr>
              <w:fldChar w:fldCharType="begin"/>
            </w:r>
            <w:r>
              <w:rPr>
                <w:noProof/>
                <w:webHidden/>
              </w:rPr>
              <w:instrText xml:space="preserve"> PAGEREF _Toc119665174 \h </w:instrText>
            </w:r>
            <w:r>
              <w:rPr>
                <w:noProof/>
                <w:webHidden/>
              </w:rPr>
            </w:r>
            <w:r>
              <w:rPr>
                <w:noProof/>
                <w:webHidden/>
              </w:rPr>
              <w:fldChar w:fldCharType="separate"/>
            </w:r>
            <w:r>
              <w:rPr>
                <w:noProof/>
                <w:webHidden/>
              </w:rPr>
              <w:t>4</w:t>
            </w:r>
            <w:r>
              <w:rPr>
                <w:noProof/>
                <w:webHidden/>
              </w:rPr>
              <w:fldChar w:fldCharType="end"/>
            </w:r>
          </w:hyperlink>
        </w:p>
        <w:p w14:paraId="4E7F8FE4" w14:textId="43E4F10F" w:rsidR="003F152A" w:rsidRDefault="003F152A">
          <w:pPr>
            <w:pStyle w:val="TOC3"/>
            <w:tabs>
              <w:tab w:val="right" w:leader="dot" w:pos="9016"/>
            </w:tabs>
            <w:rPr>
              <w:rFonts w:eastAsiaTheme="minorEastAsia"/>
              <w:noProof/>
              <w:lang w:eastAsia="en-GB"/>
            </w:rPr>
          </w:pPr>
          <w:hyperlink w:anchor="_Toc119665175" w:history="1">
            <w:r w:rsidRPr="0039161B">
              <w:rPr>
                <w:rStyle w:val="Hyperlink"/>
                <w:noProof/>
              </w:rPr>
              <w:t>2.2.1 Marketing, and customer information defined and its benefits</w:t>
            </w:r>
            <w:r>
              <w:rPr>
                <w:noProof/>
                <w:webHidden/>
              </w:rPr>
              <w:tab/>
            </w:r>
            <w:r>
              <w:rPr>
                <w:noProof/>
                <w:webHidden/>
              </w:rPr>
              <w:fldChar w:fldCharType="begin"/>
            </w:r>
            <w:r>
              <w:rPr>
                <w:noProof/>
                <w:webHidden/>
              </w:rPr>
              <w:instrText xml:space="preserve"> PAGEREF _Toc119665175 \h </w:instrText>
            </w:r>
            <w:r>
              <w:rPr>
                <w:noProof/>
                <w:webHidden/>
              </w:rPr>
            </w:r>
            <w:r>
              <w:rPr>
                <w:noProof/>
                <w:webHidden/>
              </w:rPr>
              <w:fldChar w:fldCharType="separate"/>
            </w:r>
            <w:r>
              <w:rPr>
                <w:noProof/>
                <w:webHidden/>
              </w:rPr>
              <w:t>4</w:t>
            </w:r>
            <w:r>
              <w:rPr>
                <w:noProof/>
                <w:webHidden/>
              </w:rPr>
              <w:fldChar w:fldCharType="end"/>
            </w:r>
          </w:hyperlink>
        </w:p>
        <w:p w14:paraId="0EBFEA2F" w14:textId="0ECFD649" w:rsidR="003F152A" w:rsidRDefault="003F152A">
          <w:pPr>
            <w:pStyle w:val="TOC3"/>
            <w:tabs>
              <w:tab w:val="right" w:leader="dot" w:pos="9016"/>
            </w:tabs>
            <w:rPr>
              <w:rFonts w:eastAsiaTheme="minorEastAsia"/>
              <w:noProof/>
              <w:lang w:eastAsia="en-GB"/>
            </w:rPr>
          </w:pPr>
          <w:hyperlink w:anchor="_Toc119665176" w:history="1">
            <w:r w:rsidRPr="0039161B">
              <w:rPr>
                <w:rStyle w:val="Hyperlink"/>
                <w:noProof/>
              </w:rPr>
              <w:t>2.2.2 Sainsbury’s data handling</w:t>
            </w:r>
            <w:r>
              <w:rPr>
                <w:noProof/>
                <w:webHidden/>
              </w:rPr>
              <w:tab/>
            </w:r>
            <w:r>
              <w:rPr>
                <w:noProof/>
                <w:webHidden/>
              </w:rPr>
              <w:fldChar w:fldCharType="begin"/>
            </w:r>
            <w:r>
              <w:rPr>
                <w:noProof/>
                <w:webHidden/>
              </w:rPr>
              <w:instrText xml:space="preserve"> PAGEREF _Toc119665176 \h </w:instrText>
            </w:r>
            <w:r>
              <w:rPr>
                <w:noProof/>
                <w:webHidden/>
              </w:rPr>
            </w:r>
            <w:r>
              <w:rPr>
                <w:noProof/>
                <w:webHidden/>
              </w:rPr>
              <w:fldChar w:fldCharType="separate"/>
            </w:r>
            <w:r>
              <w:rPr>
                <w:noProof/>
                <w:webHidden/>
              </w:rPr>
              <w:t>6</w:t>
            </w:r>
            <w:r>
              <w:rPr>
                <w:noProof/>
                <w:webHidden/>
              </w:rPr>
              <w:fldChar w:fldCharType="end"/>
            </w:r>
          </w:hyperlink>
        </w:p>
        <w:p w14:paraId="7387C412" w14:textId="3D73A89C" w:rsidR="003F152A" w:rsidRDefault="003F152A">
          <w:pPr>
            <w:pStyle w:val="TOC2"/>
            <w:tabs>
              <w:tab w:val="right" w:leader="dot" w:pos="9016"/>
            </w:tabs>
            <w:rPr>
              <w:rFonts w:eastAsiaTheme="minorEastAsia"/>
              <w:noProof/>
              <w:lang w:eastAsia="en-GB"/>
            </w:rPr>
          </w:pPr>
          <w:hyperlink w:anchor="_Toc119665177" w:history="1">
            <w:r w:rsidRPr="0039161B">
              <w:rPr>
                <w:rStyle w:val="Hyperlink"/>
                <w:noProof/>
              </w:rPr>
              <w:t>2.3 Segmentation, pricing strategies and differentiation</w:t>
            </w:r>
            <w:r>
              <w:rPr>
                <w:noProof/>
                <w:webHidden/>
              </w:rPr>
              <w:tab/>
            </w:r>
            <w:r>
              <w:rPr>
                <w:noProof/>
                <w:webHidden/>
              </w:rPr>
              <w:fldChar w:fldCharType="begin"/>
            </w:r>
            <w:r>
              <w:rPr>
                <w:noProof/>
                <w:webHidden/>
              </w:rPr>
              <w:instrText xml:space="preserve"> PAGEREF _Toc119665177 \h </w:instrText>
            </w:r>
            <w:r>
              <w:rPr>
                <w:noProof/>
                <w:webHidden/>
              </w:rPr>
            </w:r>
            <w:r>
              <w:rPr>
                <w:noProof/>
                <w:webHidden/>
              </w:rPr>
              <w:fldChar w:fldCharType="separate"/>
            </w:r>
            <w:r>
              <w:rPr>
                <w:noProof/>
                <w:webHidden/>
              </w:rPr>
              <w:t>6</w:t>
            </w:r>
            <w:r>
              <w:rPr>
                <w:noProof/>
                <w:webHidden/>
              </w:rPr>
              <w:fldChar w:fldCharType="end"/>
            </w:r>
          </w:hyperlink>
        </w:p>
        <w:p w14:paraId="3A79CCD1" w14:textId="4EAE1D44" w:rsidR="003F152A" w:rsidRDefault="003F152A">
          <w:pPr>
            <w:pStyle w:val="TOC2"/>
            <w:tabs>
              <w:tab w:val="right" w:leader="dot" w:pos="9016"/>
            </w:tabs>
            <w:rPr>
              <w:rFonts w:eastAsiaTheme="minorEastAsia"/>
              <w:noProof/>
              <w:lang w:eastAsia="en-GB"/>
            </w:rPr>
          </w:pPr>
          <w:hyperlink w:anchor="_Toc119665178" w:history="1">
            <w:r w:rsidRPr="0039161B">
              <w:rPr>
                <w:rStyle w:val="Hyperlink"/>
                <w:noProof/>
              </w:rPr>
              <w:t>2.4 Ethics</w:t>
            </w:r>
            <w:r>
              <w:rPr>
                <w:noProof/>
                <w:webHidden/>
              </w:rPr>
              <w:tab/>
            </w:r>
            <w:r>
              <w:rPr>
                <w:noProof/>
                <w:webHidden/>
              </w:rPr>
              <w:fldChar w:fldCharType="begin"/>
            </w:r>
            <w:r>
              <w:rPr>
                <w:noProof/>
                <w:webHidden/>
              </w:rPr>
              <w:instrText xml:space="preserve"> PAGEREF _Toc119665178 \h </w:instrText>
            </w:r>
            <w:r>
              <w:rPr>
                <w:noProof/>
                <w:webHidden/>
              </w:rPr>
            </w:r>
            <w:r>
              <w:rPr>
                <w:noProof/>
                <w:webHidden/>
              </w:rPr>
              <w:fldChar w:fldCharType="separate"/>
            </w:r>
            <w:r>
              <w:rPr>
                <w:noProof/>
                <w:webHidden/>
              </w:rPr>
              <w:t>8</w:t>
            </w:r>
            <w:r>
              <w:rPr>
                <w:noProof/>
                <w:webHidden/>
              </w:rPr>
              <w:fldChar w:fldCharType="end"/>
            </w:r>
          </w:hyperlink>
        </w:p>
        <w:p w14:paraId="6DB34584" w14:textId="3C096428" w:rsidR="003F152A" w:rsidRDefault="003F152A">
          <w:pPr>
            <w:pStyle w:val="TOC2"/>
            <w:tabs>
              <w:tab w:val="left" w:pos="880"/>
              <w:tab w:val="right" w:leader="dot" w:pos="9016"/>
            </w:tabs>
            <w:rPr>
              <w:rFonts w:eastAsiaTheme="minorEastAsia"/>
              <w:noProof/>
              <w:lang w:eastAsia="en-GB"/>
            </w:rPr>
          </w:pPr>
          <w:hyperlink w:anchor="_Toc119665179" w:history="1">
            <w:r w:rsidRPr="0039161B">
              <w:rPr>
                <w:rStyle w:val="Hyperlink"/>
                <w:noProof/>
              </w:rPr>
              <w:t>2.5</w:t>
            </w:r>
            <w:r>
              <w:rPr>
                <w:rFonts w:eastAsiaTheme="minorEastAsia"/>
                <w:noProof/>
                <w:lang w:eastAsia="en-GB"/>
              </w:rPr>
              <w:t xml:space="preserve"> </w:t>
            </w:r>
            <w:r w:rsidRPr="0039161B">
              <w:rPr>
                <w:rStyle w:val="Hyperlink"/>
                <w:noProof/>
              </w:rPr>
              <w:t>Sustainability</w:t>
            </w:r>
            <w:r>
              <w:rPr>
                <w:noProof/>
                <w:webHidden/>
              </w:rPr>
              <w:tab/>
            </w:r>
            <w:r>
              <w:rPr>
                <w:noProof/>
                <w:webHidden/>
              </w:rPr>
              <w:fldChar w:fldCharType="begin"/>
            </w:r>
            <w:r>
              <w:rPr>
                <w:noProof/>
                <w:webHidden/>
              </w:rPr>
              <w:instrText xml:space="preserve"> PAGEREF _Toc119665179 \h </w:instrText>
            </w:r>
            <w:r>
              <w:rPr>
                <w:noProof/>
                <w:webHidden/>
              </w:rPr>
            </w:r>
            <w:r>
              <w:rPr>
                <w:noProof/>
                <w:webHidden/>
              </w:rPr>
              <w:fldChar w:fldCharType="separate"/>
            </w:r>
            <w:r>
              <w:rPr>
                <w:noProof/>
                <w:webHidden/>
              </w:rPr>
              <w:t>9</w:t>
            </w:r>
            <w:r>
              <w:rPr>
                <w:noProof/>
                <w:webHidden/>
              </w:rPr>
              <w:fldChar w:fldCharType="end"/>
            </w:r>
          </w:hyperlink>
        </w:p>
        <w:p w14:paraId="117EBFC2" w14:textId="6A93318E" w:rsidR="003F152A" w:rsidRDefault="003F152A">
          <w:pPr>
            <w:pStyle w:val="TOC1"/>
            <w:tabs>
              <w:tab w:val="left" w:pos="660"/>
              <w:tab w:val="right" w:leader="dot" w:pos="9016"/>
            </w:tabs>
            <w:rPr>
              <w:rFonts w:eastAsiaTheme="minorEastAsia"/>
              <w:noProof/>
              <w:lang w:eastAsia="en-GB"/>
            </w:rPr>
          </w:pPr>
          <w:hyperlink w:anchor="_Toc119665180" w:history="1">
            <w:r w:rsidRPr="0039161B">
              <w:rPr>
                <w:rStyle w:val="Hyperlink"/>
                <w:noProof/>
              </w:rPr>
              <w:t>3.0</w:t>
            </w:r>
            <w:r>
              <w:rPr>
                <w:rFonts w:eastAsiaTheme="minorEastAsia"/>
                <w:noProof/>
                <w:lang w:eastAsia="en-GB"/>
              </w:rPr>
              <w:t xml:space="preserve"> </w:t>
            </w:r>
            <w:r w:rsidRPr="0039161B">
              <w:rPr>
                <w:rStyle w:val="Hyperlink"/>
                <w:noProof/>
              </w:rPr>
              <w:t>Conclusion</w:t>
            </w:r>
            <w:r>
              <w:rPr>
                <w:noProof/>
                <w:webHidden/>
              </w:rPr>
              <w:tab/>
            </w:r>
            <w:r>
              <w:rPr>
                <w:noProof/>
                <w:webHidden/>
              </w:rPr>
              <w:fldChar w:fldCharType="begin"/>
            </w:r>
            <w:r>
              <w:rPr>
                <w:noProof/>
                <w:webHidden/>
              </w:rPr>
              <w:instrText xml:space="preserve"> PAGEREF _Toc119665180 \h </w:instrText>
            </w:r>
            <w:r>
              <w:rPr>
                <w:noProof/>
                <w:webHidden/>
              </w:rPr>
            </w:r>
            <w:r>
              <w:rPr>
                <w:noProof/>
                <w:webHidden/>
              </w:rPr>
              <w:fldChar w:fldCharType="separate"/>
            </w:r>
            <w:r>
              <w:rPr>
                <w:noProof/>
                <w:webHidden/>
              </w:rPr>
              <w:t>11</w:t>
            </w:r>
            <w:r>
              <w:rPr>
                <w:noProof/>
                <w:webHidden/>
              </w:rPr>
              <w:fldChar w:fldCharType="end"/>
            </w:r>
          </w:hyperlink>
        </w:p>
        <w:p w14:paraId="468F310B" w14:textId="6BE903C1" w:rsidR="003F152A" w:rsidRDefault="003F152A">
          <w:pPr>
            <w:pStyle w:val="TOC1"/>
            <w:tabs>
              <w:tab w:val="right" w:leader="dot" w:pos="9016"/>
            </w:tabs>
            <w:rPr>
              <w:rFonts w:eastAsiaTheme="minorEastAsia"/>
              <w:noProof/>
              <w:lang w:eastAsia="en-GB"/>
            </w:rPr>
          </w:pPr>
          <w:hyperlink w:anchor="_Toc119665181" w:history="1">
            <w:r w:rsidRPr="0039161B">
              <w:rPr>
                <w:rStyle w:val="Hyperlink"/>
                <w:noProof/>
              </w:rPr>
              <w:t>4.0 Reference list</w:t>
            </w:r>
            <w:r>
              <w:rPr>
                <w:noProof/>
                <w:webHidden/>
              </w:rPr>
              <w:tab/>
            </w:r>
            <w:r>
              <w:rPr>
                <w:noProof/>
                <w:webHidden/>
              </w:rPr>
              <w:fldChar w:fldCharType="begin"/>
            </w:r>
            <w:r>
              <w:rPr>
                <w:noProof/>
                <w:webHidden/>
              </w:rPr>
              <w:instrText xml:space="preserve"> PAGEREF _Toc119665181 \h </w:instrText>
            </w:r>
            <w:r>
              <w:rPr>
                <w:noProof/>
                <w:webHidden/>
              </w:rPr>
            </w:r>
            <w:r>
              <w:rPr>
                <w:noProof/>
                <w:webHidden/>
              </w:rPr>
              <w:fldChar w:fldCharType="separate"/>
            </w:r>
            <w:r>
              <w:rPr>
                <w:noProof/>
                <w:webHidden/>
              </w:rPr>
              <w:t>12</w:t>
            </w:r>
            <w:r>
              <w:rPr>
                <w:noProof/>
                <w:webHidden/>
              </w:rPr>
              <w:fldChar w:fldCharType="end"/>
            </w:r>
          </w:hyperlink>
        </w:p>
        <w:p w14:paraId="69923732" w14:textId="7E595C57" w:rsidR="00FB06C1" w:rsidRDefault="00FB06C1">
          <w:r>
            <w:rPr>
              <w:b/>
              <w:bCs/>
              <w:noProof/>
            </w:rPr>
            <w:fldChar w:fldCharType="end"/>
          </w:r>
        </w:p>
      </w:sdtContent>
    </w:sdt>
    <w:p w14:paraId="308A6926" w14:textId="48F0A913" w:rsidR="00FB06C1" w:rsidRDefault="00FB06C1">
      <w:r>
        <w:br w:type="page"/>
      </w:r>
    </w:p>
    <w:p w14:paraId="539328AD" w14:textId="77777777" w:rsidR="00FB06C1" w:rsidRPr="00FB06C1" w:rsidRDefault="00FB06C1" w:rsidP="00FB06C1"/>
    <w:p w14:paraId="4ED899E6" w14:textId="6CD6D9E1" w:rsidR="00A22C72" w:rsidRDefault="00A22C72" w:rsidP="00EE6F3F">
      <w:pPr>
        <w:pStyle w:val="Heading1"/>
        <w:numPr>
          <w:ilvl w:val="0"/>
          <w:numId w:val="16"/>
        </w:numPr>
      </w:pPr>
      <w:bookmarkStart w:id="1" w:name="_Toc119665171"/>
      <w:r>
        <w:t>Introduction</w:t>
      </w:r>
      <w:bookmarkEnd w:id="1"/>
    </w:p>
    <w:p w14:paraId="4CC997F1" w14:textId="1334F7CC" w:rsidR="00EE6F3F" w:rsidRDefault="00EE6F3F" w:rsidP="00EE6F3F">
      <w:r>
        <w:t xml:space="preserve">This report has been requested on </w:t>
      </w:r>
      <w:r w:rsidR="004008F5">
        <w:t>5</w:t>
      </w:r>
      <w:r w:rsidR="004008F5" w:rsidRPr="004008F5">
        <w:rPr>
          <w:vertAlign w:val="superscript"/>
        </w:rPr>
        <w:t>th</w:t>
      </w:r>
      <w:r w:rsidR="004008F5">
        <w:t xml:space="preserve"> of October 2022 by the Chief Executive Officer of ‘Marketing Week’.  The purpose of this report is to assist the marketing team of Sainsbury’s in understanding how sustainable relationship marketing impacts organisational performance. The researcher has been tasked to provide a brief profile of Sainsbury</w:t>
      </w:r>
      <w:r w:rsidR="00D7431F">
        <w:t>,</w:t>
      </w:r>
      <w:r w:rsidR="004008F5">
        <w:t xml:space="preserve"> to explain how data collection impacts the organisation</w:t>
      </w:r>
      <w:r w:rsidR="00D7431F">
        <w:t xml:space="preserve"> and </w:t>
      </w:r>
      <w:r w:rsidR="004008F5">
        <w:t xml:space="preserve">to discuss marketing relationship strategies </w:t>
      </w:r>
      <w:r w:rsidR="00D7431F">
        <w:t>and how does the company use them.  This report has been compiled by Daniel Olah and the date of submission is 18.11.2022.</w:t>
      </w:r>
    </w:p>
    <w:p w14:paraId="72130D65" w14:textId="5FF5D60C" w:rsidR="00FB06C1" w:rsidRDefault="00FB06C1">
      <w:r>
        <w:br w:type="page"/>
      </w:r>
    </w:p>
    <w:p w14:paraId="75217C06" w14:textId="77777777" w:rsidR="00FB06C1" w:rsidRPr="00EE6F3F" w:rsidRDefault="00FB06C1" w:rsidP="00EE6F3F"/>
    <w:p w14:paraId="16BBD8CC" w14:textId="087D440D" w:rsidR="00FB06C1" w:rsidRDefault="00A22C72" w:rsidP="00FB06C1">
      <w:pPr>
        <w:pStyle w:val="Heading1"/>
      </w:pPr>
      <w:bookmarkStart w:id="2" w:name="_Toc119665172"/>
      <w:r>
        <w:t>2.0 Findings</w:t>
      </w:r>
      <w:bookmarkEnd w:id="2"/>
      <w:r>
        <w:t xml:space="preserve"> </w:t>
      </w:r>
    </w:p>
    <w:p w14:paraId="48A854BA" w14:textId="77777777" w:rsidR="00FB06C1" w:rsidRPr="00FB06C1" w:rsidRDefault="00FB06C1" w:rsidP="00FB06C1"/>
    <w:p w14:paraId="065B08B7" w14:textId="18F673AC" w:rsidR="00EE76C2" w:rsidRDefault="00EE76C2" w:rsidP="00EE76C2">
      <w:pPr>
        <w:pStyle w:val="Heading2"/>
      </w:pPr>
      <w:r>
        <w:t xml:space="preserve"> </w:t>
      </w:r>
      <w:r>
        <w:tab/>
      </w:r>
      <w:bookmarkStart w:id="3" w:name="_Toc119665173"/>
      <w:r w:rsidR="00A22C72">
        <w:t>2.1 About the organisation</w:t>
      </w:r>
      <w:bookmarkEnd w:id="3"/>
    </w:p>
    <w:p w14:paraId="41C04754" w14:textId="77777777" w:rsidR="00FB06C1" w:rsidRPr="00FB06C1" w:rsidRDefault="00FB06C1" w:rsidP="00FB06C1"/>
    <w:p w14:paraId="062B1BA0" w14:textId="3C5E64C3" w:rsidR="00EE76C2" w:rsidRDefault="00EE76C2" w:rsidP="00EE76C2">
      <w:r>
        <w:t>Sainsbury</w:t>
      </w:r>
      <w:r w:rsidR="00534D96">
        <w:t>’s</w:t>
      </w:r>
      <w:r>
        <w:t xml:space="preserve"> is a supermarket and convenience store operator with headquarters in the UK. The business also runs an online general retail and food store.</w:t>
      </w:r>
    </w:p>
    <w:p w14:paraId="3ECF8452" w14:textId="77777777" w:rsidR="00EE76C2" w:rsidRDefault="00EE76C2" w:rsidP="00EE76C2">
      <w:r>
        <w:t>Sainsbury's sources its goods from 87 nations and distributes them to its retail locations and online clients. It continues to hold corporate interests in the energy, property management, and financial services industries through subsidiaries and joint ventures.</w:t>
      </w:r>
    </w:p>
    <w:p w14:paraId="3A14044C" w14:textId="77777777" w:rsidR="00EE76C2" w:rsidRDefault="00EE76C2" w:rsidP="00EE76C2">
      <w:r>
        <w:t>Retail and Financial Services are the company's two reportable business segments.</w:t>
      </w:r>
    </w:p>
    <w:p w14:paraId="26DEFA9D" w14:textId="11A1D945" w:rsidR="00EE76C2" w:rsidRDefault="00EE76C2" w:rsidP="00EE76C2">
      <w:r>
        <w:t>The retail section sells goods through supermarkets and convenience stores, including both food and non-food items. The category ran 608 supermarkets and 820 convenience outlets as of March 2020.  A more recent account states that these numbers on March 5</w:t>
      </w:r>
      <w:r w:rsidR="000E0043">
        <w:t>th, 2022,</w:t>
      </w:r>
      <w:r>
        <w:t xml:space="preserve"> have decreased to 598 and 809 respectively</w:t>
      </w:r>
      <w:r w:rsidR="000E0043">
        <w:t xml:space="preserve"> (Bedford, 2022)</w:t>
      </w:r>
      <w:r>
        <w:t>. Additionally, it sells general products under the Argos brand, groceries under the Sainsbury's name, and ready-to-wear men's, women's, and child's apparel under the Tu brand (</w:t>
      </w:r>
      <w:proofErr w:type="spellStart"/>
      <w:r>
        <w:t>Marketline</w:t>
      </w:r>
      <w:proofErr w:type="spellEnd"/>
      <w:r>
        <w:t>, 2021).</w:t>
      </w:r>
    </w:p>
    <w:p w14:paraId="0918DC40" w14:textId="17076E91" w:rsidR="008216DE" w:rsidRDefault="008216DE" w:rsidP="00EE76C2">
      <w:r>
        <w:t>Their total revenue and net income</w:t>
      </w:r>
      <w:r w:rsidR="009D55E1">
        <w:t xml:space="preserve"> in US$(m)</w:t>
      </w:r>
      <w:r>
        <w:t xml:space="preserve"> as of March 2022 is 41,121 and 931 compared to the previous year’s 37,255</w:t>
      </w:r>
      <w:r w:rsidR="009D55E1">
        <w:t xml:space="preserve"> and -276 (</w:t>
      </w:r>
      <w:proofErr w:type="spellStart"/>
      <w:r w:rsidR="009D55E1">
        <w:t>Marketline</w:t>
      </w:r>
      <w:proofErr w:type="spellEnd"/>
      <w:r w:rsidR="009D55E1">
        <w:t>, 2022).</w:t>
      </w:r>
    </w:p>
    <w:p w14:paraId="43E87C3D" w14:textId="77777777" w:rsidR="008216DE" w:rsidRDefault="000E0043" w:rsidP="008216DE">
      <w:r>
        <w:t>According to Sainsbury’s website and annual report</w:t>
      </w:r>
      <w:r w:rsidR="008216DE">
        <w:t xml:space="preserve"> from 2019, their goal is to become the most trusted retailer where people enjoy working and shopping. They strive to make the lives of their clients simpler by providing excellent products and services at competitive costs.</w:t>
      </w:r>
    </w:p>
    <w:p w14:paraId="7515A652" w14:textId="1BF59C03" w:rsidR="000E0043" w:rsidRDefault="008216DE" w:rsidP="008216DE">
      <w:r>
        <w:t xml:space="preserve">They are streamlining processes and stepping up their cost-cutting initiatives </w:t>
      </w:r>
      <w:proofErr w:type="gramStart"/>
      <w:r>
        <w:t>in order to</w:t>
      </w:r>
      <w:proofErr w:type="gramEnd"/>
      <w:r>
        <w:t xml:space="preserve"> invest in enhancing food quality, expanding choice and innovation, and constantly providing customers with value. They will continue to pursue collaborations and outsource projects as necessary, gaining from other parties who can assist their clients (Sainsbury, 2019; n.d</w:t>
      </w:r>
      <w:r w:rsidR="00534D96">
        <w:t>.</w:t>
      </w:r>
      <w:r w:rsidR="00F34819">
        <w:t xml:space="preserve"> </w:t>
      </w:r>
      <w:r w:rsidR="00534D96">
        <w:t>a</w:t>
      </w:r>
      <w:r>
        <w:t>).</w:t>
      </w:r>
    </w:p>
    <w:p w14:paraId="17B2A324" w14:textId="5979BBF9" w:rsidR="00A22C72" w:rsidRDefault="009D55E1" w:rsidP="00CB60AB">
      <w:r>
        <w:t>As claimed by the organisation, their Nectar loyalty programme has over 9 million users. They also stated that 2.7 million users have provided satisfaction feedback that is considered when business decisions are made (Sainsbury, n.d</w:t>
      </w:r>
      <w:r w:rsidR="00534D96">
        <w:t>.</w:t>
      </w:r>
      <w:r w:rsidR="00F34819">
        <w:t xml:space="preserve"> </w:t>
      </w:r>
      <w:r w:rsidR="00534D96">
        <w:t>a</w:t>
      </w:r>
      <w:r>
        <w:t>).</w:t>
      </w:r>
    </w:p>
    <w:p w14:paraId="2E2D35B2" w14:textId="77777777" w:rsidR="00CB60AB" w:rsidRDefault="00CB60AB" w:rsidP="00CB60AB"/>
    <w:p w14:paraId="101064A0" w14:textId="7CC751A3" w:rsidR="003144A9" w:rsidRDefault="00A22C72" w:rsidP="003144A9">
      <w:pPr>
        <w:pStyle w:val="Heading2"/>
        <w:ind w:left="720"/>
      </w:pPr>
      <w:bookmarkStart w:id="4" w:name="_Toc119665174"/>
      <w:r>
        <w:t>2.2 Data collection and evaluation</w:t>
      </w:r>
      <w:bookmarkEnd w:id="4"/>
    </w:p>
    <w:p w14:paraId="0593D3E7" w14:textId="77777777" w:rsidR="00FB06C1" w:rsidRPr="00FB06C1" w:rsidRDefault="00FB06C1" w:rsidP="00FB06C1"/>
    <w:p w14:paraId="5931BBC2" w14:textId="1A02B4A2" w:rsidR="003144A9" w:rsidRDefault="003144A9" w:rsidP="003144A9">
      <w:pPr>
        <w:pStyle w:val="Heading3"/>
        <w:ind w:left="720"/>
      </w:pPr>
      <w:bookmarkStart w:id="5" w:name="_Toc119665175"/>
      <w:r>
        <w:t>2.2.1 Marketing,</w:t>
      </w:r>
      <w:r w:rsidR="00C17078">
        <w:t xml:space="preserve"> and </w:t>
      </w:r>
      <w:r>
        <w:t>customer information defined and its benefits</w:t>
      </w:r>
      <w:bookmarkEnd w:id="5"/>
    </w:p>
    <w:p w14:paraId="74D8696A" w14:textId="77777777" w:rsidR="00FB06C1" w:rsidRPr="00FB06C1" w:rsidRDefault="00FB06C1" w:rsidP="00FB06C1"/>
    <w:p w14:paraId="6FA0684B" w14:textId="32A3F769" w:rsidR="00371444" w:rsidRDefault="00371444" w:rsidP="00966054">
      <w:r w:rsidRPr="00371444">
        <w:t>The process of developing, conveying, delivering, and trading services that are valuable to consumers, clients, partners, and society at large collectively is known as marketing</w:t>
      </w:r>
      <w:r>
        <w:t xml:space="preserve"> (AMA,2017)</w:t>
      </w:r>
      <w:r w:rsidR="00E43F81">
        <w:t>.</w:t>
      </w:r>
    </w:p>
    <w:p w14:paraId="3C596F23" w14:textId="70B09464" w:rsidR="00966054" w:rsidRDefault="00383C17" w:rsidP="00966054">
      <w:r>
        <w:t xml:space="preserve">Marketing is unable to </w:t>
      </w:r>
      <w:r w:rsidR="00E43F81">
        <w:t xml:space="preserve">be </w:t>
      </w:r>
      <w:r>
        <w:t>performed as an organisational activity without proper information and data. According to theorists</w:t>
      </w:r>
      <w:r w:rsidR="00C9459D">
        <w:t xml:space="preserve"> </w:t>
      </w:r>
      <w:r>
        <w:t>customer</w:t>
      </w:r>
      <w:r w:rsidR="00C9459D">
        <w:t xml:space="preserve"> information is considered a crucial asset that can be used in </w:t>
      </w:r>
      <w:r w:rsidR="00C9459D">
        <w:lastRenderedPageBreak/>
        <w:t xml:space="preserve">numerous applications within the organisation. </w:t>
      </w:r>
      <w:r>
        <w:t xml:space="preserve">Obtaining, maintaining, and distributing customer information helps businesses stay competitive (Garcia-Murillo, </w:t>
      </w:r>
      <w:proofErr w:type="spellStart"/>
      <w:r>
        <w:t>Annabi</w:t>
      </w:r>
      <w:proofErr w:type="spellEnd"/>
      <w:r>
        <w:t xml:space="preserve"> 2002; Winer, 2001).</w:t>
      </w:r>
      <w:r w:rsidR="00314233">
        <w:t xml:space="preserve"> </w:t>
      </w:r>
    </w:p>
    <w:p w14:paraId="6A6B9C04" w14:textId="6D94687D" w:rsidR="00371444" w:rsidRDefault="00371444" w:rsidP="00966054">
      <w:r>
        <w:t xml:space="preserve">Customer information can be divided into three categories: </w:t>
      </w:r>
    </w:p>
    <w:p w14:paraId="7179808A" w14:textId="24B34CCA" w:rsidR="00371444" w:rsidRDefault="00371444" w:rsidP="00371444">
      <w:pPr>
        <w:pStyle w:val="ListParagraph"/>
        <w:numPr>
          <w:ilvl w:val="0"/>
          <w:numId w:val="4"/>
        </w:numPr>
      </w:pPr>
      <w:r>
        <w:t xml:space="preserve">Information for customer- this refers to the information provided by the organisations to the customer about its products and services. </w:t>
      </w:r>
    </w:p>
    <w:p w14:paraId="13F94896" w14:textId="5B8A7A70" w:rsidR="00371444" w:rsidRDefault="00371444" w:rsidP="00371444">
      <w:pPr>
        <w:pStyle w:val="ListParagraph"/>
        <w:numPr>
          <w:ilvl w:val="0"/>
          <w:numId w:val="4"/>
        </w:numPr>
      </w:pPr>
      <w:r>
        <w:t xml:space="preserve">Information about the customer – data about the </w:t>
      </w:r>
      <w:r w:rsidR="00E8534D">
        <w:t>background of the customer, such as preferences and motivators.</w:t>
      </w:r>
    </w:p>
    <w:p w14:paraId="6A87F653" w14:textId="1046F1D0" w:rsidR="00E8534D" w:rsidRDefault="00E8534D" w:rsidP="00371444">
      <w:pPr>
        <w:pStyle w:val="ListParagraph"/>
        <w:numPr>
          <w:ilvl w:val="0"/>
          <w:numId w:val="4"/>
        </w:numPr>
      </w:pPr>
      <w:r>
        <w:t xml:space="preserve">Information from the customer – obtained by interacting with customer, could include information the customer possesses about what the organisation provides. </w:t>
      </w:r>
    </w:p>
    <w:p w14:paraId="0CB76FCA" w14:textId="3069677D" w:rsidR="00E8534D" w:rsidRDefault="00E8534D" w:rsidP="00E8534D">
      <w:r w:rsidRPr="00E8534D">
        <w:t xml:space="preserve">For various organisational operations, including new product creation and effective customer service function, </w:t>
      </w:r>
      <w:r>
        <w:t xml:space="preserve">information </w:t>
      </w:r>
      <w:r w:rsidRPr="00E8534D">
        <w:t>about and from c</w:t>
      </w:r>
      <w:r>
        <w:t>us</w:t>
      </w:r>
      <w:r w:rsidRPr="00E8534D">
        <w:t>tomer is necessary. To enhance customer interactions and meet customers' knowledge demands, knowledge for customers is necessary. Different internal and external sources of customer information are available to a</w:t>
      </w:r>
      <w:r w:rsidR="00750B45">
        <w:t>n organisation</w:t>
      </w:r>
      <w:r w:rsidRPr="00E8534D">
        <w:t xml:space="preserve">. To collect and integrate customer knowledge sources and to allow the generation of new knowledge, a wide variety of information systems collectively referred to as customer relationship management </w:t>
      </w:r>
      <w:r w:rsidR="00314233">
        <w:t xml:space="preserve">(CRM) </w:t>
      </w:r>
      <w:r w:rsidRPr="00E8534D">
        <w:t>systems are utilised</w:t>
      </w:r>
      <w:r w:rsidR="007E79CC">
        <w:t xml:space="preserve"> (Chan and </w:t>
      </w:r>
      <w:proofErr w:type="spellStart"/>
      <w:r w:rsidR="007E79CC">
        <w:t>Khodakarami</w:t>
      </w:r>
      <w:proofErr w:type="spellEnd"/>
      <w:r w:rsidR="007E79CC">
        <w:t>, 201</w:t>
      </w:r>
      <w:r w:rsidR="000A7145">
        <w:t>4</w:t>
      </w:r>
      <w:r w:rsidR="007E79CC">
        <w:t xml:space="preserve">). </w:t>
      </w:r>
    </w:p>
    <w:p w14:paraId="0584F1C3" w14:textId="5803429C" w:rsidR="00750B45" w:rsidRDefault="00750B45" w:rsidP="00E8534D">
      <w:r>
        <w:t xml:space="preserve">In addition to above mentioned benefits of having effective customer relationship management, there are two more crucial terms that </w:t>
      </w:r>
      <w:r w:rsidR="00563C80">
        <w:t>are considered</w:t>
      </w:r>
      <w:r>
        <w:t xml:space="preserve"> advantage to an organisation</w:t>
      </w:r>
      <w:r w:rsidR="00B97128">
        <w:t xml:space="preserve"> (</w:t>
      </w:r>
      <w:proofErr w:type="spellStart"/>
      <w:r w:rsidR="00563C80">
        <w:t>Alverina</w:t>
      </w:r>
      <w:proofErr w:type="spellEnd"/>
      <w:r w:rsidR="00B97128">
        <w:t>, 2019)</w:t>
      </w:r>
      <w:r>
        <w:t xml:space="preserve">: </w:t>
      </w:r>
    </w:p>
    <w:p w14:paraId="71921FED" w14:textId="716F67DF" w:rsidR="00750B45" w:rsidRDefault="00750B45" w:rsidP="00750B45">
      <w:pPr>
        <w:pStyle w:val="ListParagraph"/>
        <w:numPr>
          <w:ilvl w:val="0"/>
          <w:numId w:val="5"/>
        </w:numPr>
      </w:pPr>
      <w:r>
        <w:t>Customer loyalty – loyal customer</w:t>
      </w:r>
      <w:r w:rsidR="00B97128">
        <w:t>s</w:t>
      </w:r>
      <w:r>
        <w:t xml:space="preserve"> </w:t>
      </w:r>
      <w:r w:rsidR="00B97128">
        <w:t xml:space="preserve">not only will be </w:t>
      </w:r>
      <w:r>
        <w:t>making repeated purchases</w:t>
      </w:r>
      <w:r w:rsidR="00B97128">
        <w:t xml:space="preserve">, but also recommend the business to others. </w:t>
      </w:r>
    </w:p>
    <w:p w14:paraId="59F0CF3F" w14:textId="02D40CA4" w:rsidR="00B97128" w:rsidRDefault="00B97128" w:rsidP="00750B45">
      <w:pPr>
        <w:pStyle w:val="ListParagraph"/>
        <w:numPr>
          <w:ilvl w:val="0"/>
          <w:numId w:val="5"/>
        </w:numPr>
      </w:pPr>
      <w:r>
        <w:t xml:space="preserve">Customer retention - </w:t>
      </w:r>
      <w:r w:rsidRPr="00B97128">
        <w:t xml:space="preserve">Retaining </w:t>
      </w:r>
      <w:r>
        <w:t>loyal</w:t>
      </w:r>
      <w:r w:rsidRPr="00B97128">
        <w:t xml:space="preserve"> clients over time is referred to as customer retention. This is also known as churn rate and is an important indicator for almost all B2B and B2C firms. In general, a </w:t>
      </w:r>
      <w:r w:rsidR="0091269C">
        <w:t>business</w:t>
      </w:r>
      <w:r w:rsidRPr="00B97128">
        <w:t xml:space="preserve"> will be more successful and its customers more loyal if it has a lower churn rate since it keeps more consumers over time.</w:t>
      </w:r>
      <w:r>
        <w:t xml:space="preserve"> It could be </w:t>
      </w:r>
      <w:r w:rsidR="0091269C">
        <w:t xml:space="preserve">more cost effective to retain customers than gain new ones and it </w:t>
      </w:r>
      <w:r w:rsidR="0091269C" w:rsidRPr="0091269C">
        <w:t>may significantly boost earnings by increasing the probability of customers making repeated purchases</w:t>
      </w:r>
      <w:r w:rsidR="0091269C">
        <w:t xml:space="preserve"> and thus becoming loyal customers (Salesforce, </w:t>
      </w:r>
      <w:proofErr w:type="spellStart"/>
      <w:r w:rsidR="0091269C">
        <w:t>n.d</w:t>
      </w:r>
      <w:proofErr w:type="spellEnd"/>
      <w:r w:rsidR="0091269C">
        <w:t xml:space="preserve">). </w:t>
      </w:r>
    </w:p>
    <w:p w14:paraId="523B7908" w14:textId="77777777" w:rsidR="0082761D" w:rsidRDefault="0082761D" w:rsidP="00E8534D"/>
    <w:p w14:paraId="713E5E5C" w14:textId="6B184D5C" w:rsidR="00350D62" w:rsidRDefault="00350D62" w:rsidP="00E8534D">
      <w:r>
        <w:t xml:space="preserve">It must </w:t>
      </w:r>
      <w:r w:rsidR="00306879">
        <w:t xml:space="preserve">be </w:t>
      </w:r>
      <w:r>
        <w:t xml:space="preserve">stated that </w:t>
      </w:r>
      <w:r w:rsidR="00B97128">
        <w:t xml:space="preserve">other than the </w:t>
      </w:r>
      <w:r>
        <w:t xml:space="preserve">numerous benefits of gathering customer data there might be some possible negative aspects to it. </w:t>
      </w:r>
      <w:r w:rsidR="00C17078">
        <w:t xml:space="preserve">The main aspect is the financial cost of it. The organisation must collect and interpret relevant data, while still adhering to privacy and data handling legislations, such as the General Data Protection Regulation. The data collected </w:t>
      </w:r>
      <w:r w:rsidR="00563C80">
        <w:t>must</w:t>
      </w:r>
      <w:r w:rsidR="00C17078">
        <w:t xml:space="preserve"> be understood and incorporated into the organisational decision making as soon as possible while the gathered data is still valid.  </w:t>
      </w:r>
      <w:r w:rsidR="00314233">
        <w:t>Another understanding of what obstacles are in implementing CRM systems could be the lack of clear organisational objectives and the minimal focus on strategic planning (</w:t>
      </w:r>
      <w:proofErr w:type="spellStart"/>
      <w:r w:rsidR="00F34819">
        <w:t>Pedron</w:t>
      </w:r>
      <w:proofErr w:type="spellEnd"/>
      <w:r w:rsidR="00314233">
        <w:t xml:space="preserve"> et al, 201</w:t>
      </w:r>
      <w:r w:rsidR="00F34819">
        <w:t>6</w:t>
      </w:r>
      <w:r w:rsidR="00314233">
        <w:t xml:space="preserve">). </w:t>
      </w:r>
    </w:p>
    <w:p w14:paraId="4918DCC9" w14:textId="30476676" w:rsidR="0082761D" w:rsidRDefault="00314233" w:rsidP="0082761D">
      <w:r w:rsidRPr="00314233">
        <w:t>According to</w:t>
      </w:r>
      <w:r w:rsidR="00F34819">
        <w:t xml:space="preserve"> a</w:t>
      </w:r>
      <w:r w:rsidRPr="00314233">
        <w:t xml:space="preserve"> study done in 2011, fewer than half of CRM initiatives completely satisfy expectations, </w:t>
      </w:r>
      <w:r>
        <w:t>possibly</w:t>
      </w:r>
      <w:r w:rsidRPr="00314233">
        <w:t xml:space="preserve"> because of the organization's underuse of CRM systems</w:t>
      </w:r>
      <w:r>
        <w:t xml:space="preserve"> (Frow et al, 2011). </w:t>
      </w:r>
    </w:p>
    <w:p w14:paraId="0B3F551E" w14:textId="77777777" w:rsidR="0082761D" w:rsidRDefault="0082761D" w:rsidP="0082761D"/>
    <w:p w14:paraId="40B4876C" w14:textId="68BBFFC4" w:rsidR="00CB60AB" w:rsidRDefault="00CB60AB" w:rsidP="003A1235">
      <w:pPr>
        <w:pStyle w:val="Heading3"/>
      </w:pPr>
    </w:p>
    <w:p w14:paraId="0F4FF1A0" w14:textId="77777777" w:rsidR="00CB60AB" w:rsidRPr="00CB60AB" w:rsidRDefault="00CB60AB" w:rsidP="00CB60AB"/>
    <w:p w14:paraId="0B4477E0" w14:textId="68BD495E" w:rsidR="00314233" w:rsidRDefault="003A1235" w:rsidP="003A1235">
      <w:pPr>
        <w:pStyle w:val="Heading3"/>
      </w:pPr>
      <w:bookmarkStart w:id="6" w:name="_Toc119665176"/>
      <w:r>
        <w:lastRenderedPageBreak/>
        <w:t>2.2.</w:t>
      </w:r>
      <w:r w:rsidR="0082761D">
        <w:t xml:space="preserve">2 </w:t>
      </w:r>
      <w:r>
        <w:t>Sa</w:t>
      </w:r>
      <w:r w:rsidR="00D92A99">
        <w:t xml:space="preserve">insbury’s data </w:t>
      </w:r>
      <w:r w:rsidR="008E5066">
        <w:t>handling</w:t>
      </w:r>
      <w:bookmarkEnd w:id="6"/>
    </w:p>
    <w:p w14:paraId="528C5D57" w14:textId="6DE5BC07" w:rsidR="008E5066" w:rsidRDefault="008E5066" w:rsidP="008E5066"/>
    <w:p w14:paraId="216B4830" w14:textId="24398C90" w:rsidR="008E5066" w:rsidRDefault="008E5066" w:rsidP="008E5066">
      <w:r>
        <w:t xml:space="preserve">The organisation gathers a lot of personal information, such as name, age, </w:t>
      </w:r>
      <w:r w:rsidR="00F34819">
        <w:t>address,</w:t>
      </w:r>
      <w:r>
        <w:t xml:space="preserve"> and </w:t>
      </w:r>
      <w:r w:rsidR="007B1DF4">
        <w:t>gender when</w:t>
      </w:r>
      <w:r>
        <w:t xml:space="preserve"> customers register on Sainsbury’s website or when they are required to provide them </w:t>
      </w:r>
      <w:proofErr w:type="gramStart"/>
      <w:r>
        <w:t>in order to</w:t>
      </w:r>
      <w:proofErr w:type="gramEnd"/>
      <w:r>
        <w:t xml:space="preserve"> gain access to some available services, such as financial products from Sainsbury’s Bank.  As clearly stated on their website, in addition to the provided information mentioned above they keep a </w:t>
      </w:r>
      <w:r w:rsidR="00F34819">
        <w:t>record of all correspondence</w:t>
      </w:r>
      <w:r>
        <w:t>, records of marketing preferences and information on what services have they provided and how they were used. The website also provides information on how this data is used</w:t>
      </w:r>
      <w:r w:rsidR="007B1DF4">
        <w:t>, who do they share it with and what control measures are taken for safekeeping them</w:t>
      </w:r>
      <w:r>
        <w:t xml:space="preserve"> </w:t>
      </w:r>
      <w:r w:rsidR="007B1DF4">
        <w:t>(Sainsbury’s</w:t>
      </w:r>
      <w:r>
        <w:t xml:space="preserve">, n.d. </w:t>
      </w:r>
      <w:r w:rsidR="00F34819">
        <w:t>b</w:t>
      </w:r>
      <w:r>
        <w:t>).</w:t>
      </w:r>
    </w:p>
    <w:p w14:paraId="18181B3C" w14:textId="1D905A37" w:rsidR="00C9459D" w:rsidRDefault="007B1DF4" w:rsidP="00966054">
      <w:r>
        <w:t xml:space="preserve">There is some evidence on what kind of technologies </w:t>
      </w:r>
      <w:r w:rsidR="009855EF">
        <w:t xml:space="preserve">and projects </w:t>
      </w:r>
      <w:r>
        <w:t>is Sainsbury’s using in collecting data</w:t>
      </w:r>
      <w:r w:rsidR="009855EF">
        <w:t xml:space="preserve">. One project initiated in 2017 had the goal </w:t>
      </w:r>
      <w:r w:rsidR="00F34819">
        <w:t xml:space="preserve">to </w:t>
      </w:r>
      <w:r w:rsidR="009855EF">
        <w:t>identify opportunities for innovation called Data Lake programme. This project would enable</w:t>
      </w:r>
      <w:r w:rsidR="009855EF" w:rsidRPr="009855EF">
        <w:t xml:space="preserve"> Sainsbury's checkouts </w:t>
      </w:r>
      <w:r w:rsidR="0082761D">
        <w:t>to</w:t>
      </w:r>
      <w:r w:rsidR="009855EF" w:rsidRPr="009855EF">
        <w:t xml:space="preserve"> process 300 transactions per second and transform them into a massive data pool that will be used to inform smarter purchasing and customer experience choices</w:t>
      </w:r>
      <w:r w:rsidR="0082761D">
        <w:t xml:space="preserve"> (</w:t>
      </w:r>
      <w:r w:rsidR="008E4097">
        <w:t>E</w:t>
      </w:r>
      <w:r w:rsidR="0082761D">
        <w:t>tail, 201</w:t>
      </w:r>
      <w:r w:rsidR="002C3909">
        <w:t>7</w:t>
      </w:r>
      <w:r w:rsidR="0082761D">
        <w:t xml:space="preserve">). Another technology would be </w:t>
      </w:r>
      <w:r>
        <w:t>p</w:t>
      </w:r>
      <w:r w:rsidRPr="007B1DF4">
        <w:t>redictive analytics and machine learning</w:t>
      </w:r>
      <w:r>
        <w:t xml:space="preserve"> for </w:t>
      </w:r>
      <w:r w:rsidRPr="007B1DF4">
        <w:t>identify</w:t>
      </w:r>
      <w:r>
        <w:t xml:space="preserve">ing </w:t>
      </w:r>
      <w:r w:rsidRPr="007B1DF4">
        <w:t>emerging food trends as they appear</w:t>
      </w:r>
      <w:r>
        <w:t>.</w:t>
      </w:r>
      <w:r w:rsidRPr="007B1DF4">
        <w:t xml:space="preserve"> To stay current with the newest food trends, the company has collaborated with Accenture and Google Cloud. On the Google Cloud Platform, they have jointly developed machine learning solutions that demonstrate what clients desire and the patterns impacting their eating and shopping habits</w:t>
      </w:r>
      <w:r>
        <w:t xml:space="preserve"> (Rigby, 2019).</w:t>
      </w:r>
      <w:r w:rsidR="009855EF">
        <w:t xml:space="preserve"> </w:t>
      </w:r>
    </w:p>
    <w:p w14:paraId="45E1AAF3" w14:textId="77777777" w:rsidR="00CB60AB" w:rsidRPr="00966054" w:rsidRDefault="00CB60AB" w:rsidP="00966054"/>
    <w:p w14:paraId="003FA696" w14:textId="34E5252B" w:rsidR="00A22C72" w:rsidRDefault="00A22C72" w:rsidP="00A22C72">
      <w:pPr>
        <w:pStyle w:val="Heading2"/>
        <w:ind w:left="720"/>
      </w:pPr>
      <w:bookmarkStart w:id="7" w:name="_Toc119665177"/>
      <w:r>
        <w:t>2.3 Segmentation, pricing strategies and differentiation</w:t>
      </w:r>
      <w:bookmarkEnd w:id="7"/>
      <w:r>
        <w:t xml:space="preserve"> </w:t>
      </w:r>
    </w:p>
    <w:p w14:paraId="55CFA53B" w14:textId="77777777" w:rsidR="00FB06C1" w:rsidRPr="00FB06C1" w:rsidRDefault="00FB06C1" w:rsidP="00FB06C1"/>
    <w:p w14:paraId="7A579FFB" w14:textId="463D87EC" w:rsidR="00EF3ABE" w:rsidRDefault="00211F76" w:rsidP="00EF3ABE">
      <w:r>
        <w:t xml:space="preserve">For a business to develop a feasible plan of action in any of its marketing activities it must categorize its customers </w:t>
      </w:r>
      <w:proofErr w:type="gramStart"/>
      <w:r>
        <w:t>in order to</w:t>
      </w:r>
      <w:proofErr w:type="gramEnd"/>
      <w:r>
        <w:t xml:space="preserve"> cater to their specific needs</w:t>
      </w:r>
      <w:r w:rsidR="00D74212">
        <w:t xml:space="preserve"> in the most efficient manner.</w:t>
      </w:r>
    </w:p>
    <w:p w14:paraId="44B88D9D" w14:textId="41944E0A" w:rsidR="00211F76" w:rsidRDefault="00211F76" w:rsidP="00EF3ABE">
      <w:r>
        <w:t xml:space="preserve">One method is to divide the customers based on their satisfaction from the dealing with the organisation.  Reichheld (2003) </w:t>
      </w:r>
      <w:r w:rsidR="00E96281">
        <w:t xml:space="preserve">developed a method called net promoter score (NPS) </w:t>
      </w:r>
      <w:proofErr w:type="gramStart"/>
      <w:r w:rsidR="00E96281" w:rsidRPr="00E96281">
        <w:t>as a way to</w:t>
      </w:r>
      <w:proofErr w:type="gramEnd"/>
      <w:r w:rsidR="00E96281" w:rsidRPr="00E96281">
        <w:t xml:space="preserve"> measure client loyalty, involvement, and enthusiasm. The NPS idea is based on the scoring of customer loyalty and satisfaction on a scale from 0 to 10. According to the value they report, customers are divided into one of three categories. Customers who report a value of 0 to 6 are classified as "detractors," while those who report a value of 7 or 8 are "passively satisfied" and those who report a value of 9 or 10 are "promoters" with the highest ability to generate favourable reputation</w:t>
      </w:r>
      <w:r w:rsidR="00E96281">
        <w:t>. The advantage of this method is that it simplifies the understanding of the customer opinion (</w:t>
      </w:r>
      <w:proofErr w:type="spellStart"/>
      <w:r w:rsidR="00E96281">
        <w:t>Madzik</w:t>
      </w:r>
      <w:proofErr w:type="spellEnd"/>
      <w:r w:rsidR="00E96281">
        <w:t xml:space="preserve"> and Shahin, 2021). </w:t>
      </w:r>
    </w:p>
    <w:p w14:paraId="6C6289C5" w14:textId="300815B3" w:rsidR="00D74212" w:rsidRDefault="00D74212" w:rsidP="00EF3ABE">
      <w:r>
        <w:t xml:space="preserve">Another method would be the loyalty ladder approach, which is more complex than NPS. There are multiple ways to create the hierarchy steps of the ladder based on perspective and the goal in mind. </w:t>
      </w:r>
    </w:p>
    <w:p w14:paraId="71829F49" w14:textId="1C811CF4" w:rsidR="00D74212" w:rsidRDefault="00D74212" w:rsidP="00EF3ABE">
      <w:proofErr w:type="spellStart"/>
      <w:r w:rsidRPr="00D74212">
        <w:t>Kuusik</w:t>
      </w:r>
      <w:proofErr w:type="spellEnd"/>
      <w:r w:rsidRPr="00D74212">
        <w:t xml:space="preserve"> and </w:t>
      </w:r>
      <w:proofErr w:type="spellStart"/>
      <w:r w:rsidRPr="00D74212">
        <w:t>Varblane</w:t>
      </w:r>
      <w:proofErr w:type="spellEnd"/>
      <w:r>
        <w:t xml:space="preserve"> (2009) divides the customers into five stages:</w:t>
      </w:r>
    </w:p>
    <w:p w14:paraId="20408CF7" w14:textId="22DBE4F4" w:rsidR="00D74212" w:rsidRDefault="00D74212" w:rsidP="00D74212">
      <w:pPr>
        <w:pStyle w:val="ListParagraph"/>
        <w:numPr>
          <w:ilvl w:val="1"/>
          <w:numId w:val="8"/>
        </w:numPr>
      </w:pPr>
      <w:r>
        <w:t xml:space="preserve">Leavers – </w:t>
      </w:r>
      <w:r w:rsidRPr="00D74212">
        <w:t xml:space="preserve">consumers who </w:t>
      </w:r>
      <w:r w:rsidR="002C3909">
        <w:t>confirmed</w:t>
      </w:r>
      <w:r w:rsidRPr="00D74212">
        <w:t xml:space="preserve"> that they will do business elsewhere.</w:t>
      </w:r>
    </w:p>
    <w:p w14:paraId="37AE66AC" w14:textId="170A03E7" w:rsidR="00D74212" w:rsidRDefault="00D74212" w:rsidP="00D74212">
      <w:pPr>
        <w:pStyle w:val="ListParagraph"/>
        <w:numPr>
          <w:ilvl w:val="1"/>
          <w:numId w:val="8"/>
        </w:numPr>
      </w:pPr>
      <w:r>
        <w:t xml:space="preserve">Disloyal </w:t>
      </w:r>
      <w:r w:rsidR="00106028">
        <w:t>r</w:t>
      </w:r>
      <w:r>
        <w:t xml:space="preserve">educers – customers who </w:t>
      </w:r>
      <w:r w:rsidR="00106028">
        <w:t>will require less services or goods.</w:t>
      </w:r>
    </w:p>
    <w:p w14:paraId="5287D04D" w14:textId="38FF3048" w:rsidR="00D74212" w:rsidRDefault="00D74212" w:rsidP="00D74212">
      <w:pPr>
        <w:pStyle w:val="ListParagraph"/>
        <w:numPr>
          <w:ilvl w:val="1"/>
          <w:numId w:val="8"/>
        </w:numPr>
      </w:pPr>
      <w:r>
        <w:t>Dub</w:t>
      </w:r>
      <w:r w:rsidR="00106028">
        <w:t>i</w:t>
      </w:r>
      <w:r>
        <w:t>o</w:t>
      </w:r>
      <w:r w:rsidR="00106028">
        <w:t>u</w:t>
      </w:r>
      <w:r>
        <w:t>s</w:t>
      </w:r>
      <w:r w:rsidR="00106028">
        <w:t xml:space="preserve"> customers – current customers who do not know where they will do business in the future.</w:t>
      </w:r>
    </w:p>
    <w:p w14:paraId="391A7BA0" w14:textId="49B5D90C" w:rsidR="00D74212" w:rsidRDefault="00106028" w:rsidP="00D74212">
      <w:pPr>
        <w:pStyle w:val="ListParagraph"/>
        <w:numPr>
          <w:ilvl w:val="1"/>
          <w:numId w:val="8"/>
        </w:numPr>
      </w:pPr>
      <w:r>
        <w:lastRenderedPageBreak/>
        <w:t>Behaviourally l</w:t>
      </w:r>
      <w:r w:rsidR="00D74212">
        <w:t>oyal</w:t>
      </w:r>
      <w:r>
        <w:t xml:space="preserve"> customer- current </w:t>
      </w:r>
      <w:r w:rsidR="00390E42">
        <w:t>customers</w:t>
      </w:r>
      <w:r>
        <w:t xml:space="preserve"> who plan to continue to deal with the company but do not wish to endorse </w:t>
      </w:r>
      <w:r w:rsidR="00390E42">
        <w:t>it.</w:t>
      </w:r>
    </w:p>
    <w:p w14:paraId="42FD38A3" w14:textId="1AA4E327" w:rsidR="00D74212" w:rsidRDefault="00D74212" w:rsidP="00D74212">
      <w:pPr>
        <w:pStyle w:val="ListParagraph"/>
        <w:numPr>
          <w:ilvl w:val="1"/>
          <w:numId w:val="8"/>
        </w:numPr>
      </w:pPr>
      <w:r>
        <w:t xml:space="preserve">Committed </w:t>
      </w:r>
      <w:r w:rsidR="00390E42">
        <w:t>customers – active customers who intend to continue dealing with the organisation and are willing to promote it.</w:t>
      </w:r>
    </w:p>
    <w:p w14:paraId="42AB10A8" w14:textId="051FB247" w:rsidR="00390E42" w:rsidRDefault="00390E42" w:rsidP="00390E42">
      <w:r>
        <w:t xml:space="preserve">An additional approach to the loyalty ladder method argued by </w:t>
      </w:r>
      <w:proofErr w:type="spellStart"/>
      <w:r>
        <w:t>Narayadas</w:t>
      </w:r>
      <w:proofErr w:type="spellEnd"/>
      <w:r>
        <w:t xml:space="preserve"> (2005) is the division on of the loyal customers based on more than only the benefit of the repeated purchase</w:t>
      </w:r>
      <w:r w:rsidR="00376B7A">
        <w:t xml:space="preserve"> and endorsement</w:t>
      </w:r>
      <w:r>
        <w:t xml:space="preserve">. He argues there are 6 possible </w:t>
      </w:r>
      <w:r w:rsidR="003A5C48">
        <w:t>stages of loyal customers</w:t>
      </w:r>
      <w:r>
        <w:t xml:space="preserve"> in the following order</w:t>
      </w:r>
      <w:r w:rsidR="00376B7A">
        <w:t>, from least to most loyal:</w:t>
      </w:r>
    </w:p>
    <w:p w14:paraId="342FE1CE" w14:textId="70658587" w:rsidR="00390E42" w:rsidRDefault="00211785" w:rsidP="00211785">
      <w:pPr>
        <w:pStyle w:val="ListParagraph"/>
        <w:numPr>
          <w:ilvl w:val="0"/>
          <w:numId w:val="10"/>
        </w:numPr>
      </w:pPr>
      <w:r>
        <w:t xml:space="preserve">Grow the relationship - </w:t>
      </w:r>
      <w:r w:rsidRPr="00211785">
        <w:t xml:space="preserve">At this </w:t>
      </w:r>
      <w:r>
        <w:t>stage</w:t>
      </w:r>
      <w:r w:rsidRPr="00211785">
        <w:t xml:space="preserve">, the client will wish to purchase additional goods or services and broaden the scope of its business relationship with the </w:t>
      </w:r>
      <w:r>
        <w:t>organisation</w:t>
      </w:r>
      <w:r w:rsidRPr="00211785">
        <w:t xml:space="preserve">. </w:t>
      </w:r>
      <w:r>
        <w:t>Since</w:t>
      </w:r>
      <w:r w:rsidRPr="00211785">
        <w:t xml:space="preserve"> the provider has already paid for client acquisition, serving the consumer </w:t>
      </w:r>
      <w:r>
        <w:t xml:space="preserve">will incur very low additional cost. </w:t>
      </w:r>
      <w:r w:rsidRPr="00211785">
        <w:t xml:space="preserve"> </w:t>
      </w:r>
    </w:p>
    <w:p w14:paraId="7849B1CC" w14:textId="77777777" w:rsidR="00211785" w:rsidRDefault="00211785" w:rsidP="00211785">
      <w:pPr>
        <w:pStyle w:val="ListParagraph"/>
        <w:numPr>
          <w:ilvl w:val="0"/>
          <w:numId w:val="10"/>
        </w:numPr>
      </w:pPr>
      <w:r>
        <w:t>Provide endorsement – The customer speaking favourably about the business could lead to attracting new customers at no extra cost to the organisation.</w:t>
      </w:r>
    </w:p>
    <w:p w14:paraId="01C08069" w14:textId="03669F68" w:rsidR="00211785" w:rsidRDefault="00211785" w:rsidP="00211785">
      <w:pPr>
        <w:pStyle w:val="ListParagraph"/>
        <w:numPr>
          <w:ilvl w:val="0"/>
          <w:numId w:val="10"/>
        </w:numPr>
      </w:pPr>
      <w:r>
        <w:t xml:space="preserve">Resist the competition </w:t>
      </w:r>
      <w:r w:rsidR="003A5C48">
        <w:t xml:space="preserve">- At this level the customer will stay with the favoured business since they anticipate that the organisation will match the quality the competition might provide.  Customer retention is achieved here without high financial costs. </w:t>
      </w:r>
    </w:p>
    <w:p w14:paraId="12FE085D" w14:textId="48A1951B" w:rsidR="003A5C48" w:rsidRDefault="003A5C48" w:rsidP="00211785">
      <w:pPr>
        <w:pStyle w:val="ListParagraph"/>
        <w:numPr>
          <w:ilvl w:val="0"/>
          <w:numId w:val="10"/>
        </w:numPr>
      </w:pPr>
      <w:r>
        <w:t xml:space="preserve">Pay premiums – If a customer is loyal to this degree, </w:t>
      </w:r>
      <w:r w:rsidR="00634CC3">
        <w:t>then</w:t>
      </w:r>
      <w:r>
        <w:t xml:space="preserve"> they would be ready to pay more</w:t>
      </w:r>
      <w:r w:rsidR="0014112E">
        <w:t xml:space="preserve"> for</w:t>
      </w:r>
      <w:r>
        <w:t xml:space="preserve"> the goods and services offered by the organisation.</w:t>
      </w:r>
    </w:p>
    <w:p w14:paraId="1EB61355" w14:textId="6A3AC934" w:rsidR="003A5C48" w:rsidRDefault="003A5C48" w:rsidP="00211785">
      <w:pPr>
        <w:pStyle w:val="ListParagraph"/>
        <w:numPr>
          <w:ilvl w:val="0"/>
          <w:numId w:val="10"/>
        </w:numPr>
      </w:pPr>
      <w:r>
        <w:t xml:space="preserve">Collaborate - </w:t>
      </w:r>
      <w:r w:rsidR="00634CC3" w:rsidRPr="00634CC3">
        <w:t xml:space="preserve">The </w:t>
      </w:r>
      <w:r w:rsidR="00634CC3">
        <w:t>consumer</w:t>
      </w:r>
      <w:r w:rsidR="00634CC3" w:rsidRPr="00634CC3">
        <w:t xml:space="preserve"> wants to assist the </w:t>
      </w:r>
      <w:r w:rsidR="00634CC3">
        <w:t>company</w:t>
      </w:r>
      <w:r w:rsidR="00634CC3" w:rsidRPr="00634CC3">
        <w:t xml:space="preserve"> in creating new goods and services because they feel that the input they offer </w:t>
      </w:r>
      <w:r w:rsidR="00634CC3">
        <w:t>is valued and will</w:t>
      </w:r>
      <w:r w:rsidR="00634CC3" w:rsidRPr="00634CC3">
        <w:t xml:space="preserve"> encourage future advancements.</w:t>
      </w:r>
    </w:p>
    <w:p w14:paraId="6B9E1474" w14:textId="45E9ED0B" w:rsidR="00BC63D7" w:rsidRDefault="00634CC3" w:rsidP="00344EC8">
      <w:pPr>
        <w:pStyle w:val="ListParagraph"/>
        <w:numPr>
          <w:ilvl w:val="0"/>
          <w:numId w:val="10"/>
        </w:numPr>
      </w:pPr>
      <w:r>
        <w:t xml:space="preserve">Invest </w:t>
      </w:r>
      <w:r w:rsidR="00376B7A">
        <w:t>–</w:t>
      </w:r>
      <w:r>
        <w:t xml:space="preserve"> </w:t>
      </w:r>
      <w:r w:rsidR="00376B7A">
        <w:t xml:space="preserve">Some of the most loyal customers could invest into the business itself. </w:t>
      </w:r>
    </w:p>
    <w:p w14:paraId="498719AD" w14:textId="2ACF80E9" w:rsidR="005514F2" w:rsidRDefault="00344EC8" w:rsidP="00344EC8">
      <w:r w:rsidRPr="00344EC8">
        <w:t xml:space="preserve">Michael Porter first explained the idea of generic strategy in </w:t>
      </w:r>
      <w:r w:rsidR="00F53239" w:rsidRPr="00344EC8">
        <w:t>1980</w:t>
      </w:r>
      <w:r w:rsidR="00F53239">
        <w:t>,</w:t>
      </w:r>
      <w:r w:rsidRPr="00344EC8">
        <w:t xml:space="preserve"> where represents the selections made with reference to the type and extent of competitive advantage. </w:t>
      </w:r>
      <w:r>
        <w:t xml:space="preserve"> This means that a business seeks to gain a competitive edge with the parameters of its chosen market scope.</w:t>
      </w:r>
      <w:r w:rsidR="005514F2">
        <w:t xml:space="preserve"> There are three strategies that can be utilized within a focused segment or industry wide: </w:t>
      </w:r>
    </w:p>
    <w:p w14:paraId="50525154" w14:textId="3F4DEC21" w:rsidR="005514F2" w:rsidRDefault="005514F2" w:rsidP="005514F2">
      <w:pPr>
        <w:pStyle w:val="ListParagraph"/>
        <w:numPr>
          <w:ilvl w:val="0"/>
          <w:numId w:val="11"/>
        </w:numPr>
      </w:pPr>
      <w:r>
        <w:t xml:space="preserve">Cost Leadership - </w:t>
      </w:r>
      <w:r w:rsidRPr="005514F2">
        <w:t xml:space="preserve">With this tactic, the company </w:t>
      </w:r>
      <w:r w:rsidR="0014112E">
        <w:t>aims</w:t>
      </w:r>
      <w:r w:rsidRPr="005514F2">
        <w:t xml:space="preserve"> to gain market share by luring clients that are price concerned or cost-conscious. The lowest pricing in the target market sector, or at the very least the lowest price to value ratio, are used to achieve this. The business must be able to run at a lower cost than its competitors if it is to succeed in giving the lowest price while still attaining profitability and a strong return on investment.</w:t>
      </w:r>
      <w:r>
        <w:t xml:space="preserve"> This </w:t>
      </w:r>
      <w:r w:rsidR="00B33517">
        <w:t>type of</w:t>
      </w:r>
      <w:r>
        <w:t xml:space="preserve"> strategy requires </w:t>
      </w:r>
      <w:r w:rsidR="00B33517">
        <w:t>maximizing the use of</w:t>
      </w:r>
      <w:r>
        <w:t xml:space="preserve"> </w:t>
      </w:r>
      <w:r w:rsidR="00B33517">
        <w:t>available resources, while maintaining low operating costs.  Organisational examples would be ALDI or LIDL.</w:t>
      </w:r>
    </w:p>
    <w:p w14:paraId="316BB690" w14:textId="5D6351F6" w:rsidR="005514F2" w:rsidRDefault="005514F2" w:rsidP="005514F2">
      <w:pPr>
        <w:pStyle w:val="ListParagraph"/>
        <w:numPr>
          <w:ilvl w:val="0"/>
          <w:numId w:val="11"/>
        </w:numPr>
      </w:pPr>
      <w:r>
        <w:t>Focus</w:t>
      </w:r>
      <w:r w:rsidR="00B33517">
        <w:t xml:space="preserve"> – The company focuses on a small number of target markets, that should be less susceptible to replacement and where is a lower number of competitors.  The services and products should be meeting the expectations of these specific markets and should be priced </w:t>
      </w:r>
      <w:r w:rsidR="009B746F">
        <w:t xml:space="preserve">competitively. </w:t>
      </w:r>
    </w:p>
    <w:p w14:paraId="347468BE" w14:textId="6D95BDA0" w:rsidR="005514F2" w:rsidRDefault="005514F2" w:rsidP="005514F2">
      <w:pPr>
        <w:pStyle w:val="ListParagraph"/>
        <w:numPr>
          <w:ilvl w:val="0"/>
          <w:numId w:val="11"/>
        </w:numPr>
      </w:pPr>
      <w:r>
        <w:lastRenderedPageBreak/>
        <w:t xml:space="preserve">Differentiation </w:t>
      </w:r>
      <w:r w:rsidR="009B746F">
        <w:t xml:space="preserve">- </w:t>
      </w:r>
      <w:r w:rsidR="00D96416" w:rsidRPr="00D96416">
        <w:t>In a highly competitive and saturated market where the target customer segment is not price sensitive and the standard of their demands may go unmet, leaves an opportunity for an organisation to fulfil those requirements in a unique way that would be difficult to copy.</w:t>
      </w:r>
      <w:r w:rsidR="00D96416">
        <w:t xml:space="preserve"> For this strategy to work the organisation must have a clear understanding who is the customer segment, what is their need and how is the competition meeting these needs. </w:t>
      </w:r>
    </w:p>
    <w:p w14:paraId="24989744" w14:textId="6D216C76" w:rsidR="00D96416" w:rsidRDefault="00D96416" w:rsidP="00D96416">
      <w:r w:rsidRPr="00D96416">
        <w:t>Porter emphasised the notion that an organization should only implement one strategy, failing to do so will result in a "stuck in the middle" predicament. He expressed the belief that employing multiple strategies will cause a company to lose its full concentration, making it difficult to determine the future trajectory in a clear manner.</w:t>
      </w:r>
      <w:r>
        <w:t xml:space="preserve"> There </w:t>
      </w:r>
      <w:r w:rsidR="009B54FD">
        <w:t>are</w:t>
      </w:r>
      <w:r>
        <w:t xml:space="preserve"> some </w:t>
      </w:r>
      <w:r w:rsidR="009B54FD">
        <w:t xml:space="preserve">academical literatures questioning this notion. Miller (1992) claims that there is possible middle ground between the strategies that could be more beneficial than sticking strictly to the main strategies. Also, studies show that combining some of these strategies into ‘hybrid strategies’ could be </w:t>
      </w:r>
      <w:r w:rsidR="00BC63D7">
        <w:t>also more beneficial (</w:t>
      </w:r>
      <w:proofErr w:type="spellStart"/>
      <w:r w:rsidR="00BC63D7">
        <w:t>Hambrik</w:t>
      </w:r>
      <w:proofErr w:type="spellEnd"/>
      <w:r w:rsidR="00BC63D7">
        <w:t>, 1983).</w:t>
      </w:r>
    </w:p>
    <w:p w14:paraId="13B37C11" w14:textId="21641B8D" w:rsidR="00FB06C1" w:rsidRDefault="00BC63D7" w:rsidP="00FB06C1">
      <w:r>
        <w:t xml:space="preserve">Sainsbury’s could be considered to follow this hybrid leadership. It does provide a range of products that are not the cheapest on the market but are perceived by the customers as still value for the price, but it also </w:t>
      </w:r>
      <w:r w:rsidR="001857FD">
        <w:t>provides</w:t>
      </w:r>
      <w:r>
        <w:t xml:space="preserve"> a select range of products that are priced very competitively.</w:t>
      </w:r>
    </w:p>
    <w:p w14:paraId="1881C665" w14:textId="77777777" w:rsidR="00815AA2" w:rsidRPr="00815AA2" w:rsidRDefault="00815AA2" w:rsidP="00FB06C1"/>
    <w:p w14:paraId="2416820E" w14:textId="45A4BFD2" w:rsidR="00FB06C1" w:rsidRDefault="00A22C72" w:rsidP="00815AA2">
      <w:pPr>
        <w:pStyle w:val="Heading2"/>
        <w:ind w:left="720"/>
      </w:pPr>
      <w:bookmarkStart w:id="8" w:name="_Toc119665178"/>
      <w:r>
        <w:t>2.4 Ethics</w:t>
      </w:r>
      <w:bookmarkEnd w:id="8"/>
      <w:r>
        <w:t xml:space="preserve"> </w:t>
      </w:r>
    </w:p>
    <w:p w14:paraId="5C5FBECB" w14:textId="77777777" w:rsidR="00815AA2" w:rsidRPr="00815AA2" w:rsidRDefault="00815AA2" w:rsidP="00815AA2"/>
    <w:p w14:paraId="5DBDE8FE" w14:textId="651847A4" w:rsidR="001857FD" w:rsidRDefault="001857FD" w:rsidP="001857FD">
      <w:r w:rsidRPr="001857FD">
        <w:t xml:space="preserve">The incorporation of ethical principles into organisational behaviour is known as ethical practise. It is applicable to many facets of organisational behaviour, including corporate governance, hiring procedures, marketing strategies, stakeholder interactions, financial reporting, and concerns with both corporate and personal responsibility. Transparency with all stakeholders on the independent decisions that businesses and the individuals who work for them make is </w:t>
      </w:r>
      <w:r w:rsidRPr="001857FD">
        <w:t>key</w:t>
      </w:r>
      <w:r>
        <w:t xml:space="preserve"> (CIPD, 2022). </w:t>
      </w:r>
    </w:p>
    <w:p w14:paraId="6F8144A1" w14:textId="75C613CF" w:rsidR="00C10F76" w:rsidRDefault="00C10F76" w:rsidP="001857FD">
      <w:r w:rsidRPr="00C10F76">
        <w:t>To build a successful company with contented and devoted team members, workplace ethics are a crucial component. High ethical standards can provide stakeholders—including clients, consumers, and anyone who are involved in business operations—the impression that the company is looking out for their interests. Organizations may keep the best interests of their workers in mind while keeping a positive impact on individuals they interact with through their procedures by consciously including ethical rules into their structure operational policies</w:t>
      </w:r>
      <w:r>
        <w:t xml:space="preserve"> (Indeed, 2021).</w:t>
      </w:r>
    </w:p>
    <w:p w14:paraId="4AF2E79B" w14:textId="025F6466" w:rsidR="00C10F76" w:rsidRDefault="00C10F76" w:rsidP="001857FD">
      <w:r>
        <w:t xml:space="preserve">There are two main branches of ethics: </w:t>
      </w:r>
    </w:p>
    <w:p w14:paraId="209B51BB" w14:textId="5A87FE9D" w:rsidR="00C10F76" w:rsidRDefault="00C10F76" w:rsidP="00C10F76">
      <w:pPr>
        <w:pStyle w:val="ListParagraph"/>
        <w:numPr>
          <w:ilvl w:val="0"/>
          <w:numId w:val="12"/>
        </w:numPr>
      </w:pPr>
      <w:r>
        <w:t xml:space="preserve">Descriptive ethics </w:t>
      </w:r>
      <w:r w:rsidR="00FA4C35">
        <w:t>–</w:t>
      </w:r>
      <w:r>
        <w:t xml:space="preserve"> </w:t>
      </w:r>
      <w:r w:rsidR="00FA4C35">
        <w:t xml:space="preserve">It is </w:t>
      </w:r>
      <w:r w:rsidR="00FA4C35" w:rsidRPr="00FA4C35">
        <w:t xml:space="preserve">the scientific investigation of moral behaviours and beliefs across cultures and historical contexts. It aims not only to elaborate such beliefs and practises but also to understand </w:t>
      </w:r>
      <w:r w:rsidR="00FA4C35">
        <w:t xml:space="preserve">contemporarily </w:t>
      </w:r>
      <w:r w:rsidR="00FA4C35" w:rsidRPr="00FA4C35">
        <w:t>after</w:t>
      </w:r>
      <w:r w:rsidR="00FA4C35">
        <w:t xml:space="preserve"> they have been</w:t>
      </w:r>
      <w:r w:rsidR="00FA4C35" w:rsidRPr="00FA4C35">
        <w:t xml:space="preserve"> conditioned by social, economic, and geographic circumstances</w:t>
      </w:r>
      <w:r w:rsidR="00FA4C35">
        <w:t xml:space="preserve"> (Britannica, 2007)</w:t>
      </w:r>
      <w:r w:rsidR="00AA0865">
        <w:t>.</w:t>
      </w:r>
    </w:p>
    <w:p w14:paraId="6B2D220E" w14:textId="1A1D3ECF" w:rsidR="00FA4C35" w:rsidRDefault="00FA4C35" w:rsidP="00C10F76">
      <w:pPr>
        <w:pStyle w:val="ListParagraph"/>
        <w:numPr>
          <w:ilvl w:val="0"/>
          <w:numId w:val="12"/>
        </w:numPr>
      </w:pPr>
      <w:r>
        <w:t xml:space="preserve">Normative ethics - </w:t>
      </w:r>
      <w:r w:rsidRPr="00FA4C35">
        <w:t>This area of study looks at standards for what is ethically acceptable and immoral. It entails the creation of moral guidelines that directly affect the proper conduct of individuals, groups, and social structures</w:t>
      </w:r>
      <w:r w:rsidR="009B3F28">
        <w:t xml:space="preserve"> (Britannica, 2022).</w:t>
      </w:r>
    </w:p>
    <w:p w14:paraId="423ABB1A" w14:textId="77777777" w:rsidR="00F24BD4" w:rsidRDefault="00636817" w:rsidP="00636817">
      <w:r>
        <w:t xml:space="preserve">Sainsbury’s website clearly states </w:t>
      </w:r>
      <w:r w:rsidR="00DF2928">
        <w:t>that</w:t>
      </w:r>
      <w:r w:rsidR="00F24BD4">
        <w:t>:</w:t>
      </w:r>
    </w:p>
    <w:p w14:paraId="1A2DA695" w14:textId="197896B7" w:rsidR="00F24BD4" w:rsidRDefault="00DF2928" w:rsidP="00F24BD4">
      <w:pPr>
        <w:ind w:left="720"/>
        <w:rPr>
          <w:rFonts w:ascii="Arial" w:hAnsi="Arial" w:cs="Arial"/>
          <w:color w:val="000000"/>
        </w:rPr>
      </w:pPr>
      <w:r>
        <w:t xml:space="preserve"> “</w:t>
      </w:r>
      <w:r>
        <w:rPr>
          <w:rFonts w:ascii="Arial" w:hAnsi="Arial" w:cs="Arial"/>
          <w:color w:val="000000"/>
        </w:rPr>
        <w:t xml:space="preserve">We are committed to respecting human rights across our value chain to ensure the people who make or grow our products are not being exploited or exposed to unsafe </w:t>
      </w:r>
      <w:r>
        <w:rPr>
          <w:rFonts w:ascii="Arial" w:hAnsi="Arial" w:cs="Arial"/>
          <w:color w:val="000000"/>
        </w:rPr>
        <w:lastRenderedPageBreak/>
        <w:t>working conditions - and ensure our businesses’ transition to Net Zero is just and equitable for the communities we source from</w:t>
      </w:r>
      <w:r>
        <w:rPr>
          <w:rFonts w:ascii="Arial" w:hAnsi="Arial" w:cs="Arial"/>
          <w:color w:val="000000"/>
        </w:rPr>
        <w:t>” (n.d</w:t>
      </w:r>
      <w:r w:rsidR="00F24BD4">
        <w:rPr>
          <w:rFonts w:ascii="Arial" w:hAnsi="Arial" w:cs="Arial"/>
          <w:color w:val="000000"/>
        </w:rPr>
        <w:t>. c</w:t>
      </w:r>
      <w:r>
        <w:rPr>
          <w:rFonts w:ascii="Arial" w:hAnsi="Arial" w:cs="Arial"/>
          <w:color w:val="000000"/>
        </w:rPr>
        <w:t xml:space="preserve">). </w:t>
      </w:r>
    </w:p>
    <w:p w14:paraId="6EFF486A" w14:textId="034C1E28" w:rsidR="00636817" w:rsidRDefault="00DF2928" w:rsidP="00636817">
      <w:pPr>
        <w:rPr>
          <w:rFonts w:ascii="Arial" w:hAnsi="Arial" w:cs="Arial"/>
          <w:color w:val="000000"/>
        </w:rPr>
      </w:pPr>
      <w:r>
        <w:rPr>
          <w:rFonts w:ascii="Arial" w:hAnsi="Arial" w:cs="Arial"/>
          <w:color w:val="000000"/>
        </w:rPr>
        <w:t xml:space="preserve">The organisation clearly states its standing in multiple subjects, such as: </w:t>
      </w:r>
    </w:p>
    <w:p w14:paraId="4B59AFC8" w14:textId="4A867887" w:rsidR="00DF2928" w:rsidRDefault="00DF2928" w:rsidP="00DF2928">
      <w:pPr>
        <w:pStyle w:val="ListParagraph"/>
        <w:numPr>
          <w:ilvl w:val="0"/>
          <w:numId w:val="14"/>
        </w:numPr>
      </w:pPr>
      <w:r>
        <w:t>Discrimination – take action to ensure everyone who works for the company or its supply chain to be treated equally.</w:t>
      </w:r>
    </w:p>
    <w:p w14:paraId="23CAB4E7" w14:textId="3D34CC30" w:rsidR="00DF2928" w:rsidRDefault="00DF2928" w:rsidP="00DF2928">
      <w:pPr>
        <w:pStyle w:val="ListParagraph"/>
        <w:numPr>
          <w:ilvl w:val="0"/>
          <w:numId w:val="14"/>
        </w:numPr>
      </w:pPr>
      <w:r>
        <w:t>Forced labour – b</w:t>
      </w:r>
      <w:r w:rsidRPr="00DF2928">
        <w:t xml:space="preserve">e ready to stop forced labour from happening and to aid victims when it occurs. </w:t>
      </w:r>
      <w:r>
        <w:t xml:space="preserve">Their suppliers </w:t>
      </w:r>
      <w:r w:rsidRPr="00DF2928">
        <w:t>will receive encouragement to develop and rewards for acting ethically and protecting employees.</w:t>
      </w:r>
    </w:p>
    <w:p w14:paraId="270E8F74" w14:textId="2D8A246E" w:rsidR="00DF2928" w:rsidRDefault="00DF2928" w:rsidP="00DF2928">
      <w:pPr>
        <w:pStyle w:val="ListParagraph"/>
        <w:numPr>
          <w:ilvl w:val="0"/>
          <w:numId w:val="14"/>
        </w:numPr>
      </w:pPr>
      <w:r>
        <w:t xml:space="preserve">Grievance mechanism - </w:t>
      </w:r>
      <w:r w:rsidRPr="00DF2928">
        <w:t xml:space="preserve">clearly defined mechanisms </w:t>
      </w:r>
      <w:r>
        <w:t xml:space="preserve">are </w:t>
      </w:r>
      <w:r w:rsidRPr="00DF2928">
        <w:t xml:space="preserve">in place for impacted individuals to express and escalate concerns </w:t>
      </w:r>
      <w:proofErr w:type="gramStart"/>
      <w:r w:rsidRPr="00DF2928">
        <w:t>in order to</w:t>
      </w:r>
      <w:proofErr w:type="gramEnd"/>
      <w:r w:rsidRPr="00DF2928">
        <w:t xml:space="preserve"> resolve and rectify problems and stop further abuse.</w:t>
      </w:r>
    </w:p>
    <w:p w14:paraId="27A46562" w14:textId="03069B2D" w:rsidR="00DF2928" w:rsidRDefault="001C202E" w:rsidP="00DF2928">
      <w:pPr>
        <w:pStyle w:val="ListParagraph"/>
        <w:numPr>
          <w:ilvl w:val="0"/>
          <w:numId w:val="14"/>
        </w:numPr>
      </w:pPr>
      <w:r>
        <w:t xml:space="preserve">Safe and healthy working environment - </w:t>
      </w:r>
      <w:r w:rsidRPr="001C202E">
        <w:t>will encourage suppliers in adopting policies to uphold peoples' rights to a safe and healthy working environment and will take a more proactive approach to preventing major threats to its employees' health and safety.</w:t>
      </w:r>
    </w:p>
    <w:p w14:paraId="2F7BC240" w14:textId="602753FA" w:rsidR="001C202E" w:rsidRDefault="001C202E" w:rsidP="00DF2928">
      <w:pPr>
        <w:pStyle w:val="ListParagraph"/>
        <w:numPr>
          <w:ilvl w:val="0"/>
          <w:numId w:val="14"/>
        </w:numPr>
      </w:pPr>
      <w:r>
        <w:t xml:space="preserve">Sustainable livelihoods - </w:t>
      </w:r>
      <w:r w:rsidRPr="001C202E">
        <w:t>dedicat</w:t>
      </w:r>
      <w:r>
        <w:t>ion</w:t>
      </w:r>
      <w:r w:rsidRPr="001C202E">
        <w:t xml:space="preserve"> to getting the workers who create or cultivate their goods meaningful raises in pay and income so that they may afford a respectable level of living </w:t>
      </w:r>
      <w:r>
        <w:t xml:space="preserve">not only </w:t>
      </w:r>
      <w:r w:rsidRPr="001C202E">
        <w:t>surviving.</w:t>
      </w:r>
    </w:p>
    <w:p w14:paraId="5FCD7CAE" w14:textId="77777777" w:rsidR="00815AA2" w:rsidRDefault="00815AA2" w:rsidP="00815AA2">
      <w:pPr>
        <w:pStyle w:val="ListParagraph"/>
      </w:pPr>
    </w:p>
    <w:p w14:paraId="2CCA6BAA" w14:textId="4482E426" w:rsidR="00F67329" w:rsidRDefault="00F67329" w:rsidP="00FB06C1">
      <w:pPr>
        <w:pStyle w:val="Heading2"/>
        <w:numPr>
          <w:ilvl w:val="1"/>
          <w:numId w:val="12"/>
        </w:numPr>
      </w:pPr>
      <w:bookmarkStart w:id="9" w:name="_Toc119665179"/>
      <w:r>
        <w:t>Sustainability</w:t>
      </w:r>
      <w:bookmarkEnd w:id="9"/>
    </w:p>
    <w:p w14:paraId="414D109B" w14:textId="77777777" w:rsidR="00FB06C1" w:rsidRPr="00FB06C1" w:rsidRDefault="00FB06C1" w:rsidP="00FB06C1">
      <w:pPr>
        <w:pStyle w:val="ListParagraph"/>
        <w:ind w:left="1110"/>
      </w:pPr>
    </w:p>
    <w:p w14:paraId="24BF9EB1" w14:textId="54AF73AF" w:rsidR="00077888" w:rsidRDefault="00077888" w:rsidP="00077888">
      <w:r>
        <w:t xml:space="preserve">Sustainability is another concept that is closely related to ethical business conduct. </w:t>
      </w:r>
      <w:r w:rsidRPr="00077888">
        <w:t>Sustainability is the practise of conducting business without causing harm to the environment, the community, or society at large.</w:t>
      </w:r>
      <w:r>
        <w:t xml:space="preserve"> In contemporary times business</w:t>
      </w:r>
      <w:r w:rsidR="00454E75">
        <w:t>es</w:t>
      </w:r>
      <w:r>
        <w:t xml:space="preserve"> have realised </w:t>
      </w:r>
      <w:r w:rsidR="00454E75">
        <w:t>that sustainability would</w:t>
      </w:r>
      <w:r w:rsidR="00054D42">
        <w:t xml:space="preserve"> help</w:t>
      </w:r>
      <w:r w:rsidR="00454E75">
        <w:t xml:space="preserve"> prevent short-term profits turning into long-term liabilities (</w:t>
      </w:r>
      <w:proofErr w:type="spellStart"/>
      <w:r w:rsidR="00454E75">
        <w:t>Spiliakos</w:t>
      </w:r>
      <w:proofErr w:type="spellEnd"/>
      <w:r w:rsidR="00454E75">
        <w:t>, 2018).</w:t>
      </w:r>
      <w:r w:rsidR="00054D42">
        <w:t xml:space="preserve"> </w:t>
      </w:r>
      <w:r w:rsidR="008D060C">
        <w:t xml:space="preserve"> In fact, there is evidence that in addition to mitigating future risks it </w:t>
      </w:r>
      <w:r w:rsidR="00CE0DFF">
        <w:t>increases</w:t>
      </w:r>
      <w:r w:rsidR="008D060C">
        <w:t xml:space="preserve"> profits and drive</w:t>
      </w:r>
      <w:r w:rsidR="00F24BD4">
        <w:t>s</w:t>
      </w:r>
      <w:r w:rsidR="008D060C">
        <w:t xml:space="preserve"> business success (Gavin, 2019).</w:t>
      </w:r>
    </w:p>
    <w:p w14:paraId="1A269FE4" w14:textId="42AFBDC0" w:rsidR="00054D42" w:rsidRDefault="00054D42" w:rsidP="00077888">
      <w:r>
        <w:t>A business concept developed by Elkington in 1994 called the Triple bottom line differentiates three organisational bottom lines instead of</w:t>
      </w:r>
      <w:r w:rsidR="008D060C">
        <w:t xml:space="preserve"> the </w:t>
      </w:r>
      <w:r>
        <w:t xml:space="preserve">single traditional financial one: </w:t>
      </w:r>
    </w:p>
    <w:p w14:paraId="6B6C70A6" w14:textId="09635521" w:rsidR="00054D42" w:rsidRDefault="00054D42" w:rsidP="00054D42">
      <w:pPr>
        <w:pStyle w:val="ListParagraph"/>
        <w:numPr>
          <w:ilvl w:val="0"/>
          <w:numId w:val="13"/>
        </w:numPr>
      </w:pPr>
      <w:r>
        <w:t xml:space="preserve">Environmental </w:t>
      </w:r>
      <w:r w:rsidR="00CE0DFF">
        <w:t xml:space="preserve">- </w:t>
      </w:r>
      <w:proofErr w:type="gramStart"/>
      <w:r w:rsidR="00F67329" w:rsidRPr="00F67329">
        <w:t>Making adjustments</w:t>
      </w:r>
      <w:proofErr w:type="gramEnd"/>
      <w:r w:rsidR="00F67329" w:rsidRPr="00F67329">
        <w:t xml:space="preserve"> like sourcing resources from ethical sources, conserving energy, and optimising shipping procedures are positive milestones</w:t>
      </w:r>
      <w:r w:rsidR="00F67329">
        <w:t xml:space="preserve"> in minimising the environmental impact of businesses. </w:t>
      </w:r>
    </w:p>
    <w:p w14:paraId="037BB781" w14:textId="6E50E723" w:rsidR="00054D42" w:rsidRDefault="00054D42" w:rsidP="00054D42">
      <w:pPr>
        <w:pStyle w:val="ListParagraph"/>
        <w:numPr>
          <w:ilvl w:val="0"/>
          <w:numId w:val="13"/>
        </w:numPr>
      </w:pPr>
      <w:r>
        <w:t xml:space="preserve">Economic </w:t>
      </w:r>
      <w:r w:rsidR="008D060C">
        <w:t xml:space="preserve">- </w:t>
      </w:r>
      <w:r w:rsidR="008D060C" w:rsidRPr="008D060C">
        <w:t xml:space="preserve">The profitability a company produces for its shareholders, or its financial performance, is what determines how successful </w:t>
      </w:r>
      <w:r w:rsidR="00F53239">
        <w:t>a company</w:t>
      </w:r>
      <w:r w:rsidR="008D060C" w:rsidRPr="008D060C">
        <w:t xml:space="preserve"> is in a capitalist system. Key corporate choices and strategic planning activities are often carefully crafted to maximise earnings while minimising expenses and liability. </w:t>
      </w:r>
    </w:p>
    <w:p w14:paraId="6018B232" w14:textId="1F6C4D4E" w:rsidR="00054D42" w:rsidRDefault="00054D42" w:rsidP="00054D42">
      <w:pPr>
        <w:pStyle w:val="ListParagraph"/>
        <w:numPr>
          <w:ilvl w:val="0"/>
          <w:numId w:val="13"/>
        </w:numPr>
      </w:pPr>
      <w:r>
        <w:t xml:space="preserve">Social </w:t>
      </w:r>
      <w:r w:rsidR="008D060C">
        <w:t>-</w:t>
      </w:r>
      <w:r w:rsidR="00CE0DFF">
        <w:t>Instead of focusing only on generating profit for the shareholders, businesses</w:t>
      </w:r>
      <w:r w:rsidR="008D060C" w:rsidRPr="008D060C">
        <w:t xml:space="preserve"> have switched their attention to generating value for all stakeholders who are touched by their actions, including consumers, workers, and community members, as they have gradually embraced sustainability.</w:t>
      </w:r>
      <w:r w:rsidR="00CE0DFF">
        <w:t xml:space="preserve"> Organizations can contribute to society in various ways such having fair employment procedures and promoting volunteerism. They can also have an impact on a grander scale by establishing alliances with non-profit groups that pursue similar objectives. </w:t>
      </w:r>
    </w:p>
    <w:p w14:paraId="18DE77CA" w14:textId="46598AAD" w:rsidR="001C202E" w:rsidRDefault="004B7771" w:rsidP="001C202E">
      <w:r>
        <w:t xml:space="preserve">Sainsbury’s provides a comprehensive report online about its sustainability (Sainsbury’s, 2021). It covers numerous areas such as: </w:t>
      </w:r>
    </w:p>
    <w:p w14:paraId="7429E370" w14:textId="50DCDF81" w:rsidR="004B7771" w:rsidRDefault="004B7771" w:rsidP="004B7771">
      <w:pPr>
        <w:pStyle w:val="ListParagraph"/>
        <w:numPr>
          <w:ilvl w:val="0"/>
          <w:numId w:val="15"/>
        </w:numPr>
      </w:pPr>
      <w:r>
        <w:lastRenderedPageBreak/>
        <w:t>Commitment to become net zero by 2040</w:t>
      </w:r>
    </w:p>
    <w:p w14:paraId="4477384C" w14:textId="632E4454" w:rsidR="004B7771" w:rsidRDefault="004B7771" w:rsidP="004B7771">
      <w:pPr>
        <w:pStyle w:val="ListParagraph"/>
        <w:numPr>
          <w:ilvl w:val="0"/>
          <w:numId w:val="15"/>
        </w:numPr>
      </w:pPr>
      <w:r>
        <w:t>Reduction in carbon emissions and maximizing energy efficiency</w:t>
      </w:r>
      <w:r w:rsidR="00F27DE4">
        <w:t xml:space="preserve"> - </w:t>
      </w:r>
    </w:p>
    <w:p w14:paraId="59C0F320" w14:textId="2B4EBBE5" w:rsidR="004B7771" w:rsidRDefault="004B7771" w:rsidP="004B7771">
      <w:pPr>
        <w:pStyle w:val="ListParagraph"/>
        <w:numPr>
          <w:ilvl w:val="0"/>
          <w:numId w:val="15"/>
        </w:numPr>
      </w:pPr>
      <w:r>
        <w:t>Maximizing water utilization</w:t>
      </w:r>
    </w:p>
    <w:p w14:paraId="068B0CEC" w14:textId="56558819" w:rsidR="004B7771" w:rsidRDefault="004B7771" w:rsidP="004B7771">
      <w:pPr>
        <w:pStyle w:val="ListParagraph"/>
        <w:numPr>
          <w:ilvl w:val="0"/>
          <w:numId w:val="15"/>
        </w:numPr>
      </w:pPr>
      <w:r>
        <w:t>Reduction in food waste</w:t>
      </w:r>
    </w:p>
    <w:p w14:paraId="2A52F9E1" w14:textId="56008FE4" w:rsidR="004B7771" w:rsidRDefault="004B7771" w:rsidP="004B7771">
      <w:pPr>
        <w:pStyle w:val="ListParagraph"/>
        <w:numPr>
          <w:ilvl w:val="0"/>
          <w:numId w:val="15"/>
        </w:numPr>
      </w:pPr>
      <w:r>
        <w:t xml:space="preserve">Reducing plastic waste and improving recycling </w:t>
      </w:r>
    </w:p>
    <w:p w14:paraId="6E9CF20C" w14:textId="0C0CD12D" w:rsidR="004B7771" w:rsidRDefault="004B7771" w:rsidP="004B7771">
      <w:pPr>
        <w:pStyle w:val="ListParagraph"/>
        <w:numPr>
          <w:ilvl w:val="0"/>
          <w:numId w:val="15"/>
        </w:numPr>
      </w:pPr>
      <w:r>
        <w:t>Promotion of a healthy lifestyle and diet</w:t>
      </w:r>
    </w:p>
    <w:p w14:paraId="62C150BC" w14:textId="483ABB46" w:rsidR="004B7771" w:rsidRDefault="004B7771" w:rsidP="004B7771">
      <w:pPr>
        <w:pStyle w:val="ListParagraph"/>
        <w:numPr>
          <w:ilvl w:val="0"/>
          <w:numId w:val="15"/>
        </w:numPr>
      </w:pPr>
      <w:r>
        <w:t xml:space="preserve">Protecting biodiversity </w:t>
      </w:r>
    </w:p>
    <w:p w14:paraId="102F36C4" w14:textId="17A80544" w:rsidR="004B7771" w:rsidRDefault="004B7771" w:rsidP="004B7771">
      <w:pPr>
        <w:pStyle w:val="ListParagraph"/>
        <w:numPr>
          <w:ilvl w:val="0"/>
          <w:numId w:val="15"/>
        </w:numPr>
      </w:pPr>
      <w:r>
        <w:t>Sustainable sourcing</w:t>
      </w:r>
    </w:p>
    <w:p w14:paraId="23DEC7EA" w14:textId="5776FE0F" w:rsidR="004B7771" w:rsidRDefault="004B7771" w:rsidP="004B7771">
      <w:pPr>
        <w:pStyle w:val="ListParagraph"/>
        <w:numPr>
          <w:ilvl w:val="0"/>
          <w:numId w:val="15"/>
        </w:numPr>
      </w:pPr>
      <w:r>
        <w:t xml:space="preserve">Recognizing and engaging with colleagues </w:t>
      </w:r>
    </w:p>
    <w:p w14:paraId="0AFD68E2" w14:textId="2F94F3E7" w:rsidR="00F27DE4" w:rsidRDefault="00F27DE4" w:rsidP="004B7771">
      <w:pPr>
        <w:pStyle w:val="ListParagraph"/>
        <w:numPr>
          <w:ilvl w:val="0"/>
          <w:numId w:val="15"/>
        </w:numPr>
      </w:pPr>
      <w:r>
        <w:t xml:space="preserve">Supporting communities and its suppliers </w:t>
      </w:r>
    </w:p>
    <w:p w14:paraId="769D3B6E" w14:textId="0DF5947C" w:rsidR="00FB06C1" w:rsidRDefault="00FB06C1">
      <w:r>
        <w:br w:type="page"/>
      </w:r>
    </w:p>
    <w:p w14:paraId="214E06D5" w14:textId="77777777" w:rsidR="001857FD" w:rsidRPr="001857FD" w:rsidRDefault="001857FD" w:rsidP="001857FD"/>
    <w:p w14:paraId="6C86ADDC" w14:textId="221BEBA8" w:rsidR="00A22C72" w:rsidRDefault="00A22C72" w:rsidP="00F53239">
      <w:pPr>
        <w:pStyle w:val="Heading1"/>
        <w:numPr>
          <w:ilvl w:val="1"/>
          <w:numId w:val="13"/>
        </w:numPr>
      </w:pPr>
      <w:bookmarkStart w:id="10" w:name="_Toc119665180"/>
      <w:r>
        <w:t>Conclusion</w:t>
      </w:r>
      <w:bookmarkEnd w:id="10"/>
    </w:p>
    <w:p w14:paraId="492B6DB1" w14:textId="182DBBC5" w:rsidR="00F53239" w:rsidRDefault="00F53239" w:rsidP="00F53239">
      <w:r>
        <w:t xml:space="preserve">This report has identified what types of customer information can be used by the organisation and what benefits can be achieved. It has found some evidence on how Sainsbury handles data and information. </w:t>
      </w:r>
      <w:r w:rsidR="00E15368">
        <w:t xml:space="preserve"> It can be highlighted that the company is concentrating on data available on existing customers and is not focused on possible clients.  </w:t>
      </w:r>
    </w:p>
    <w:p w14:paraId="2D8928F1" w14:textId="3AF41D61" w:rsidR="00E15368" w:rsidRDefault="00EE6F3F" w:rsidP="00F53239">
      <w:r>
        <w:t>The researcher concludes that the company</w:t>
      </w:r>
      <w:r w:rsidR="00E15368">
        <w:t xml:space="preserve"> utilizes a hybrid general operating system, as in it has segmented its customer base and is catering simultaneously to multiple target consumer groups. This is evident in its products and services that range from simple cost effective to a more expensive unique selection.</w:t>
      </w:r>
    </w:p>
    <w:p w14:paraId="74DC2502" w14:textId="625E25BC" w:rsidR="00E15368" w:rsidRDefault="00E15368" w:rsidP="00F53239">
      <w:r>
        <w:t xml:space="preserve">It can be also concluded that the company has </w:t>
      </w:r>
      <w:r w:rsidR="00EE6F3F">
        <w:t xml:space="preserve">high </w:t>
      </w:r>
      <w:r>
        <w:t xml:space="preserve">ethical standards that is evident </w:t>
      </w:r>
      <w:r w:rsidR="00EE6F3F">
        <w:t xml:space="preserve">in the manner they operate and handle subjects such as equality and health and safety of its employees.  </w:t>
      </w:r>
    </w:p>
    <w:p w14:paraId="50DA87C5" w14:textId="02872B06" w:rsidR="00EE6F3F" w:rsidRDefault="00EE6F3F" w:rsidP="00F53239">
      <w:r>
        <w:t>Based on Sainsbury’s sustainability report published in 2021 it can be concluded that the company has clear goals in mind what it wants to achieve in the future in terms of environmental and social aspects. There is also evidence of the progress already made compared to previous years.</w:t>
      </w:r>
    </w:p>
    <w:p w14:paraId="0E5B1C69" w14:textId="441623BF" w:rsidR="00FB06C1" w:rsidRDefault="00FB06C1">
      <w:r>
        <w:br w:type="page"/>
      </w:r>
    </w:p>
    <w:p w14:paraId="206641C3" w14:textId="77777777" w:rsidR="00F53239" w:rsidRPr="00F53239" w:rsidRDefault="00F53239" w:rsidP="00F53239"/>
    <w:p w14:paraId="31B8C1B0" w14:textId="7B9B73D5" w:rsidR="00A22C72" w:rsidRDefault="00A22C72" w:rsidP="00EE76C2">
      <w:pPr>
        <w:pStyle w:val="Heading1"/>
      </w:pPr>
      <w:bookmarkStart w:id="11" w:name="_Toc119665181"/>
      <w:r>
        <w:t>4.0 Reference list</w:t>
      </w:r>
      <w:bookmarkEnd w:id="11"/>
    </w:p>
    <w:p w14:paraId="15B7BE7F" w14:textId="77777777" w:rsidR="00FB06C1" w:rsidRPr="00FB06C1" w:rsidRDefault="00FB06C1" w:rsidP="00FB06C1"/>
    <w:p w14:paraId="2B84C727" w14:textId="77777777" w:rsidR="00FB06C1" w:rsidRPr="00E31B42" w:rsidRDefault="00FB06C1" w:rsidP="00FB06C1">
      <w:pPr>
        <w:rPr>
          <w:rFonts w:cstheme="minorHAnsi"/>
          <w:color w:val="000000" w:themeColor="text1"/>
        </w:rPr>
      </w:pPr>
      <w:proofErr w:type="spellStart"/>
      <w:r w:rsidRPr="00E31B42">
        <w:rPr>
          <w:rFonts w:cstheme="minorHAnsi"/>
          <w:color w:val="000000" w:themeColor="text1"/>
        </w:rPr>
        <w:t>Alverina</w:t>
      </w:r>
      <w:proofErr w:type="spellEnd"/>
      <w:r w:rsidRPr="00E31B42">
        <w:rPr>
          <w:rFonts w:cstheme="minorHAnsi"/>
          <w:color w:val="000000" w:themeColor="text1"/>
        </w:rPr>
        <w:t xml:space="preserve">, C. (2019) </w:t>
      </w:r>
      <w:r w:rsidRPr="00E31B42">
        <w:rPr>
          <w:rFonts w:cstheme="minorHAnsi"/>
          <w:i/>
          <w:iCs/>
          <w:color w:val="000000" w:themeColor="text1"/>
        </w:rPr>
        <w:t xml:space="preserve">Customers Loyalty Program vs Customer Retention Program. </w:t>
      </w:r>
      <w:r w:rsidRPr="00E31B42">
        <w:rPr>
          <w:rFonts w:cstheme="minorHAnsi"/>
          <w:color w:val="000000" w:themeColor="text1"/>
        </w:rPr>
        <w:t>Available at:</w:t>
      </w:r>
      <w:r w:rsidRPr="00E31B42">
        <w:rPr>
          <w:rFonts w:cstheme="minorHAnsi"/>
          <w:i/>
          <w:iCs/>
          <w:color w:val="000000" w:themeColor="text1"/>
        </w:rPr>
        <w:t xml:space="preserve"> </w:t>
      </w:r>
      <w:r w:rsidRPr="00E31B42">
        <w:rPr>
          <w:rFonts w:cstheme="minorHAnsi"/>
          <w:color w:val="000000" w:themeColor="text1"/>
        </w:rPr>
        <w:t>https://blog.u</w:t>
      </w:r>
      <w:r w:rsidRPr="00E31B42">
        <w:rPr>
          <w:rFonts w:cstheme="minorHAnsi"/>
          <w:color w:val="000000" w:themeColor="text1"/>
        </w:rPr>
        <w:t>s</w:t>
      </w:r>
      <w:r w:rsidRPr="00E31B42">
        <w:rPr>
          <w:rFonts w:cstheme="minorHAnsi"/>
          <w:color w:val="000000" w:themeColor="text1"/>
        </w:rPr>
        <w:t>etada.com/en/customer-loyalty-program-vs-customer-retention-program (Accessed:16.11.2022).</w:t>
      </w:r>
    </w:p>
    <w:p w14:paraId="1FD8DE97" w14:textId="77777777" w:rsidR="00FB06C1" w:rsidRPr="00E31B42" w:rsidRDefault="00FB06C1" w:rsidP="00FB06C1">
      <w:pPr>
        <w:rPr>
          <w:rFonts w:cstheme="minorHAnsi"/>
          <w:color w:val="000000" w:themeColor="text1"/>
        </w:rPr>
      </w:pPr>
      <w:r w:rsidRPr="00E31B42">
        <w:rPr>
          <w:rFonts w:cstheme="minorHAnsi"/>
          <w:color w:val="000000" w:themeColor="text1"/>
        </w:rPr>
        <w:t xml:space="preserve">AMA (2017) </w:t>
      </w:r>
      <w:r w:rsidRPr="00E31B42">
        <w:rPr>
          <w:rFonts w:cstheme="minorHAnsi"/>
          <w:i/>
          <w:iCs/>
          <w:color w:val="000000" w:themeColor="text1"/>
        </w:rPr>
        <w:t xml:space="preserve">What is marketing. </w:t>
      </w:r>
      <w:r w:rsidRPr="00E31B42">
        <w:rPr>
          <w:rFonts w:cstheme="minorHAnsi"/>
          <w:color w:val="000000" w:themeColor="text1"/>
        </w:rPr>
        <w:t xml:space="preserve">Available at: </w:t>
      </w:r>
      <w:hyperlink r:id="rId9" w:history="1">
        <w:r w:rsidRPr="00E31B42">
          <w:rPr>
            <w:rStyle w:val="Hyperlink"/>
            <w:rFonts w:cstheme="minorHAnsi"/>
            <w:color w:val="000000" w:themeColor="text1"/>
            <w:u w:val="none"/>
          </w:rPr>
          <w:t>https://www.ama.org/the-definition-of-marketing-what-is-marketing/</w:t>
        </w:r>
      </w:hyperlink>
      <w:r w:rsidRPr="00E31B42">
        <w:rPr>
          <w:rFonts w:cstheme="minorHAnsi"/>
          <w:color w:val="000000" w:themeColor="text1"/>
        </w:rPr>
        <w:t xml:space="preserve"> (Accessed: 16.11.2022).</w:t>
      </w:r>
    </w:p>
    <w:p w14:paraId="5DE012E8" w14:textId="77777777" w:rsidR="00FB06C1" w:rsidRPr="00E31B42" w:rsidRDefault="00FB06C1" w:rsidP="00FB06C1">
      <w:pPr>
        <w:rPr>
          <w:rFonts w:cstheme="minorHAnsi"/>
          <w:color w:val="000000" w:themeColor="text1"/>
        </w:rPr>
      </w:pPr>
      <w:r w:rsidRPr="00E31B42">
        <w:rPr>
          <w:rFonts w:cstheme="minorHAnsi"/>
          <w:color w:val="000000" w:themeColor="text1"/>
        </w:rPr>
        <w:t xml:space="preserve">Bedford, E. (2022) </w:t>
      </w:r>
      <w:r w:rsidRPr="00E31B42">
        <w:rPr>
          <w:rFonts w:cstheme="minorHAnsi"/>
          <w:i/>
          <w:iCs/>
          <w:color w:val="000000" w:themeColor="text1"/>
        </w:rPr>
        <w:t>Number of Sainsbury's stores in the United Kingdom (UK) from March 2009 to March 2022, by convenience and supermarket types</w:t>
      </w:r>
      <w:r w:rsidRPr="00E31B42">
        <w:rPr>
          <w:rFonts w:cstheme="minorHAnsi"/>
          <w:color w:val="000000" w:themeColor="text1"/>
        </w:rPr>
        <w:t>. Available at: https://www.statista.com/statistics/386475/sainsburys-store-numbers-by-convenience-and-supermarket-united-kingdom-uk/ (Accessed: 16.11.2022).</w:t>
      </w:r>
    </w:p>
    <w:p w14:paraId="78423621" w14:textId="77777777" w:rsidR="00FB06C1" w:rsidRPr="00E31B42" w:rsidRDefault="00FB06C1" w:rsidP="00FB06C1">
      <w:pPr>
        <w:rPr>
          <w:rFonts w:cstheme="minorHAnsi"/>
          <w:color w:val="000000" w:themeColor="text1"/>
          <w:shd w:val="clear" w:color="auto" w:fill="FFFFFF"/>
        </w:rPr>
      </w:pPr>
      <w:r w:rsidRPr="00E31B42">
        <w:rPr>
          <w:rFonts w:cstheme="minorHAnsi"/>
          <w:color w:val="000000" w:themeColor="text1"/>
          <w:shd w:val="clear" w:color="auto" w:fill="FFFFFF"/>
        </w:rPr>
        <w:t xml:space="preserve">Britannica (2007) </w:t>
      </w:r>
      <w:r w:rsidRPr="00E31B42">
        <w:rPr>
          <w:rFonts w:cstheme="minorHAnsi"/>
          <w:i/>
          <w:iCs/>
          <w:color w:val="000000" w:themeColor="text1"/>
          <w:shd w:val="clear" w:color="auto" w:fill="FFFFFF"/>
        </w:rPr>
        <w:t>Comparative ethics.</w:t>
      </w:r>
      <w:r w:rsidRPr="00E31B42">
        <w:rPr>
          <w:rFonts w:cstheme="minorHAnsi"/>
          <w:color w:val="000000" w:themeColor="text1"/>
          <w:shd w:val="clear" w:color="auto" w:fill="FFFFFF"/>
        </w:rPr>
        <w:t xml:space="preserve"> Available at: https://www.britannica.com</w:t>
      </w:r>
      <w:r w:rsidRPr="00E31B42">
        <w:rPr>
          <w:rFonts w:cstheme="minorHAnsi"/>
          <w:color w:val="000000" w:themeColor="text1"/>
          <w:shd w:val="clear" w:color="auto" w:fill="FFFFFF"/>
        </w:rPr>
        <w:t>/</w:t>
      </w:r>
      <w:r w:rsidRPr="00E31B42">
        <w:rPr>
          <w:rFonts w:cstheme="minorHAnsi"/>
          <w:color w:val="000000" w:themeColor="text1"/>
          <w:shd w:val="clear" w:color="auto" w:fill="FFFFFF"/>
        </w:rPr>
        <w:t>topic/comparative-ethics (Accessed: 17.11.2022).</w:t>
      </w:r>
    </w:p>
    <w:p w14:paraId="1F2386C1" w14:textId="77777777" w:rsidR="00FB06C1" w:rsidRPr="00E31B42" w:rsidRDefault="00FB06C1" w:rsidP="00FB06C1">
      <w:pPr>
        <w:rPr>
          <w:rFonts w:cstheme="minorHAnsi"/>
          <w:color w:val="000000" w:themeColor="text1"/>
          <w:shd w:val="clear" w:color="auto" w:fill="FFFFFF"/>
        </w:rPr>
      </w:pPr>
      <w:r w:rsidRPr="00E31B42">
        <w:rPr>
          <w:rFonts w:cstheme="minorHAnsi"/>
          <w:color w:val="000000" w:themeColor="text1"/>
          <w:shd w:val="clear" w:color="auto" w:fill="FFFFFF"/>
        </w:rPr>
        <w:t xml:space="preserve">Britannica (2022) </w:t>
      </w:r>
      <w:r w:rsidRPr="00E31B42">
        <w:rPr>
          <w:rFonts w:cstheme="minorHAnsi"/>
          <w:i/>
          <w:iCs/>
          <w:color w:val="000000" w:themeColor="text1"/>
          <w:shd w:val="clear" w:color="auto" w:fill="FFFFFF"/>
        </w:rPr>
        <w:t>Normative ethics</w:t>
      </w:r>
      <w:r w:rsidRPr="00E31B42">
        <w:rPr>
          <w:rFonts w:cstheme="minorHAnsi"/>
          <w:color w:val="000000" w:themeColor="text1"/>
          <w:shd w:val="clear" w:color="auto" w:fill="FFFFFF"/>
        </w:rPr>
        <w:t>. Available at: https://www.britannica.com/topic/normative-ethics. (Accessed: 17.11.2022).</w:t>
      </w:r>
    </w:p>
    <w:p w14:paraId="30F549D8" w14:textId="77777777" w:rsidR="00FB06C1" w:rsidRPr="00E31B42" w:rsidRDefault="00FB06C1" w:rsidP="00FB06C1">
      <w:pPr>
        <w:rPr>
          <w:rFonts w:cstheme="minorHAnsi"/>
          <w:color w:val="000000" w:themeColor="text1"/>
        </w:rPr>
      </w:pPr>
      <w:r w:rsidRPr="00E31B42">
        <w:rPr>
          <w:rFonts w:cstheme="minorHAnsi"/>
          <w:color w:val="000000" w:themeColor="text1"/>
        </w:rPr>
        <w:t xml:space="preserve">Chan, Y.E. and </w:t>
      </w:r>
      <w:proofErr w:type="spellStart"/>
      <w:r w:rsidRPr="00E31B42">
        <w:rPr>
          <w:rFonts w:cstheme="minorHAnsi"/>
          <w:color w:val="000000" w:themeColor="text1"/>
        </w:rPr>
        <w:t>Khodakarami</w:t>
      </w:r>
      <w:proofErr w:type="spellEnd"/>
      <w:r w:rsidRPr="00E31B42">
        <w:rPr>
          <w:rFonts w:cstheme="minorHAnsi"/>
          <w:color w:val="000000" w:themeColor="text1"/>
        </w:rPr>
        <w:t xml:space="preserve">, F. (2014) ‘Exploring the role of customer relationship management (CRM) systems in customer knowledge creation’, </w:t>
      </w:r>
      <w:r w:rsidRPr="00E31B42">
        <w:rPr>
          <w:rFonts w:cstheme="minorHAnsi"/>
          <w:i/>
          <w:iCs/>
          <w:color w:val="000000" w:themeColor="text1"/>
        </w:rPr>
        <w:t xml:space="preserve">Information &amp; Management, </w:t>
      </w:r>
      <w:r w:rsidRPr="00E31B42">
        <w:rPr>
          <w:rFonts w:cstheme="minorHAnsi"/>
          <w:color w:val="000000" w:themeColor="text1"/>
        </w:rPr>
        <w:t>51(1), pp. 27-42.</w:t>
      </w:r>
    </w:p>
    <w:p w14:paraId="4D1EB1FE" w14:textId="77777777" w:rsidR="00FB06C1" w:rsidRPr="00E31B42" w:rsidRDefault="00FB06C1" w:rsidP="00FB06C1">
      <w:pPr>
        <w:rPr>
          <w:rFonts w:cstheme="minorHAnsi"/>
          <w:color w:val="000000" w:themeColor="text1"/>
          <w:shd w:val="clear" w:color="auto" w:fill="FFFFFF"/>
        </w:rPr>
      </w:pPr>
      <w:r w:rsidRPr="00E31B42">
        <w:rPr>
          <w:rFonts w:cstheme="minorHAnsi"/>
          <w:color w:val="000000" w:themeColor="text1"/>
          <w:shd w:val="clear" w:color="auto" w:fill="FFFFFF"/>
        </w:rPr>
        <w:t xml:space="preserve">CIPD (2022) </w:t>
      </w:r>
      <w:r w:rsidRPr="00E31B42">
        <w:rPr>
          <w:rFonts w:cstheme="minorHAnsi"/>
          <w:i/>
          <w:iCs/>
          <w:color w:val="000000" w:themeColor="text1"/>
          <w:shd w:val="clear" w:color="auto" w:fill="FFFFFF"/>
        </w:rPr>
        <w:t xml:space="preserve">Ethical practice and the role of people professionals. </w:t>
      </w:r>
      <w:r w:rsidRPr="00E31B42">
        <w:rPr>
          <w:rFonts w:cstheme="minorHAnsi"/>
          <w:color w:val="000000" w:themeColor="text1"/>
          <w:shd w:val="clear" w:color="auto" w:fill="FFFFFF"/>
        </w:rPr>
        <w:t>Available at: https://www.cipd.co.uk/knowledge/c</w:t>
      </w:r>
      <w:r w:rsidRPr="00E31B42">
        <w:rPr>
          <w:rFonts w:cstheme="minorHAnsi"/>
          <w:color w:val="000000" w:themeColor="text1"/>
          <w:shd w:val="clear" w:color="auto" w:fill="FFFFFF"/>
        </w:rPr>
        <w:t>u</w:t>
      </w:r>
      <w:r w:rsidRPr="00E31B42">
        <w:rPr>
          <w:rFonts w:cstheme="minorHAnsi"/>
          <w:color w:val="000000" w:themeColor="text1"/>
          <w:shd w:val="clear" w:color="auto" w:fill="FFFFFF"/>
        </w:rPr>
        <w:t>lture/ethics/role-hr-factsheet#gref (Accessed: 17.11.2022).</w:t>
      </w:r>
    </w:p>
    <w:p w14:paraId="2D9F44E7" w14:textId="77777777" w:rsidR="00FB06C1" w:rsidRPr="00E31B42" w:rsidRDefault="00FB06C1" w:rsidP="00FB06C1">
      <w:pPr>
        <w:rPr>
          <w:rFonts w:cstheme="minorHAnsi"/>
          <w:color w:val="000000" w:themeColor="text1"/>
          <w:lang w:val="en-US"/>
        </w:rPr>
      </w:pPr>
      <w:r w:rsidRPr="00065F37">
        <w:rPr>
          <w:rFonts w:cstheme="minorHAnsi"/>
          <w:color w:val="000000" w:themeColor="text1"/>
          <w:lang w:val="en-US"/>
        </w:rPr>
        <w:t xml:space="preserve">Elkington, J. (1994), </w:t>
      </w:r>
      <w:r w:rsidRPr="00E31B42">
        <w:rPr>
          <w:rFonts w:cstheme="minorHAnsi"/>
          <w:color w:val="000000" w:themeColor="text1"/>
          <w:lang w:val="en-US"/>
        </w:rPr>
        <w:t>‘</w:t>
      </w:r>
      <w:r w:rsidRPr="00065F37">
        <w:rPr>
          <w:rFonts w:cstheme="minorHAnsi"/>
          <w:color w:val="000000" w:themeColor="text1"/>
          <w:lang w:val="en-US"/>
        </w:rPr>
        <w:t>Towards the sustainable corporation: Win-win-win business strategies for sustainable development</w:t>
      </w:r>
      <w:r w:rsidRPr="00E31B42">
        <w:rPr>
          <w:rFonts w:cstheme="minorHAnsi"/>
          <w:color w:val="000000" w:themeColor="text1"/>
          <w:lang w:val="en-US"/>
        </w:rPr>
        <w:t>’</w:t>
      </w:r>
      <w:r w:rsidRPr="00065F37">
        <w:rPr>
          <w:rFonts w:cstheme="minorHAnsi"/>
          <w:color w:val="000000" w:themeColor="text1"/>
          <w:lang w:val="en-US"/>
        </w:rPr>
        <w:t xml:space="preserve"> </w:t>
      </w:r>
      <w:r w:rsidRPr="00065F37">
        <w:rPr>
          <w:rFonts w:cstheme="minorHAnsi"/>
          <w:i/>
          <w:iCs/>
          <w:color w:val="000000" w:themeColor="text1"/>
          <w:lang w:val="en-US"/>
        </w:rPr>
        <w:t>California Management Review</w:t>
      </w:r>
      <w:r w:rsidRPr="00E31B42">
        <w:rPr>
          <w:rFonts w:cstheme="minorHAnsi"/>
          <w:i/>
          <w:iCs/>
          <w:color w:val="000000" w:themeColor="text1"/>
          <w:lang w:val="en-US"/>
        </w:rPr>
        <w:t>,</w:t>
      </w:r>
      <w:r w:rsidRPr="00065F37">
        <w:rPr>
          <w:rFonts w:cstheme="minorHAnsi"/>
          <w:color w:val="000000" w:themeColor="text1"/>
          <w:lang w:val="en-US"/>
        </w:rPr>
        <w:t xml:space="preserve"> 36</w:t>
      </w:r>
      <w:r w:rsidRPr="00E31B42">
        <w:rPr>
          <w:rFonts w:cstheme="minorHAnsi"/>
          <w:color w:val="000000" w:themeColor="text1"/>
          <w:lang w:val="en-US"/>
        </w:rPr>
        <w:t>(</w:t>
      </w:r>
      <w:r w:rsidRPr="00065F37">
        <w:rPr>
          <w:rFonts w:cstheme="minorHAnsi"/>
          <w:color w:val="000000" w:themeColor="text1"/>
          <w:lang w:val="en-US"/>
        </w:rPr>
        <w:t>2</w:t>
      </w:r>
      <w:r w:rsidRPr="00E31B42">
        <w:rPr>
          <w:rFonts w:cstheme="minorHAnsi"/>
          <w:color w:val="000000" w:themeColor="text1"/>
          <w:lang w:val="en-US"/>
        </w:rPr>
        <w:t>), pp.</w:t>
      </w:r>
      <w:r w:rsidRPr="00065F37">
        <w:rPr>
          <w:rFonts w:cstheme="minorHAnsi"/>
          <w:color w:val="000000" w:themeColor="text1"/>
          <w:lang w:val="en-US"/>
        </w:rPr>
        <w:t xml:space="preserve"> 90-100</w:t>
      </w:r>
      <w:r w:rsidRPr="00E31B42">
        <w:rPr>
          <w:rFonts w:cstheme="minorHAnsi"/>
          <w:color w:val="000000" w:themeColor="text1"/>
          <w:lang w:val="en-US"/>
        </w:rPr>
        <w:t>.</w:t>
      </w:r>
    </w:p>
    <w:p w14:paraId="52230D69" w14:textId="77777777" w:rsidR="00FB06C1" w:rsidRPr="00E31B42" w:rsidRDefault="00FB06C1" w:rsidP="00FB06C1">
      <w:pPr>
        <w:rPr>
          <w:rFonts w:cstheme="minorHAnsi"/>
          <w:color w:val="000000" w:themeColor="text1"/>
        </w:rPr>
      </w:pPr>
      <w:r w:rsidRPr="00E31B42">
        <w:rPr>
          <w:rFonts w:cstheme="minorHAnsi"/>
          <w:color w:val="000000" w:themeColor="text1"/>
        </w:rPr>
        <w:t xml:space="preserve">Etail (2017) </w:t>
      </w:r>
      <w:r w:rsidRPr="00E31B42">
        <w:rPr>
          <w:rFonts w:cstheme="minorHAnsi"/>
          <w:i/>
          <w:iCs/>
          <w:color w:val="000000" w:themeColor="text1"/>
        </w:rPr>
        <w:t xml:space="preserve">Here's How Sainsbury's is Using Big Data to Drive Customer Experience. </w:t>
      </w:r>
      <w:r w:rsidRPr="00E31B42">
        <w:rPr>
          <w:rFonts w:cstheme="minorHAnsi"/>
          <w:color w:val="000000" w:themeColor="text1"/>
        </w:rPr>
        <w:t>Available at: https://etaileurope.w</w:t>
      </w:r>
      <w:r w:rsidRPr="00E31B42">
        <w:rPr>
          <w:rFonts w:cstheme="minorHAnsi"/>
          <w:color w:val="000000" w:themeColor="text1"/>
        </w:rPr>
        <w:t>b</w:t>
      </w:r>
      <w:r w:rsidRPr="00E31B42">
        <w:rPr>
          <w:rFonts w:cstheme="minorHAnsi"/>
          <w:color w:val="000000" w:themeColor="text1"/>
        </w:rPr>
        <w:t>research.com/blog/sainsburys-big-data-customer-experience-strategy (Accessed:16.11.2022).</w:t>
      </w:r>
    </w:p>
    <w:p w14:paraId="25C65787" w14:textId="77777777" w:rsidR="00FB06C1" w:rsidRPr="00E31B42" w:rsidRDefault="00FB06C1" w:rsidP="00FB06C1">
      <w:pPr>
        <w:rPr>
          <w:rFonts w:cstheme="minorHAnsi"/>
          <w:color w:val="000000" w:themeColor="text1"/>
        </w:rPr>
      </w:pPr>
      <w:r w:rsidRPr="00E31B42">
        <w:rPr>
          <w:rFonts w:cstheme="minorHAnsi"/>
          <w:color w:val="000000" w:themeColor="text1"/>
        </w:rPr>
        <w:t>Frow, P., Payne, A., Wilkinson, I.F. and Young, L. (2011), ‘Customer management and CRM: addressing the dark side’, </w:t>
      </w:r>
      <w:r w:rsidRPr="00E31B42">
        <w:rPr>
          <w:rFonts w:cstheme="minorHAnsi"/>
          <w:i/>
          <w:iCs/>
          <w:color w:val="000000" w:themeColor="text1"/>
        </w:rPr>
        <w:t>Journal of Services Marketing</w:t>
      </w:r>
      <w:r w:rsidRPr="00E31B42">
        <w:rPr>
          <w:rFonts w:cstheme="minorHAnsi"/>
          <w:color w:val="000000" w:themeColor="text1"/>
        </w:rPr>
        <w:t>, 25(2), pp. 79-89.</w:t>
      </w:r>
    </w:p>
    <w:p w14:paraId="45189C7A" w14:textId="77777777" w:rsidR="00FB06C1" w:rsidRPr="00E31B42" w:rsidRDefault="00FB06C1" w:rsidP="00FB06C1">
      <w:pPr>
        <w:rPr>
          <w:rFonts w:cstheme="minorHAnsi"/>
          <w:i/>
          <w:iCs/>
          <w:color w:val="000000" w:themeColor="text1"/>
        </w:rPr>
      </w:pPr>
      <w:r w:rsidRPr="00E31B42">
        <w:rPr>
          <w:rFonts w:cstheme="minorHAnsi"/>
          <w:color w:val="000000" w:themeColor="text1"/>
        </w:rPr>
        <w:t xml:space="preserve">Garcia-Murillo, M. and </w:t>
      </w:r>
      <w:proofErr w:type="spellStart"/>
      <w:r w:rsidRPr="00E31B42">
        <w:rPr>
          <w:rFonts w:cstheme="minorHAnsi"/>
          <w:color w:val="000000" w:themeColor="text1"/>
        </w:rPr>
        <w:t>Annabi</w:t>
      </w:r>
      <w:proofErr w:type="spellEnd"/>
      <w:r w:rsidRPr="00E31B42">
        <w:rPr>
          <w:rFonts w:cstheme="minorHAnsi"/>
          <w:color w:val="000000" w:themeColor="text1"/>
        </w:rPr>
        <w:t xml:space="preserve">, H. (2002) ‘Customer Knowledge Management’, </w:t>
      </w:r>
      <w:r w:rsidRPr="00E31B42">
        <w:rPr>
          <w:rFonts w:cstheme="minorHAnsi"/>
          <w:i/>
          <w:iCs/>
          <w:color w:val="000000" w:themeColor="text1"/>
        </w:rPr>
        <w:t xml:space="preserve">The Journal of the Operational Research Society, </w:t>
      </w:r>
      <w:r w:rsidRPr="00E31B42">
        <w:rPr>
          <w:rFonts w:cstheme="minorHAnsi"/>
          <w:color w:val="000000" w:themeColor="text1"/>
        </w:rPr>
        <w:t>53(8), pp. 875-884.</w:t>
      </w:r>
    </w:p>
    <w:p w14:paraId="5C37C444" w14:textId="77777777" w:rsidR="00FB06C1" w:rsidRPr="00E31B42" w:rsidRDefault="00FB06C1" w:rsidP="00FB06C1">
      <w:pPr>
        <w:rPr>
          <w:rFonts w:cstheme="minorHAnsi"/>
          <w:color w:val="000000" w:themeColor="text1"/>
          <w:lang w:val="en-US"/>
        </w:rPr>
      </w:pPr>
      <w:r w:rsidRPr="00E31B42">
        <w:rPr>
          <w:rFonts w:cstheme="minorHAnsi"/>
          <w:color w:val="000000" w:themeColor="text1"/>
          <w:lang w:val="en-US"/>
        </w:rPr>
        <w:t xml:space="preserve">Gavin, M. (2019) </w:t>
      </w:r>
      <w:r w:rsidRPr="00E31B42">
        <w:rPr>
          <w:rFonts w:cstheme="minorHAnsi"/>
          <w:i/>
          <w:iCs/>
          <w:color w:val="000000" w:themeColor="text1"/>
          <w:lang w:val="en-US"/>
        </w:rPr>
        <w:t xml:space="preserve">5 examples of corporate social responsibility what were successful. </w:t>
      </w:r>
      <w:r w:rsidRPr="00E31B42">
        <w:rPr>
          <w:rFonts w:cstheme="minorHAnsi"/>
          <w:color w:val="000000" w:themeColor="text1"/>
          <w:lang w:val="en-US"/>
        </w:rPr>
        <w:t>Available at: https://online.hbs.edu/blog/</w:t>
      </w:r>
      <w:r w:rsidRPr="00E31B42">
        <w:rPr>
          <w:rFonts w:cstheme="minorHAnsi"/>
          <w:color w:val="000000" w:themeColor="text1"/>
          <w:lang w:val="en-US"/>
        </w:rPr>
        <w:t>p</w:t>
      </w:r>
      <w:r w:rsidRPr="00E31B42">
        <w:rPr>
          <w:rFonts w:cstheme="minorHAnsi"/>
          <w:color w:val="000000" w:themeColor="text1"/>
          <w:lang w:val="en-US"/>
        </w:rPr>
        <w:t>ost/corporate-social-responsibility-examples (Accessed: 17.11.2022).</w:t>
      </w:r>
    </w:p>
    <w:p w14:paraId="62715DA3" w14:textId="77777777" w:rsidR="00FB06C1" w:rsidRPr="00E31B42" w:rsidRDefault="00FB06C1" w:rsidP="00FB06C1">
      <w:pPr>
        <w:rPr>
          <w:rFonts w:cstheme="minorHAnsi"/>
          <w:color w:val="000000" w:themeColor="text1"/>
          <w:shd w:val="clear" w:color="auto" w:fill="FFFFFF"/>
        </w:rPr>
      </w:pPr>
      <w:r w:rsidRPr="00E31B42">
        <w:rPr>
          <w:rFonts w:cstheme="minorHAnsi"/>
          <w:color w:val="000000" w:themeColor="text1"/>
          <w:shd w:val="clear" w:color="auto" w:fill="FFFFFF"/>
        </w:rPr>
        <w:t>Hambrick, D.C. (1983) ‘An Empirical Typology of Mature Industrial-Product Environments’ </w:t>
      </w:r>
      <w:r w:rsidRPr="00E31B42">
        <w:rPr>
          <w:rFonts w:cstheme="minorHAnsi"/>
          <w:i/>
          <w:iCs/>
          <w:color w:val="000000" w:themeColor="text1"/>
          <w:shd w:val="clear" w:color="auto" w:fill="FFFFFF"/>
        </w:rPr>
        <w:t>The Academy of Management Journal, </w:t>
      </w:r>
      <w:r w:rsidRPr="00E31B42">
        <w:rPr>
          <w:rFonts w:cstheme="minorHAnsi"/>
          <w:color w:val="000000" w:themeColor="text1"/>
          <w:shd w:val="clear" w:color="auto" w:fill="FFFFFF"/>
        </w:rPr>
        <w:t>26(2), pp. 213-230.</w:t>
      </w:r>
    </w:p>
    <w:p w14:paraId="32221680" w14:textId="77777777" w:rsidR="00FB06C1" w:rsidRPr="00E31B42" w:rsidRDefault="00FB06C1" w:rsidP="00FB06C1">
      <w:pPr>
        <w:rPr>
          <w:rFonts w:cstheme="minorHAnsi"/>
          <w:color w:val="000000" w:themeColor="text1"/>
          <w:shd w:val="clear" w:color="auto" w:fill="FFFFFF"/>
        </w:rPr>
      </w:pPr>
      <w:r w:rsidRPr="00E31B42">
        <w:rPr>
          <w:rFonts w:cstheme="minorHAnsi"/>
          <w:color w:val="000000" w:themeColor="text1"/>
          <w:shd w:val="clear" w:color="auto" w:fill="FFFFFF"/>
        </w:rPr>
        <w:t xml:space="preserve">Indeed (2021) </w:t>
      </w:r>
      <w:r w:rsidRPr="00E31B42">
        <w:rPr>
          <w:rFonts w:cstheme="minorHAnsi"/>
          <w:i/>
          <w:iCs/>
          <w:color w:val="000000" w:themeColor="text1"/>
          <w:shd w:val="clear" w:color="auto" w:fill="FFFFFF"/>
        </w:rPr>
        <w:t>The Importance of Ethics in the Workplace: 6 Significant Benefits.</w:t>
      </w:r>
      <w:r w:rsidRPr="00E31B42">
        <w:rPr>
          <w:rFonts w:cstheme="minorHAnsi"/>
          <w:color w:val="000000" w:themeColor="text1"/>
          <w:shd w:val="clear" w:color="auto" w:fill="FFFFFF"/>
        </w:rPr>
        <w:t xml:space="preserve"> Available at: https://ww</w:t>
      </w:r>
      <w:r w:rsidRPr="00E31B42">
        <w:rPr>
          <w:rFonts w:cstheme="minorHAnsi"/>
          <w:color w:val="000000" w:themeColor="text1"/>
          <w:shd w:val="clear" w:color="auto" w:fill="FFFFFF"/>
        </w:rPr>
        <w:t>w</w:t>
      </w:r>
      <w:r w:rsidRPr="00E31B42">
        <w:rPr>
          <w:rFonts w:cstheme="minorHAnsi"/>
          <w:color w:val="000000" w:themeColor="text1"/>
          <w:shd w:val="clear" w:color="auto" w:fill="FFFFFF"/>
        </w:rPr>
        <w:t>.indeed.com/career-advice/career-development/why-ethics-is-important-in-the-workplace (Accessed:17.11.2022).</w:t>
      </w:r>
    </w:p>
    <w:p w14:paraId="60C5EFA2" w14:textId="77777777" w:rsidR="00FB06C1" w:rsidRPr="00E31B42" w:rsidRDefault="00FB06C1" w:rsidP="00FB06C1">
      <w:pPr>
        <w:rPr>
          <w:rFonts w:cstheme="minorHAnsi"/>
          <w:color w:val="000000" w:themeColor="text1"/>
        </w:rPr>
      </w:pPr>
      <w:proofErr w:type="spellStart"/>
      <w:r w:rsidRPr="00E31B42">
        <w:rPr>
          <w:rStyle w:val="referencesurname"/>
          <w:rFonts w:cstheme="minorHAnsi"/>
          <w:color w:val="000000" w:themeColor="text1"/>
          <w:shd w:val="clear" w:color="auto" w:fill="FFFFFF"/>
        </w:rPr>
        <w:t>Kuusik</w:t>
      </w:r>
      <w:proofErr w:type="spellEnd"/>
      <w:r w:rsidRPr="00E31B42">
        <w:rPr>
          <w:rStyle w:val="referencestring-name"/>
          <w:rFonts w:cstheme="minorHAnsi"/>
          <w:color w:val="000000" w:themeColor="text1"/>
          <w:shd w:val="clear" w:color="auto" w:fill="FFFFFF"/>
        </w:rPr>
        <w:t>, </w:t>
      </w:r>
      <w:r w:rsidRPr="00E31B42">
        <w:rPr>
          <w:rStyle w:val="referencegiven-names"/>
          <w:rFonts w:cstheme="minorHAnsi"/>
          <w:color w:val="000000" w:themeColor="text1"/>
          <w:shd w:val="clear" w:color="auto" w:fill="FFFFFF"/>
        </w:rPr>
        <w:t>A.</w:t>
      </w:r>
      <w:r w:rsidRPr="00E31B42">
        <w:rPr>
          <w:rStyle w:val="referenceperson-group"/>
          <w:rFonts w:cstheme="minorHAnsi"/>
          <w:color w:val="000000" w:themeColor="text1"/>
          <w:shd w:val="clear" w:color="auto" w:fill="FFFFFF"/>
        </w:rPr>
        <w:t> and </w:t>
      </w:r>
      <w:proofErr w:type="spellStart"/>
      <w:r w:rsidRPr="00E31B42">
        <w:rPr>
          <w:rStyle w:val="referencesurname"/>
          <w:rFonts w:cstheme="minorHAnsi"/>
          <w:color w:val="000000" w:themeColor="text1"/>
          <w:shd w:val="clear" w:color="auto" w:fill="FFFFFF"/>
        </w:rPr>
        <w:t>Varblane</w:t>
      </w:r>
      <w:proofErr w:type="spellEnd"/>
      <w:r w:rsidRPr="00E31B42">
        <w:rPr>
          <w:rStyle w:val="referencestring-name"/>
          <w:rFonts w:cstheme="minorHAnsi"/>
          <w:color w:val="000000" w:themeColor="text1"/>
          <w:shd w:val="clear" w:color="auto" w:fill="FFFFFF"/>
        </w:rPr>
        <w:t>, </w:t>
      </w:r>
      <w:r w:rsidRPr="00E31B42">
        <w:rPr>
          <w:rStyle w:val="referencegiven-names"/>
          <w:rFonts w:cstheme="minorHAnsi"/>
          <w:color w:val="000000" w:themeColor="text1"/>
          <w:shd w:val="clear" w:color="auto" w:fill="FFFFFF"/>
        </w:rPr>
        <w:t>U.</w:t>
      </w:r>
      <w:r w:rsidRPr="00E31B42">
        <w:rPr>
          <w:rFonts w:cstheme="minorHAnsi"/>
          <w:color w:val="000000" w:themeColor="text1"/>
          <w:shd w:val="clear" w:color="auto" w:fill="FFFFFF"/>
        </w:rPr>
        <w:t> (</w:t>
      </w:r>
      <w:r w:rsidRPr="00E31B42">
        <w:rPr>
          <w:rStyle w:val="referenceyear"/>
          <w:rFonts w:cstheme="minorHAnsi"/>
          <w:color w:val="000000" w:themeColor="text1"/>
          <w:shd w:val="clear" w:color="auto" w:fill="FFFFFF"/>
        </w:rPr>
        <w:t>2009</w:t>
      </w:r>
      <w:r w:rsidRPr="00E31B42">
        <w:rPr>
          <w:rFonts w:cstheme="minorHAnsi"/>
          <w:color w:val="000000" w:themeColor="text1"/>
          <w:shd w:val="clear" w:color="auto" w:fill="FFFFFF"/>
        </w:rPr>
        <w:t>), ‘</w:t>
      </w:r>
      <w:r w:rsidRPr="00E31B42">
        <w:rPr>
          <w:rStyle w:val="referencearticle-title"/>
          <w:rFonts w:cstheme="minorHAnsi"/>
          <w:color w:val="000000" w:themeColor="text1"/>
          <w:shd w:val="clear" w:color="auto" w:fill="FFFFFF"/>
        </w:rPr>
        <w:t>How to avoid customers leaving: the case of the Estonian telecommunication industry</w:t>
      </w:r>
      <w:r w:rsidRPr="00E31B42">
        <w:rPr>
          <w:rFonts w:cstheme="minorHAnsi"/>
          <w:color w:val="000000" w:themeColor="text1"/>
          <w:shd w:val="clear" w:color="auto" w:fill="FFFFFF"/>
        </w:rPr>
        <w:t>’, </w:t>
      </w:r>
      <w:r w:rsidRPr="00E31B42">
        <w:rPr>
          <w:rStyle w:val="referencesource"/>
          <w:rFonts w:cstheme="minorHAnsi"/>
          <w:i/>
          <w:iCs/>
          <w:color w:val="000000" w:themeColor="text1"/>
          <w:shd w:val="clear" w:color="auto" w:fill="FFFFFF"/>
        </w:rPr>
        <w:t>Baltic Journal of Management</w:t>
      </w:r>
      <w:r w:rsidRPr="00E31B42">
        <w:rPr>
          <w:rFonts w:cstheme="minorHAnsi"/>
          <w:color w:val="000000" w:themeColor="text1"/>
          <w:shd w:val="clear" w:color="auto" w:fill="FFFFFF"/>
        </w:rPr>
        <w:t xml:space="preserve">, </w:t>
      </w:r>
      <w:r w:rsidRPr="00E31B42">
        <w:rPr>
          <w:rStyle w:val="referencevolume"/>
          <w:rFonts w:cstheme="minorHAnsi"/>
          <w:color w:val="000000" w:themeColor="text1"/>
          <w:shd w:val="clear" w:color="auto" w:fill="FFFFFF"/>
        </w:rPr>
        <w:t>4</w:t>
      </w:r>
      <w:r w:rsidRPr="00E31B42">
        <w:rPr>
          <w:rFonts w:cstheme="minorHAnsi"/>
          <w:color w:val="000000" w:themeColor="text1"/>
          <w:shd w:val="clear" w:color="auto" w:fill="FFFFFF"/>
        </w:rPr>
        <w:t>(</w:t>
      </w:r>
      <w:r w:rsidRPr="00E31B42">
        <w:rPr>
          <w:rStyle w:val="referenceissue"/>
          <w:rFonts w:cstheme="minorHAnsi"/>
          <w:color w:val="000000" w:themeColor="text1"/>
          <w:shd w:val="clear" w:color="auto" w:fill="FFFFFF"/>
        </w:rPr>
        <w:t>1)</w:t>
      </w:r>
      <w:r w:rsidRPr="00E31B42">
        <w:rPr>
          <w:rFonts w:cstheme="minorHAnsi"/>
          <w:color w:val="000000" w:themeColor="text1"/>
          <w:shd w:val="clear" w:color="auto" w:fill="FFFFFF"/>
        </w:rPr>
        <w:t>, pp. </w:t>
      </w:r>
      <w:r w:rsidRPr="00E31B42">
        <w:rPr>
          <w:rStyle w:val="referencefpage"/>
          <w:rFonts w:cstheme="minorHAnsi"/>
          <w:color w:val="000000" w:themeColor="text1"/>
          <w:shd w:val="clear" w:color="auto" w:fill="FFFFFF"/>
        </w:rPr>
        <w:t>66</w:t>
      </w:r>
      <w:r w:rsidRPr="00E31B42">
        <w:rPr>
          <w:rFonts w:cstheme="minorHAnsi"/>
          <w:color w:val="000000" w:themeColor="text1"/>
          <w:shd w:val="clear" w:color="auto" w:fill="FFFFFF"/>
        </w:rPr>
        <w:t>-</w:t>
      </w:r>
      <w:r w:rsidRPr="00E31B42">
        <w:rPr>
          <w:rStyle w:val="referencelpage"/>
          <w:rFonts w:cstheme="minorHAnsi"/>
          <w:color w:val="000000" w:themeColor="text1"/>
          <w:shd w:val="clear" w:color="auto" w:fill="FFFFFF"/>
        </w:rPr>
        <w:t>79</w:t>
      </w:r>
      <w:r w:rsidRPr="00E31B42">
        <w:rPr>
          <w:rFonts w:cstheme="minorHAnsi"/>
          <w:color w:val="000000" w:themeColor="text1"/>
          <w:shd w:val="clear" w:color="auto" w:fill="FFFFFF"/>
        </w:rPr>
        <w:t>.</w:t>
      </w:r>
    </w:p>
    <w:p w14:paraId="24871077" w14:textId="77777777" w:rsidR="00FB06C1" w:rsidRPr="00E31B42" w:rsidRDefault="00FB06C1" w:rsidP="00FB06C1">
      <w:pPr>
        <w:rPr>
          <w:rFonts w:cstheme="minorHAnsi"/>
          <w:color w:val="000000" w:themeColor="text1"/>
        </w:rPr>
      </w:pPr>
      <w:hyperlink r:id="rId10" w:tooltip="Peter Madzík" w:history="1">
        <w:proofErr w:type="spellStart"/>
        <w:r w:rsidRPr="00E31B42">
          <w:rPr>
            <w:rStyle w:val="Hyperlink"/>
            <w:rFonts w:cstheme="minorHAnsi"/>
            <w:color w:val="000000" w:themeColor="text1"/>
            <w:u w:val="none"/>
            <w:shd w:val="clear" w:color="auto" w:fill="FFFFFF"/>
          </w:rPr>
          <w:t>Madzík</w:t>
        </w:r>
        <w:proofErr w:type="spellEnd"/>
        <w:r w:rsidRPr="00E31B42">
          <w:rPr>
            <w:rStyle w:val="Hyperlink"/>
            <w:rFonts w:cstheme="minorHAnsi"/>
            <w:color w:val="000000" w:themeColor="text1"/>
            <w:u w:val="none"/>
            <w:shd w:val="clear" w:color="auto" w:fill="FFFFFF"/>
          </w:rPr>
          <w:t>, P.</w:t>
        </w:r>
      </w:hyperlink>
      <w:r w:rsidRPr="00E31B42">
        <w:rPr>
          <w:rFonts w:cstheme="minorHAnsi"/>
          <w:color w:val="000000" w:themeColor="text1"/>
          <w:shd w:val="clear" w:color="auto" w:fill="FFFFFF"/>
        </w:rPr>
        <w:t> and </w:t>
      </w:r>
      <w:hyperlink r:id="rId11" w:tooltip="Arash Shahin" w:history="1">
        <w:r w:rsidRPr="00E31B42">
          <w:rPr>
            <w:rStyle w:val="Hyperlink"/>
            <w:rFonts w:cstheme="minorHAnsi"/>
            <w:color w:val="000000" w:themeColor="text1"/>
            <w:u w:val="none"/>
            <w:shd w:val="clear" w:color="auto" w:fill="FFFFFF"/>
          </w:rPr>
          <w:t>Shahin, A.</w:t>
        </w:r>
      </w:hyperlink>
      <w:r w:rsidRPr="00E31B42">
        <w:rPr>
          <w:rFonts w:cstheme="minorHAnsi"/>
          <w:color w:val="000000" w:themeColor="text1"/>
          <w:shd w:val="clear" w:color="auto" w:fill="FFFFFF"/>
        </w:rPr>
        <w:t> (2021), ‘Customer categorization using a three-dimensional loyalty matrix analogous to FMEA’, </w:t>
      </w:r>
      <w:hyperlink r:id="rId12" w:history="1">
        <w:r w:rsidRPr="00E31B42">
          <w:rPr>
            <w:rStyle w:val="Hyperlink"/>
            <w:rFonts w:cstheme="minorHAnsi"/>
            <w:i/>
            <w:iCs/>
            <w:color w:val="000000" w:themeColor="text1"/>
            <w:u w:val="none"/>
          </w:rPr>
          <w:t>International Journal of Quality &amp; Reliability Management</w:t>
        </w:r>
      </w:hyperlink>
      <w:r w:rsidRPr="00E31B42">
        <w:rPr>
          <w:rFonts w:cstheme="minorHAnsi"/>
          <w:color w:val="000000" w:themeColor="text1"/>
          <w:shd w:val="clear" w:color="auto" w:fill="FFFFFF"/>
        </w:rPr>
        <w:t>, 38(8), pp. 1833-1857. </w:t>
      </w:r>
      <w:r w:rsidRPr="00E31B42">
        <w:rPr>
          <w:rFonts w:cstheme="minorHAnsi"/>
          <w:color w:val="000000" w:themeColor="text1"/>
        </w:rPr>
        <w:t xml:space="preserve"> </w:t>
      </w:r>
    </w:p>
    <w:p w14:paraId="6C8F6D4F" w14:textId="77777777" w:rsidR="00FB06C1" w:rsidRPr="00E31B42" w:rsidRDefault="00FB06C1" w:rsidP="00FB06C1">
      <w:pPr>
        <w:rPr>
          <w:rFonts w:cstheme="minorHAnsi"/>
          <w:color w:val="000000" w:themeColor="text1"/>
        </w:rPr>
      </w:pPr>
      <w:proofErr w:type="spellStart"/>
      <w:r w:rsidRPr="00E31B42">
        <w:rPr>
          <w:rFonts w:cstheme="minorHAnsi"/>
          <w:color w:val="000000" w:themeColor="text1"/>
        </w:rPr>
        <w:t>Marketline</w:t>
      </w:r>
      <w:proofErr w:type="spellEnd"/>
      <w:r w:rsidRPr="00E31B42">
        <w:rPr>
          <w:rFonts w:cstheme="minorHAnsi"/>
          <w:color w:val="000000" w:themeColor="text1"/>
        </w:rPr>
        <w:t xml:space="preserve"> (2021) </w:t>
      </w:r>
      <w:r w:rsidRPr="00E31B42">
        <w:rPr>
          <w:rFonts w:cstheme="minorHAnsi"/>
          <w:i/>
          <w:iCs/>
          <w:color w:val="000000" w:themeColor="text1"/>
        </w:rPr>
        <w:t xml:space="preserve">Food &amp; Grocery Retail in the United Kingdom. </w:t>
      </w:r>
      <w:r w:rsidRPr="00E31B42">
        <w:rPr>
          <w:rFonts w:cstheme="minorHAnsi"/>
          <w:color w:val="000000" w:themeColor="text1"/>
        </w:rPr>
        <w:t>Available at: https://advantage-marketline-com.ezproxy.uwtsd.ac.uk/Analysis/ViewasPDF/united-kingdom-food-grocery-retail-137443 (Accessed: 16.11.2022).</w:t>
      </w:r>
    </w:p>
    <w:p w14:paraId="556165DC" w14:textId="77777777" w:rsidR="00FB06C1" w:rsidRPr="00E31B42" w:rsidRDefault="00FB06C1" w:rsidP="00FB06C1">
      <w:pPr>
        <w:rPr>
          <w:rFonts w:cstheme="minorHAnsi"/>
          <w:color w:val="000000" w:themeColor="text1"/>
        </w:rPr>
      </w:pPr>
      <w:proofErr w:type="spellStart"/>
      <w:r w:rsidRPr="00E31B42">
        <w:rPr>
          <w:rFonts w:cstheme="minorHAnsi"/>
          <w:color w:val="000000" w:themeColor="text1"/>
        </w:rPr>
        <w:t>Marketline</w:t>
      </w:r>
      <w:proofErr w:type="spellEnd"/>
      <w:r w:rsidRPr="00E31B42">
        <w:rPr>
          <w:rFonts w:cstheme="minorHAnsi"/>
          <w:color w:val="000000" w:themeColor="text1"/>
        </w:rPr>
        <w:t xml:space="preserve"> (2022) </w:t>
      </w:r>
      <w:r w:rsidRPr="00E31B42">
        <w:rPr>
          <w:rFonts w:cstheme="minorHAnsi"/>
          <w:i/>
          <w:iCs/>
          <w:color w:val="000000" w:themeColor="text1"/>
        </w:rPr>
        <w:t xml:space="preserve">J Sainsbury plc. </w:t>
      </w:r>
      <w:r w:rsidRPr="00E31B42">
        <w:rPr>
          <w:rFonts w:cstheme="minorHAnsi"/>
          <w:color w:val="000000" w:themeColor="text1"/>
        </w:rPr>
        <w:t xml:space="preserve">Available at: </w:t>
      </w:r>
      <w:hyperlink r:id="rId13" w:history="1">
        <w:r w:rsidRPr="00E31B42">
          <w:rPr>
            <w:rStyle w:val="Hyperlink"/>
            <w:rFonts w:cstheme="minorHAnsi"/>
            <w:color w:val="000000" w:themeColor="text1"/>
            <w:u w:val="none"/>
          </w:rPr>
          <w:t>https://advantage-m</w:t>
        </w:r>
        <w:r w:rsidRPr="00E31B42">
          <w:rPr>
            <w:rStyle w:val="Hyperlink"/>
            <w:rFonts w:cstheme="minorHAnsi"/>
            <w:color w:val="000000" w:themeColor="text1"/>
            <w:u w:val="none"/>
          </w:rPr>
          <w:t>a</w:t>
        </w:r>
        <w:r w:rsidRPr="00E31B42">
          <w:rPr>
            <w:rStyle w:val="Hyperlink"/>
            <w:rFonts w:cstheme="minorHAnsi"/>
            <w:color w:val="000000" w:themeColor="text1"/>
            <w:u w:val="none"/>
          </w:rPr>
          <w:t>rketline-com.ezproxy.uwtsd.ac.uk/Company/Summary/j-sainsbury-plc_ml_5009094_2649800</w:t>
        </w:r>
      </w:hyperlink>
      <w:r w:rsidRPr="00E31B42">
        <w:rPr>
          <w:rFonts w:cstheme="minorHAnsi"/>
          <w:color w:val="000000" w:themeColor="text1"/>
        </w:rPr>
        <w:t xml:space="preserve"> (Accessed: 16.11.2022).</w:t>
      </w:r>
    </w:p>
    <w:p w14:paraId="148D93FF" w14:textId="77777777" w:rsidR="00FB06C1" w:rsidRPr="00E31B42" w:rsidRDefault="00FB06C1" w:rsidP="00FB06C1">
      <w:pPr>
        <w:rPr>
          <w:rFonts w:cstheme="minorHAnsi"/>
          <w:color w:val="000000" w:themeColor="text1"/>
          <w:shd w:val="clear" w:color="auto" w:fill="FFFFFF"/>
        </w:rPr>
      </w:pPr>
      <w:r w:rsidRPr="00E31B42">
        <w:rPr>
          <w:rFonts w:cstheme="minorHAnsi"/>
          <w:color w:val="000000" w:themeColor="text1"/>
          <w:shd w:val="clear" w:color="auto" w:fill="FFFFFF"/>
        </w:rPr>
        <w:t xml:space="preserve">Miller, D. (1992) ‘The generic strategy trap’ </w:t>
      </w:r>
      <w:r w:rsidRPr="00E31B42">
        <w:rPr>
          <w:rFonts w:cstheme="minorHAnsi"/>
          <w:i/>
          <w:iCs/>
          <w:color w:val="000000" w:themeColor="text1"/>
          <w:shd w:val="clear" w:color="auto" w:fill="FFFFFF"/>
        </w:rPr>
        <w:t>The Journal of Business Strategy,</w:t>
      </w:r>
      <w:r w:rsidRPr="00E31B42">
        <w:rPr>
          <w:rFonts w:cstheme="minorHAnsi"/>
          <w:color w:val="000000" w:themeColor="text1"/>
          <w:shd w:val="clear" w:color="auto" w:fill="FFFFFF"/>
        </w:rPr>
        <w:t xml:space="preserve"> 13(1), pp. 37-41.</w:t>
      </w:r>
    </w:p>
    <w:p w14:paraId="167366C5" w14:textId="77777777" w:rsidR="00FB06C1" w:rsidRPr="00E31B42" w:rsidRDefault="00FB06C1" w:rsidP="00FB06C1">
      <w:pPr>
        <w:rPr>
          <w:rFonts w:cstheme="minorHAnsi"/>
          <w:color w:val="000000" w:themeColor="text1"/>
        </w:rPr>
      </w:pPr>
      <w:proofErr w:type="spellStart"/>
      <w:r w:rsidRPr="00E31B42">
        <w:rPr>
          <w:rStyle w:val="referencesurname"/>
          <w:rFonts w:cstheme="minorHAnsi"/>
          <w:color w:val="000000" w:themeColor="text1"/>
          <w:shd w:val="clear" w:color="auto" w:fill="FFFFFF"/>
        </w:rPr>
        <w:t>Narayandas</w:t>
      </w:r>
      <w:proofErr w:type="spellEnd"/>
      <w:r w:rsidRPr="00E31B42">
        <w:rPr>
          <w:rStyle w:val="referencestring-name"/>
          <w:rFonts w:cstheme="minorHAnsi"/>
          <w:color w:val="000000" w:themeColor="text1"/>
          <w:shd w:val="clear" w:color="auto" w:fill="FFFFFF"/>
        </w:rPr>
        <w:t>, </w:t>
      </w:r>
      <w:r w:rsidRPr="00E31B42">
        <w:rPr>
          <w:rStyle w:val="referencegiven-names"/>
          <w:rFonts w:cstheme="minorHAnsi"/>
          <w:color w:val="000000" w:themeColor="text1"/>
          <w:shd w:val="clear" w:color="auto" w:fill="FFFFFF"/>
        </w:rPr>
        <w:t>D.</w:t>
      </w:r>
      <w:r w:rsidRPr="00E31B42">
        <w:rPr>
          <w:rFonts w:cstheme="minorHAnsi"/>
          <w:color w:val="000000" w:themeColor="text1"/>
          <w:shd w:val="clear" w:color="auto" w:fill="FFFFFF"/>
        </w:rPr>
        <w:t> (</w:t>
      </w:r>
      <w:r w:rsidRPr="00E31B42">
        <w:rPr>
          <w:rStyle w:val="referenceyear"/>
          <w:rFonts w:cstheme="minorHAnsi"/>
          <w:color w:val="000000" w:themeColor="text1"/>
          <w:shd w:val="clear" w:color="auto" w:fill="FFFFFF"/>
        </w:rPr>
        <w:t>2005</w:t>
      </w:r>
      <w:r w:rsidRPr="00E31B42">
        <w:rPr>
          <w:rFonts w:cstheme="minorHAnsi"/>
          <w:color w:val="000000" w:themeColor="text1"/>
          <w:shd w:val="clear" w:color="auto" w:fill="FFFFFF"/>
        </w:rPr>
        <w:t>), ‘</w:t>
      </w:r>
      <w:r w:rsidRPr="00E31B42">
        <w:rPr>
          <w:rStyle w:val="referencearticle-title"/>
          <w:rFonts w:cstheme="minorHAnsi"/>
          <w:i/>
          <w:iCs/>
          <w:color w:val="000000" w:themeColor="text1"/>
          <w:shd w:val="clear" w:color="auto" w:fill="FFFFFF"/>
        </w:rPr>
        <w:t>Building loyalty in business markets</w:t>
      </w:r>
      <w:r w:rsidRPr="00E31B42">
        <w:rPr>
          <w:rFonts w:cstheme="minorHAnsi"/>
          <w:color w:val="000000" w:themeColor="text1"/>
          <w:shd w:val="clear" w:color="auto" w:fill="FFFFFF"/>
        </w:rPr>
        <w:t>’, </w:t>
      </w:r>
      <w:r w:rsidRPr="00E31B42">
        <w:rPr>
          <w:rStyle w:val="referencesource"/>
          <w:rFonts w:cstheme="minorHAnsi"/>
          <w:color w:val="000000" w:themeColor="text1"/>
          <w:shd w:val="clear" w:color="auto" w:fill="FFFFFF"/>
        </w:rPr>
        <w:t>Harvard Business Review</w:t>
      </w:r>
      <w:r w:rsidRPr="00E31B42">
        <w:rPr>
          <w:rFonts w:cstheme="minorHAnsi"/>
          <w:color w:val="000000" w:themeColor="text1"/>
          <w:shd w:val="clear" w:color="auto" w:fill="FFFFFF"/>
        </w:rPr>
        <w:t xml:space="preserve">, </w:t>
      </w:r>
      <w:r w:rsidRPr="00E31B42">
        <w:rPr>
          <w:rStyle w:val="referencevolume"/>
          <w:rFonts w:cstheme="minorHAnsi"/>
          <w:color w:val="000000" w:themeColor="text1"/>
          <w:shd w:val="clear" w:color="auto" w:fill="FFFFFF"/>
        </w:rPr>
        <w:t>83</w:t>
      </w:r>
      <w:r w:rsidRPr="00E31B42">
        <w:rPr>
          <w:rFonts w:cstheme="minorHAnsi"/>
          <w:color w:val="000000" w:themeColor="text1"/>
          <w:shd w:val="clear" w:color="auto" w:fill="FFFFFF"/>
        </w:rPr>
        <w:t>(</w:t>
      </w:r>
      <w:r w:rsidRPr="00E31B42">
        <w:rPr>
          <w:rStyle w:val="referenceissue"/>
          <w:rFonts w:cstheme="minorHAnsi"/>
          <w:color w:val="000000" w:themeColor="text1"/>
          <w:shd w:val="clear" w:color="auto" w:fill="FFFFFF"/>
        </w:rPr>
        <w:t>9)</w:t>
      </w:r>
      <w:r w:rsidRPr="00E31B42">
        <w:rPr>
          <w:rFonts w:cstheme="minorHAnsi"/>
          <w:color w:val="000000" w:themeColor="text1"/>
          <w:shd w:val="clear" w:color="auto" w:fill="FFFFFF"/>
        </w:rPr>
        <w:t>, pp. </w:t>
      </w:r>
      <w:r w:rsidRPr="00E31B42">
        <w:rPr>
          <w:rStyle w:val="referencefpage"/>
          <w:rFonts w:cstheme="minorHAnsi"/>
          <w:color w:val="000000" w:themeColor="text1"/>
          <w:shd w:val="clear" w:color="auto" w:fill="FFFFFF"/>
        </w:rPr>
        <w:t>131</w:t>
      </w:r>
      <w:r w:rsidRPr="00E31B42">
        <w:rPr>
          <w:rFonts w:cstheme="minorHAnsi"/>
          <w:color w:val="000000" w:themeColor="text1"/>
          <w:shd w:val="clear" w:color="auto" w:fill="FFFFFF"/>
        </w:rPr>
        <w:t>-</w:t>
      </w:r>
      <w:r w:rsidRPr="00E31B42">
        <w:rPr>
          <w:rStyle w:val="referencelpage"/>
          <w:rFonts w:cstheme="minorHAnsi"/>
          <w:color w:val="000000" w:themeColor="text1"/>
          <w:shd w:val="clear" w:color="auto" w:fill="FFFFFF"/>
        </w:rPr>
        <w:t>139</w:t>
      </w:r>
      <w:r w:rsidRPr="00E31B42">
        <w:rPr>
          <w:rFonts w:cstheme="minorHAnsi"/>
          <w:color w:val="000000" w:themeColor="text1"/>
          <w:shd w:val="clear" w:color="auto" w:fill="FFFFFF"/>
        </w:rPr>
        <w:t>.</w:t>
      </w:r>
    </w:p>
    <w:p w14:paraId="643A51D4" w14:textId="77777777" w:rsidR="00FB06C1" w:rsidRPr="00E31B42" w:rsidRDefault="00FB06C1" w:rsidP="00FB06C1">
      <w:pPr>
        <w:rPr>
          <w:rFonts w:cstheme="minorHAnsi"/>
          <w:color w:val="000000" w:themeColor="text1"/>
        </w:rPr>
      </w:pPr>
      <w:proofErr w:type="spellStart"/>
      <w:r w:rsidRPr="00E31B42">
        <w:rPr>
          <w:rFonts w:cstheme="minorHAnsi"/>
          <w:color w:val="000000" w:themeColor="text1"/>
        </w:rPr>
        <w:t>Pedron</w:t>
      </w:r>
      <w:proofErr w:type="spellEnd"/>
      <w:r w:rsidRPr="00E31B42">
        <w:rPr>
          <w:rFonts w:cstheme="minorHAnsi"/>
          <w:color w:val="000000" w:themeColor="text1"/>
        </w:rPr>
        <w:t>, C.D., </w:t>
      </w:r>
      <w:proofErr w:type="spellStart"/>
      <w:r w:rsidRPr="00E31B42">
        <w:rPr>
          <w:rFonts w:cstheme="minorHAnsi"/>
          <w:color w:val="000000" w:themeColor="text1"/>
        </w:rPr>
        <w:t>Picoto</w:t>
      </w:r>
      <w:proofErr w:type="spellEnd"/>
      <w:r w:rsidRPr="00E31B42">
        <w:rPr>
          <w:rFonts w:cstheme="minorHAnsi"/>
          <w:color w:val="000000" w:themeColor="text1"/>
        </w:rPr>
        <w:t>, W.N., Dhillon, G. and </w:t>
      </w:r>
      <w:proofErr w:type="spellStart"/>
      <w:r w:rsidRPr="00E31B42">
        <w:rPr>
          <w:rFonts w:cstheme="minorHAnsi"/>
          <w:color w:val="000000" w:themeColor="text1"/>
        </w:rPr>
        <w:t>Caldeira</w:t>
      </w:r>
      <w:proofErr w:type="spellEnd"/>
      <w:r w:rsidRPr="00E31B42">
        <w:rPr>
          <w:rFonts w:cstheme="minorHAnsi"/>
          <w:color w:val="000000" w:themeColor="text1"/>
        </w:rPr>
        <w:t>, M. (2016), ‘Value-focused objectives for CRM system adoption’, </w:t>
      </w:r>
      <w:r w:rsidRPr="00E31B42">
        <w:rPr>
          <w:rFonts w:cstheme="minorHAnsi"/>
          <w:i/>
          <w:iCs/>
          <w:color w:val="000000" w:themeColor="text1"/>
        </w:rPr>
        <w:t>Industrial Management &amp; Data Systems</w:t>
      </w:r>
      <w:r w:rsidRPr="00E31B42">
        <w:rPr>
          <w:rFonts w:cstheme="minorHAnsi"/>
          <w:color w:val="000000" w:themeColor="text1"/>
        </w:rPr>
        <w:t xml:space="preserve">, 116 (3), pp. 526-545.  </w:t>
      </w:r>
    </w:p>
    <w:p w14:paraId="2C62300C" w14:textId="77777777" w:rsidR="00FB06C1" w:rsidRPr="00E31B42" w:rsidRDefault="00FB06C1" w:rsidP="00FB06C1">
      <w:pPr>
        <w:rPr>
          <w:rFonts w:cstheme="minorHAnsi"/>
          <w:color w:val="000000" w:themeColor="text1"/>
          <w:shd w:val="clear" w:color="auto" w:fill="FFFFFF"/>
        </w:rPr>
      </w:pPr>
      <w:r w:rsidRPr="00E31B42">
        <w:rPr>
          <w:rFonts w:cstheme="minorHAnsi"/>
          <w:color w:val="000000" w:themeColor="text1"/>
          <w:shd w:val="clear" w:color="auto" w:fill="FFFFFF"/>
        </w:rPr>
        <w:t xml:space="preserve">Porter, M.E. (1980) </w:t>
      </w:r>
      <w:r w:rsidRPr="00E31B42">
        <w:rPr>
          <w:rFonts w:cstheme="minorHAnsi"/>
          <w:i/>
          <w:iCs/>
          <w:color w:val="000000" w:themeColor="text1"/>
          <w:shd w:val="clear" w:color="auto" w:fill="FFFFFF"/>
        </w:rPr>
        <w:t xml:space="preserve">Competitive Strategy: Techniques for analysing industries and competitors. </w:t>
      </w:r>
      <w:r w:rsidRPr="00E31B42">
        <w:rPr>
          <w:rFonts w:cstheme="minorHAnsi"/>
          <w:color w:val="000000" w:themeColor="text1"/>
          <w:shd w:val="clear" w:color="auto" w:fill="FFFFFF"/>
        </w:rPr>
        <w:t>New York: The Free Press.</w:t>
      </w:r>
    </w:p>
    <w:p w14:paraId="4DDA03C4" w14:textId="77777777" w:rsidR="00FB06C1" w:rsidRPr="00E31B42" w:rsidRDefault="00FB06C1" w:rsidP="00FB06C1">
      <w:pPr>
        <w:rPr>
          <w:rFonts w:cstheme="minorHAnsi"/>
          <w:color w:val="000000" w:themeColor="text1"/>
        </w:rPr>
      </w:pPr>
      <w:r w:rsidRPr="00E31B42">
        <w:rPr>
          <w:rStyle w:val="referencesurname"/>
          <w:rFonts w:cstheme="minorHAnsi"/>
          <w:color w:val="000000" w:themeColor="text1"/>
          <w:shd w:val="clear" w:color="auto" w:fill="FFFFFF"/>
        </w:rPr>
        <w:t>Reichheld</w:t>
      </w:r>
      <w:r w:rsidRPr="00E31B42">
        <w:rPr>
          <w:rStyle w:val="referencestring-name"/>
          <w:rFonts w:cstheme="minorHAnsi"/>
          <w:color w:val="000000" w:themeColor="text1"/>
          <w:shd w:val="clear" w:color="auto" w:fill="FFFFFF"/>
        </w:rPr>
        <w:t>, </w:t>
      </w:r>
      <w:r w:rsidRPr="00E31B42">
        <w:rPr>
          <w:rStyle w:val="referencegiven-names"/>
          <w:rFonts w:cstheme="minorHAnsi"/>
          <w:color w:val="000000" w:themeColor="text1"/>
          <w:shd w:val="clear" w:color="auto" w:fill="FFFFFF"/>
        </w:rPr>
        <w:t>F.F.</w:t>
      </w:r>
      <w:r w:rsidRPr="00E31B42">
        <w:rPr>
          <w:rFonts w:cstheme="minorHAnsi"/>
          <w:color w:val="000000" w:themeColor="text1"/>
          <w:shd w:val="clear" w:color="auto" w:fill="FFFFFF"/>
        </w:rPr>
        <w:t> (</w:t>
      </w:r>
      <w:r w:rsidRPr="00E31B42">
        <w:rPr>
          <w:rStyle w:val="referenceyear"/>
          <w:rFonts w:cstheme="minorHAnsi"/>
          <w:color w:val="000000" w:themeColor="text1"/>
          <w:shd w:val="clear" w:color="auto" w:fill="FFFFFF"/>
        </w:rPr>
        <w:t>2003</w:t>
      </w:r>
      <w:r w:rsidRPr="00E31B42">
        <w:rPr>
          <w:rFonts w:cstheme="minorHAnsi"/>
          <w:color w:val="000000" w:themeColor="text1"/>
          <w:shd w:val="clear" w:color="auto" w:fill="FFFFFF"/>
        </w:rPr>
        <w:t>), ‘</w:t>
      </w:r>
      <w:r w:rsidRPr="00E31B42">
        <w:rPr>
          <w:rStyle w:val="referencearticle-title"/>
          <w:rFonts w:cstheme="minorHAnsi"/>
          <w:i/>
          <w:iCs/>
          <w:color w:val="000000" w:themeColor="text1"/>
          <w:shd w:val="clear" w:color="auto" w:fill="FFFFFF"/>
        </w:rPr>
        <w:t>The one number you need to grow</w:t>
      </w:r>
      <w:r w:rsidRPr="00E31B42">
        <w:rPr>
          <w:rFonts w:cstheme="minorHAnsi"/>
          <w:color w:val="000000" w:themeColor="text1"/>
          <w:shd w:val="clear" w:color="auto" w:fill="FFFFFF"/>
        </w:rPr>
        <w:t>’, </w:t>
      </w:r>
      <w:r w:rsidRPr="00E31B42">
        <w:rPr>
          <w:rStyle w:val="referencesource"/>
          <w:rFonts w:cstheme="minorHAnsi"/>
          <w:i/>
          <w:iCs/>
          <w:color w:val="000000" w:themeColor="text1"/>
          <w:shd w:val="clear" w:color="auto" w:fill="FFFFFF"/>
        </w:rPr>
        <w:t>Harvard Business Review</w:t>
      </w:r>
      <w:r w:rsidRPr="00E31B42">
        <w:rPr>
          <w:rFonts w:cstheme="minorHAnsi"/>
          <w:color w:val="000000" w:themeColor="text1"/>
          <w:shd w:val="clear" w:color="auto" w:fill="FFFFFF"/>
        </w:rPr>
        <w:t xml:space="preserve">, </w:t>
      </w:r>
      <w:r w:rsidRPr="00E31B42">
        <w:rPr>
          <w:rStyle w:val="referencevolume"/>
          <w:rFonts w:cstheme="minorHAnsi"/>
          <w:color w:val="000000" w:themeColor="text1"/>
          <w:shd w:val="clear" w:color="auto" w:fill="FFFFFF"/>
        </w:rPr>
        <w:t>81</w:t>
      </w:r>
      <w:r w:rsidRPr="00E31B42">
        <w:rPr>
          <w:rFonts w:cstheme="minorHAnsi"/>
          <w:color w:val="000000" w:themeColor="text1"/>
          <w:shd w:val="clear" w:color="auto" w:fill="FFFFFF"/>
        </w:rPr>
        <w:t> </w:t>
      </w:r>
      <w:r w:rsidRPr="00E31B42">
        <w:rPr>
          <w:rStyle w:val="referenceissue"/>
          <w:rFonts w:cstheme="minorHAnsi"/>
          <w:color w:val="000000" w:themeColor="text1"/>
          <w:shd w:val="clear" w:color="auto" w:fill="FFFFFF"/>
        </w:rPr>
        <w:t>(12)</w:t>
      </w:r>
      <w:r w:rsidRPr="00E31B42">
        <w:rPr>
          <w:rFonts w:cstheme="minorHAnsi"/>
          <w:color w:val="000000" w:themeColor="text1"/>
          <w:shd w:val="clear" w:color="auto" w:fill="FFFFFF"/>
        </w:rPr>
        <w:t>, pp. </w:t>
      </w:r>
      <w:r w:rsidRPr="00E31B42">
        <w:rPr>
          <w:rStyle w:val="referencefpage"/>
          <w:rFonts w:cstheme="minorHAnsi"/>
          <w:color w:val="000000" w:themeColor="text1"/>
          <w:shd w:val="clear" w:color="auto" w:fill="FFFFFF"/>
        </w:rPr>
        <w:t>46</w:t>
      </w:r>
      <w:r w:rsidRPr="00E31B42">
        <w:rPr>
          <w:rFonts w:cstheme="minorHAnsi"/>
          <w:color w:val="000000" w:themeColor="text1"/>
          <w:shd w:val="clear" w:color="auto" w:fill="FFFFFF"/>
        </w:rPr>
        <w:t>-</w:t>
      </w:r>
      <w:r w:rsidRPr="00E31B42">
        <w:rPr>
          <w:rStyle w:val="referencelpage"/>
          <w:rFonts w:cstheme="minorHAnsi"/>
          <w:color w:val="000000" w:themeColor="text1"/>
          <w:shd w:val="clear" w:color="auto" w:fill="FFFFFF"/>
        </w:rPr>
        <w:t>54</w:t>
      </w:r>
      <w:r w:rsidRPr="00E31B42">
        <w:rPr>
          <w:rFonts w:cstheme="minorHAnsi"/>
          <w:color w:val="000000" w:themeColor="text1"/>
          <w:shd w:val="clear" w:color="auto" w:fill="FFFFFF"/>
        </w:rPr>
        <w:t>.</w:t>
      </w:r>
    </w:p>
    <w:p w14:paraId="3FCF5404" w14:textId="77777777" w:rsidR="00FB06C1" w:rsidRPr="00E31B42" w:rsidRDefault="00FB06C1" w:rsidP="00FB06C1">
      <w:pPr>
        <w:rPr>
          <w:rFonts w:cstheme="minorHAnsi"/>
          <w:color w:val="000000" w:themeColor="text1"/>
        </w:rPr>
      </w:pPr>
      <w:r w:rsidRPr="00E31B42">
        <w:rPr>
          <w:rFonts w:cstheme="minorHAnsi"/>
          <w:color w:val="000000" w:themeColor="text1"/>
        </w:rPr>
        <w:t xml:space="preserve">Rigby, C. (2019) </w:t>
      </w:r>
      <w:r w:rsidRPr="00E31B42">
        <w:rPr>
          <w:rFonts w:cstheme="minorHAnsi"/>
          <w:i/>
          <w:iCs/>
          <w:color w:val="000000" w:themeColor="text1"/>
        </w:rPr>
        <w:t>Two ways Sainsbury’s is using data to give shoppers what they want</w:t>
      </w:r>
      <w:r w:rsidRPr="00E31B42">
        <w:rPr>
          <w:rFonts w:cstheme="minorHAnsi"/>
          <w:color w:val="000000" w:themeColor="text1"/>
        </w:rPr>
        <w:t>. Available at: https://internetretailing.net/strategy-and-innovation/two-ways-sainsburys-is-using-data-to-give-shoppers-what-they-want-20335/ (Accessed:16.11.2022).</w:t>
      </w:r>
    </w:p>
    <w:p w14:paraId="0FD6E0D1" w14:textId="77777777" w:rsidR="00FB06C1" w:rsidRPr="00E31B42" w:rsidRDefault="00FB06C1" w:rsidP="00FB06C1">
      <w:pPr>
        <w:rPr>
          <w:rFonts w:cstheme="minorHAnsi"/>
          <w:color w:val="000000" w:themeColor="text1"/>
        </w:rPr>
      </w:pPr>
      <w:r w:rsidRPr="00E31B42">
        <w:rPr>
          <w:rFonts w:cstheme="minorHAnsi"/>
          <w:color w:val="000000" w:themeColor="text1"/>
        </w:rPr>
        <w:t xml:space="preserve">Sainsbury’s (2019) </w:t>
      </w:r>
      <w:r w:rsidRPr="00E31B42">
        <w:rPr>
          <w:rFonts w:cstheme="minorHAnsi"/>
          <w:i/>
          <w:iCs/>
          <w:color w:val="000000" w:themeColor="text1"/>
        </w:rPr>
        <w:t xml:space="preserve">Our business model. </w:t>
      </w:r>
      <w:r w:rsidRPr="00E31B42">
        <w:rPr>
          <w:rFonts w:cstheme="minorHAnsi"/>
          <w:color w:val="000000" w:themeColor="text1"/>
        </w:rPr>
        <w:t>Available at: https://www.about.sainsburys.co.uk/~/media/Files/S/Sainsburys/documents/reports-and-presentations/2019/ar-docs/sainsburys-ar2019-businessmodel-strategy.pd (Accessed: 16.11.2022).</w:t>
      </w:r>
    </w:p>
    <w:p w14:paraId="417B70B7" w14:textId="77777777" w:rsidR="00FB06C1" w:rsidRPr="00065F37" w:rsidRDefault="00FB06C1" w:rsidP="00FB06C1">
      <w:pPr>
        <w:rPr>
          <w:rFonts w:cstheme="minorHAnsi"/>
          <w:color w:val="000000" w:themeColor="text1"/>
        </w:rPr>
      </w:pPr>
      <w:r w:rsidRPr="00E31B42">
        <w:rPr>
          <w:rFonts w:cstheme="minorHAnsi"/>
          <w:color w:val="000000" w:themeColor="text1"/>
          <w:lang w:val="en-US"/>
        </w:rPr>
        <w:t xml:space="preserve">Sainsbury’s (2021) </w:t>
      </w:r>
      <w:r w:rsidRPr="00E31B42">
        <w:rPr>
          <w:rFonts w:cstheme="minorHAnsi"/>
          <w:i/>
          <w:iCs/>
          <w:color w:val="000000" w:themeColor="text1"/>
          <w:lang w:val="en-US"/>
        </w:rPr>
        <w:t>Sainsbury’s Sustainability Update 2020/21</w:t>
      </w:r>
      <w:r w:rsidRPr="00E31B42">
        <w:rPr>
          <w:rFonts w:cstheme="minorHAnsi"/>
          <w:color w:val="000000" w:themeColor="text1"/>
          <w:lang w:val="en-US"/>
        </w:rPr>
        <w:t>. Available at: https://www.about.sainsburys.co.uk/~/media/Files/S/Sainsburys/Sustainability%20Update%202020-21.pdf (Accessed: 17.11.2022).</w:t>
      </w:r>
    </w:p>
    <w:p w14:paraId="379FFE90" w14:textId="77777777" w:rsidR="00FB06C1" w:rsidRPr="00E31B42" w:rsidRDefault="00FB06C1" w:rsidP="00FB06C1">
      <w:pPr>
        <w:rPr>
          <w:rFonts w:cstheme="minorHAnsi"/>
          <w:color w:val="000000" w:themeColor="text1"/>
        </w:rPr>
      </w:pPr>
      <w:r w:rsidRPr="00E31B42">
        <w:rPr>
          <w:rFonts w:cstheme="minorHAnsi"/>
          <w:color w:val="000000" w:themeColor="text1"/>
        </w:rPr>
        <w:t xml:space="preserve">Sainsbury’s (n.d. a) </w:t>
      </w:r>
      <w:r w:rsidRPr="00E31B42">
        <w:rPr>
          <w:rFonts w:cstheme="minorHAnsi"/>
          <w:i/>
          <w:iCs/>
          <w:color w:val="000000" w:themeColor="text1"/>
        </w:rPr>
        <w:t xml:space="preserve">Our business strategy. </w:t>
      </w:r>
      <w:r w:rsidRPr="00E31B42">
        <w:rPr>
          <w:rFonts w:cstheme="minorHAnsi"/>
          <w:color w:val="000000" w:themeColor="text1"/>
        </w:rPr>
        <w:t>Available at: https://www.about.sainsburys.co.uk/about-us/our-business-strategy#:~:text=They%20are%3A%20Living%20healthier%20lives,A%20great%20place%20to%20work. (Accessed: 16.11.2022).</w:t>
      </w:r>
    </w:p>
    <w:p w14:paraId="0FF5AB3D" w14:textId="77777777" w:rsidR="00FB06C1" w:rsidRPr="00E31B42" w:rsidRDefault="00FB06C1" w:rsidP="00FB06C1">
      <w:pPr>
        <w:rPr>
          <w:rFonts w:cstheme="minorHAnsi"/>
          <w:color w:val="000000" w:themeColor="text1"/>
        </w:rPr>
      </w:pPr>
      <w:r w:rsidRPr="00E31B42">
        <w:rPr>
          <w:rFonts w:cstheme="minorHAnsi"/>
          <w:color w:val="000000" w:themeColor="text1"/>
        </w:rPr>
        <w:t xml:space="preserve">Sainsbury’s (n.d. b) </w:t>
      </w:r>
      <w:r w:rsidRPr="00E31B42">
        <w:rPr>
          <w:rFonts w:cstheme="minorHAnsi"/>
          <w:i/>
          <w:iCs/>
          <w:color w:val="000000" w:themeColor="text1"/>
        </w:rPr>
        <w:t xml:space="preserve">Your data </w:t>
      </w:r>
      <w:proofErr w:type="gramStart"/>
      <w:r w:rsidRPr="00E31B42">
        <w:rPr>
          <w:rFonts w:cstheme="minorHAnsi"/>
          <w:i/>
          <w:iCs/>
          <w:color w:val="000000" w:themeColor="text1"/>
        </w:rPr>
        <w:t>at a glance</w:t>
      </w:r>
      <w:proofErr w:type="gramEnd"/>
      <w:r w:rsidRPr="00E31B42">
        <w:rPr>
          <w:rFonts w:cstheme="minorHAnsi"/>
          <w:color w:val="000000" w:themeColor="text1"/>
        </w:rPr>
        <w:t>. Available at: http</w:t>
      </w:r>
      <w:r w:rsidRPr="00E31B42">
        <w:rPr>
          <w:rFonts w:cstheme="minorHAnsi"/>
          <w:color w:val="000000" w:themeColor="text1"/>
        </w:rPr>
        <w:t>s</w:t>
      </w:r>
      <w:r w:rsidRPr="00E31B42">
        <w:rPr>
          <w:rFonts w:cstheme="minorHAnsi"/>
          <w:color w:val="000000" w:themeColor="text1"/>
        </w:rPr>
        <w:t>://privacy-hub.sainsburys.co.uk/your-data-at-a-glance/ (Accessed: 16.11.2022).</w:t>
      </w:r>
    </w:p>
    <w:p w14:paraId="5EB6FD3A" w14:textId="77777777" w:rsidR="00FB06C1" w:rsidRPr="00E31B42" w:rsidRDefault="00FB06C1" w:rsidP="00FB06C1">
      <w:pPr>
        <w:rPr>
          <w:rFonts w:cstheme="minorHAnsi"/>
          <w:color w:val="000000" w:themeColor="text1"/>
          <w:lang w:val="en-US"/>
        </w:rPr>
      </w:pPr>
      <w:r w:rsidRPr="00E31B42">
        <w:rPr>
          <w:rFonts w:cstheme="minorHAnsi"/>
          <w:color w:val="000000" w:themeColor="text1"/>
          <w:lang w:val="en-US"/>
        </w:rPr>
        <w:t>Sainsbury’s (</w:t>
      </w:r>
      <w:proofErr w:type="spellStart"/>
      <w:r w:rsidRPr="00E31B42">
        <w:rPr>
          <w:rFonts w:cstheme="minorHAnsi"/>
          <w:color w:val="000000" w:themeColor="text1"/>
          <w:lang w:val="en-US"/>
        </w:rPr>
        <w:t>n.d.c</w:t>
      </w:r>
      <w:proofErr w:type="spellEnd"/>
      <w:r w:rsidRPr="00E31B42">
        <w:rPr>
          <w:rFonts w:cstheme="minorHAnsi"/>
          <w:color w:val="000000" w:themeColor="text1"/>
          <w:lang w:val="en-US"/>
        </w:rPr>
        <w:t xml:space="preserve">) </w:t>
      </w:r>
      <w:r w:rsidRPr="00E31B42">
        <w:rPr>
          <w:rFonts w:cstheme="minorHAnsi"/>
          <w:i/>
          <w:iCs/>
          <w:color w:val="000000" w:themeColor="text1"/>
          <w:lang w:val="en-US"/>
        </w:rPr>
        <w:t xml:space="preserve">Championing human rights. </w:t>
      </w:r>
      <w:r w:rsidRPr="00E31B42">
        <w:rPr>
          <w:rFonts w:cstheme="minorHAnsi"/>
          <w:color w:val="000000" w:themeColor="text1"/>
          <w:lang w:val="en-US"/>
        </w:rPr>
        <w:t>Available at: https://www.about.sainsbur</w:t>
      </w:r>
      <w:r w:rsidRPr="00E31B42">
        <w:rPr>
          <w:rFonts w:cstheme="minorHAnsi"/>
          <w:color w:val="000000" w:themeColor="text1"/>
          <w:lang w:val="en-US"/>
        </w:rPr>
        <w:t>y</w:t>
      </w:r>
      <w:r w:rsidRPr="00E31B42">
        <w:rPr>
          <w:rFonts w:cstheme="minorHAnsi"/>
          <w:color w:val="000000" w:themeColor="text1"/>
          <w:lang w:val="en-US"/>
        </w:rPr>
        <w:t>s.co.uk/sustainability/better-for-everyone/human-rights (Accessed:17.11.2022).</w:t>
      </w:r>
    </w:p>
    <w:p w14:paraId="2D1D9182" w14:textId="77777777" w:rsidR="00FB06C1" w:rsidRPr="00E31B42" w:rsidRDefault="00FB06C1" w:rsidP="00FB06C1">
      <w:pPr>
        <w:rPr>
          <w:rFonts w:cstheme="minorHAnsi"/>
          <w:color w:val="000000" w:themeColor="text1"/>
        </w:rPr>
      </w:pPr>
      <w:r w:rsidRPr="00E31B42">
        <w:rPr>
          <w:rFonts w:cstheme="minorHAnsi"/>
          <w:color w:val="000000" w:themeColor="text1"/>
        </w:rPr>
        <w:t>Salesforce (</w:t>
      </w:r>
      <w:proofErr w:type="spellStart"/>
      <w:r w:rsidRPr="00E31B42">
        <w:rPr>
          <w:rFonts w:cstheme="minorHAnsi"/>
          <w:color w:val="000000" w:themeColor="text1"/>
        </w:rPr>
        <w:t>n.d</w:t>
      </w:r>
      <w:proofErr w:type="spellEnd"/>
      <w:r w:rsidRPr="00E31B42">
        <w:rPr>
          <w:rFonts w:cstheme="minorHAnsi"/>
          <w:color w:val="000000" w:themeColor="text1"/>
        </w:rPr>
        <w:t xml:space="preserve">) </w:t>
      </w:r>
      <w:r w:rsidRPr="00E31B42">
        <w:rPr>
          <w:rFonts w:cstheme="minorHAnsi"/>
          <w:i/>
          <w:iCs/>
          <w:color w:val="000000" w:themeColor="text1"/>
        </w:rPr>
        <w:t>What is Customer Retention?</w:t>
      </w:r>
      <w:r w:rsidRPr="00E31B42">
        <w:rPr>
          <w:rFonts w:cstheme="minorHAnsi"/>
          <w:color w:val="000000" w:themeColor="text1"/>
        </w:rPr>
        <w:t xml:space="preserve"> Available at: https://www.sa</w:t>
      </w:r>
      <w:r w:rsidRPr="00E31B42">
        <w:rPr>
          <w:rFonts w:cstheme="minorHAnsi"/>
          <w:color w:val="000000" w:themeColor="text1"/>
        </w:rPr>
        <w:t>l</w:t>
      </w:r>
      <w:r w:rsidRPr="00E31B42">
        <w:rPr>
          <w:rFonts w:cstheme="minorHAnsi"/>
          <w:color w:val="000000" w:themeColor="text1"/>
        </w:rPr>
        <w:t>esforce.com/eu/learning-centre/customer-service/customer-retention/ (Accessed:16.11.2022).</w:t>
      </w:r>
    </w:p>
    <w:p w14:paraId="6263F03B" w14:textId="77777777" w:rsidR="00FB06C1" w:rsidRPr="00E31B42" w:rsidRDefault="00FB06C1" w:rsidP="00FB06C1">
      <w:pPr>
        <w:rPr>
          <w:rFonts w:cstheme="minorHAnsi"/>
          <w:color w:val="000000" w:themeColor="text1"/>
        </w:rPr>
      </w:pPr>
      <w:proofErr w:type="spellStart"/>
      <w:r w:rsidRPr="00E31B42">
        <w:rPr>
          <w:rFonts w:cstheme="minorHAnsi"/>
          <w:color w:val="000000" w:themeColor="text1"/>
        </w:rPr>
        <w:lastRenderedPageBreak/>
        <w:t>Spiliakos</w:t>
      </w:r>
      <w:proofErr w:type="spellEnd"/>
      <w:r w:rsidRPr="00E31B42">
        <w:rPr>
          <w:rFonts w:cstheme="minorHAnsi"/>
          <w:color w:val="000000" w:themeColor="text1"/>
        </w:rPr>
        <w:t xml:space="preserve">, A. (2018) </w:t>
      </w:r>
      <w:r w:rsidRPr="00E31B42">
        <w:rPr>
          <w:rFonts w:cstheme="minorHAnsi"/>
          <w:i/>
          <w:iCs/>
          <w:color w:val="000000" w:themeColor="text1"/>
        </w:rPr>
        <w:t>What does "sustainability" mean in business?</w:t>
      </w:r>
      <w:r w:rsidRPr="00E31B42">
        <w:rPr>
          <w:rFonts w:cstheme="minorHAnsi"/>
          <w:color w:val="000000" w:themeColor="text1"/>
        </w:rPr>
        <w:t xml:space="preserve"> Available at: https://online.hbs.edu/blog/post/what-is-sustainability-in-business (Accessed:17.11.2022).</w:t>
      </w:r>
    </w:p>
    <w:p w14:paraId="2F03F6A1" w14:textId="77777777" w:rsidR="00FB06C1" w:rsidRPr="00E31B42" w:rsidRDefault="00FB06C1" w:rsidP="00FB06C1">
      <w:pPr>
        <w:rPr>
          <w:rFonts w:cstheme="minorHAnsi"/>
          <w:color w:val="000000" w:themeColor="text1"/>
        </w:rPr>
      </w:pPr>
      <w:r w:rsidRPr="00E31B42">
        <w:rPr>
          <w:rFonts w:cstheme="minorHAnsi"/>
          <w:color w:val="000000" w:themeColor="text1"/>
        </w:rPr>
        <w:t xml:space="preserve">Winer, R. S. (2001) ‘A Framework for Customer Relationship Management’, </w:t>
      </w:r>
      <w:r w:rsidRPr="00E31B42">
        <w:rPr>
          <w:rFonts w:cstheme="minorHAnsi"/>
          <w:i/>
          <w:iCs/>
          <w:color w:val="000000" w:themeColor="text1"/>
        </w:rPr>
        <w:t>California Management Review</w:t>
      </w:r>
      <w:r w:rsidRPr="00E31B42">
        <w:rPr>
          <w:rFonts w:cstheme="minorHAnsi"/>
          <w:color w:val="000000" w:themeColor="text1"/>
        </w:rPr>
        <w:t>, 43(4), 89–105.</w:t>
      </w:r>
    </w:p>
    <w:p w14:paraId="024BA850" w14:textId="77777777" w:rsidR="00FB06C1" w:rsidRPr="00FB06C1" w:rsidRDefault="00FB06C1" w:rsidP="00FB06C1"/>
    <w:sectPr w:rsidR="00FB06C1" w:rsidRPr="00FB06C1" w:rsidSect="00A22C72">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1ACF83" w14:textId="77777777" w:rsidR="00C667EB" w:rsidRDefault="00C667EB" w:rsidP="00FB06C1">
      <w:pPr>
        <w:spacing w:after="0" w:line="240" w:lineRule="auto"/>
      </w:pPr>
      <w:r>
        <w:separator/>
      </w:r>
    </w:p>
  </w:endnote>
  <w:endnote w:type="continuationSeparator" w:id="0">
    <w:p w14:paraId="49175A23" w14:textId="77777777" w:rsidR="00C667EB" w:rsidRDefault="00C667EB" w:rsidP="00FB06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04114279"/>
      <w:docPartObj>
        <w:docPartGallery w:val="Page Numbers (Bottom of Page)"/>
        <w:docPartUnique/>
      </w:docPartObj>
    </w:sdtPr>
    <w:sdtEndPr>
      <w:rPr>
        <w:noProof/>
      </w:rPr>
    </w:sdtEndPr>
    <w:sdtContent>
      <w:p w14:paraId="4DD38A57" w14:textId="0BC54448" w:rsidR="00FB06C1" w:rsidRDefault="00FB06C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AF371E6" w14:textId="77777777" w:rsidR="00FB06C1" w:rsidRDefault="00FB06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2D1179" w14:textId="77777777" w:rsidR="00C667EB" w:rsidRDefault="00C667EB" w:rsidP="00FB06C1">
      <w:pPr>
        <w:spacing w:after="0" w:line="240" w:lineRule="auto"/>
      </w:pPr>
      <w:r>
        <w:separator/>
      </w:r>
    </w:p>
  </w:footnote>
  <w:footnote w:type="continuationSeparator" w:id="0">
    <w:p w14:paraId="1AF6853F" w14:textId="77777777" w:rsidR="00C667EB" w:rsidRDefault="00C667EB" w:rsidP="00FB06C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871E9F"/>
    <w:multiLevelType w:val="hybridMultilevel"/>
    <w:tmpl w:val="0094A3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4F7586"/>
    <w:multiLevelType w:val="multilevel"/>
    <w:tmpl w:val="760881CE"/>
    <w:lvl w:ilvl="0">
      <w:start w:val="1"/>
      <w:numFmt w:val="decimal"/>
      <w:lvlText w:val="%1."/>
      <w:lvlJc w:val="left"/>
      <w:pPr>
        <w:ind w:left="720" w:hanging="360"/>
      </w:pPr>
    </w:lvl>
    <w:lvl w:ilvl="1">
      <w:start w:val="5"/>
      <w:numFmt w:val="decimal"/>
      <w:isLgl/>
      <w:lvlText w:val="%1.%2"/>
      <w:lvlJc w:val="left"/>
      <w:pPr>
        <w:ind w:left="1110" w:hanging="39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abstractNum w:abstractNumId="2" w15:restartNumberingAfterBreak="0">
    <w:nsid w:val="2527057A"/>
    <w:multiLevelType w:val="multilevel"/>
    <w:tmpl w:val="4F5A9BD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3" w15:restartNumberingAfterBreak="0">
    <w:nsid w:val="2557298B"/>
    <w:multiLevelType w:val="multilevel"/>
    <w:tmpl w:val="E3108328"/>
    <w:lvl w:ilvl="0">
      <w:start w:val="1"/>
      <w:numFmt w:val="decimal"/>
      <w:lvlText w:val="%1."/>
      <w:lvlJc w:val="left"/>
      <w:pPr>
        <w:ind w:left="2160" w:hanging="720"/>
      </w:pPr>
      <w:rPr>
        <w:rFonts w:hint="default"/>
      </w:rPr>
    </w:lvl>
    <w:lvl w:ilvl="1">
      <w:start w:val="1"/>
      <w:numFmt w:val="decimal"/>
      <w:lvlText w:val="%1.%2"/>
      <w:lvlJc w:val="left"/>
      <w:pPr>
        <w:ind w:left="2880" w:hanging="72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4680" w:hanging="1080"/>
      </w:pPr>
      <w:rPr>
        <w:rFonts w:hint="default"/>
      </w:rPr>
    </w:lvl>
    <w:lvl w:ilvl="4">
      <w:start w:val="1"/>
      <w:numFmt w:val="decimal"/>
      <w:lvlText w:val="%1.%2.%3.%4.%5"/>
      <w:lvlJc w:val="left"/>
      <w:pPr>
        <w:ind w:left="5760" w:hanging="1440"/>
      </w:pPr>
      <w:rPr>
        <w:rFonts w:hint="default"/>
      </w:rPr>
    </w:lvl>
    <w:lvl w:ilvl="5">
      <w:start w:val="1"/>
      <w:numFmt w:val="decimal"/>
      <w:lvlText w:val="%1.%2.%3.%4.%5.%6"/>
      <w:lvlJc w:val="left"/>
      <w:pPr>
        <w:ind w:left="6480" w:hanging="1440"/>
      </w:pPr>
      <w:rPr>
        <w:rFonts w:hint="default"/>
      </w:rPr>
    </w:lvl>
    <w:lvl w:ilvl="6">
      <w:start w:val="1"/>
      <w:numFmt w:val="decimal"/>
      <w:lvlText w:val="%1.%2.%3.%4.%5.%6.%7"/>
      <w:lvlJc w:val="left"/>
      <w:pPr>
        <w:ind w:left="7560" w:hanging="1800"/>
      </w:pPr>
      <w:rPr>
        <w:rFonts w:hint="default"/>
      </w:rPr>
    </w:lvl>
    <w:lvl w:ilvl="7">
      <w:start w:val="1"/>
      <w:numFmt w:val="decimal"/>
      <w:lvlText w:val="%1.%2.%3.%4.%5.%6.%7.%8"/>
      <w:lvlJc w:val="left"/>
      <w:pPr>
        <w:ind w:left="8640" w:hanging="2160"/>
      </w:pPr>
      <w:rPr>
        <w:rFonts w:hint="default"/>
      </w:rPr>
    </w:lvl>
    <w:lvl w:ilvl="8">
      <w:start w:val="1"/>
      <w:numFmt w:val="decimal"/>
      <w:lvlText w:val="%1.%2.%3.%4.%5.%6.%7.%8.%9"/>
      <w:lvlJc w:val="left"/>
      <w:pPr>
        <w:ind w:left="9360" w:hanging="2160"/>
      </w:pPr>
      <w:rPr>
        <w:rFonts w:hint="default"/>
      </w:rPr>
    </w:lvl>
  </w:abstractNum>
  <w:abstractNum w:abstractNumId="4" w15:restartNumberingAfterBreak="0">
    <w:nsid w:val="264317D6"/>
    <w:multiLevelType w:val="multilevel"/>
    <w:tmpl w:val="5EEE434A"/>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5" w15:restartNumberingAfterBreak="0">
    <w:nsid w:val="292B0670"/>
    <w:multiLevelType w:val="multilevel"/>
    <w:tmpl w:val="E3108328"/>
    <w:lvl w:ilvl="0">
      <w:start w:val="1"/>
      <w:numFmt w:val="decimal"/>
      <w:lvlText w:val="%1."/>
      <w:lvlJc w:val="left"/>
      <w:pPr>
        <w:ind w:left="2160" w:hanging="720"/>
      </w:pPr>
      <w:rPr>
        <w:rFonts w:hint="default"/>
      </w:rPr>
    </w:lvl>
    <w:lvl w:ilvl="1">
      <w:start w:val="1"/>
      <w:numFmt w:val="decimal"/>
      <w:lvlText w:val="%1.%2"/>
      <w:lvlJc w:val="left"/>
      <w:pPr>
        <w:ind w:left="2880" w:hanging="72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4680" w:hanging="1080"/>
      </w:pPr>
      <w:rPr>
        <w:rFonts w:hint="default"/>
      </w:rPr>
    </w:lvl>
    <w:lvl w:ilvl="4">
      <w:start w:val="1"/>
      <w:numFmt w:val="decimal"/>
      <w:lvlText w:val="%1.%2.%3.%4.%5"/>
      <w:lvlJc w:val="left"/>
      <w:pPr>
        <w:ind w:left="5760" w:hanging="1440"/>
      </w:pPr>
      <w:rPr>
        <w:rFonts w:hint="default"/>
      </w:rPr>
    </w:lvl>
    <w:lvl w:ilvl="5">
      <w:start w:val="1"/>
      <w:numFmt w:val="decimal"/>
      <w:lvlText w:val="%1.%2.%3.%4.%5.%6"/>
      <w:lvlJc w:val="left"/>
      <w:pPr>
        <w:ind w:left="6480" w:hanging="1440"/>
      </w:pPr>
      <w:rPr>
        <w:rFonts w:hint="default"/>
      </w:rPr>
    </w:lvl>
    <w:lvl w:ilvl="6">
      <w:start w:val="1"/>
      <w:numFmt w:val="decimal"/>
      <w:lvlText w:val="%1.%2.%3.%4.%5.%6.%7"/>
      <w:lvlJc w:val="left"/>
      <w:pPr>
        <w:ind w:left="7560" w:hanging="1800"/>
      </w:pPr>
      <w:rPr>
        <w:rFonts w:hint="default"/>
      </w:rPr>
    </w:lvl>
    <w:lvl w:ilvl="7">
      <w:start w:val="1"/>
      <w:numFmt w:val="decimal"/>
      <w:lvlText w:val="%1.%2.%3.%4.%5.%6.%7.%8"/>
      <w:lvlJc w:val="left"/>
      <w:pPr>
        <w:ind w:left="8640" w:hanging="2160"/>
      </w:pPr>
      <w:rPr>
        <w:rFonts w:hint="default"/>
      </w:rPr>
    </w:lvl>
    <w:lvl w:ilvl="8">
      <w:start w:val="1"/>
      <w:numFmt w:val="decimal"/>
      <w:lvlText w:val="%1.%2.%3.%4.%5.%6.%7.%8.%9"/>
      <w:lvlJc w:val="left"/>
      <w:pPr>
        <w:ind w:left="9360" w:hanging="2160"/>
      </w:pPr>
      <w:rPr>
        <w:rFonts w:hint="default"/>
      </w:rPr>
    </w:lvl>
  </w:abstractNum>
  <w:abstractNum w:abstractNumId="6" w15:restartNumberingAfterBreak="0">
    <w:nsid w:val="2C9D41B7"/>
    <w:multiLevelType w:val="multilevel"/>
    <w:tmpl w:val="EEDAB8C6"/>
    <w:lvl w:ilvl="0">
      <w:start w:val="1"/>
      <w:numFmt w:val="decimal"/>
      <w:lvlText w:val="%1."/>
      <w:lvlJc w:val="left"/>
      <w:pPr>
        <w:ind w:left="720" w:hanging="360"/>
      </w:pPr>
    </w:lvl>
    <w:lvl w:ilvl="1">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7" w15:restartNumberingAfterBreak="0">
    <w:nsid w:val="38944134"/>
    <w:multiLevelType w:val="multilevel"/>
    <w:tmpl w:val="4296BF50"/>
    <w:lvl w:ilvl="0">
      <w:start w:val="1"/>
      <w:numFmt w:val="decimal"/>
      <w:lvlText w:val="%1.0"/>
      <w:lvlJc w:val="left"/>
      <w:pPr>
        <w:ind w:left="1440" w:hanging="720"/>
      </w:pPr>
      <w:rPr>
        <w:rFonts w:hint="default"/>
      </w:rPr>
    </w:lvl>
    <w:lvl w:ilvl="1">
      <w:start w:val="1"/>
      <w:numFmt w:val="decimal"/>
      <w:lvlText w:val="%1.%2"/>
      <w:lvlJc w:val="left"/>
      <w:pPr>
        <w:ind w:left="2160" w:hanging="72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1080"/>
      </w:pPr>
      <w:rPr>
        <w:rFonts w:hint="default"/>
      </w:rPr>
    </w:lvl>
    <w:lvl w:ilvl="4">
      <w:start w:val="1"/>
      <w:numFmt w:val="decimal"/>
      <w:lvlText w:val="%1.%2.%3.%4.%5"/>
      <w:lvlJc w:val="left"/>
      <w:pPr>
        <w:ind w:left="5040" w:hanging="1440"/>
      </w:pPr>
      <w:rPr>
        <w:rFonts w:hint="default"/>
      </w:rPr>
    </w:lvl>
    <w:lvl w:ilvl="5">
      <w:start w:val="1"/>
      <w:numFmt w:val="decimal"/>
      <w:lvlText w:val="%1.%2.%3.%4.%5.%6"/>
      <w:lvlJc w:val="left"/>
      <w:pPr>
        <w:ind w:left="5760" w:hanging="1440"/>
      </w:pPr>
      <w:rPr>
        <w:rFonts w:hint="default"/>
      </w:rPr>
    </w:lvl>
    <w:lvl w:ilvl="6">
      <w:start w:val="1"/>
      <w:numFmt w:val="decimal"/>
      <w:lvlText w:val="%1.%2.%3.%4.%5.%6.%7"/>
      <w:lvlJc w:val="left"/>
      <w:pPr>
        <w:ind w:left="6840" w:hanging="1800"/>
      </w:pPr>
      <w:rPr>
        <w:rFonts w:hint="default"/>
      </w:rPr>
    </w:lvl>
    <w:lvl w:ilvl="7">
      <w:start w:val="1"/>
      <w:numFmt w:val="decimal"/>
      <w:lvlText w:val="%1.%2.%3.%4.%5.%6.%7.%8"/>
      <w:lvlJc w:val="left"/>
      <w:pPr>
        <w:ind w:left="7920" w:hanging="2160"/>
      </w:pPr>
      <w:rPr>
        <w:rFonts w:hint="default"/>
      </w:rPr>
    </w:lvl>
    <w:lvl w:ilvl="8">
      <w:start w:val="1"/>
      <w:numFmt w:val="decimal"/>
      <w:lvlText w:val="%1.%2.%3.%4.%5.%6.%7.%8.%9"/>
      <w:lvlJc w:val="left"/>
      <w:pPr>
        <w:ind w:left="8640" w:hanging="2160"/>
      </w:pPr>
      <w:rPr>
        <w:rFonts w:hint="default"/>
      </w:rPr>
    </w:lvl>
  </w:abstractNum>
  <w:abstractNum w:abstractNumId="8" w15:restartNumberingAfterBreak="0">
    <w:nsid w:val="3AF33BC7"/>
    <w:multiLevelType w:val="hybridMultilevel"/>
    <w:tmpl w:val="FA4AA5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C9014C1"/>
    <w:multiLevelType w:val="multilevel"/>
    <w:tmpl w:val="879868F0"/>
    <w:lvl w:ilvl="0">
      <w:start w:val="1"/>
      <w:numFmt w:val="decimal"/>
      <w:lvlText w:val="%1."/>
      <w:lvlJc w:val="left"/>
      <w:pPr>
        <w:ind w:left="2160" w:hanging="720"/>
      </w:pPr>
      <w:rPr>
        <w:rFonts w:hint="default"/>
      </w:rPr>
    </w:lvl>
    <w:lvl w:ilvl="1">
      <w:start w:val="1"/>
      <w:numFmt w:val="decimal"/>
      <w:lvlText w:val="%2."/>
      <w:lvlJc w:val="left"/>
      <w:pPr>
        <w:ind w:left="2520" w:hanging="360"/>
      </w:pPr>
    </w:lvl>
    <w:lvl w:ilvl="2">
      <w:start w:val="1"/>
      <w:numFmt w:val="decimal"/>
      <w:lvlText w:val="%1.%2.%3"/>
      <w:lvlJc w:val="left"/>
      <w:pPr>
        <w:ind w:left="3600" w:hanging="720"/>
      </w:pPr>
      <w:rPr>
        <w:rFonts w:hint="default"/>
      </w:rPr>
    </w:lvl>
    <w:lvl w:ilvl="3">
      <w:start w:val="1"/>
      <w:numFmt w:val="decimal"/>
      <w:lvlText w:val="%1.%2.%3.%4"/>
      <w:lvlJc w:val="left"/>
      <w:pPr>
        <w:ind w:left="4680" w:hanging="1080"/>
      </w:pPr>
      <w:rPr>
        <w:rFonts w:hint="default"/>
      </w:rPr>
    </w:lvl>
    <w:lvl w:ilvl="4">
      <w:start w:val="1"/>
      <w:numFmt w:val="decimal"/>
      <w:lvlText w:val="%1.%2.%3.%4.%5"/>
      <w:lvlJc w:val="left"/>
      <w:pPr>
        <w:ind w:left="5760" w:hanging="1440"/>
      </w:pPr>
      <w:rPr>
        <w:rFonts w:hint="default"/>
      </w:rPr>
    </w:lvl>
    <w:lvl w:ilvl="5">
      <w:start w:val="1"/>
      <w:numFmt w:val="decimal"/>
      <w:lvlText w:val="%1.%2.%3.%4.%5.%6"/>
      <w:lvlJc w:val="left"/>
      <w:pPr>
        <w:ind w:left="6480" w:hanging="1440"/>
      </w:pPr>
      <w:rPr>
        <w:rFonts w:hint="default"/>
      </w:rPr>
    </w:lvl>
    <w:lvl w:ilvl="6">
      <w:start w:val="1"/>
      <w:numFmt w:val="decimal"/>
      <w:lvlText w:val="%1.%2.%3.%4.%5.%6.%7"/>
      <w:lvlJc w:val="left"/>
      <w:pPr>
        <w:ind w:left="7560" w:hanging="1800"/>
      </w:pPr>
      <w:rPr>
        <w:rFonts w:hint="default"/>
      </w:rPr>
    </w:lvl>
    <w:lvl w:ilvl="7">
      <w:start w:val="1"/>
      <w:numFmt w:val="decimal"/>
      <w:lvlText w:val="%1.%2.%3.%4.%5.%6.%7.%8"/>
      <w:lvlJc w:val="left"/>
      <w:pPr>
        <w:ind w:left="8640" w:hanging="2160"/>
      </w:pPr>
      <w:rPr>
        <w:rFonts w:hint="default"/>
      </w:rPr>
    </w:lvl>
    <w:lvl w:ilvl="8">
      <w:start w:val="1"/>
      <w:numFmt w:val="decimal"/>
      <w:lvlText w:val="%1.%2.%3.%4.%5.%6.%7.%8.%9"/>
      <w:lvlJc w:val="left"/>
      <w:pPr>
        <w:ind w:left="9360" w:hanging="2160"/>
      </w:pPr>
      <w:rPr>
        <w:rFonts w:hint="default"/>
      </w:rPr>
    </w:lvl>
  </w:abstractNum>
  <w:abstractNum w:abstractNumId="10" w15:restartNumberingAfterBreak="0">
    <w:nsid w:val="4EF3129D"/>
    <w:multiLevelType w:val="hybridMultilevel"/>
    <w:tmpl w:val="A5C04B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5696DCB"/>
    <w:multiLevelType w:val="multilevel"/>
    <w:tmpl w:val="A8C87C04"/>
    <w:lvl w:ilvl="0">
      <w:start w:val="1"/>
      <w:numFmt w:val="decimal"/>
      <w:lvlText w:val="%1."/>
      <w:lvlJc w:val="left"/>
      <w:pPr>
        <w:ind w:left="2880" w:hanging="720"/>
      </w:pPr>
      <w:rPr>
        <w:rFonts w:hint="default"/>
      </w:rPr>
    </w:lvl>
    <w:lvl w:ilvl="1">
      <w:start w:val="1"/>
      <w:numFmt w:val="decimal"/>
      <w:lvlText w:val="%2."/>
      <w:lvlJc w:val="left"/>
      <w:pPr>
        <w:ind w:left="3240" w:hanging="360"/>
      </w:pPr>
    </w:lvl>
    <w:lvl w:ilvl="2">
      <w:start w:val="1"/>
      <w:numFmt w:val="decimal"/>
      <w:lvlText w:val="%1.%2.%3"/>
      <w:lvlJc w:val="left"/>
      <w:pPr>
        <w:ind w:left="4320" w:hanging="720"/>
      </w:pPr>
      <w:rPr>
        <w:rFonts w:hint="default"/>
      </w:rPr>
    </w:lvl>
    <w:lvl w:ilvl="3">
      <w:start w:val="1"/>
      <w:numFmt w:val="decimal"/>
      <w:lvlText w:val="%1.%2.%3.%4"/>
      <w:lvlJc w:val="left"/>
      <w:pPr>
        <w:ind w:left="5400" w:hanging="1080"/>
      </w:pPr>
      <w:rPr>
        <w:rFonts w:hint="default"/>
      </w:rPr>
    </w:lvl>
    <w:lvl w:ilvl="4">
      <w:start w:val="1"/>
      <w:numFmt w:val="decimal"/>
      <w:lvlText w:val="%1.%2.%3.%4.%5"/>
      <w:lvlJc w:val="left"/>
      <w:pPr>
        <w:ind w:left="6480" w:hanging="1440"/>
      </w:pPr>
      <w:rPr>
        <w:rFonts w:hint="default"/>
      </w:rPr>
    </w:lvl>
    <w:lvl w:ilvl="5">
      <w:start w:val="1"/>
      <w:numFmt w:val="decimal"/>
      <w:lvlText w:val="%1.%2.%3.%4.%5.%6"/>
      <w:lvlJc w:val="left"/>
      <w:pPr>
        <w:ind w:left="7200" w:hanging="1440"/>
      </w:pPr>
      <w:rPr>
        <w:rFonts w:hint="default"/>
      </w:rPr>
    </w:lvl>
    <w:lvl w:ilvl="6">
      <w:start w:val="1"/>
      <w:numFmt w:val="decimal"/>
      <w:lvlText w:val="%1.%2.%3.%4.%5.%6.%7"/>
      <w:lvlJc w:val="left"/>
      <w:pPr>
        <w:ind w:left="8280" w:hanging="1800"/>
      </w:pPr>
      <w:rPr>
        <w:rFonts w:hint="default"/>
      </w:rPr>
    </w:lvl>
    <w:lvl w:ilvl="7">
      <w:start w:val="1"/>
      <w:numFmt w:val="decimal"/>
      <w:lvlText w:val="%1.%2.%3.%4.%5.%6.%7.%8"/>
      <w:lvlJc w:val="left"/>
      <w:pPr>
        <w:ind w:left="9360" w:hanging="2160"/>
      </w:pPr>
      <w:rPr>
        <w:rFonts w:hint="default"/>
      </w:rPr>
    </w:lvl>
    <w:lvl w:ilvl="8">
      <w:start w:val="1"/>
      <w:numFmt w:val="decimal"/>
      <w:lvlText w:val="%1.%2.%3.%4.%5.%6.%7.%8.%9"/>
      <w:lvlJc w:val="left"/>
      <w:pPr>
        <w:ind w:left="10080" w:hanging="2160"/>
      </w:pPr>
      <w:rPr>
        <w:rFonts w:hint="default"/>
      </w:rPr>
    </w:lvl>
  </w:abstractNum>
  <w:abstractNum w:abstractNumId="12" w15:restartNumberingAfterBreak="0">
    <w:nsid w:val="645C5DC8"/>
    <w:multiLevelType w:val="hybridMultilevel"/>
    <w:tmpl w:val="242AC3C8"/>
    <w:lvl w:ilvl="0" w:tplc="0809000F">
      <w:start w:val="1"/>
      <w:numFmt w:val="decimal"/>
      <w:lvlText w:val="%1."/>
      <w:lvlJc w:val="left"/>
      <w:pPr>
        <w:ind w:left="2520" w:hanging="360"/>
      </w:pPr>
    </w:lvl>
    <w:lvl w:ilvl="1" w:tplc="08090019" w:tentative="1">
      <w:start w:val="1"/>
      <w:numFmt w:val="lowerLetter"/>
      <w:lvlText w:val="%2."/>
      <w:lvlJc w:val="left"/>
      <w:pPr>
        <w:ind w:left="3240" w:hanging="360"/>
      </w:pPr>
    </w:lvl>
    <w:lvl w:ilvl="2" w:tplc="0809001B" w:tentative="1">
      <w:start w:val="1"/>
      <w:numFmt w:val="lowerRoman"/>
      <w:lvlText w:val="%3."/>
      <w:lvlJc w:val="right"/>
      <w:pPr>
        <w:ind w:left="3960" w:hanging="180"/>
      </w:pPr>
    </w:lvl>
    <w:lvl w:ilvl="3" w:tplc="0809000F" w:tentative="1">
      <w:start w:val="1"/>
      <w:numFmt w:val="decimal"/>
      <w:lvlText w:val="%4."/>
      <w:lvlJc w:val="left"/>
      <w:pPr>
        <w:ind w:left="4680" w:hanging="360"/>
      </w:pPr>
    </w:lvl>
    <w:lvl w:ilvl="4" w:tplc="08090019" w:tentative="1">
      <w:start w:val="1"/>
      <w:numFmt w:val="lowerLetter"/>
      <w:lvlText w:val="%5."/>
      <w:lvlJc w:val="left"/>
      <w:pPr>
        <w:ind w:left="5400" w:hanging="360"/>
      </w:pPr>
    </w:lvl>
    <w:lvl w:ilvl="5" w:tplc="0809001B" w:tentative="1">
      <w:start w:val="1"/>
      <w:numFmt w:val="lowerRoman"/>
      <w:lvlText w:val="%6."/>
      <w:lvlJc w:val="right"/>
      <w:pPr>
        <w:ind w:left="6120" w:hanging="180"/>
      </w:pPr>
    </w:lvl>
    <w:lvl w:ilvl="6" w:tplc="0809000F" w:tentative="1">
      <w:start w:val="1"/>
      <w:numFmt w:val="decimal"/>
      <w:lvlText w:val="%7."/>
      <w:lvlJc w:val="left"/>
      <w:pPr>
        <w:ind w:left="6840" w:hanging="360"/>
      </w:pPr>
    </w:lvl>
    <w:lvl w:ilvl="7" w:tplc="08090019" w:tentative="1">
      <w:start w:val="1"/>
      <w:numFmt w:val="lowerLetter"/>
      <w:lvlText w:val="%8."/>
      <w:lvlJc w:val="left"/>
      <w:pPr>
        <w:ind w:left="7560" w:hanging="360"/>
      </w:pPr>
    </w:lvl>
    <w:lvl w:ilvl="8" w:tplc="0809001B" w:tentative="1">
      <w:start w:val="1"/>
      <w:numFmt w:val="lowerRoman"/>
      <w:lvlText w:val="%9."/>
      <w:lvlJc w:val="right"/>
      <w:pPr>
        <w:ind w:left="8280" w:hanging="180"/>
      </w:pPr>
    </w:lvl>
  </w:abstractNum>
  <w:abstractNum w:abstractNumId="13" w15:restartNumberingAfterBreak="0">
    <w:nsid w:val="649324F5"/>
    <w:multiLevelType w:val="hybridMultilevel"/>
    <w:tmpl w:val="EE5012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57F7655"/>
    <w:multiLevelType w:val="multilevel"/>
    <w:tmpl w:val="D6A29D98"/>
    <w:lvl w:ilvl="0">
      <w:start w:val="1"/>
      <w:numFmt w:val="decimal"/>
      <w:lvlText w:val="%1.0"/>
      <w:lvlJc w:val="left"/>
      <w:pPr>
        <w:ind w:left="2160" w:hanging="720"/>
      </w:pPr>
      <w:rPr>
        <w:rFonts w:hint="default"/>
      </w:rPr>
    </w:lvl>
    <w:lvl w:ilvl="1">
      <w:start w:val="1"/>
      <w:numFmt w:val="decimal"/>
      <w:lvlText w:val="%1.%2"/>
      <w:lvlJc w:val="left"/>
      <w:pPr>
        <w:ind w:left="2880" w:hanging="72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4680" w:hanging="1080"/>
      </w:pPr>
      <w:rPr>
        <w:rFonts w:hint="default"/>
      </w:rPr>
    </w:lvl>
    <w:lvl w:ilvl="4">
      <w:start w:val="1"/>
      <w:numFmt w:val="decimal"/>
      <w:lvlText w:val="%1.%2.%3.%4.%5"/>
      <w:lvlJc w:val="left"/>
      <w:pPr>
        <w:ind w:left="5760" w:hanging="1440"/>
      </w:pPr>
      <w:rPr>
        <w:rFonts w:hint="default"/>
      </w:rPr>
    </w:lvl>
    <w:lvl w:ilvl="5">
      <w:start w:val="1"/>
      <w:numFmt w:val="decimal"/>
      <w:lvlText w:val="%1.%2.%3.%4.%5.%6"/>
      <w:lvlJc w:val="left"/>
      <w:pPr>
        <w:ind w:left="6480" w:hanging="1440"/>
      </w:pPr>
      <w:rPr>
        <w:rFonts w:hint="default"/>
      </w:rPr>
    </w:lvl>
    <w:lvl w:ilvl="6">
      <w:start w:val="1"/>
      <w:numFmt w:val="decimal"/>
      <w:lvlText w:val="%1.%2.%3.%4.%5.%6.%7"/>
      <w:lvlJc w:val="left"/>
      <w:pPr>
        <w:ind w:left="7560" w:hanging="1800"/>
      </w:pPr>
      <w:rPr>
        <w:rFonts w:hint="default"/>
      </w:rPr>
    </w:lvl>
    <w:lvl w:ilvl="7">
      <w:start w:val="1"/>
      <w:numFmt w:val="decimal"/>
      <w:lvlText w:val="%1.%2.%3.%4.%5.%6.%7.%8"/>
      <w:lvlJc w:val="left"/>
      <w:pPr>
        <w:ind w:left="8640" w:hanging="2160"/>
      </w:pPr>
      <w:rPr>
        <w:rFonts w:hint="default"/>
      </w:rPr>
    </w:lvl>
    <w:lvl w:ilvl="8">
      <w:start w:val="1"/>
      <w:numFmt w:val="decimal"/>
      <w:lvlText w:val="%1.%2.%3.%4.%5.%6.%7.%8.%9"/>
      <w:lvlJc w:val="left"/>
      <w:pPr>
        <w:ind w:left="9360" w:hanging="2160"/>
      </w:pPr>
      <w:rPr>
        <w:rFonts w:hint="default"/>
      </w:rPr>
    </w:lvl>
  </w:abstractNum>
  <w:abstractNum w:abstractNumId="15" w15:restartNumberingAfterBreak="0">
    <w:nsid w:val="747F6AB0"/>
    <w:multiLevelType w:val="hybridMultilevel"/>
    <w:tmpl w:val="410A993E"/>
    <w:lvl w:ilvl="0" w:tplc="0809000F">
      <w:start w:val="1"/>
      <w:numFmt w:val="decimal"/>
      <w:lvlText w:val="%1."/>
      <w:lvlJc w:val="left"/>
      <w:pPr>
        <w:ind w:left="2486" w:hanging="360"/>
      </w:pPr>
    </w:lvl>
    <w:lvl w:ilvl="1" w:tplc="08090019" w:tentative="1">
      <w:start w:val="1"/>
      <w:numFmt w:val="lowerLetter"/>
      <w:lvlText w:val="%2."/>
      <w:lvlJc w:val="left"/>
      <w:pPr>
        <w:ind w:left="3206" w:hanging="360"/>
      </w:pPr>
    </w:lvl>
    <w:lvl w:ilvl="2" w:tplc="0809001B" w:tentative="1">
      <w:start w:val="1"/>
      <w:numFmt w:val="lowerRoman"/>
      <w:lvlText w:val="%3."/>
      <w:lvlJc w:val="right"/>
      <w:pPr>
        <w:ind w:left="3926" w:hanging="180"/>
      </w:pPr>
    </w:lvl>
    <w:lvl w:ilvl="3" w:tplc="0809000F" w:tentative="1">
      <w:start w:val="1"/>
      <w:numFmt w:val="decimal"/>
      <w:lvlText w:val="%4."/>
      <w:lvlJc w:val="left"/>
      <w:pPr>
        <w:ind w:left="4646" w:hanging="360"/>
      </w:pPr>
    </w:lvl>
    <w:lvl w:ilvl="4" w:tplc="08090019" w:tentative="1">
      <w:start w:val="1"/>
      <w:numFmt w:val="lowerLetter"/>
      <w:lvlText w:val="%5."/>
      <w:lvlJc w:val="left"/>
      <w:pPr>
        <w:ind w:left="5366" w:hanging="360"/>
      </w:pPr>
    </w:lvl>
    <w:lvl w:ilvl="5" w:tplc="0809001B" w:tentative="1">
      <w:start w:val="1"/>
      <w:numFmt w:val="lowerRoman"/>
      <w:lvlText w:val="%6."/>
      <w:lvlJc w:val="right"/>
      <w:pPr>
        <w:ind w:left="6086" w:hanging="180"/>
      </w:pPr>
    </w:lvl>
    <w:lvl w:ilvl="6" w:tplc="0809000F" w:tentative="1">
      <w:start w:val="1"/>
      <w:numFmt w:val="decimal"/>
      <w:lvlText w:val="%7."/>
      <w:lvlJc w:val="left"/>
      <w:pPr>
        <w:ind w:left="6806" w:hanging="360"/>
      </w:pPr>
    </w:lvl>
    <w:lvl w:ilvl="7" w:tplc="08090019" w:tentative="1">
      <w:start w:val="1"/>
      <w:numFmt w:val="lowerLetter"/>
      <w:lvlText w:val="%8."/>
      <w:lvlJc w:val="left"/>
      <w:pPr>
        <w:ind w:left="7526" w:hanging="360"/>
      </w:pPr>
    </w:lvl>
    <w:lvl w:ilvl="8" w:tplc="0809001B" w:tentative="1">
      <w:start w:val="1"/>
      <w:numFmt w:val="lowerRoman"/>
      <w:lvlText w:val="%9."/>
      <w:lvlJc w:val="right"/>
      <w:pPr>
        <w:ind w:left="8246" w:hanging="180"/>
      </w:pPr>
    </w:lvl>
  </w:abstractNum>
  <w:num w:numId="1" w16cid:durableId="193463836">
    <w:abstractNumId w:val="2"/>
  </w:num>
  <w:num w:numId="2" w16cid:durableId="1927689586">
    <w:abstractNumId w:val="7"/>
  </w:num>
  <w:num w:numId="3" w16cid:durableId="594486298">
    <w:abstractNumId w:val="14"/>
  </w:num>
  <w:num w:numId="4" w16cid:durableId="1427194221">
    <w:abstractNumId w:val="8"/>
  </w:num>
  <w:num w:numId="5" w16cid:durableId="866677447">
    <w:abstractNumId w:val="0"/>
  </w:num>
  <w:num w:numId="6" w16cid:durableId="2138715617">
    <w:abstractNumId w:val="3"/>
  </w:num>
  <w:num w:numId="7" w16cid:durableId="1950307744">
    <w:abstractNumId w:val="5"/>
  </w:num>
  <w:num w:numId="8" w16cid:durableId="932011192">
    <w:abstractNumId w:val="9"/>
  </w:num>
  <w:num w:numId="9" w16cid:durableId="772477364">
    <w:abstractNumId w:val="11"/>
  </w:num>
  <w:num w:numId="10" w16cid:durableId="597176275">
    <w:abstractNumId w:val="15"/>
  </w:num>
  <w:num w:numId="11" w16cid:durableId="1753358633">
    <w:abstractNumId w:val="12"/>
  </w:num>
  <w:num w:numId="12" w16cid:durableId="1095175969">
    <w:abstractNumId w:val="1"/>
  </w:num>
  <w:num w:numId="13" w16cid:durableId="1962421788">
    <w:abstractNumId w:val="6"/>
  </w:num>
  <w:num w:numId="14" w16cid:durableId="886602068">
    <w:abstractNumId w:val="13"/>
  </w:num>
  <w:num w:numId="15" w16cid:durableId="2063140308">
    <w:abstractNumId w:val="10"/>
  </w:num>
  <w:num w:numId="16" w16cid:durableId="212415352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79E7"/>
    <w:rsid w:val="00054D42"/>
    <w:rsid w:val="00077888"/>
    <w:rsid w:val="000A7145"/>
    <w:rsid w:val="000E0043"/>
    <w:rsid w:val="00106028"/>
    <w:rsid w:val="0014112E"/>
    <w:rsid w:val="001857FD"/>
    <w:rsid w:val="001C202E"/>
    <w:rsid w:val="00211785"/>
    <w:rsid w:val="00211F76"/>
    <w:rsid w:val="002537A1"/>
    <w:rsid w:val="002C3909"/>
    <w:rsid w:val="002C4B8B"/>
    <w:rsid w:val="00306879"/>
    <w:rsid w:val="00314233"/>
    <w:rsid w:val="003144A9"/>
    <w:rsid w:val="00344EC8"/>
    <w:rsid w:val="00350D62"/>
    <w:rsid w:val="00371444"/>
    <w:rsid w:val="00376B7A"/>
    <w:rsid w:val="00383C17"/>
    <w:rsid w:val="00390E42"/>
    <w:rsid w:val="003A1235"/>
    <w:rsid w:val="003A5C48"/>
    <w:rsid w:val="003F152A"/>
    <w:rsid w:val="004008F5"/>
    <w:rsid w:val="00454E75"/>
    <w:rsid w:val="004B7771"/>
    <w:rsid w:val="00534D96"/>
    <w:rsid w:val="005514F2"/>
    <w:rsid w:val="00563C80"/>
    <w:rsid w:val="005909CD"/>
    <w:rsid w:val="005F79E7"/>
    <w:rsid w:val="00634CC3"/>
    <w:rsid w:val="00636817"/>
    <w:rsid w:val="006855BC"/>
    <w:rsid w:val="00750B45"/>
    <w:rsid w:val="007B1DF4"/>
    <w:rsid w:val="007E79CC"/>
    <w:rsid w:val="00815AA2"/>
    <w:rsid w:val="008216DE"/>
    <w:rsid w:val="0082761D"/>
    <w:rsid w:val="008D060C"/>
    <w:rsid w:val="008E4097"/>
    <w:rsid w:val="008E5066"/>
    <w:rsid w:val="0091269C"/>
    <w:rsid w:val="00966054"/>
    <w:rsid w:val="009670E7"/>
    <w:rsid w:val="009855EF"/>
    <w:rsid w:val="009B3F28"/>
    <w:rsid w:val="009B54FD"/>
    <w:rsid w:val="009B746F"/>
    <w:rsid w:val="009D55E1"/>
    <w:rsid w:val="009F7A01"/>
    <w:rsid w:val="00A12B11"/>
    <w:rsid w:val="00A22C72"/>
    <w:rsid w:val="00A50165"/>
    <w:rsid w:val="00AA0865"/>
    <w:rsid w:val="00B33517"/>
    <w:rsid w:val="00B97128"/>
    <w:rsid w:val="00BB693C"/>
    <w:rsid w:val="00BC63D7"/>
    <w:rsid w:val="00C10F76"/>
    <w:rsid w:val="00C17078"/>
    <w:rsid w:val="00C23BFB"/>
    <w:rsid w:val="00C667EB"/>
    <w:rsid w:val="00C9459D"/>
    <w:rsid w:val="00CB60AB"/>
    <w:rsid w:val="00CE0DFF"/>
    <w:rsid w:val="00D74212"/>
    <w:rsid w:val="00D7431F"/>
    <w:rsid w:val="00D81D9D"/>
    <w:rsid w:val="00D92A99"/>
    <w:rsid w:val="00D96416"/>
    <w:rsid w:val="00DE178D"/>
    <w:rsid w:val="00DF2928"/>
    <w:rsid w:val="00E15368"/>
    <w:rsid w:val="00E43F81"/>
    <w:rsid w:val="00E8534D"/>
    <w:rsid w:val="00E96281"/>
    <w:rsid w:val="00EE6F3F"/>
    <w:rsid w:val="00EE76C2"/>
    <w:rsid w:val="00EF3ABE"/>
    <w:rsid w:val="00F24BD4"/>
    <w:rsid w:val="00F27DE4"/>
    <w:rsid w:val="00F34819"/>
    <w:rsid w:val="00F53239"/>
    <w:rsid w:val="00F67329"/>
    <w:rsid w:val="00FA4C35"/>
    <w:rsid w:val="00FB06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24D90A"/>
  <w15:chartTrackingRefBased/>
  <w15:docId w15:val="{CFD682C7-8C7C-4121-B577-3748CD79F9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22C7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22C7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144A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3A1235"/>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22C7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22C72"/>
    <w:rPr>
      <w:rFonts w:eastAsiaTheme="minorEastAsia"/>
      <w:lang w:val="en-US"/>
    </w:rPr>
  </w:style>
  <w:style w:type="character" w:customStyle="1" w:styleId="Heading1Char">
    <w:name w:val="Heading 1 Char"/>
    <w:basedOn w:val="DefaultParagraphFont"/>
    <w:link w:val="Heading1"/>
    <w:uiPriority w:val="9"/>
    <w:rsid w:val="00A22C7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22C72"/>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371444"/>
    <w:pPr>
      <w:ind w:left="720"/>
      <w:contextualSpacing/>
    </w:pPr>
  </w:style>
  <w:style w:type="character" w:customStyle="1" w:styleId="Heading3Char">
    <w:name w:val="Heading 3 Char"/>
    <w:basedOn w:val="DefaultParagraphFont"/>
    <w:link w:val="Heading3"/>
    <w:uiPriority w:val="9"/>
    <w:rsid w:val="003144A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3A1235"/>
    <w:rPr>
      <w:rFonts w:asciiTheme="majorHAnsi" w:eastAsiaTheme="majorEastAsia" w:hAnsiTheme="majorHAnsi" w:cstheme="majorBidi"/>
      <w:i/>
      <w:iCs/>
      <w:color w:val="2F5496" w:themeColor="accent1" w:themeShade="BF"/>
    </w:rPr>
  </w:style>
  <w:style w:type="character" w:styleId="Hyperlink">
    <w:name w:val="Hyperlink"/>
    <w:basedOn w:val="DefaultParagraphFont"/>
    <w:uiPriority w:val="99"/>
    <w:unhideWhenUsed/>
    <w:rsid w:val="00FB06C1"/>
    <w:rPr>
      <w:color w:val="0563C1" w:themeColor="hyperlink"/>
      <w:u w:val="single"/>
    </w:rPr>
  </w:style>
  <w:style w:type="character" w:customStyle="1" w:styleId="referencestring-name">
    <w:name w:val="reference__string-name"/>
    <w:basedOn w:val="DefaultParagraphFont"/>
    <w:rsid w:val="00FB06C1"/>
  </w:style>
  <w:style w:type="character" w:customStyle="1" w:styleId="referencesurname">
    <w:name w:val="reference__surname"/>
    <w:basedOn w:val="DefaultParagraphFont"/>
    <w:rsid w:val="00FB06C1"/>
  </w:style>
  <w:style w:type="character" w:customStyle="1" w:styleId="referencegiven-names">
    <w:name w:val="reference__given-names"/>
    <w:basedOn w:val="DefaultParagraphFont"/>
    <w:rsid w:val="00FB06C1"/>
  </w:style>
  <w:style w:type="character" w:customStyle="1" w:styleId="referenceyear">
    <w:name w:val="reference__year"/>
    <w:basedOn w:val="DefaultParagraphFont"/>
    <w:rsid w:val="00FB06C1"/>
  </w:style>
  <w:style w:type="character" w:customStyle="1" w:styleId="referencearticle-title">
    <w:name w:val="reference__article-title"/>
    <w:basedOn w:val="DefaultParagraphFont"/>
    <w:rsid w:val="00FB06C1"/>
  </w:style>
  <w:style w:type="character" w:customStyle="1" w:styleId="referencesource">
    <w:name w:val="reference__source"/>
    <w:basedOn w:val="DefaultParagraphFont"/>
    <w:rsid w:val="00FB06C1"/>
  </w:style>
  <w:style w:type="character" w:customStyle="1" w:styleId="referencevolume">
    <w:name w:val="reference__volume"/>
    <w:basedOn w:val="DefaultParagraphFont"/>
    <w:rsid w:val="00FB06C1"/>
  </w:style>
  <w:style w:type="character" w:customStyle="1" w:styleId="referenceissue">
    <w:name w:val="reference__issue"/>
    <w:basedOn w:val="DefaultParagraphFont"/>
    <w:rsid w:val="00FB06C1"/>
  </w:style>
  <w:style w:type="character" w:customStyle="1" w:styleId="referencefpage">
    <w:name w:val="reference__fpage"/>
    <w:basedOn w:val="DefaultParagraphFont"/>
    <w:rsid w:val="00FB06C1"/>
  </w:style>
  <w:style w:type="character" w:customStyle="1" w:styleId="referencelpage">
    <w:name w:val="reference__lpage"/>
    <w:basedOn w:val="DefaultParagraphFont"/>
    <w:rsid w:val="00FB06C1"/>
  </w:style>
  <w:style w:type="character" w:customStyle="1" w:styleId="referenceperson-group">
    <w:name w:val="reference__person-group"/>
    <w:basedOn w:val="DefaultParagraphFont"/>
    <w:rsid w:val="00FB06C1"/>
  </w:style>
  <w:style w:type="character" w:styleId="FollowedHyperlink">
    <w:name w:val="FollowedHyperlink"/>
    <w:basedOn w:val="DefaultParagraphFont"/>
    <w:uiPriority w:val="99"/>
    <w:semiHidden/>
    <w:unhideWhenUsed/>
    <w:rsid w:val="00FB06C1"/>
    <w:rPr>
      <w:color w:val="954F72" w:themeColor="followedHyperlink"/>
      <w:u w:val="single"/>
    </w:rPr>
  </w:style>
  <w:style w:type="paragraph" w:styleId="Header">
    <w:name w:val="header"/>
    <w:basedOn w:val="Normal"/>
    <w:link w:val="HeaderChar"/>
    <w:uiPriority w:val="99"/>
    <w:unhideWhenUsed/>
    <w:rsid w:val="00FB06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06C1"/>
  </w:style>
  <w:style w:type="paragraph" w:styleId="Footer">
    <w:name w:val="footer"/>
    <w:basedOn w:val="Normal"/>
    <w:link w:val="FooterChar"/>
    <w:uiPriority w:val="99"/>
    <w:unhideWhenUsed/>
    <w:rsid w:val="00FB06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06C1"/>
  </w:style>
  <w:style w:type="paragraph" w:styleId="TOCHeading">
    <w:name w:val="TOC Heading"/>
    <w:basedOn w:val="Heading1"/>
    <w:next w:val="Normal"/>
    <w:uiPriority w:val="39"/>
    <w:unhideWhenUsed/>
    <w:qFormat/>
    <w:rsid w:val="00FB06C1"/>
    <w:pPr>
      <w:outlineLvl w:val="9"/>
    </w:pPr>
    <w:rPr>
      <w:lang w:val="en-US"/>
    </w:rPr>
  </w:style>
  <w:style w:type="paragraph" w:styleId="TOC1">
    <w:name w:val="toc 1"/>
    <w:basedOn w:val="Normal"/>
    <w:next w:val="Normal"/>
    <w:autoRedefine/>
    <w:uiPriority w:val="39"/>
    <w:unhideWhenUsed/>
    <w:rsid w:val="00FB06C1"/>
    <w:pPr>
      <w:spacing w:after="100"/>
    </w:pPr>
  </w:style>
  <w:style w:type="paragraph" w:styleId="TOC2">
    <w:name w:val="toc 2"/>
    <w:basedOn w:val="Normal"/>
    <w:next w:val="Normal"/>
    <w:autoRedefine/>
    <w:uiPriority w:val="39"/>
    <w:unhideWhenUsed/>
    <w:rsid w:val="00FB06C1"/>
    <w:pPr>
      <w:spacing w:after="100"/>
      <w:ind w:left="220"/>
    </w:pPr>
  </w:style>
  <w:style w:type="paragraph" w:styleId="TOC3">
    <w:name w:val="toc 3"/>
    <w:basedOn w:val="Normal"/>
    <w:next w:val="Normal"/>
    <w:autoRedefine/>
    <w:uiPriority w:val="39"/>
    <w:unhideWhenUsed/>
    <w:rsid w:val="00FB06C1"/>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advantage-marketline-com.ezproxy.uwtsd.ac.uk/Company/Summary/j-sainsbury-plc_ml_5009094_2649800" TargetMode="Externa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emerald.com/insight/publication/issn/0265-671X"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emerald.com/insight/search?q=Arash%20Shahin" TargetMode="Externa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hyperlink" Target="https://www.emerald.com/insight/search?q=Peter%20Madz%C3%ADk" TargetMode="External"/><Relationship Id="rId4" Type="http://schemas.openxmlformats.org/officeDocument/2006/relationships/styles" Target="styles.xml"/><Relationship Id="rId9" Type="http://schemas.openxmlformats.org/officeDocument/2006/relationships/hyperlink" Target="https://www.ama.org/the-definition-of-marketing-what-is-marketing/"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2022-11-18T00:00:00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886F70D-74A9-4EB3-B32D-2487398E66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3377</TotalTime>
  <Pages>15</Pages>
  <Words>4156</Words>
  <Characters>23695</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Sainsburys Report</vt:lpstr>
    </vt:vector>
  </TitlesOfParts>
  <Company>Sainsbury’s</Company>
  <LinksUpToDate>false</LinksUpToDate>
  <CharactersWithSpaces>27796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impact of sustainable relationship policies and practices on organisational performance</dc:title>
  <dc:subject>DANIEL OLAH (2022891)</dc:subject>
  <dc:creator>Daniel Olah (2022891)</dc:creator>
  <cp:keywords/>
  <dc:description/>
  <cp:lastModifiedBy>Daniel Olah (2022891)</cp:lastModifiedBy>
  <cp:revision>17</cp:revision>
  <dcterms:created xsi:type="dcterms:W3CDTF">2022-11-15T14:14:00Z</dcterms:created>
  <dcterms:modified xsi:type="dcterms:W3CDTF">2022-11-18T11:59:00Z</dcterms:modified>
</cp:coreProperties>
</file>