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945788" w14:textId="77777777" w:rsidR="00E400A1" w:rsidRPr="00E400A1" w:rsidRDefault="00E400A1" w:rsidP="00E400A1">
      <w:pPr>
        <w:spacing w:after="0" w:line="240" w:lineRule="auto"/>
        <w:rPr>
          <w:rFonts w:ascii="Calibri" w:eastAsia="Times New Roman" w:hAnsi="Calibri" w:cs="Calibri"/>
          <w:kern w:val="0"/>
          <w:sz w:val="28"/>
          <w:szCs w:val="28"/>
          <w:lang w:eastAsia="en-GB"/>
          <w14:ligatures w14:val="none"/>
        </w:rPr>
      </w:pPr>
    </w:p>
    <w:p w14:paraId="7FEEC768" w14:textId="77777777" w:rsidR="00E400A1" w:rsidRPr="00E400A1" w:rsidRDefault="00E400A1" w:rsidP="00E400A1">
      <w:pPr>
        <w:spacing w:after="0" w:line="360" w:lineRule="auto"/>
        <w:rPr>
          <w:rFonts w:ascii="Calibri" w:eastAsia="Times New Roman" w:hAnsi="Calibri" w:cs="Calibri"/>
          <w:kern w:val="0"/>
          <w:sz w:val="28"/>
          <w:szCs w:val="28"/>
          <w:lang w:eastAsia="en-GB"/>
          <w14:ligatures w14:val="none"/>
        </w:rPr>
      </w:pPr>
      <w:r w:rsidRPr="00E400A1">
        <w:rPr>
          <w:rFonts w:ascii="Calibri" w:eastAsia="Times New Roman" w:hAnsi="Calibri" w:cs="Calibri"/>
          <w:kern w:val="0"/>
          <w:sz w:val="28"/>
          <w:szCs w:val="28"/>
          <w:lang w:eastAsia="en-GB"/>
          <w14:ligatures w14:val="none"/>
        </w:rPr>
        <w:t xml:space="preserve">Name: </w:t>
      </w:r>
      <w:r w:rsidRPr="00E400A1">
        <w:rPr>
          <w:rFonts w:ascii="Calibri" w:eastAsia="Times New Roman" w:hAnsi="Calibri" w:cs="Calibri"/>
          <w:b/>
          <w:bCs/>
          <w:kern w:val="0"/>
          <w:sz w:val="28"/>
          <w:szCs w:val="28"/>
          <w:lang w:eastAsia="en-GB"/>
          <w14:ligatures w14:val="none"/>
        </w:rPr>
        <w:t>Dragos Marian Piron</w:t>
      </w:r>
    </w:p>
    <w:p w14:paraId="0664DA2B" w14:textId="77777777" w:rsidR="00E400A1" w:rsidRPr="00E400A1" w:rsidRDefault="00E400A1" w:rsidP="00E400A1">
      <w:pPr>
        <w:spacing w:after="0" w:line="360" w:lineRule="auto"/>
        <w:rPr>
          <w:rFonts w:ascii="Calibri" w:eastAsia="Times New Roman" w:hAnsi="Calibri" w:cs="Calibri"/>
          <w:kern w:val="0"/>
          <w:sz w:val="28"/>
          <w:szCs w:val="28"/>
          <w:lang w:eastAsia="en-GB"/>
          <w14:ligatures w14:val="none"/>
        </w:rPr>
      </w:pPr>
      <w:r w:rsidRPr="00E400A1">
        <w:rPr>
          <w:rFonts w:ascii="Calibri" w:eastAsia="Times New Roman" w:hAnsi="Calibri" w:cs="Calibri"/>
          <w:kern w:val="0"/>
          <w:sz w:val="28"/>
          <w:szCs w:val="28"/>
          <w:lang w:eastAsia="en-GB"/>
          <w14:ligatures w14:val="none"/>
        </w:rPr>
        <w:t xml:space="preserve">Student ID: </w:t>
      </w:r>
      <w:r w:rsidRPr="00E400A1">
        <w:rPr>
          <w:rFonts w:ascii="Calibri" w:eastAsia="Times New Roman" w:hAnsi="Calibri" w:cs="Calibri"/>
          <w:b/>
          <w:bCs/>
          <w:kern w:val="0"/>
          <w:sz w:val="28"/>
          <w:szCs w:val="28"/>
          <w:lang w:eastAsia="en-GB"/>
          <w14:ligatures w14:val="none"/>
        </w:rPr>
        <w:t>2215965</w:t>
      </w:r>
    </w:p>
    <w:p w14:paraId="661260FC" w14:textId="5AC54CDD" w:rsidR="00E400A1" w:rsidRPr="00E400A1" w:rsidRDefault="00E400A1" w:rsidP="00E400A1">
      <w:pPr>
        <w:spacing w:after="0" w:line="360" w:lineRule="auto"/>
        <w:rPr>
          <w:rFonts w:ascii="Calibri" w:eastAsia="Times New Roman" w:hAnsi="Calibri" w:cs="Calibri"/>
          <w:kern w:val="0"/>
          <w:sz w:val="28"/>
          <w:szCs w:val="28"/>
          <w:lang w:eastAsia="en-GB"/>
          <w14:ligatures w14:val="none"/>
        </w:rPr>
      </w:pPr>
      <w:r w:rsidRPr="00E400A1">
        <w:rPr>
          <w:rFonts w:ascii="Calibri" w:eastAsia="Times New Roman" w:hAnsi="Calibri" w:cs="Calibri"/>
          <w:kern w:val="0"/>
          <w:sz w:val="28"/>
          <w:szCs w:val="28"/>
          <w:lang w:eastAsia="en-GB"/>
          <w14:ligatures w14:val="none"/>
        </w:rPr>
        <w:t xml:space="preserve">Module code: </w:t>
      </w:r>
      <w:r w:rsidRPr="00E400A1">
        <w:rPr>
          <w:rFonts w:ascii="Calibri" w:eastAsia="Times New Roman" w:hAnsi="Calibri" w:cs="Calibri"/>
          <w:b/>
          <w:bCs/>
          <w:kern w:val="0"/>
          <w:sz w:val="28"/>
          <w:szCs w:val="28"/>
          <w:lang w:eastAsia="en-GB"/>
          <w14:ligatures w14:val="none"/>
        </w:rPr>
        <w:t>LCBB4010_GBU</w:t>
      </w:r>
    </w:p>
    <w:p w14:paraId="00EB7A10" w14:textId="6A1F9AAE" w:rsidR="00E400A1" w:rsidRPr="00E400A1" w:rsidRDefault="00E400A1" w:rsidP="00E400A1">
      <w:pPr>
        <w:rPr>
          <w:rFonts w:ascii="Calibri" w:hAnsi="Calibri" w:cs="Calibri"/>
          <w:sz w:val="28"/>
          <w:szCs w:val="28"/>
          <w:lang w:eastAsia="en-GB"/>
        </w:rPr>
      </w:pPr>
      <w:r w:rsidRPr="00E400A1">
        <w:rPr>
          <w:rFonts w:ascii="Calibri" w:eastAsia="Times New Roman" w:hAnsi="Calibri" w:cs="Calibri"/>
          <w:kern w:val="0"/>
          <w:sz w:val="28"/>
          <w:szCs w:val="28"/>
          <w:lang w:eastAsia="en-GB"/>
          <w14:ligatures w14:val="none"/>
        </w:rPr>
        <w:t xml:space="preserve">Module name: </w:t>
      </w:r>
      <w:r w:rsidRPr="00E400A1">
        <w:rPr>
          <w:rFonts w:ascii="Calibri" w:eastAsia="Times New Roman" w:hAnsi="Calibri" w:cs="Calibri"/>
          <w:b/>
          <w:bCs/>
          <w:kern w:val="0"/>
          <w:sz w:val="28"/>
          <w:szCs w:val="28"/>
          <w:lang w:eastAsia="en-GB"/>
          <w14:ligatures w14:val="none"/>
        </w:rPr>
        <w:t>Introduction to Leadership and Management</w:t>
      </w:r>
      <w:r w:rsidRPr="00E400A1">
        <w:rPr>
          <w:rFonts w:ascii="Calibri" w:eastAsia="Times New Roman" w:hAnsi="Calibri" w:cs="Calibri"/>
          <w:b/>
          <w:bCs/>
          <w:kern w:val="0"/>
          <w:sz w:val="28"/>
          <w:szCs w:val="28"/>
          <w:lang w:eastAsia="en-GB"/>
          <w14:ligatures w14:val="none"/>
        </w:rPr>
        <w:br/>
      </w:r>
      <w:r w:rsidRPr="00E400A1">
        <w:rPr>
          <w:rFonts w:ascii="Calibri" w:eastAsia="Times New Roman" w:hAnsi="Calibri" w:cs="Calibri"/>
          <w:kern w:val="0"/>
          <w:sz w:val="28"/>
          <w:szCs w:val="28"/>
          <w:lang w:eastAsia="en-GB"/>
          <w14:ligatures w14:val="none"/>
        </w:rPr>
        <w:t xml:space="preserve">Lecturer: </w:t>
      </w:r>
      <w:r w:rsidRPr="00E400A1">
        <w:rPr>
          <w:rFonts w:ascii="Calibri" w:eastAsia="Times New Roman" w:hAnsi="Calibri" w:cs="Calibri"/>
          <w:b/>
          <w:bCs/>
          <w:kern w:val="0"/>
          <w:sz w:val="28"/>
          <w:szCs w:val="28"/>
          <w:lang w:eastAsia="en-GB"/>
          <w14:ligatures w14:val="none"/>
        </w:rPr>
        <w:t xml:space="preserve">Rita </w:t>
      </w:r>
      <w:proofErr w:type="spellStart"/>
      <w:r w:rsidRPr="00E400A1">
        <w:rPr>
          <w:rFonts w:ascii="Calibri" w:eastAsia="Times New Roman" w:hAnsi="Calibri" w:cs="Calibri"/>
          <w:b/>
          <w:bCs/>
          <w:kern w:val="0"/>
          <w:sz w:val="28"/>
          <w:szCs w:val="28"/>
          <w:lang w:eastAsia="en-GB"/>
          <w14:ligatures w14:val="none"/>
        </w:rPr>
        <w:t>Ukachi</w:t>
      </w:r>
      <w:proofErr w:type="spellEnd"/>
      <w:r w:rsidRPr="00E400A1">
        <w:rPr>
          <w:rFonts w:ascii="Calibri" w:eastAsia="Times New Roman" w:hAnsi="Calibri" w:cs="Calibri"/>
          <w:b/>
          <w:bCs/>
          <w:kern w:val="0"/>
          <w:sz w:val="28"/>
          <w:szCs w:val="28"/>
          <w:lang w:eastAsia="en-GB"/>
          <w14:ligatures w14:val="none"/>
        </w:rPr>
        <w:t>-Lois</w:t>
      </w:r>
    </w:p>
    <w:p w14:paraId="05301733" w14:textId="77777777" w:rsidR="00E400A1" w:rsidRPr="00E400A1" w:rsidRDefault="00E400A1">
      <w:pPr>
        <w:rPr>
          <w:rFonts w:ascii="Calibri" w:hAnsi="Calibri" w:cs="Calibri"/>
          <w:sz w:val="28"/>
          <w:szCs w:val="28"/>
          <w:lang w:eastAsia="en-GB"/>
        </w:rPr>
      </w:pPr>
      <w:r w:rsidRPr="00E400A1">
        <w:rPr>
          <w:rFonts w:ascii="Calibri" w:hAnsi="Calibri" w:cs="Calibri"/>
          <w:sz w:val="28"/>
          <w:szCs w:val="28"/>
          <w:lang w:eastAsia="en-GB"/>
        </w:rPr>
        <w:br w:type="page"/>
      </w:r>
    </w:p>
    <w:p w14:paraId="5FAA133B" w14:textId="77777777" w:rsidR="00E92365" w:rsidRPr="00E400A1" w:rsidRDefault="00E92365" w:rsidP="00E92365">
      <w:pPr>
        <w:rPr>
          <w:rFonts w:ascii="Calibri" w:hAnsi="Calibri" w:cs="Calibri"/>
          <w:sz w:val="28"/>
          <w:szCs w:val="28"/>
          <w:lang w:eastAsia="en-GB"/>
        </w:rPr>
      </w:pPr>
    </w:p>
    <w:sdt>
      <w:sdtPr>
        <w:rPr>
          <w:rFonts w:ascii="Calibri" w:eastAsiaTheme="minorHAnsi" w:hAnsi="Calibri" w:cs="Calibri"/>
          <w:color w:val="auto"/>
          <w:kern w:val="2"/>
          <w:sz w:val="28"/>
          <w:szCs w:val="28"/>
          <w:lang w:eastAsia="en-US"/>
          <w14:ligatures w14:val="standardContextual"/>
        </w:rPr>
        <w:id w:val="455603548"/>
        <w:docPartObj>
          <w:docPartGallery w:val="Table of Contents"/>
          <w:docPartUnique/>
        </w:docPartObj>
      </w:sdtPr>
      <w:sdtEndPr>
        <w:rPr>
          <w:b/>
          <w:bCs/>
        </w:rPr>
      </w:sdtEndPr>
      <w:sdtContent>
        <w:p w14:paraId="64B667C4" w14:textId="77777777" w:rsidR="00E92365" w:rsidRPr="00E400A1" w:rsidRDefault="00E92365" w:rsidP="00E92365">
          <w:pPr>
            <w:pStyle w:val="TOCHeading"/>
            <w:rPr>
              <w:rFonts w:ascii="Calibri" w:hAnsi="Calibri" w:cs="Calibri"/>
              <w:sz w:val="28"/>
              <w:szCs w:val="28"/>
            </w:rPr>
          </w:pPr>
          <w:r w:rsidRPr="00E400A1">
            <w:rPr>
              <w:rFonts w:ascii="Calibri" w:hAnsi="Calibri" w:cs="Calibri"/>
              <w:sz w:val="28"/>
              <w:szCs w:val="28"/>
            </w:rPr>
            <w:t>Contents</w:t>
          </w:r>
        </w:p>
        <w:p w14:paraId="253536D1" w14:textId="3B7A7871" w:rsidR="00E400A1" w:rsidRDefault="00E92365">
          <w:pPr>
            <w:pStyle w:val="TOC1"/>
            <w:tabs>
              <w:tab w:val="right" w:leader="dot" w:pos="9016"/>
            </w:tabs>
            <w:rPr>
              <w:rFonts w:eastAsiaTheme="minorEastAsia"/>
              <w:noProof/>
              <w:lang w:eastAsia="en-GB"/>
            </w:rPr>
          </w:pPr>
          <w:r w:rsidRPr="00E400A1">
            <w:rPr>
              <w:rFonts w:ascii="Calibri" w:hAnsi="Calibri" w:cs="Calibri"/>
              <w:sz w:val="28"/>
              <w:szCs w:val="28"/>
            </w:rPr>
            <w:fldChar w:fldCharType="begin"/>
          </w:r>
          <w:r w:rsidRPr="00E400A1">
            <w:rPr>
              <w:rFonts w:ascii="Calibri" w:hAnsi="Calibri" w:cs="Calibri"/>
              <w:sz w:val="28"/>
              <w:szCs w:val="28"/>
            </w:rPr>
            <w:instrText xml:space="preserve"> TOC \o "1-3" \h \z \u </w:instrText>
          </w:r>
          <w:r w:rsidRPr="00E400A1">
            <w:rPr>
              <w:rFonts w:ascii="Calibri" w:hAnsi="Calibri" w:cs="Calibri"/>
              <w:sz w:val="28"/>
              <w:szCs w:val="28"/>
            </w:rPr>
            <w:fldChar w:fldCharType="separate"/>
          </w:r>
          <w:hyperlink w:anchor="_Toc174005222" w:history="1">
            <w:r w:rsidR="00E400A1" w:rsidRPr="007251E5">
              <w:rPr>
                <w:rStyle w:val="Hyperlink"/>
                <w:rFonts w:ascii="Calibri" w:eastAsia="Times New Roman" w:hAnsi="Calibri" w:cs="Calibri"/>
                <w:noProof/>
                <w:lang w:eastAsia="en-GB"/>
              </w:rPr>
              <w:t>Introduction</w:t>
            </w:r>
            <w:r w:rsidR="00E400A1">
              <w:rPr>
                <w:noProof/>
                <w:webHidden/>
              </w:rPr>
              <w:tab/>
            </w:r>
            <w:r w:rsidR="00E400A1">
              <w:rPr>
                <w:noProof/>
                <w:webHidden/>
              </w:rPr>
              <w:fldChar w:fldCharType="begin"/>
            </w:r>
            <w:r w:rsidR="00E400A1">
              <w:rPr>
                <w:noProof/>
                <w:webHidden/>
              </w:rPr>
              <w:instrText xml:space="preserve"> PAGEREF _Toc174005222 \h </w:instrText>
            </w:r>
            <w:r w:rsidR="00E400A1">
              <w:rPr>
                <w:noProof/>
                <w:webHidden/>
              </w:rPr>
            </w:r>
            <w:r w:rsidR="00E400A1">
              <w:rPr>
                <w:noProof/>
                <w:webHidden/>
              </w:rPr>
              <w:fldChar w:fldCharType="separate"/>
            </w:r>
            <w:r w:rsidR="00E400A1">
              <w:rPr>
                <w:noProof/>
                <w:webHidden/>
              </w:rPr>
              <w:t>3</w:t>
            </w:r>
            <w:r w:rsidR="00E400A1">
              <w:rPr>
                <w:noProof/>
                <w:webHidden/>
              </w:rPr>
              <w:fldChar w:fldCharType="end"/>
            </w:r>
          </w:hyperlink>
        </w:p>
        <w:p w14:paraId="0584C1FA" w14:textId="16F057EE" w:rsidR="00E400A1" w:rsidRDefault="00000000">
          <w:pPr>
            <w:pStyle w:val="TOC1"/>
            <w:tabs>
              <w:tab w:val="right" w:leader="dot" w:pos="9016"/>
            </w:tabs>
            <w:rPr>
              <w:rFonts w:eastAsiaTheme="minorEastAsia"/>
              <w:noProof/>
              <w:lang w:eastAsia="en-GB"/>
            </w:rPr>
          </w:pPr>
          <w:hyperlink w:anchor="_Toc174005223" w:history="1">
            <w:r w:rsidR="00E400A1" w:rsidRPr="007251E5">
              <w:rPr>
                <w:rStyle w:val="Hyperlink"/>
                <w:rFonts w:ascii="Calibri" w:eastAsia="Times New Roman" w:hAnsi="Calibri" w:cs="Calibri"/>
                <w:noProof/>
                <w:lang w:eastAsia="en-GB"/>
              </w:rPr>
              <w:t>Political Environment</w:t>
            </w:r>
            <w:r w:rsidR="00E400A1">
              <w:rPr>
                <w:noProof/>
                <w:webHidden/>
              </w:rPr>
              <w:tab/>
            </w:r>
            <w:r w:rsidR="00E400A1">
              <w:rPr>
                <w:noProof/>
                <w:webHidden/>
              </w:rPr>
              <w:fldChar w:fldCharType="begin"/>
            </w:r>
            <w:r w:rsidR="00E400A1">
              <w:rPr>
                <w:noProof/>
                <w:webHidden/>
              </w:rPr>
              <w:instrText xml:space="preserve"> PAGEREF _Toc174005223 \h </w:instrText>
            </w:r>
            <w:r w:rsidR="00E400A1">
              <w:rPr>
                <w:noProof/>
                <w:webHidden/>
              </w:rPr>
            </w:r>
            <w:r w:rsidR="00E400A1">
              <w:rPr>
                <w:noProof/>
                <w:webHidden/>
              </w:rPr>
              <w:fldChar w:fldCharType="separate"/>
            </w:r>
            <w:r w:rsidR="00E400A1">
              <w:rPr>
                <w:noProof/>
                <w:webHidden/>
              </w:rPr>
              <w:t>3</w:t>
            </w:r>
            <w:r w:rsidR="00E400A1">
              <w:rPr>
                <w:noProof/>
                <w:webHidden/>
              </w:rPr>
              <w:fldChar w:fldCharType="end"/>
            </w:r>
          </w:hyperlink>
        </w:p>
        <w:p w14:paraId="51124353" w14:textId="3936406D" w:rsidR="00E400A1" w:rsidRDefault="00000000">
          <w:pPr>
            <w:pStyle w:val="TOC2"/>
            <w:tabs>
              <w:tab w:val="right" w:leader="dot" w:pos="9016"/>
            </w:tabs>
            <w:rPr>
              <w:rFonts w:eastAsiaTheme="minorEastAsia"/>
              <w:noProof/>
              <w:lang w:eastAsia="en-GB"/>
            </w:rPr>
          </w:pPr>
          <w:hyperlink w:anchor="_Toc174005224" w:history="1">
            <w:r w:rsidR="00E400A1" w:rsidRPr="007251E5">
              <w:rPr>
                <w:rStyle w:val="Hyperlink"/>
                <w:rFonts w:ascii="Calibri" w:eastAsia="Times New Roman" w:hAnsi="Calibri" w:cs="Calibri"/>
                <w:noProof/>
                <w:lang w:eastAsia="en-GB"/>
              </w:rPr>
              <w:t>Case Study</w:t>
            </w:r>
            <w:r w:rsidR="00E400A1" w:rsidRPr="007251E5">
              <w:rPr>
                <w:rStyle w:val="Hyperlink"/>
                <w:rFonts w:ascii="Calibri" w:hAnsi="Calibri" w:cs="Calibri"/>
                <w:noProof/>
                <w:lang w:eastAsia="en-GB"/>
              </w:rPr>
              <w:t>:</w:t>
            </w:r>
            <w:r w:rsidR="00E400A1">
              <w:rPr>
                <w:noProof/>
                <w:webHidden/>
              </w:rPr>
              <w:tab/>
            </w:r>
            <w:r w:rsidR="00E400A1">
              <w:rPr>
                <w:noProof/>
                <w:webHidden/>
              </w:rPr>
              <w:fldChar w:fldCharType="begin"/>
            </w:r>
            <w:r w:rsidR="00E400A1">
              <w:rPr>
                <w:noProof/>
                <w:webHidden/>
              </w:rPr>
              <w:instrText xml:space="preserve"> PAGEREF _Toc174005224 \h </w:instrText>
            </w:r>
            <w:r w:rsidR="00E400A1">
              <w:rPr>
                <w:noProof/>
                <w:webHidden/>
              </w:rPr>
            </w:r>
            <w:r w:rsidR="00E400A1">
              <w:rPr>
                <w:noProof/>
                <w:webHidden/>
              </w:rPr>
              <w:fldChar w:fldCharType="separate"/>
            </w:r>
            <w:r w:rsidR="00E400A1">
              <w:rPr>
                <w:noProof/>
                <w:webHidden/>
              </w:rPr>
              <w:t>3</w:t>
            </w:r>
            <w:r w:rsidR="00E400A1">
              <w:rPr>
                <w:noProof/>
                <w:webHidden/>
              </w:rPr>
              <w:fldChar w:fldCharType="end"/>
            </w:r>
          </w:hyperlink>
        </w:p>
        <w:p w14:paraId="44ADA723" w14:textId="5F922272" w:rsidR="00E400A1" w:rsidRDefault="00000000">
          <w:pPr>
            <w:pStyle w:val="TOC1"/>
            <w:tabs>
              <w:tab w:val="right" w:leader="dot" w:pos="9016"/>
            </w:tabs>
            <w:rPr>
              <w:rFonts w:eastAsiaTheme="minorEastAsia"/>
              <w:noProof/>
              <w:lang w:eastAsia="en-GB"/>
            </w:rPr>
          </w:pPr>
          <w:hyperlink w:anchor="_Toc174005225" w:history="1">
            <w:r w:rsidR="00E400A1" w:rsidRPr="007251E5">
              <w:rPr>
                <w:rStyle w:val="Hyperlink"/>
                <w:rFonts w:ascii="Calibri" w:eastAsia="Times New Roman" w:hAnsi="Calibri" w:cs="Calibri"/>
                <w:noProof/>
                <w:lang w:eastAsia="en-GB"/>
              </w:rPr>
              <w:t>Economic Environment</w:t>
            </w:r>
            <w:r w:rsidR="00E400A1">
              <w:rPr>
                <w:noProof/>
                <w:webHidden/>
              </w:rPr>
              <w:tab/>
            </w:r>
            <w:r w:rsidR="00E400A1">
              <w:rPr>
                <w:noProof/>
                <w:webHidden/>
              </w:rPr>
              <w:fldChar w:fldCharType="begin"/>
            </w:r>
            <w:r w:rsidR="00E400A1">
              <w:rPr>
                <w:noProof/>
                <w:webHidden/>
              </w:rPr>
              <w:instrText xml:space="preserve"> PAGEREF _Toc174005225 \h </w:instrText>
            </w:r>
            <w:r w:rsidR="00E400A1">
              <w:rPr>
                <w:noProof/>
                <w:webHidden/>
              </w:rPr>
            </w:r>
            <w:r w:rsidR="00E400A1">
              <w:rPr>
                <w:noProof/>
                <w:webHidden/>
              </w:rPr>
              <w:fldChar w:fldCharType="separate"/>
            </w:r>
            <w:r w:rsidR="00E400A1">
              <w:rPr>
                <w:noProof/>
                <w:webHidden/>
              </w:rPr>
              <w:t>4</w:t>
            </w:r>
            <w:r w:rsidR="00E400A1">
              <w:rPr>
                <w:noProof/>
                <w:webHidden/>
              </w:rPr>
              <w:fldChar w:fldCharType="end"/>
            </w:r>
          </w:hyperlink>
        </w:p>
        <w:p w14:paraId="54F1B757" w14:textId="66E66AEB" w:rsidR="00E400A1" w:rsidRDefault="00000000">
          <w:pPr>
            <w:pStyle w:val="TOC2"/>
            <w:tabs>
              <w:tab w:val="right" w:leader="dot" w:pos="9016"/>
            </w:tabs>
            <w:rPr>
              <w:rFonts w:eastAsiaTheme="minorEastAsia"/>
              <w:noProof/>
              <w:lang w:eastAsia="en-GB"/>
            </w:rPr>
          </w:pPr>
          <w:hyperlink w:anchor="_Toc174005226" w:history="1">
            <w:r w:rsidR="00E400A1" w:rsidRPr="007251E5">
              <w:rPr>
                <w:rStyle w:val="Hyperlink"/>
                <w:rFonts w:ascii="Calibri" w:eastAsia="Times New Roman" w:hAnsi="Calibri" w:cs="Calibri"/>
                <w:noProof/>
                <w:lang w:eastAsia="en-GB"/>
              </w:rPr>
              <w:t>Comparative Analysis:</w:t>
            </w:r>
            <w:r w:rsidR="00E400A1">
              <w:rPr>
                <w:noProof/>
                <w:webHidden/>
              </w:rPr>
              <w:tab/>
            </w:r>
            <w:r w:rsidR="00E400A1">
              <w:rPr>
                <w:noProof/>
                <w:webHidden/>
              </w:rPr>
              <w:fldChar w:fldCharType="begin"/>
            </w:r>
            <w:r w:rsidR="00E400A1">
              <w:rPr>
                <w:noProof/>
                <w:webHidden/>
              </w:rPr>
              <w:instrText xml:space="preserve"> PAGEREF _Toc174005226 \h </w:instrText>
            </w:r>
            <w:r w:rsidR="00E400A1">
              <w:rPr>
                <w:noProof/>
                <w:webHidden/>
              </w:rPr>
            </w:r>
            <w:r w:rsidR="00E400A1">
              <w:rPr>
                <w:noProof/>
                <w:webHidden/>
              </w:rPr>
              <w:fldChar w:fldCharType="separate"/>
            </w:r>
            <w:r w:rsidR="00E400A1">
              <w:rPr>
                <w:noProof/>
                <w:webHidden/>
              </w:rPr>
              <w:t>4</w:t>
            </w:r>
            <w:r w:rsidR="00E400A1">
              <w:rPr>
                <w:noProof/>
                <w:webHidden/>
              </w:rPr>
              <w:fldChar w:fldCharType="end"/>
            </w:r>
          </w:hyperlink>
        </w:p>
        <w:p w14:paraId="58136556" w14:textId="4DAD243E" w:rsidR="00E400A1" w:rsidRDefault="00000000">
          <w:pPr>
            <w:pStyle w:val="TOC1"/>
            <w:tabs>
              <w:tab w:val="right" w:leader="dot" w:pos="9016"/>
            </w:tabs>
            <w:rPr>
              <w:rFonts w:eastAsiaTheme="minorEastAsia"/>
              <w:noProof/>
              <w:lang w:eastAsia="en-GB"/>
            </w:rPr>
          </w:pPr>
          <w:hyperlink w:anchor="_Toc174005227" w:history="1">
            <w:r w:rsidR="00E400A1" w:rsidRPr="007251E5">
              <w:rPr>
                <w:rStyle w:val="Hyperlink"/>
                <w:rFonts w:ascii="Calibri" w:eastAsia="Times New Roman" w:hAnsi="Calibri" w:cs="Calibri"/>
                <w:noProof/>
                <w:lang w:eastAsia="en-GB"/>
              </w:rPr>
              <w:t>Social Environment</w:t>
            </w:r>
            <w:r w:rsidR="00E400A1">
              <w:rPr>
                <w:noProof/>
                <w:webHidden/>
              </w:rPr>
              <w:tab/>
            </w:r>
            <w:r w:rsidR="00E400A1">
              <w:rPr>
                <w:noProof/>
                <w:webHidden/>
              </w:rPr>
              <w:fldChar w:fldCharType="begin"/>
            </w:r>
            <w:r w:rsidR="00E400A1">
              <w:rPr>
                <w:noProof/>
                <w:webHidden/>
              </w:rPr>
              <w:instrText xml:space="preserve"> PAGEREF _Toc174005227 \h </w:instrText>
            </w:r>
            <w:r w:rsidR="00E400A1">
              <w:rPr>
                <w:noProof/>
                <w:webHidden/>
              </w:rPr>
            </w:r>
            <w:r w:rsidR="00E400A1">
              <w:rPr>
                <w:noProof/>
                <w:webHidden/>
              </w:rPr>
              <w:fldChar w:fldCharType="separate"/>
            </w:r>
            <w:r w:rsidR="00E400A1">
              <w:rPr>
                <w:noProof/>
                <w:webHidden/>
              </w:rPr>
              <w:t>4</w:t>
            </w:r>
            <w:r w:rsidR="00E400A1">
              <w:rPr>
                <w:noProof/>
                <w:webHidden/>
              </w:rPr>
              <w:fldChar w:fldCharType="end"/>
            </w:r>
          </w:hyperlink>
        </w:p>
        <w:p w14:paraId="7B23812F" w14:textId="22FFED9C" w:rsidR="00E400A1" w:rsidRDefault="00000000">
          <w:pPr>
            <w:pStyle w:val="TOC2"/>
            <w:tabs>
              <w:tab w:val="right" w:leader="dot" w:pos="9016"/>
            </w:tabs>
            <w:rPr>
              <w:rFonts w:eastAsiaTheme="minorEastAsia"/>
              <w:noProof/>
              <w:lang w:eastAsia="en-GB"/>
            </w:rPr>
          </w:pPr>
          <w:hyperlink w:anchor="_Toc174005228" w:history="1">
            <w:r w:rsidR="00E400A1" w:rsidRPr="007251E5">
              <w:rPr>
                <w:rStyle w:val="Hyperlink"/>
                <w:rFonts w:ascii="Calibri" w:eastAsia="Times New Roman" w:hAnsi="Calibri" w:cs="Calibri"/>
                <w:noProof/>
                <w:lang w:eastAsia="en-GB"/>
              </w:rPr>
              <w:t>Case Study:</w:t>
            </w:r>
            <w:r w:rsidR="00E400A1">
              <w:rPr>
                <w:noProof/>
                <w:webHidden/>
              </w:rPr>
              <w:tab/>
            </w:r>
            <w:r w:rsidR="00E400A1">
              <w:rPr>
                <w:noProof/>
                <w:webHidden/>
              </w:rPr>
              <w:fldChar w:fldCharType="begin"/>
            </w:r>
            <w:r w:rsidR="00E400A1">
              <w:rPr>
                <w:noProof/>
                <w:webHidden/>
              </w:rPr>
              <w:instrText xml:space="preserve"> PAGEREF _Toc174005228 \h </w:instrText>
            </w:r>
            <w:r w:rsidR="00E400A1">
              <w:rPr>
                <w:noProof/>
                <w:webHidden/>
              </w:rPr>
            </w:r>
            <w:r w:rsidR="00E400A1">
              <w:rPr>
                <w:noProof/>
                <w:webHidden/>
              </w:rPr>
              <w:fldChar w:fldCharType="separate"/>
            </w:r>
            <w:r w:rsidR="00E400A1">
              <w:rPr>
                <w:noProof/>
                <w:webHidden/>
              </w:rPr>
              <w:t>5</w:t>
            </w:r>
            <w:r w:rsidR="00E400A1">
              <w:rPr>
                <w:noProof/>
                <w:webHidden/>
              </w:rPr>
              <w:fldChar w:fldCharType="end"/>
            </w:r>
          </w:hyperlink>
        </w:p>
        <w:p w14:paraId="1C1FEC53" w14:textId="47C8D245" w:rsidR="00E400A1" w:rsidRDefault="00000000">
          <w:pPr>
            <w:pStyle w:val="TOC2"/>
            <w:tabs>
              <w:tab w:val="right" w:leader="dot" w:pos="9016"/>
            </w:tabs>
            <w:rPr>
              <w:rFonts w:eastAsiaTheme="minorEastAsia"/>
              <w:noProof/>
              <w:lang w:eastAsia="en-GB"/>
            </w:rPr>
          </w:pPr>
          <w:hyperlink w:anchor="_Toc174005229" w:history="1">
            <w:r w:rsidR="00E400A1" w:rsidRPr="007251E5">
              <w:rPr>
                <w:rStyle w:val="Hyperlink"/>
                <w:rFonts w:ascii="Calibri" w:hAnsi="Calibri" w:cs="Calibri"/>
                <w:noProof/>
                <w:lang w:eastAsia="en-GB"/>
              </w:rPr>
              <w:t>Comparative Analysis:</w:t>
            </w:r>
            <w:r w:rsidR="00E400A1">
              <w:rPr>
                <w:noProof/>
                <w:webHidden/>
              </w:rPr>
              <w:tab/>
            </w:r>
            <w:r w:rsidR="00E400A1">
              <w:rPr>
                <w:noProof/>
                <w:webHidden/>
              </w:rPr>
              <w:fldChar w:fldCharType="begin"/>
            </w:r>
            <w:r w:rsidR="00E400A1">
              <w:rPr>
                <w:noProof/>
                <w:webHidden/>
              </w:rPr>
              <w:instrText xml:space="preserve"> PAGEREF _Toc174005229 \h </w:instrText>
            </w:r>
            <w:r w:rsidR="00E400A1">
              <w:rPr>
                <w:noProof/>
                <w:webHidden/>
              </w:rPr>
            </w:r>
            <w:r w:rsidR="00E400A1">
              <w:rPr>
                <w:noProof/>
                <w:webHidden/>
              </w:rPr>
              <w:fldChar w:fldCharType="separate"/>
            </w:r>
            <w:r w:rsidR="00E400A1">
              <w:rPr>
                <w:noProof/>
                <w:webHidden/>
              </w:rPr>
              <w:t>5</w:t>
            </w:r>
            <w:r w:rsidR="00E400A1">
              <w:rPr>
                <w:noProof/>
                <w:webHidden/>
              </w:rPr>
              <w:fldChar w:fldCharType="end"/>
            </w:r>
          </w:hyperlink>
        </w:p>
        <w:p w14:paraId="0FB9F68F" w14:textId="0055B6E1" w:rsidR="00E400A1" w:rsidRDefault="00000000">
          <w:pPr>
            <w:pStyle w:val="TOC1"/>
            <w:tabs>
              <w:tab w:val="right" w:leader="dot" w:pos="9016"/>
            </w:tabs>
            <w:rPr>
              <w:rFonts w:eastAsiaTheme="minorEastAsia"/>
              <w:noProof/>
              <w:lang w:eastAsia="en-GB"/>
            </w:rPr>
          </w:pPr>
          <w:hyperlink w:anchor="_Toc174005230" w:history="1">
            <w:r w:rsidR="00E400A1" w:rsidRPr="007251E5">
              <w:rPr>
                <w:rStyle w:val="Hyperlink"/>
                <w:rFonts w:ascii="Calibri" w:eastAsia="Times New Roman" w:hAnsi="Calibri" w:cs="Calibri"/>
                <w:noProof/>
                <w:lang w:eastAsia="en-GB"/>
              </w:rPr>
              <w:t>Technological Environment</w:t>
            </w:r>
            <w:r w:rsidR="00E400A1">
              <w:rPr>
                <w:noProof/>
                <w:webHidden/>
              </w:rPr>
              <w:tab/>
            </w:r>
            <w:r w:rsidR="00E400A1">
              <w:rPr>
                <w:noProof/>
                <w:webHidden/>
              </w:rPr>
              <w:fldChar w:fldCharType="begin"/>
            </w:r>
            <w:r w:rsidR="00E400A1">
              <w:rPr>
                <w:noProof/>
                <w:webHidden/>
              </w:rPr>
              <w:instrText xml:space="preserve"> PAGEREF _Toc174005230 \h </w:instrText>
            </w:r>
            <w:r w:rsidR="00E400A1">
              <w:rPr>
                <w:noProof/>
                <w:webHidden/>
              </w:rPr>
            </w:r>
            <w:r w:rsidR="00E400A1">
              <w:rPr>
                <w:noProof/>
                <w:webHidden/>
              </w:rPr>
              <w:fldChar w:fldCharType="separate"/>
            </w:r>
            <w:r w:rsidR="00E400A1">
              <w:rPr>
                <w:noProof/>
                <w:webHidden/>
              </w:rPr>
              <w:t>5</w:t>
            </w:r>
            <w:r w:rsidR="00E400A1">
              <w:rPr>
                <w:noProof/>
                <w:webHidden/>
              </w:rPr>
              <w:fldChar w:fldCharType="end"/>
            </w:r>
          </w:hyperlink>
        </w:p>
        <w:p w14:paraId="6C348D96" w14:textId="1EC11D92" w:rsidR="00E400A1" w:rsidRDefault="00000000">
          <w:pPr>
            <w:pStyle w:val="TOC2"/>
            <w:tabs>
              <w:tab w:val="right" w:leader="dot" w:pos="9016"/>
            </w:tabs>
            <w:rPr>
              <w:rFonts w:eastAsiaTheme="minorEastAsia"/>
              <w:noProof/>
              <w:lang w:eastAsia="en-GB"/>
            </w:rPr>
          </w:pPr>
          <w:hyperlink w:anchor="_Toc174005231" w:history="1">
            <w:r w:rsidR="00E400A1" w:rsidRPr="007251E5">
              <w:rPr>
                <w:rStyle w:val="Hyperlink"/>
                <w:rFonts w:ascii="Calibri" w:eastAsia="Times New Roman" w:hAnsi="Calibri" w:cs="Calibri"/>
                <w:noProof/>
                <w:lang w:eastAsia="en-GB"/>
              </w:rPr>
              <w:t>Case Study:</w:t>
            </w:r>
            <w:r w:rsidR="00E400A1">
              <w:rPr>
                <w:noProof/>
                <w:webHidden/>
              </w:rPr>
              <w:tab/>
            </w:r>
            <w:r w:rsidR="00E400A1">
              <w:rPr>
                <w:noProof/>
                <w:webHidden/>
              </w:rPr>
              <w:fldChar w:fldCharType="begin"/>
            </w:r>
            <w:r w:rsidR="00E400A1">
              <w:rPr>
                <w:noProof/>
                <w:webHidden/>
              </w:rPr>
              <w:instrText xml:space="preserve"> PAGEREF _Toc174005231 \h </w:instrText>
            </w:r>
            <w:r w:rsidR="00E400A1">
              <w:rPr>
                <w:noProof/>
                <w:webHidden/>
              </w:rPr>
            </w:r>
            <w:r w:rsidR="00E400A1">
              <w:rPr>
                <w:noProof/>
                <w:webHidden/>
              </w:rPr>
              <w:fldChar w:fldCharType="separate"/>
            </w:r>
            <w:r w:rsidR="00E400A1">
              <w:rPr>
                <w:noProof/>
                <w:webHidden/>
              </w:rPr>
              <w:t>5</w:t>
            </w:r>
            <w:r w:rsidR="00E400A1">
              <w:rPr>
                <w:noProof/>
                <w:webHidden/>
              </w:rPr>
              <w:fldChar w:fldCharType="end"/>
            </w:r>
          </w:hyperlink>
        </w:p>
        <w:p w14:paraId="372891D4" w14:textId="4E03E69B" w:rsidR="00E400A1" w:rsidRDefault="00000000">
          <w:pPr>
            <w:pStyle w:val="TOC2"/>
            <w:tabs>
              <w:tab w:val="right" w:leader="dot" w:pos="9016"/>
            </w:tabs>
            <w:rPr>
              <w:rFonts w:eastAsiaTheme="minorEastAsia"/>
              <w:noProof/>
              <w:lang w:eastAsia="en-GB"/>
            </w:rPr>
          </w:pPr>
          <w:hyperlink w:anchor="_Toc174005232" w:history="1">
            <w:r w:rsidR="00E400A1" w:rsidRPr="007251E5">
              <w:rPr>
                <w:rStyle w:val="Hyperlink"/>
                <w:rFonts w:ascii="Calibri" w:eastAsia="Times New Roman" w:hAnsi="Calibri" w:cs="Calibri"/>
                <w:noProof/>
                <w:lang w:eastAsia="en-GB"/>
              </w:rPr>
              <w:t>Adoption of Technology in Different Industries A comparative overview:</w:t>
            </w:r>
            <w:r w:rsidR="00E400A1">
              <w:rPr>
                <w:noProof/>
                <w:webHidden/>
              </w:rPr>
              <w:tab/>
            </w:r>
            <w:r w:rsidR="00E400A1">
              <w:rPr>
                <w:noProof/>
                <w:webHidden/>
              </w:rPr>
              <w:fldChar w:fldCharType="begin"/>
            </w:r>
            <w:r w:rsidR="00E400A1">
              <w:rPr>
                <w:noProof/>
                <w:webHidden/>
              </w:rPr>
              <w:instrText xml:space="preserve"> PAGEREF _Toc174005232 \h </w:instrText>
            </w:r>
            <w:r w:rsidR="00E400A1">
              <w:rPr>
                <w:noProof/>
                <w:webHidden/>
              </w:rPr>
            </w:r>
            <w:r w:rsidR="00E400A1">
              <w:rPr>
                <w:noProof/>
                <w:webHidden/>
              </w:rPr>
              <w:fldChar w:fldCharType="separate"/>
            </w:r>
            <w:r w:rsidR="00E400A1">
              <w:rPr>
                <w:noProof/>
                <w:webHidden/>
              </w:rPr>
              <w:t>6</w:t>
            </w:r>
            <w:r w:rsidR="00E400A1">
              <w:rPr>
                <w:noProof/>
                <w:webHidden/>
              </w:rPr>
              <w:fldChar w:fldCharType="end"/>
            </w:r>
          </w:hyperlink>
        </w:p>
        <w:p w14:paraId="2A6F3FDE" w14:textId="4DBF4C75" w:rsidR="00E400A1" w:rsidRDefault="00000000">
          <w:pPr>
            <w:pStyle w:val="TOC1"/>
            <w:tabs>
              <w:tab w:val="right" w:leader="dot" w:pos="9016"/>
            </w:tabs>
            <w:rPr>
              <w:rFonts w:eastAsiaTheme="minorEastAsia"/>
              <w:noProof/>
              <w:lang w:eastAsia="en-GB"/>
            </w:rPr>
          </w:pPr>
          <w:hyperlink w:anchor="_Toc174005233" w:history="1">
            <w:r w:rsidR="00E400A1" w:rsidRPr="007251E5">
              <w:rPr>
                <w:rStyle w:val="Hyperlink"/>
                <w:rFonts w:ascii="Calibri" w:eastAsia="Times New Roman" w:hAnsi="Calibri" w:cs="Calibri"/>
                <w:noProof/>
                <w:lang w:eastAsia="en-GB"/>
              </w:rPr>
              <w:t>Legal Environment</w:t>
            </w:r>
            <w:r w:rsidR="00E400A1">
              <w:rPr>
                <w:noProof/>
                <w:webHidden/>
              </w:rPr>
              <w:tab/>
            </w:r>
            <w:r w:rsidR="00E400A1">
              <w:rPr>
                <w:noProof/>
                <w:webHidden/>
              </w:rPr>
              <w:fldChar w:fldCharType="begin"/>
            </w:r>
            <w:r w:rsidR="00E400A1">
              <w:rPr>
                <w:noProof/>
                <w:webHidden/>
              </w:rPr>
              <w:instrText xml:space="preserve"> PAGEREF _Toc174005233 \h </w:instrText>
            </w:r>
            <w:r w:rsidR="00E400A1">
              <w:rPr>
                <w:noProof/>
                <w:webHidden/>
              </w:rPr>
            </w:r>
            <w:r w:rsidR="00E400A1">
              <w:rPr>
                <w:noProof/>
                <w:webHidden/>
              </w:rPr>
              <w:fldChar w:fldCharType="separate"/>
            </w:r>
            <w:r w:rsidR="00E400A1">
              <w:rPr>
                <w:noProof/>
                <w:webHidden/>
              </w:rPr>
              <w:t>6</w:t>
            </w:r>
            <w:r w:rsidR="00E400A1">
              <w:rPr>
                <w:noProof/>
                <w:webHidden/>
              </w:rPr>
              <w:fldChar w:fldCharType="end"/>
            </w:r>
          </w:hyperlink>
        </w:p>
        <w:p w14:paraId="08F1F6ED" w14:textId="153FCBAF" w:rsidR="00E400A1" w:rsidRDefault="00000000">
          <w:pPr>
            <w:pStyle w:val="TOC2"/>
            <w:tabs>
              <w:tab w:val="right" w:leader="dot" w:pos="9016"/>
            </w:tabs>
            <w:rPr>
              <w:rFonts w:eastAsiaTheme="minorEastAsia"/>
              <w:noProof/>
              <w:lang w:eastAsia="en-GB"/>
            </w:rPr>
          </w:pPr>
          <w:hyperlink w:anchor="_Toc174005234" w:history="1">
            <w:r w:rsidR="00E400A1" w:rsidRPr="007251E5">
              <w:rPr>
                <w:rStyle w:val="Hyperlink"/>
                <w:rFonts w:ascii="Calibri" w:eastAsia="Times New Roman" w:hAnsi="Calibri" w:cs="Calibri"/>
                <w:noProof/>
                <w:lang w:eastAsia="en-GB"/>
              </w:rPr>
              <w:t>Example:</w:t>
            </w:r>
            <w:r w:rsidR="00E400A1">
              <w:rPr>
                <w:noProof/>
                <w:webHidden/>
              </w:rPr>
              <w:tab/>
            </w:r>
            <w:r w:rsidR="00E400A1">
              <w:rPr>
                <w:noProof/>
                <w:webHidden/>
              </w:rPr>
              <w:fldChar w:fldCharType="begin"/>
            </w:r>
            <w:r w:rsidR="00E400A1">
              <w:rPr>
                <w:noProof/>
                <w:webHidden/>
              </w:rPr>
              <w:instrText xml:space="preserve"> PAGEREF _Toc174005234 \h </w:instrText>
            </w:r>
            <w:r w:rsidR="00E400A1">
              <w:rPr>
                <w:noProof/>
                <w:webHidden/>
              </w:rPr>
            </w:r>
            <w:r w:rsidR="00E400A1">
              <w:rPr>
                <w:noProof/>
                <w:webHidden/>
              </w:rPr>
              <w:fldChar w:fldCharType="separate"/>
            </w:r>
            <w:r w:rsidR="00E400A1">
              <w:rPr>
                <w:noProof/>
                <w:webHidden/>
              </w:rPr>
              <w:t>6</w:t>
            </w:r>
            <w:r w:rsidR="00E400A1">
              <w:rPr>
                <w:noProof/>
                <w:webHidden/>
              </w:rPr>
              <w:fldChar w:fldCharType="end"/>
            </w:r>
          </w:hyperlink>
        </w:p>
        <w:p w14:paraId="459A9C51" w14:textId="2D274557" w:rsidR="00E400A1" w:rsidRDefault="00000000">
          <w:pPr>
            <w:pStyle w:val="TOC1"/>
            <w:tabs>
              <w:tab w:val="right" w:leader="dot" w:pos="9016"/>
            </w:tabs>
            <w:rPr>
              <w:rFonts w:eastAsiaTheme="minorEastAsia"/>
              <w:noProof/>
              <w:lang w:eastAsia="en-GB"/>
            </w:rPr>
          </w:pPr>
          <w:hyperlink w:anchor="_Toc174005235" w:history="1">
            <w:r w:rsidR="00E400A1" w:rsidRPr="007251E5">
              <w:rPr>
                <w:rStyle w:val="Hyperlink"/>
                <w:rFonts w:ascii="Calibri" w:eastAsia="Times New Roman" w:hAnsi="Calibri" w:cs="Calibri"/>
                <w:noProof/>
                <w:lang w:eastAsia="en-GB"/>
              </w:rPr>
              <w:t>Environmental Environment</w:t>
            </w:r>
            <w:r w:rsidR="00E400A1">
              <w:rPr>
                <w:noProof/>
                <w:webHidden/>
              </w:rPr>
              <w:tab/>
            </w:r>
            <w:r w:rsidR="00E400A1">
              <w:rPr>
                <w:noProof/>
                <w:webHidden/>
              </w:rPr>
              <w:fldChar w:fldCharType="begin"/>
            </w:r>
            <w:r w:rsidR="00E400A1">
              <w:rPr>
                <w:noProof/>
                <w:webHidden/>
              </w:rPr>
              <w:instrText xml:space="preserve"> PAGEREF _Toc174005235 \h </w:instrText>
            </w:r>
            <w:r w:rsidR="00E400A1">
              <w:rPr>
                <w:noProof/>
                <w:webHidden/>
              </w:rPr>
            </w:r>
            <w:r w:rsidR="00E400A1">
              <w:rPr>
                <w:noProof/>
                <w:webHidden/>
              </w:rPr>
              <w:fldChar w:fldCharType="separate"/>
            </w:r>
            <w:r w:rsidR="00E400A1">
              <w:rPr>
                <w:noProof/>
                <w:webHidden/>
              </w:rPr>
              <w:t>7</w:t>
            </w:r>
            <w:r w:rsidR="00E400A1">
              <w:rPr>
                <w:noProof/>
                <w:webHidden/>
              </w:rPr>
              <w:fldChar w:fldCharType="end"/>
            </w:r>
          </w:hyperlink>
        </w:p>
        <w:p w14:paraId="576BAE6F" w14:textId="22D88F79" w:rsidR="00E400A1" w:rsidRDefault="00000000">
          <w:pPr>
            <w:pStyle w:val="TOC2"/>
            <w:tabs>
              <w:tab w:val="right" w:leader="dot" w:pos="9016"/>
            </w:tabs>
            <w:rPr>
              <w:rFonts w:eastAsiaTheme="minorEastAsia"/>
              <w:noProof/>
              <w:lang w:eastAsia="en-GB"/>
            </w:rPr>
          </w:pPr>
          <w:hyperlink w:anchor="_Toc174005236" w:history="1">
            <w:r w:rsidR="00E400A1" w:rsidRPr="007251E5">
              <w:rPr>
                <w:rStyle w:val="Hyperlink"/>
                <w:rFonts w:ascii="Calibri" w:eastAsia="Times New Roman" w:hAnsi="Calibri" w:cs="Calibri"/>
                <w:noProof/>
                <w:lang w:eastAsia="en-GB"/>
              </w:rPr>
              <w:t>Case Study:</w:t>
            </w:r>
            <w:r w:rsidR="00E400A1">
              <w:rPr>
                <w:noProof/>
                <w:webHidden/>
              </w:rPr>
              <w:tab/>
            </w:r>
            <w:r w:rsidR="00E400A1">
              <w:rPr>
                <w:noProof/>
                <w:webHidden/>
              </w:rPr>
              <w:fldChar w:fldCharType="begin"/>
            </w:r>
            <w:r w:rsidR="00E400A1">
              <w:rPr>
                <w:noProof/>
                <w:webHidden/>
              </w:rPr>
              <w:instrText xml:space="preserve"> PAGEREF _Toc174005236 \h </w:instrText>
            </w:r>
            <w:r w:rsidR="00E400A1">
              <w:rPr>
                <w:noProof/>
                <w:webHidden/>
              </w:rPr>
            </w:r>
            <w:r w:rsidR="00E400A1">
              <w:rPr>
                <w:noProof/>
                <w:webHidden/>
              </w:rPr>
              <w:fldChar w:fldCharType="separate"/>
            </w:r>
            <w:r w:rsidR="00E400A1">
              <w:rPr>
                <w:noProof/>
                <w:webHidden/>
              </w:rPr>
              <w:t>7</w:t>
            </w:r>
            <w:r w:rsidR="00E400A1">
              <w:rPr>
                <w:noProof/>
                <w:webHidden/>
              </w:rPr>
              <w:fldChar w:fldCharType="end"/>
            </w:r>
          </w:hyperlink>
        </w:p>
        <w:p w14:paraId="590FBE73" w14:textId="239CE975" w:rsidR="00E400A1" w:rsidRDefault="00000000">
          <w:pPr>
            <w:pStyle w:val="TOC3"/>
            <w:tabs>
              <w:tab w:val="right" w:leader="dot" w:pos="9016"/>
            </w:tabs>
            <w:rPr>
              <w:rFonts w:eastAsiaTheme="minorEastAsia"/>
              <w:noProof/>
              <w:lang w:eastAsia="en-GB"/>
            </w:rPr>
          </w:pPr>
          <w:hyperlink w:anchor="_Toc174005237" w:history="1">
            <w:r w:rsidR="00E400A1" w:rsidRPr="007251E5">
              <w:rPr>
                <w:rStyle w:val="Hyperlink"/>
                <w:rFonts w:ascii="Calibri" w:hAnsi="Calibri" w:cs="Calibri"/>
                <w:noProof/>
                <w:lang w:eastAsia="en-GB"/>
              </w:rPr>
              <w:t>Comparison:</w:t>
            </w:r>
            <w:r w:rsidR="00E400A1">
              <w:rPr>
                <w:noProof/>
                <w:webHidden/>
              </w:rPr>
              <w:tab/>
            </w:r>
            <w:r w:rsidR="00E400A1">
              <w:rPr>
                <w:noProof/>
                <w:webHidden/>
              </w:rPr>
              <w:fldChar w:fldCharType="begin"/>
            </w:r>
            <w:r w:rsidR="00E400A1">
              <w:rPr>
                <w:noProof/>
                <w:webHidden/>
              </w:rPr>
              <w:instrText xml:space="preserve"> PAGEREF _Toc174005237 \h </w:instrText>
            </w:r>
            <w:r w:rsidR="00E400A1">
              <w:rPr>
                <w:noProof/>
                <w:webHidden/>
              </w:rPr>
            </w:r>
            <w:r w:rsidR="00E400A1">
              <w:rPr>
                <w:noProof/>
                <w:webHidden/>
              </w:rPr>
              <w:fldChar w:fldCharType="separate"/>
            </w:r>
            <w:r w:rsidR="00E400A1">
              <w:rPr>
                <w:noProof/>
                <w:webHidden/>
              </w:rPr>
              <w:t>7</w:t>
            </w:r>
            <w:r w:rsidR="00E400A1">
              <w:rPr>
                <w:noProof/>
                <w:webHidden/>
              </w:rPr>
              <w:fldChar w:fldCharType="end"/>
            </w:r>
          </w:hyperlink>
        </w:p>
        <w:p w14:paraId="4C0A31B8" w14:textId="23EDD005" w:rsidR="00E400A1" w:rsidRDefault="00000000">
          <w:pPr>
            <w:pStyle w:val="TOC1"/>
            <w:tabs>
              <w:tab w:val="right" w:leader="dot" w:pos="9016"/>
            </w:tabs>
            <w:rPr>
              <w:rFonts w:eastAsiaTheme="minorEastAsia"/>
              <w:noProof/>
              <w:lang w:eastAsia="en-GB"/>
            </w:rPr>
          </w:pPr>
          <w:hyperlink w:anchor="_Toc174005238" w:history="1">
            <w:r w:rsidR="00E400A1" w:rsidRPr="007251E5">
              <w:rPr>
                <w:rStyle w:val="Hyperlink"/>
                <w:rFonts w:ascii="Calibri" w:eastAsia="Times New Roman" w:hAnsi="Calibri" w:cs="Calibri"/>
                <w:noProof/>
                <w:lang w:eastAsia="en-GB"/>
              </w:rPr>
              <w:t>Conclusion</w:t>
            </w:r>
            <w:r w:rsidR="00E400A1">
              <w:rPr>
                <w:noProof/>
                <w:webHidden/>
              </w:rPr>
              <w:tab/>
            </w:r>
            <w:r w:rsidR="00E400A1">
              <w:rPr>
                <w:noProof/>
                <w:webHidden/>
              </w:rPr>
              <w:fldChar w:fldCharType="begin"/>
            </w:r>
            <w:r w:rsidR="00E400A1">
              <w:rPr>
                <w:noProof/>
                <w:webHidden/>
              </w:rPr>
              <w:instrText xml:space="preserve"> PAGEREF _Toc174005238 \h </w:instrText>
            </w:r>
            <w:r w:rsidR="00E400A1">
              <w:rPr>
                <w:noProof/>
                <w:webHidden/>
              </w:rPr>
            </w:r>
            <w:r w:rsidR="00E400A1">
              <w:rPr>
                <w:noProof/>
                <w:webHidden/>
              </w:rPr>
              <w:fldChar w:fldCharType="separate"/>
            </w:r>
            <w:r w:rsidR="00E400A1">
              <w:rPr>
                <w:noProof/>
                <w:webHidden/>
              </w:rPr>
              <w:t>7</w:t>
            </w:r>
            <w:r w:rsidR="00E400A1">
              <w:rPr>
                <w:noProof/>
                <w:webHidden/>
              </w:rPr>
              <w:fldChar w:fldCharType="end"/>
            </w:r>
          </w:hyperlink>
        </w:p>
        <w:p w14:paraId="3E2247EB" w14:textId="2BB6281F" w:rsidR="00E400A1" w:rsidRDefault="00000000">
          <w:pPr>
            <w:pStyle w:val="TOC1"/>
            <w:tabs>
              <w:tab w:val="right" w:leader="dot" w:pos="9016"/>
            </w:tabs>
            <w:rPr>
              <w:rFonts w:eastAsiaTheme="minorEastAsia"/>
              <w:noProof/>
              <w:lang w:eastAsia="en-GB"/>
            </w:rPr>
          </w:pPr>
          <w:hyperlink w:anchor="_Toc174005239" w:history="1">
            <w:r w:rsidR="00E400A1" w:rsidRPr="007251E5">
              <w:rPr>
                <w:rStyle w:val="Hyperlink"/>
                <w:rFonts w:ascii="Calibri" w:hAnsi="Calibri" w:cs="Calibri"/>
                <w:noProof/>
              </w:rPr>
              <w:t>References:</w:t>
            </w:r>
            <w:r w:rsidR="00E400A1">
              <w:rPr>
                <w:noProof/>
                <w:webHidden/>
              </w:rPr>
              <w:tab/>
            </w:r>
            <w:r w:rsidR="00E400A1">
              <w:rPr>
                <w:noProof/>
                <w:webHidden/>
              </w:rPr>
              <w:fldChar w:fldCharType="begin"/>
            </w:r>
            <w:r w:rsidR="00E400A1">
              <w:rPr>
                <w:noProof/>
                <w:webHidden/>
              </w:rPr>
              <w:instrText xml:space="preserve"> PAGEREF _Toc174005239 \h </w:instrText>
            </w:r>
            <w:r w:rsidR="00E400A1">
              <w:rPr>
                <w:noProof/>
                <w:webHidden/>
              </w:rPr>
            </w:r>
            <w:r w:rsidR="00E400A1">
              <w:rPr>
                <w:noProof/>
                <w:webHidden/>
              </w:rPr>
              <w:fldChar w:fldCharType="separate"/>
            </w:r>
            <w:r w:rsidR="00E400A1">
              <w:rPr>
                <w:noProof/>
                <w:webHidden/>
              </w:rPr>
              <w:t>9</w:t>
            </w:r>
            <w:r w:rsidR="00E400A1">
              <w:rPr>
                <w:noProof/>
                <w:webHidden/>
              </w:rPr>
              <w:fldChar w:fldCharType="end"/>
            </w:r>
          </w:hyperlink>
        </w:p>
        <w:p w14:paraId="2931518C" w14:textId="442DE7AD" w:rsidR="00E92365" w:rsidRPr="00E400A1" w:rsidRDefault="00E92365" w:rsidP="00E92365">
          <w:pPr>
            <w:rPr>
              <w:rFonts w:ascii="Calibri" w:hAnsi="Calibri" w:cs="Calibri"/>
              <w:sz w:val="28"/>
              <w:szCs w:val="28"/>
            </w:rPr>
          </w:pPr>
          <w:r w:rsidRPr="00E400A1">
            <w:rPr>
              <w:rFonts w:ascii="Calibri" w:hAnsi="Calibri" w:cs="Calibri"/>
              <w:b/>
              <w:bCs/>
              <w:sz w:val="28"/>
              <w:szCs w:val="28"/>
            </w:rPr>
            <w:fldChar w:fldCharType="end"/>
          </w:r>
        </w:p>
      </w:sdtContent>
    </w:sdt>
    <w:p w14:paraId="641235C8" w14:textId="77777777" w:rsidR="00E92365" w:rsidRPr="00E400A1" w:rsidRDefault="00E92365" w:rsidP="00E92365">
      <w:pPr>
        <w:rPr>
          <w:rFonts w:ascii="Calibri" w:hAnsi="Calibri" w:cs="Calibri"/>
          <w:sz w:val="28"/>
          <w:szCs w:val="28"/>
          <w:lang w:eastAsia="en-GB"/>
        </w:rPr>
      </w:pPr>
      <w:r w:rsidRPr="00E400A1">
        <w:rPr>
          <w:rFonts w:ascii="Calibri" w:hAnsi="Calibri" w:cs="Calibri"/>
          <w:sz w:val="28"/>
          <w:szCs w:val="28"/>
          <w:lang w:eastAsia="en-GB"/>
        </w:rPr>
        <w:br w:type="page"/>
      </w:r>
    </w:p>
    <w:p w14:paraId="29A63644" w14:textId="77777777" w:rsidR="00E92365" w:rsidRPr="00E400A1" w:rsidRDefault="00E92365" w:rsidP="00E92365">
      <w:pPr>
        <w:pStyle w:val="Heading1"/>
        <w:rPr>
          <w:rFonts w:ascii="Calibri" w:eastAsia="Times New Roman" w:hAnsi="Calibri" w:cs="Calibri"/>
          <w:sz w:val="28"/>
          <w:szCs w:val="28"/>
          <w:lang w:eastAsia="en-GB"/>
        </w:rPr>
      </w:pPr>
      <w:bookmarkStart w:id="0" w:name="_Toc174005222"/>
      <w:r w:rsidRPr="00E400A1">
        <w:rPr>
          <w:rFonts w:ascii="Calibri" w:eastAsia="Times New Roman" w:hAnsi="Calibri" w:cs="Calibri"/>
          <w:sz w:val="28"/>
          <w:szCs w:val="28"/>
          <w:lang w:eastAsia="en-GB"/>
        </w:rPr>
        <w:lastRenderedPageBreak/>
        <w:t>Introduction</w:t>
      </w:r>
      <w:bookmarkEnd w:id="0"/>
    </w:p>
    <w:p w14:paraId="687C84CD" w14:textId="3B5655C6" w:rsidR="00E92365" w:rsidRPr="00E400A1" w:rsidRDefault="00E92365" w:rsidP="00E92365">
      <w:pPr>
        <w:rPr>
          <w:rFonts w:ascii="Calibri" w:hAnsi="Calibri" w:cs="Calibri"/>
          <w:sz w:val="28"/>
          <w:szCs w:val="28"/>
          <w:lang w:eastAsia="en-GB"/>
        </w:rPr>
      </w:pPr>
      <w:r w:rsidRPr="00E400A1">
        <w:rPr>
          <w:rFonts w:ascii="Calibri" w:hAnsi="Calibri" w:cs="Calibri"/>
          <w:sz w:val="28"/>
          <w:szCs w:val="28"/>
          <w:lang w:eastAsia="en-GB"/>
        </w:rPr>
        <w:t xml:space="preserve">Today, business is conducted in an interdependent global economy where businesses exist in dynamic and complex external systems that are affected by a wide range of elements. The PESTLE framework — Political, Economic, Social, Technological, Legal and Environmental offers a methodical way to comprehend these outside influences. It is essential for companies to not only understand these factors but also effectively navigate them in order to strategically plan, manage risk and </w:t>
      </w:r>
      <w:proofErr w:type="spellStart"/>
      <w:r w:rsidRPr="00E400A1">
        <w:rPr>
          <w:rFonts w:ascii="Calibri" w:hAnsi="Calibri" w:cs="Calibri"/>
          <w:sz w:val="28"/>
          <w:szCs w:val="28"/>
          <w:lang w:eastAsia="en-GB"/>
        </w:rPr>
        <w:t>grow.In</w:t>
      </w:r>
      <w:proofErr w:type="spellEnd"/>
      <w:r w:rsidRPr="00E400A1">
        <w:rPr>
          <w:rFonts w:ascii="Calibri" w:hAnsi="Calibri" w:cs="Calibri"/>
          <w:sz w:val="28"/>
          <w:szCs w:val="28"/>
          <w:lang w:eastAsia="en-GB"/>
        </w:rPr>
        <w:t xml:space="preserve"> each case, the factors are explored and some real life examples presented - compared scenarios in order to illustrate their effect on business strategy and performance.</w:t>
      </w:r>
    </w:p>
    <w:p w14:paraId="0BFF8BDC" w14:textId="77777777" w:rsidR="00E92365" w:rsidRPr="00E400A1" w:rsidRDefault="00E92365" w:rsidP="00E92365">
      <w:pPr>
        <w:rPr>
          <w:rFonts w:ascii="Calibri" w:hAnsi="Calibri" w:cs="Calibri"/>
          <w:sz w:val="28"/>
          <w:szCs w:val="28"/>
          <w:lang w:eastAsia="en-GB"/>
        </w:rPr>
      </w:pPr>
    </w:p>
    <w:p w14:paraId="65A5332A" w14:textId="77777777" w:rsidR="00E92365" w:rsidRPr="00E400A1" w:rsidRDefault="00E92365" w:rsidP="00E92365">
      <w:pPr>
        <w:pStyle w:val="Heading1"/>
        <w:rPr>
          <w:rFonts w:ascii="Calibri" w:eastAsia="Times New Roman" w:hAnsi="Calibri" w:cs="Calibri"/>
          <w:sz w:val="28"/>
          <w:szCs w:val="28"/>
          <w:lang w:eastAsia="en-GB"/>
        </w:rPr>
      </w:pPr>
      <w:bookmarkStart w:id="1" w:name="_Toc174005223"/>
      <w:r w:rsidRPr="00E400A1">
        <w:rPr>
          <w:rFonts w:ascii="Calibri" w:eastAsia="Times New Roman" w:hAnsi="Calibri" w:cs="Calibri"/>
          <w:sz w:val="28"/>
          <w:szCs w:val="28"/>
          <w:lang w:eastAsia="en-GB"/>
        </w:rPr>
        <w:t>Political Environment</w:t>
      </w:r>
      <w:bookmarkEnd w:id="1"/>
    </w:p>
    <w:p w14:paraId="0DA8AD99" w14:textId="77777777" w:rsidR="00E92365" w:rsidRPr="00E400A1" w:rsidRDefault="00E92365" w:rsidP="00E92365">
      <w:pPr>
        <w:rPr>
          <w:rFonts w:ascii="Calibri" w:hAnsi="Calibri" w:cs="Calibri"/>
          <w:sz w:val="28"/>
          <w:szCs w:val="28"/>
          <w:lang w:eastAsia="en-GB"/>
        </w:rPr>
      </w:pPr>
      <w:r w:rsidRPr="00E400A1">
        <w:rPr>
          <w:rFonts w:ascii="Calibri" w:hAnsi="Calibri" w:cs="Calibri"/>
          <w:sz w:val="28"/>
          <w:szCs w:val="28"/>
          <w:lang w:eastAsia="en-GB"/>
        </w:rPr>
        <w:t>The political context is vast and broad encompassing governmental policies, the stability of such government, risk factors that affect business operations as well investment climate. Government policies on taxes, tariffs, and foreign relations can have a massive effect over supply chain performance (Johnson 2020). This is illustrated during political instability times or trade disputes, when business may have a greater uncertainty as well to gain in terms of market entrance and operational costs (Brown &amp; Jones, 2018).</w:t>
      </w:r>
    </w:p>
    <w:p w14:paraId="1B188A2C" w14:textId="3FD7BC00" w:rsidR="00E92365" w:rsidRPr="00E400A1" w:rsidRDefault="00E92365" w:rsidP="00E92365">
      <w:pPr>
        <w:pStyle w:val="Heading2"/>
        <w:rPr>
          <w:rFonts w:ascii="Calibri" w:hAnsi="Calibri" w:cs="Calibri"/>
          <w:sz w:val="28"/>
          <w:szCs w:val="28"/>
          <w:lang w:eastAsia="en-GB"/>
        </w:rPr>
      </w:pPr>
      <w:r w:rsidRPr="00E400A1">
        <w:rPr>
          <w:rFonts w:ascii="Calibri" w:eastAsia="Times New Roman" w:hAnsi="Calibri" w:cs="Calibri"/>
          <w:sz w:val="28"/>
          <w:szCs w:val="28"/>
          <w:lang w:eastAsia="en-GB"/>
        </w:rPr>
        <w:t xml:space="preserve"> </w:t>
      </w:r>
      <w:bookmarkStart w:id="2" w:name="_Toc174005224"/>
      <w:r w:rsidRPr="00E400A1">
        <w:rPr>
          <w:rFonts w:ascii="Calibri" w:eastAsia="Times New Roman" w:hAnsi="Calibri" w:cs="Calibri"/>
          <w:sz w:val="28"/>
          <w:szCs w:val="28"/>
          <w:lang w:eastAsia="en-GB"/>
        </w:rPr>
        <w:t>Case Study</w:t>
      </w:r>
      <w:r w:rsidRPr="00E400A1">
        <w:rPr>
          <w:rFonts w:ascii="Calibri" w:hAnsi="Calibri" w:cs="Calibri"/>
          <w:sz w:val="28"/>
          <w:szCs w:val="28"/>
          <w:lang w:eastAsia="en-GB"/>
        </w:rPr>
        <w:t>:</w:t>
      </w:r>
      <w:bookmarkEnd w:id="2"/>
    </w:p>
    <w:p w14:paraId="17796752" w14:textId="77777777" w:rsidR="00E92365" w:rsidRPr="00E400A1" w:rsidRDefault="00E92365" w:rsidP="00E92365">
      <w:pPr>
        <w:rPr>
          <w:rFonts w:ascii="Calibri" w:hAnsi="Calibri" w:cs="Calibri"/>
          <w:sz w:val="28"/>
          <w:szCs w:val="28"/>
          <w:lang w:eastAsia="en-GB"/>
        </w:rPr>
      </w:pPr>
      <w:r w:rsidRPr="00E400A1">
        <w:rPr>
          <w:rFonts w:ascii="Calibri" w:hAnsi="Calibri" w:cs="Calibri"/>
          <w:sz w:val="28"/>
          <w:szCs w:val="28"/>
          <w:lang w:eastAsia="en-GB"/>
        </w:rPr>
        <w:t xml:space="preserve"> Impact of Political Changes in Global Business The US-China trade tensions have shown how a single political decision can disrupt the global supply chain and change market dynamics overnight. Tariffs between nations rose and fell, creating uncertainty for those with international value chains (Davis &amp; Rogers 2019) leading them to adjust their sourcing strategies as well the structure of costs pricing.</w:t>
      </w:r>
    </w:p>
    <w:p w14:paraId="277D6425" w14:textId="77777777" w:rsidR="00E92365" w:rsidRPr="00E400A1" w:rsidRDefault="00E92365" w:rsidP="00E92365">
      <w:pPr>
        <w:rPr>
          <w:rFonts w:ascii="Calibri" w:hAnsi="Calibri" w:cs="Calibri"/>
          <w:sz w:val="28"/>
          <w:szCs w:val="28"/>
          <w:lang w:eastAsia="en-GB"/>
        </w:rPr>
      </w:pPr>
      <w:r w:rsidRPr="00E400A1">
        <w:rPr>
          <w:rFonts w:ascii="Calibri" w:hAnsi="Calibri" w:cs="Calibri"/>
          <w:sz w:val="28"/>
          <w:szCs w:val="28"/>
          <w:lang w:eastAsia="en-GB"/>
        </w:rPr>
        <w:t xml:space="preserve">A look at how the political environments differ between various regions shows that, while developed economies such as United States face one set of challenges and opportunities in terms of regulatory stability and business climate, emerging markets (such as Southeast Asia) seem to throw up quite another. Developing markets (on the opposite spectrum ) offer extensive growth potential but bring with them regulatory challenges, whereas </w:t>
      </w:r>
      <w:r w:rsidRPr="00E400A1">
        <w:rPr>
          <w:rFonts w:ascii="Calibri" w:hAnsi="Calibri" w:cs="Calibri"/>
          <w:sz w:val="28"/>
          <w:szCs w:val="28"/>
          <w:lang w:eastAsia="en-GB"/>
        </w:rPr>
        <w:lastRenderedPageBreak/>
        <w:t>developed countries have more stabilized political environments offering constant long term security in investments. (Smith et al., 2021)</w:t>
      </w:r>
    </w:p>
    <w:p w14:paraId="1077B17E" w14:textId="77777777" w:rsidR="00E92365" w:rsidRPr="00E400A1" w:rsidRDefault="00E92365" w:rsidP="00E92365">
      <w:pPr>
        <w:rPr>
          <w:rFonts w:ascii="Calibri" w:hAnsi="Calibri" w:cs="Calibri"/>
          <w:sz w:val="28"/>
          <w:szCs w:val="28"/>
          <w:lang w:eastAsia="en-GB"/>
        </w:rPr>
      </w:pPr>
    </w:p>
    <w:p w14:paraId="5AE0DE47" w14:textId="77777777" w:rsidR="00E92365" w:rsidRPr="00E400A1" w:rsidRDefault="00E92365" w:rsidP="00E92365">
      <w:pPr>
        <w:rPr>
          <w:rFonts w:ascii="Calibri" w:hAnsi="Calibri" w:cs="Calibri"/>
          <w:sz w:val="28"/>
          <w:szCs w:val="28"/>
          <w:lang w:eastAsia="en-GB"/>
        </w:rPr>
      </w:pPr>
    </w:p>
    <w:p w14:paraId="7FBC29C6" w14:textId="77777777" w:rsidR="00E92365" w:rsidRPr="00E400A1" w:rsidRDefault="00E92365" w:rsidP="00E92365">
      <w:pPr>
        <w:pStyle w:val="Heading1"/>
        <w:rPr>
          <w:rFonts w:ascii="Calibri" w:eastAsia="Times New Roman" w:hAnsi="Calibri" w:cs="Calibri"/>
          <w:sz w:val="28"/>
          <w:szCs w:val="28"/>
          <w:lang w:eastAsia="en-GB"/>
        </w:rPr>
      </w:pPr>
      <w:bookmarkStart w:id="3" w:name="_Toc174005225"/>
      <w:r w:rsidRPr="00E400A1">
        <w:rPr>
          <w:rFonts w:ascii="Calibri" w:eastAsia="Times New Roman" w:hAnsi="Calibri" w:cs="Calibri"/>
          <w:sz w:val="28"/>
          <w:szCs w:val="28"/>
          <w:lang w:eastAsia="en-GB"/>
        </w:rPr>
        <w:t>Economic Environment</w:t>
      </w:r>
      <w:bookmarkEnd w:id="3"/>
    </w:p>
    <w:p w14:paraId="709B84EB" w14:textId="26A52392" w:rsidR="00E92365" w:rsidRPr="00E400A1" w:rsidRDefault="00E92365" w:rsidP="00E92365">
      <w:pPr>
        <w:rPr>
          <w:rFonts w:ascii="Calibri" w:hAnsi="Calibri" w:cs="Calibri"/>
          <w:sz w:val="28"/>
          <w:szCs w:val="28"/>
          <w:lang w:eastAsia="en-GB"/>
        </w:rPr>
      </w:pPr>
      <w:r w:rsidRPr="00E400A1">
        <w:rPr>
          <w:rFonts w:ascii="Calibri" w:hAnsi="Calibri" w:cs="Calibri"/>
          <w:sz w:val="28"/>
          <w:szCs w:val="28"/>
          <w:lang w:eastAsia="en-GB"/>
        </w:rPr>
        <w:t>The economic factor consists of macro-economic indicators such as inflation rates, GDP figures, exchange rate trends and consumer spending habits. These variables shape investment decisions on pricing strategies, allocation of capital and market expansion</w:t>
      </w:r>
      <w:r w:rsidR="00B539D4" w:rsidRPr="00E400A1">
        <w:rPr>
          <w:rFonts w:ascii="Calibri" w:hAnsi="Calibri" w:cs="Calibri"/>
          <w:sz w:val="28"/>
          <w:szCs w:val="28"/>
          <w:lang w:eastAsia="en-GB"/>
        </w:rPr>
        <w:t xml:space="preserve"> asserting that consumer</w:t>
      </w:r>
      <w:r w:rsidRPr="00E400A1">
        <w:rPr>
          <w:rFonts w:ascii="Calibri" w:hAnsi="Calibri" w:cs="Calibri"/>
          <w:sz w:val="28"/>
          <w:szCs w:val="28"/>
          <w:lang w:eastAsia="en-GB"/>
        </w:rPr>
        <w:t xml:space="preserve"> confidence and spending can be severely affected by economic downturns/recessions which then impact business sales levels a</w:t>
      </w:r>
      <w:r w:rsidR="00B539D4" w:rsidRPr="00E400A1">
        <w:rPr>
          <w:rFonts w:ascii="Calibri" w:hAnsi="Calibri" w:cs="Calibri"/>
          <w:sz w:val="28"/>
          <w:szCs w:val="28"/>
          <w:lang w:eastAsia="en-GB"/>
        </w:rPr>
        <w:t>n</w:t>
      </w:r>
      <w:r w:rsidRPr="00E400A1">
        <w:rPr>
          <w:rFonts w:ascii="Calibri" w:hAnsi="Calibri" w:cs="Calibri"/>
          <w:sz w:val="28"/>
          <w:szCs w:val="28"/>
          <w:lang w:eastAsia="en-GB"/>
        </w:rPr>
        <w:t>d profitability (Peters, 2018).</w:t>
      </w:r>
    </w:p>
    <w:p w14:paraId="19470C1B" w14:textId="285271BB" w:rsidR="00E92365" w:rsidRPr="00E400A1" w:rsidRDefault="00E92365" w:rsidP="00E92365">
      <w:pPr>
        <w:rPr>
          <w:rFonts w:ascii="Calibri" w:hAnsi="Calibri" w:cs="Calibri"/>
          <w:sz w:val="28"/>
          <w:szCs w:val="28"/>
          <w:lang w:eastAsia="en-GB"/>
        </w:rPr>
      </w:pPr>
      <w:r w:rsidRPr="00E400A1">
        <w:rPr>
          <w:rFonts w:ascii="Calibri" w:hAnsi="Calibri" w:cs="Calibri"/>
          <w:sz w:val="28"/>
          <w:szCs w:val="28"/>
          <w:lang w:eastAsia="en-GB"/>
        </w:rPr>
        <w:t>Economic downturns and business resilience Case Study COVID-19 demonstrated just how resilient a company must be to get through economic shocks. This resulted in things becoming heavily digital-centric which ultimately, it's made them agile as a result companies diversified their revenues quickly across various sectors to both reduce consumer spending and avoid supply queries (Andrews &amp; Brown, 2020).</w:t>
      </w:r>
    </w:p>
    <w:p w14:paraId="55A82E77" w14:textId="77777777" w:rsidR="00E92365" w:rsidRPr="00E400A1" w:rsidRDefault="00E92365" w:rsidP="00E92365">
      <w:pPr>
        <w:pStyle w:val="Heading2"/>
        <w:rPr>
          <w:rFonts w:ascii="Calibri" w:hAnsi="Calibri" w:cs="Calibri"/>
          <w:sz w:val="28"/>
          <w:szCs w:val="28"/>
          <w:lang w:eastAsia="en-GB"/>
        </w:rPr>
      </w:pPr>
      <w:bookmarkStart w:id="4" w:name="_Toc174005226"/>
      <w:r w:rsidRPr="00E400A1">
        <w:rPr>
          <w:rFonts w:ascii="Calibri" w:eastAsia="Times New Roman" w:hAnsi="Calibri" w:cs="Calibri"/>
          <w:sz w:val="28"/>
          <w:szCs w:val="28"/>
          <w:lang w:eastAsia="en-GB"/>
        </w:rPr>
        <w:t>Comparative Analysis:</w:t>
      </w:r>
      <w:bookmarkEnd w:id="4"/>
    </w:p>
    <w:p w14:paraId="300B7016" w14:textId="77777777" w:rsidR="00E92365" w:rsidRPr="00E400A1" w:rsidRDefault="00E92365" w:rsidP="00E92365">
      <w:pPr>
        <w:rPr>
          <w:rFonts w:ascii="Calibri" w:hAnsi="Calibri" w:cs="Calibri"/>
          <w:sz w:val="28"/>
          <w:szCs w:val="28"/>
          <w:lang w:eastAsia="en-GB"/>
        </w:rPr>
      </w:pPr>
      <w:r w:rsidRPr="00E400A1">
        <w:rPr>
          <w:rFonts w:ascii="Calibri" w:hAnsi="Calibri" w:cs="Calibri"/>
          <w:sz w:val="28"/>
          <w:szCs w:val="28"/>
          <w:lang w:eastAsia="en-GB"/>
        </w:rPr>
        <w:t xml:space="preserve"> Economic Environments in Developed vs Developing Countries A comparison of economic wealth between developed economies such as Japan and market volatility, the growth potential associated with emerging markets like Brazil (Garcia &amp; Martinez, 2022), highlights how a vast range of challenges exist globally for commercial enterprises.</w:t>
      </w:r>
    </w:p>
    <w:p w14:paraId="41D7C233" w14:textId="77777777" w:rsidR="00E92365" w:rsidRPr="00E400A1" w:rsidRDefault="00E92365" w:rsidP="00E92365">
      <w:pPr>
        <w:rPr>
          <w:rFonts w:ascii="Calibri" w:hAnsi="Calibri" w:cs="Calibri"/>
          <w:sz w:val="28"/>
          <w:szCs w:val="28"/>
          <w:lang w:eastAsia="en-GB"/>
        </w:rPr>
      </w:pPr>
    </w:p>
    <w:p w14:paraId="0D41FFF0" w14:textId="77777777" w:rsidR="00E92365" w:rsidRPr="00E400A1" w:rsidRDefault="00E92365" w:rsidP="00E92365">
      <w:pPr>
        <w:pStyle w:val="Heading1"/>
        <w:rPr>
          <w:rFonts w:ascii="Calibri" w:eastAsia="Times New Roman" w:hAnsi="Calibri" w:cs="Calibri"/>
          <w:sz w:val="28"/>
          <w:szCs w:val="28"/>
          <w:lang w:eastAsia="en-GB"/>
        </w:rPr>
      </w:pPr>
      <w:bookmarkStart w:id="5" w:name="_Toc174005227"/>
      <w:r w:rsidRPr="00E400A1">
        <w:rPr>
          <w:rFonts w:ascii="Calibri" w:eastAsia="Times New Roman" w:hAnsi="Calibri" w:cs="Calibri"/>
          <w:sz w:val="28"/>
          <w:szCs w:val="28"/>
          <w:lang w:eastAsia="en-GB"/>
        </w:rPr>
        <w:t>Social Environment</w:t>
      </w:r>
      <w:bookmarkEnd w:id="5"/>
    </w:p>
    <w:p w14:paraId="380452C2" w14:textId="7DE1D6AA" w:rsidR="00E92365" w:rsidRPr="00E400A1" w:rsidRDefault="00E92365" w:rsidP="00E92365">
      <w:pPr>
        <w:rPr>
          <w:rFonts w:ascii="Calibri" w:hAnsi="Calibri" w:cs="Calibri"/>
          <w:sz w:val="28"/>
          <w:szCs w:val="28"/>
          <w:lang w:eastAsia="en-GB"/>
        </w:rPr>
      </w:pPr>
      <w:r w:rsidRPr="00E400A1">
        <w:rPr>
          <w:rFonts w:ascii="Calibri" w:hAnsi="Calibri" w:cs="Calibri"/>
          <w:sz w:val="28"/>
          <w:szCs w:val="28"/>
          <w:lang w:eastAsia="en-GB"/>
        </w:rPr>
        <w:t xml:space="preserve">This social environment includes demographic changes, cultural norms and values that affect market dynamics insomuch as product desirability. As a backdrop to this dynamic market context, changes in population demographics (Chan et al., 2017), urbanization trends (Arfaoui &amp; Ben </w:t>
      </w:r>
      <w:proofErr w:type="spellStart"/>
      <w:r w:rsidRPr="00E400A1">
        <w:rPr>
          <w:rFonts w:ascii="Calibri" w:hAnsi="Calibri" w:cs="Calibri"/>
          <w:sz w:val="28"/>
          <w:szCs w:val="28"/>
          <w:lang w:eastAsia="en-GB"/>
        </w:rPr>
        <w:t>Kaabia</w:t>
      </w:r>
      <w:proofErr w:type="spellEnd"/>
      <w:r w:rsidRPr="00E400A1">
        <w:rPr>
          <w:rFonts w:ascii="Calibri" w:hAnsi="Calibri" w:cs="Calibri"/>
          <w:sz w:val="28"/>
          <w:szCs w:val="28"/>
          <w:lang w:eastAsia="en-GB"/>
        </w:rPr>
        <w:t xml:space="preserve">, 2018) and cultural values dramatically influence consumer preferences and brand </w:t>
      </w:r>
      <w:r w:rsidRPr="00E400A1">
        <w:rPr>
          <w:rFonts w:ascii="Calibri" w:hAnsi="Calibri" w:cs="Calibri"/>
          <w:sz w:val="28"/>
          <w:szCs w:val="28"/>
          <w:lang w:eastAsia="en-GB"/>
        </w:rPr>
        <w:lastRenderedPageBreak/>
        <w:t>perceptions with consequent effects on market segmentation/commoners and product positioning strategies applied by firms/brands targeting these segments. By knowing these social factors businesses can adjust their marketing strategies and increase potential customer engagement.</w:t>
      </w:r>
    </w:p>
    <w:p w14:paraId="18E7BBA3" w14:textId="77777777" w:rsidR="00E92365" w:rsidRPr="00E400A1" w:rsidRDefault="00E92365" w:rsidP="00E92365">
      <w:pPr>
        <w:pStyle w:val="Heading2"/>
        <w:rPr>
          <w:rFonts w:ascii="Calibri" w:hAnsi="Calibri" w:cs="Calibri"/>
          <w:sz w:val="28"/>
          <w:szCs w:val="28"/>
          <w:lang w:eastAsia="en-GB"/>
        </w:rPr>
      </w:pPr>
      <w:bookmarkStart w:id="6" w:name="_Toc174005228"/>
      <w:r w:rsidRPr="00E400A1">
        <w:rPr>
          <w:rFonts w:ascii="Calibri" w:eastAsia="Times New Roman" w:hAnsi="Calibri" w:cs="Calibri"/>
          <w:sz w:val="28"/>
          <w:szCs w:val="28"/>
          <w:lang w:eastAsia="en-GB"/>
        </w:rPr>
        <w:t>Case Study:</w:t>
      </w:r>
      <w:bookmarkEnd w:id="6"/>
    </w:p>
    <w:p w14:paraId="0D1629EB" w14:textId="22B88263" w:rsidR="00E92365" w:rsidRPr="00E400A1" w:rsidRDefault="00E92365" w:rsidP="00E92365">
      <w:pPr>
        <w:rPr>
          <w:rFonts w:ascii="Calibri" w:hAnsi="Calibri" w:cs="Calibri"/>
          <w:sz w:val="28"/>
          <w:szCs w:val="28"/>
          <w:lang w:eastAsia="en-GB"/>
        </w:rPr>
      </w:pPr>
      <w:r w:rsidRPr="00E400A1">
        <w:rPr>
          <w:rFonts w:ascii="Calibri" w:hAnsi="Calibri" w:cs="Calibri"/>
          <w:sz w:val="28"/>
          <w:szCs w:val="28"/>
          <w:lang w:eastAsia="en-GB"/>
        </w:rPr>
        <w:t xml:space="preserve"> Social Media </w:t>
      </w:r>
      <w:r w:rsidR="00B539D4" w:rsidRPr="00E400A1">
        <w:rPr>
          <w:rFonts w:ascii="Calibri" w:hAnsi="Calibri" w:cs="Calibri"/>
          <w:sz w:val="28"/>
          <w:szCs w:val="28"/>
          <w:lang w:eastAsia="en-GB"/>
        </w:rPr>
        <w:t>a</w:t>
      </w:r>
      <w:r w:rsidRPr="00E400A1">
        <w:rPr>
          <w:rFonts w:ascii="Calibri" w:hAnsi="Calibri" w:cs="Calibri"/>
          <w:sz w:val="28"/>
          <w:szCs w:val="28"/>
          <w:lang w:eastAsia="en-GB"/>
        </w:rPr>
        <w:t xml:space="preserve">ffect Marketing Strategies </w:t>
      </w:r>
      <w:r w:rsidR="00B539D4" w:rsidRPr="00E400A1">
        <w:rPr>
          <w:rFonts w:ascii="Calibri" w:hAnsi="Calibri" w:cs="Calibri"/>
          <w:sz w:val="28"/>
          <w:szCs w:val="28"/>
          <w:lang w:eastAsia="en-GB"/>
        </w:rPr>
        <w:t>i</w:t>
      </w:r>
      <w:r w:rsidRPr="00E400A1">
        <w:rPr>
          <w:rFonts w:ascii="Calibri" w:hAnsi="Calibri" w:cs="Calibri"/>
          <w:sz w:val="28"/>
          <w:szCs w:val="28"/>
          <w:lang w:eastAsia="en-GB"/>
        </w:rPr>
        <w:t>n the modern world social media platforms offer new opportunities for businesses to become global, innovate in communication with their customers and create a strong long-term relationship. Coca-Cola, for example, uses social media campaigns to launch new products and keep up with constantly changing customer opinions in a world that is rapidly becoming more digitally interconnected (Carter &amp; Jackson, 2017).</w:t>
      </w:r>
    </w:p>
    <w:p w14:paraId="312C44B9" w14:textId="77777777" w:rsidR="00B539D4" w:rsidRPr="00E400A1" w:rsidRDefault="00E92365" w:rsidP="00B539D4">
      <w:pPr>
        <w:pStyle w:val="Heading2"/>
        <w:rPr>
          <w:rFonts w:ascii="Calibri" w:hAnsi="Calibri" w:cs="Calibri"/>
          <w:sz w:val="28"/>
          <w:szCs w:val="28"/>
          <w:lang w:eastAsia="en-GB"/>
        </w:rPr>
      </w:pPr>
      <w:bookmarkStart w:id="7" w:name="_Toc174005229"/>
      <w:r w:rsidRPr="00E400A1">
        <w:rPr>
          <w:rFonts w:ascii="Calibri" w:hAnsi="Calibri" w:cs="Calibri"/>
          <w:sz w:val="28"/>
          <w:szCs w:val="28"/>
          <w:lang w:eastAsia="en-GB"/>
        </w:rPr>
        <w:t>Comparative Analysis:</w:t>
      </w:r>
      <w:bookmarkEnd w:id="7"/>
    </w:p>
    <w:p w14:paraId="2652DDB6" w14:textId="3105D0D7" w:rsidR="00E92365" w:rsidRPr="00E400A1" w:rsidRDefault="00E92365" w:rsidP="00E92365">
      <w:pPr>
        <w:rPr>
          <w:rFonts w:ascii="Calibri" w:hAnsi="Calibri" w:cs="Calibri"/>
          <w:sz w:val="28"/>
          <w:szCs w:val="28"/>
          <w:lang w:eastAsia="en-GB"/>
        </w:rPr>
      </w:pPr>
      <w:r w:rsidRPr="00E400A1">
        <w:rPr>
          <w:rFonts w:ascii="Calibri" w:hAnsi="Calibri" w:cs="Calibri"/>
          <w:sz w:val="28"/>
          <w:szCs w:val="28"/>
          <w:lang w:eastAsia="en-GB"/>
        </w:rPr>
        <w:t xml:space="preserve"> Social </w:t>
      </w:r>
      <w:r w:rsidR="00B539D4" w:rsidRPr="00E400A1">
        <w:rPr>
          <w:rFonts w:ascii="Calibri" w:hAnsi="Calibri" w:cs="Calibri"/>
          <w:sz w:val="28"/>
          <w:szCs w:val="28"/>
          <w:lang w:eastAsia="en-GB"/>
        </w:rPr>
        <w:t>d</w:t>
      </w:r>
      <w:r w:rsidRPr="00E400A1">
        <w:rPr>
          <w:rFonts w:ascii="Calibri" w:hAnsi="Calibri" w:cs="Calibri"/>
          <w:sz w:val="28"/>
          <w:szCs w:val="28"/>
          <w:lang w:eastAsia="en-GB"/>
        </w:rPr>
        <w:t xml:space="preserve">imensions of </w:t>
      </w:r>
      <w:r w:rsidR="00B539D4" w:rsidRPr="00E400A1">
        <w:rPr>
          <w:rFonts w:ascii="Calibri" w:hAnsi="Calibri" w:cs="Calibri"/>
          <w:sz w:val="28"/>
          <w:szCs w:val="28"/>
          <w:lang w:eastAsia="en-GB"/>
        </w:rPr>
        <w:t>c</w:t>
      </w:r>
      <w:r w:rsidRPr="00E400A1">
        <w:rPr>
          <w:rFonts w:ascii="Calibri" w:hAnsi="Calibri" w:cs="Calibri"/>
          <w:sz w:val="28"/>
          <w:szCs w:val="28"/>
          <w:lang w:eastAsia="en-GB"/>
        </w:rPr>
        <w:t xml:space="preserve">onsumer </w:t>
      </w:r>
      <w:r w:rsidR="00B539D4" w:rsidRPr="00E400A1">
        <w:rPr>
          <w:rFonts w:ascii="Calibri" w:hAnsi="Calibri" w:cs="Calibri"/>
          <w:sz w:val="28"/>
          <w:szCs w:val="28"/>
          <w:lang w:eastAsia="en-GB"/>
        </w:rPr>
        <w:t>behaviour</w:t>
      </w:r>
      <w:r w:rsidRPr="00E400A1">
        <w:rPr>
          <w:rFonts w:ascii="Calibri" w:hAnsi="Calibri" w:cs="Calibri"/>
          <w:sz w:val="28"/>
          <w:szCs w:val="28"/>
          <w:lang w:eastAsia="en-GB"/>
        </w:rPr>
        <w:t xml:space="preserve"> in </w:t>
      </w:r>
      <w:r w:rsidR="00B539D4" w:rsidRPr="00E400A1">
        <w:rPr>
          <w:rFonts w:ascii="Calibri" w:hAnsi="Calibri" w:cs="Calibri"/>
          <w:sz w:val="28"/>
          <w:szCs w:val="28"/>
          <w:lang w:eastAsia="en-GB"/>
        </w:rPr>
        <w:t>d</w:t>
      </w:r>
      <w:r w:rsidRPr="00E400A1">
        <w:rPr>
          <w:rFonts w:ascii="Calibri" w:hAnsi="Calibri" w:cs="Calibri"/>
          <w:sz w:val="28"/>
          <w:szCs w:val="28"/>
          <w:lang w:eastAsia="en-GB"/>
        </w:rPr>
        <w:t xml:space="preserve">ifferent </w:t>
      </w:r>
      <w:r w:rsidR="00B539D4" w:rsidRPr="00E400A1">
        <w:rPr>
          <w:rFonts w:ascii="Calibri" w:hAnsi="Calibri" w:cs="Calibri"/>
          <w:sz w:val="28"/>
          <w:szCs w:val="28"/>
          <w:lang w:eastAsia="en-GB"/>
        </w:rPr>
        <w:t>m</w:t>
      </w:r>
      <w:r w:rsidRPr="00E400A1">
        <w:rPr>
          <w:rFonts w:ascii="Calibri" w:hAnsi="Calibri" w:cs="Calibri"/>
          <w:sz w:val="28"/>
          <w:szCs w:val="28"/>
          <w:lang w:eastAsia="en-GB"/>
        </w:rPr>
        <w:t xml:space="preserve">arkets </w:t>
      </w:r>
      <w:r w:rsidR="00B539D4" w:rsidRPr="00E400A1">
        <w:rPr>
          <w:rFonts w:ascii="Calibri" w:hAnsi="Calibri" w:cs="Calibri"/>
          <w:sz w:val="28"/>
          <w:szCs w:val="28"/>
          <w:lang w:eastAsia="en-GB"/>
        </w:rPr>
        <w:t>t</w:t>
      </w:r>
      <w:r w:rsidRPr="00E400A1">
        <w:rPr>
          <w:rFonts w:ascii="Calibri" w:hAnsi="Calibri" w:cs="Calibri"/>
          <w:sz w:val="28"/>
          <w:szCs w:val="28"/>
          <w:lang w:eastAsia="en-GB"/>
        </w:rPr>
        <w:t>he trends seen in the previous analysis suggest that Western markets prefer high-quality goods, are very price sensitive and favour products with well-established brand names. Global businesses require to diffuse their marketing strategies and build products that are resonate with diverse cultural expectations of consumers in multiple global market (Gupta &amp; Singh, 2020).</w:t>
      </w:r>
    </w:p>
    <w:p w14:paraId="54105194" w14:textId="77777777" w:rsidR="00E92365" w:rsidRPr="00E400A1" w:rsidRDefault="00E92365" w:rsidP="00E92365">
      <w:pPr>
        <w:rPr>
          <w:rFonts w:ascii="Calibri" w:hAnsi="Calibri" w:cs="Calibri"/>
          <w:sz w:val="28"/>
          <w:szCs w:val="28"/>
          <w:lang w:eastAsia="en-GB"/>
        </w:rPr>
      </w:pPr>
    </w:p>
    <w:p w14:paraId="11167907" w14:textId="77777777" w:rsidR="00E92365" w:rsidRPr="00E400A1" w:rsidRDefault="00E92365" w:rsidP="00E92365">
      <w:pPr>
        <w:pStyle w:val="Heading1"/>
        <w:rPr>
          <w:rFonts w:ascii="Calibri" w:eastAsia="Times New Roman" w:hAnsi="Calibri" w:cs="Calibri"/>
          <w:sz w:val="28"/>
          <w:szCs w:val="28"/>
          <w:lang w:eastAsia="en-GB"/>
        </w:rPr>
      </w:pPr>
      <w:bookmarkStart w:id="8" w:name="_Toc174005230"/>
      <w:r w:rsidRPr="00E400A1">
        <w:rPr>
          <w:rFonts w:ascii="Calibri" w:eastAsia="Times New Roman" w:hAnsi="Calibri" w:cs="Calibri"/>
          <w:sz w:val="28"/>
          <w:szCs w:val="28"/>
          <w:lang w:eastAsia="en-GB"/>
        </w:rPr>
        <w:t>Technological Environment</w:t>
      </w:r>
      <w:bookmarkEnd w:id="8"/>
    </w:p>
    <w:p w14:paraId="262DC85A" w14:textId="32D98142" w:rsidR="00E92365" w:rsidRPr="00E400A1" w:rsidRDefault="00E92365" w:rsidP="00E92365">
      <w:pPr>
        <w:rPr>
          <w:rFonts w:ascii="Calibri" w:hAnsi="Calibri" w:cs="Calibri"/>
          <w:sz w:val="28"/>
          <w:szCs w:val="28"/>
          <w:lang w:eastAsia="en-GB"/>
        </w:rPr>
      </w:pPr>
      <w:r w:rsidRPr="00E400A1">
        <w:rPr>
          <w:rFonts w:ascii="Calibri" w:hAnsi="Calibri" w:cs="Calibri"/>
          <w:sz w:val="28"/>
          <w:szCs w:val="28"/>
          <w:lang w:eastAsia="en-GB"/>
        </w:rPr>
        <w:t xml:space="preserve">The technological frontiers involves a fast pace of new digital technologies ( Artificial Intelligence </w:t>
      </w:r>
      <w:r w:rsidR="00B539D4" w:rsidRPr="00E400A1">
        <w:rPr>
          <w:rFonts w:ascii="Calibri" w:hAnsi="Calibri" w:cs="Calibri"/>
          <w:sz w:val="28"/>
          <w:szCs w:val="28"/>
          <w:lang w:eastAsia="en-GB"/>
        </w:rPr>
        <w:t>(</w:t>
      </w:r>
      <w:r w:rsidRPr="00E400A1">
        <w:rPr>
          <w:rFonts w:ascii="Calibri" w:hAnsi="Calibri" w:cs="Calibri"/>
          <w:sz w:val="28"/>
          <w:szCs w:val="28"/>
          <w:lang w:eastAsia="en-GB"/>
        </w:rPr>
        <w:t>A</w:t>
      </w:r>
      <w:r w:rsidR="00B539D4" w:rsidRPr="00E400A1">
        <w:rPr>
          <w:rFonts w:ascii="Calibri" w:hAnsi="Calibri" w:cs="Calibri"/>
          <w:sz w:val="28"/>
          <w:szCs w:val="28"/>
          <w:lang w:eastAsia="en-GB"/>
        </w:rPr>
        <w:t>I)</w:t>
      </w:r>
      <w:r w:rsidRPr="00E400A1">
        <w:rPr>
          <w:rFonts w:ascii="Calibri" w:hAnsi="Calibri" w:cs="Calibri"/>
          <w:sz w:val="28"/>
          <w:szCs w:val="28"/>
          <w:lang w:eastAsia="en-GB"/>
        </w:rPr>
        <w:t>, blockchain, and the Internet of Things), reshaping industry boundaries with regard competitive eroding factors. Organizations that adopt technological advances are given a competitive edge to streamline their operations be more efficient and serve the customer with bespoke experiences (Robinson &amp; Cooper, 2021)</w:t>
      </w:r>
    </w:p>
    <w:p w14:paraId="456BF11F" w14:textId="77777777" w:rsidR="00E92365" w:rsidRPr="00E400A1" w:rsidRDefault="00E92365" w:rsidP="00E92365">
      <w:pPr>
        <w:pStyle w:val="Heading2"/>
        <w:rPr>
          <w:rFonts w:ascii="Calibri" w:hAnsi="Calibri" w:cs="Calibri"/>
          <w:sz w:val="28"/>
          <w:szCs w:val="28"/>
          <w:lang w:eastAsia="en-GB"/>
        </w:rPr>
      </w:pPr>
      <w:bookmarkStart w:id="9" w:name="_Toc174005231"/>
      <w:r w:rsidRPr="00E400A1">
        <w:rPr>
          <w:rFonts w:ascii="Calibri" w:eastAsia="Times New Roman" w:hAnsi="Calibri" w:cs="Calibri"/>
          <w:sz w:val="28"/>
          <w:szCs w:val="28"/>
          <w:lang w:eastAsia="en-GB"/>
        </w:rPr>
        <w:t>Case Study:</w:t>
      </w:r>
      <w:bookmarkEnd w:id="9"/>
    </w:p>
    <w:p w14:paraId="590E1697" w14:textId="77777777" w:rsidR="00E92365" w:rsidRPr="00E400A1" w:rsidRDefault="00E92365" w:rsidP="00E92365">
      <w:pPr>
        <w:rPr>
          <w:rFonts w:ascii="Calibri" w:hAnsi="Calibri" w:cs="Calibri"/>
          <w:sz w:val="28"/>
          <w:szCs w:val="28"/>
          <w:lang w:eastAsia="en-GB"/>
        </w:rPr>
      </w:pPr>
      <w:r w:rsidRPr="00E400A1">
        <w:rPr>
          <w:rFonts w:ascii="Calibri" w:hAnsi="Calibri" w:cs="Calibri"/>
          <w:sz w:val="28"/>
          <w:szCs w:val="28"/>
          <w:lang w:eastAsia="en-GB"/>
        </w:rPr>
        <w:t xml:space="preserve"> Revolutionary E-commerce Giants in Retail Industry Innovations have disrupted the retail sector, redefining customer interactions and logistics channels for decades to come. In a digital era, traditional retailers are forced to </w:t>
      </w:r>
      <w:r w:rsidRPr="00E400A1">
        <w:rPr>
          <w:rFonts w:ascii="Calibri" w:hAnsi="Calibri" w:cs="Calibri"/>
          <w:sz w:val="28"/>
          <w:szCs w:val="28"/>
          <w:lang w:eastAsia="en-GB"/>
        </w:rPr>
        <w:lastRenderedPageBreak/>
        <w:t>embrace omnichannel strategies and invest in e-commerce facilities so as not to lose out on the market share(Choi &amp; Kim, 2020).</w:t>
      </w:r>
    </w:p>
    <w:p w14:paraId="0C858104" w14:textId="77777777" w:rsidR="00E92365" w:rsidRPr="00E400A1" w:rsidRDefault="00E92365" w:rsidP="00E92365">
      <w:pPr>
        <w:pStyle w:val="Heading2"/>
        <w:rPr>
          <w:rFonts w:ascii="Calibri" w:hAnsi="Calibri" w:cs="Calibri"/>
          <w:sz w:val="28"/>
          <w:szCs w:val="28"/>
          <w:lang w:eastAsia="en-GB"/>
        </w:rPr>
      </w:pPr>
      <w:bookmarkStart w:id="10" w:name="_Toc174005232"/>
      <w:r w:rsidRPr="00E400A1">
        <w:rPr>
          <w:rFonts w:ascii="Calibri" w:eastAsia="Times New Roman" w:hAnsi="Calibri" w:cs="Calibri"/>
          <w:sz w:val="28"/>
          <w:szCs w:val="28"/>
          <w:lang w:eastAsia="en-GB"/>
        </w:rPr>
        <w:t>Adoption of Technology in Different Industries A comparative overview:</w:t>
      </w:r>
      <w:bookmarkEnd w:id="10"/>
      <w:r w:rsidRPr="00E400A1">
        <w:rPr>
          <w:rFonts w:ascii="Calibri" w:eastAsia="Times New Roman" w:hAnsi="Calibri" w:cs="Calibri"/>
          <w:sz w:val="28"/>
          <w:szCs w:val="28"/>
          <w:lang w:eastAsia="en-GB"/>
        </w:rPr>
        <w:t xml:space="preserve"> </w:t>
      </w:r>
    </w:p>
    <w:p w14:paraId="78B327FA" w14:textId="77777777" w:rsidR="00E92365" w:rsidRPr="00E400A1" w:rsidRDefault="00E92365" w:rsidP="00E92365">
      <w:pPr>
        <w:rPr>
          <w:rFonts w:ascii="Calibri" w:hAnsi="Calibri" w:cs="Calibri"/>
          <w:sz w:val="28"/>
          <w:szCs w:val="28"/>
          <w:lang w:eastAsia="en-GB"/>
        </w:rPr>
      </w:pPr>
      <w:r w:rsidRPr="00E400A1">
        <w:rPr>
          <w:rFonts w:ascii="Calibri" w:hAnsi="Calibri" w:cs="Calibri"/>
          <w:sz w:val="28"/>
          <w:szCs w:val="28"/>
          <w:lang w:eastAsia="en-GB"/>
        </w:rPr>
        <w:t xml:space="preserve">Industry 4.0 </w:t>
      </w:r>
      <w:proofErr w:type="spellStart"/>
      <w:r w:rsidRPr="00E400A1">
        <w:rPr>
          <w:rFonts w:ascii="Calibri" w:hAnsi="Calibri" w:cs="Calibri"/>
          <w:sz w:val="28"/>
          <w:szCs w:val="28"/>
          <w:lang w:eastAsia="en-GB"/>
        </w:rPr>
        <w:t>aTechnologies</w:t>
      </w:r>
      <w:proofErr w:type="spellEnd"/>
      <w:r w:rsidRPr="00E400A1">
        <w:rPr>
          <w:rFonts w:ascii="Calibri" w:hAnsi="Calibri" w:cs="Calibri"/>
          <w:sz w:val="28"/>
          <w:szCs w:val="28"/>
          <w:lang w:eastAsia="en-GB"/>
        </w:rPr>
        <w:t xml:space="preserve"> for Manufacturing versus Fintech Solutions for Financial Services Across-the-board, adopting digital innovations reveals industry-specific challenges and opportunities to harness technology advancements. Companies need to understand and deal with regulatory environment, technology enablers/capabilities of digitization in appropriate way (Wang &amp; Li,2020).</w:t>
      </w:r>
    </w:p>
    <w:p w14:paraId="0C11A480" w14:textId="77777777" w:rsidR="00E92365" w:rsidRPr="00E400A1" w:rsidRDefault="00E92365" w:rsidP="00E92365">
      <w:pPr>
        <w:rPr>
          <w:rFonts w:ascii="Calibri" w:hAnsi="Calibri" w:cs="Calibri"/>
          <w:sz w:val="28"/>
          <w:szCs w:val="28"/>
          <w:lang w:eastAsia="en-GB"/>
        </w:rPr>
      </w:pPr>
    </w:p>
    <w:p w14:paraId="1BE06D96" w14:textId="77777777" w:rsidR="00E92365" w:rsidRPr="00E400A1" w:rsidRDefault="00E92365" w:rsidP="00E92365">
      <w:pPr>
        <w:pStyle w:val="Heading1"/>
        <w:rPr>
          <w:rFonts w:ascii="Calibri" w:eastAsia="Times New Roman" w:hAnsi="Calibri" w:cs="Calibri"/>
          <w:sz w:val="28"/>
          <w:szCs w:val="28"/>
          <w:lang w:eastAsia="en-GB"/>
        </w:rPr>
      </w:pPr>
      <w:bookmarkStart w:id="11" w:name="_Toc174005233"/>
      <w:r w:rsidRPr="00E400A1">
        <w:rPr>
          <w:rFonts w:ascii="Calibri" w:eastAsia="Times New Roman" w:hAnsi="Calibri" w:cs="Calibri"/>
          <w:sz w:val="28"/>
          <w:szCs w:val="28"/>
          <w:lang w:eastAsia="en-GB"/>
        </w:rPr>
        <w:t>Legal Environment</w:t>
      </w:r>
      <w:bookmarkEnd w:id="11"/>
    </w:p>
    <w:p w14:paraId="0BD8D7FB" w14:textId="2D633091" w:rsidR="00E92365" w:rsidRPr="00E400A1" w:rsidRDefault="00E92365" w:rsidP="00E92365">
      <w:pPr>
        <w:rPr>
          <w:rFonts w:ascii="Calibri" w:hAnsi="Calibri" w:cs="Calibri"/>
          <w:sz w:val="28"/>
          <w:szCs w:val="28"/>
          <w:lang w:eastAsia="en-GB"/>
        </w:rPr>
      </w:pPr>
      <w:r w:rsidRPr="00E400A1">
        <w:rPr>
          <w:rFonts w:ascii="Calibri" w:hAnsi="Calibri" w:cs="Calibri"/>
          <w:sz w:val="28"/>
          <w:szCs w:val="28"/>
          <w:lang w:eastAsia="en-GB"/>
        </w:rPr>
        <w:t>The legal environment refers to the laws, regulations</w:t>
      </w:r>
      <w:r w:rsidR="00B539D4" w:rsidRPr="00E400A1">
        <w:rPr>
          <w:rFonts w:ascii="Calibri" w:hAnsi="Calibri" w:cs="Calibri"/>
          <w:sz w:val="28"/>
          <w:szCs w:val="28"/>
          <w:lang w:eastAsia="en-GB"/>
        </w:rPr>
        <w:t>,</w:t>
      </w:r>
      <w:r w:rsidRPr="00E400A1">
        <w:rPr>
          <w:rFonts w:ascii="Calibri" w:hAnsi="Calibri" w:cs="Calibri"/>
          <w:sz w:val="28"/>
          <w:szCs w:val="28"/>
          <w:lang w:eastAsia="en-GB"/>
        </w:rPr>
        <w:t xml:space="preserve"> and frameworks that govern business activities - such as employment (</w:t>
      </w:r>
      <w:proofErr w:type="spellStart"/>
      <w:r w:rsidR="00B539D4" w:rsidRPr="00E400A1">
        <w:rPr>
          <w:rFonts w:ascii="Calibri" w:hAnsi="Calibri" w:cs="Calibri"/>
          <w:sz w:val="28"/>
          <w:szCs w:val="28"/>
          <w:lang w:eastAsia="en-GB"/>
        </w:rPr>
        <w:t>labor</w:t>
      </w:r>
      <w:proofErr w:type="spellEnd"/>
      <w:r w:rsidRPr="00E400A1">
        <w:rPr>
          <w:rFonts w:ascii="Calibri" w:hAnsi="Calibri" w:cs="Calibri"/>
          <w:sz w:val="28"/>
          <w:szCs w:val="28"/>
          <w:lang w:eastAsia="en-GB"/>
        </w:rPr>
        <w:t>) law, intellectual property rights</w:t>
      </w:r>
      <w:r w:rsidR="00B539D4" w:rsidRPr="00E400A1">
        <w:rPr>
          <w:rFonts w:ascii="Calibri" w:hAnsi="Calibri" w:cs="Calibri"/>
          <w:sz w:val="28"/>
          <w:szCs w:val="28"/>
          <w:lang w:eastAsia="en-GB"/>
        </w:rPr>
        <w:t>,</w:t>
      </w:r>
      <w:r w:rsidRPr="00E400A1">
        <w:rPr>
          <w:rFonts w:ascii="Calibri" w:hAnsi="Calibri" w:cs="Calibri"/>
          <w:sz w:val="28"/>
          <w:szCs w:val="28"/>
          <w:lang w:eastAsia="en-GB"/>
        </w:rPr>
        <w:t xml:space="preserve"> and data privacy rules. Business compliance with legally mandated requirements is essential in this sense, as legal risks are less likely to be realized and allowable playroom for a company's </w:t>
      </w:r>
      <w:r w:rsidR="00B539D4" w:rsidRPr="00E400A1">
        <w:rPr>
          <w:rFonts w:ascii="Calibri" w:hAnsi="Calibri" w:cs="Calibri"/>
          <w:sz w:val="28"/>
          <w:szCs w:val="28"/>
          <w:lang w:eastAsia="en-GB"/>
        </w:rPr>
        <w:t xml:space="preserve">honour. </w:t>
      </w:r>
      <w:r w:rsidRPr="00E400A1">
        <w:rPr>
          <w:rFonts w:ascii="Calibri" w:hAnsi="Calibri" w:cs="Calibri"/>
          <w:sz w:val="28"/>
          <w:szCs w:val="28"/>
          <w:lang w:eastAsia="en-GB"/>
        </w:rPr>
        <w:t>(Tucker &amp; Benson)</w:t>
      </w:r>
    </w:p>
    <w:p w14:paraId="18E26C69" w14:textId="77777777" w:rsidR="00E92365" w:rsidRPr="00E400A1" w:rsidRDefault="00E92365" w:rsidP="00E92365">
      <w:pPr>
        <w:pStyle w:val="Heading2"/>
        <w:rPr>
          <w:rFonts w:ascii="Calibri" w:hAnsi="Calibri" w:cs="Calibri"/>
          <w:sz w:val="28"/>
          <w:szCs w:val="28"/>
          <w:lang w:eastAsia="en-GB"/>
        </w:rPr>
      </w:pPr>
      <w:bookmarkStart w:id="12" w:name="_Toc174005234"/>
      <w:r w:rsidRPr="00E400A1">
        <w:rPr>
          <w:rFonts w:ascii="Calibri" w:eastAsia="Times New Roman" w:hAnsi="Calibri" w:cs="Calibri"/>
          <w:sz w:val="28"/>
          <w:szCs w:val="28"/>
          <w:lang w:eastAsia="en-GB"/>
        </w:rPr>
        <w:t>Example:</w:t>
      </w:r>
      <w:bookmarkEnd w:id="12"/>
    </w:p>
    <w:p w14:paraId="4165C2C6" w14:textId="77777777" w:rsidR="00E92365" w:rsidRPr="00E400A1" w:rsidRDefault="00E92365" w:rsidP="00E92365">
      <w:pPr>
        <w:rPr>
          <w:rFonts w:ascii="Calibri" w:hAnsi="Calibri" w:cs="Calibri"/>
          <w:sz w:val="28"/>
          <w:szCs w:val="28"/>
          <w:lang w:eastAsia="en-GB"/>
        </w:rPr>
      </w:pPr>
      <w:r w:rsidRPr="00E400A1">
        <w:rPr>
          <w:rFonts w:ascii="Calibri" w:hAnsi="Calibri" w:cs="Calibri"/>
          <w:sz w:val="28"/>
          <w:szCs w:val="28"/>
          <w:lang w:eastAsia="en-GB"/>
        </w:rPr>
        <w:t xml:space="preserve"> Legal Obstacles in Pharmaceutical Industry the pharmaceutical industry works in a challenging performing field and it is subject to strict rules about drug advancement, licenses insurances just as clinical assessments. Adams and Green (2017) argued that it is critical to follow legal standards for the safety of products, regulatory approval, as well as preserving their competitive edge in the market worldwide.</w:t>
      </w:r>
    </w:p>
    <w:p w14:paraId="77EDFC78" w14:textId="31D26AC8" w:rsidR="00E92365" w:rsidRPr="00E400A1" w:rsidRDefault="00E92365" w:rsidP="00E92365">
      <w:pPr>
        <w:rPr>
          <w:rFonts w:ascii="Calibri" w:hAnsi="Calibri" w:cs="Calibri"/>
          <w:sz w:val="28"/>
          <w:szCs w:val="28"/>
          <w:lang w:eastAsia="en-GB"/>
        </w:rPr>
      </w:pPr>
      <w:r w:rsidRPr="00E400A1">
        <w:rPr>
          <w:rFonts w:ascii="Calibri" w:hAnsi="Calibri" w:cs="Calibri"/>
          <w:sz w:val="28"/>
          <w:szCs w:val="28"/>
          <w:lang w:eastAsia="en-GB"/>
        </w:rPr>
        <w:t>Legal Frameworks in Global Business Operations Comparison GDPR (EU)</w:t>
      </w:r>
      <w:r w:rsidR="00B539D4" w:rsidRPr="00E400A1">
        <w:rPr>
          <w:rFonts w:ascii="Calibri" w:hAnsi="Calibri" w:cs="Calibri"/>
          <w:sz w:val="28"/>
          <w:szCs w:val="28"/>
          <w:lang w:eastAsia="en-GB"/>
        </w:rPr>
        <w:t xml:space="preserve"> </w:t>
      </w:r>
      <w:r w:rsidRPr="00E400A1">
        <w:rPr>
          <w:rFonts w:ascii="Calibri" w:hAnsi="Calibri" w:cs="Calibri"/>
          <w:sz w:val="28"/>
          <w:szCs w:val="28"/>
          <w:lang w:eastAsia="en-GB"/>
        </w:rPr>
        <w:t>Privacy laws</w:t>
      </w:r>
      <w:r w:rsidR="00B539D4" w:rsidRPr="00E400A1">
        <w:rPr>
          <w:rFonts w:ascii="Calibri" w:hAnsi="Calibri" w:cs="Calibri"/>
          <w:sz w:val="28"/>
          <w:szCs w:val="28"/>
          <w:lang w:eastAsia="en-GB"/>
        </w:rPr>
        <w:t xml:space="preserve"> </w:t>
      </w:r>
      <w:r w:rsidRPr="00E400A1">
        <w:rPr>
          <w:rFonts w:ascii="Calibri" w:hAnsi="Calibri" w:cs="Calibri"/>
          <w:sz w:val="28"/>
          <w:szCs w:val="28"/>
          <w:lang w:eastAsia="en-GB"/>
        </w:rPr>
        <w:t>(US)</w:t>
      </w:r>
      <w:r w:rsidR="00B539D4" w:rsidRPr="00E400A1">
        <w:rPr>
          <w:rFonts w:ascii="Calibri" w:hAnsi="Calibri" w:cs="Calibri"/>
          <w:sz w:val="28"/>
          <w:szCs w:val="28"/>
          <w:lang w:eastAsia="en-GB"/>
        </w:rPr>
        <w:t xml:space="preserve"> </w:t>
      </w:r>
      <w:r w:rsidRPr="00E400A1">
        <w:rPr>
          <w:rFonts w:ascii="Calibri" w:hAnsi="Calibri" w:cs="Calibri"/>
          <w:sz w:val="28"/>
          <w:szCs w:val="28"/>
          <w:lang w:eastAsia="en-GB"/>
        </w:rPr>
        <w:t>Depending on the global business operations of a company, data protection regulations under GDPR Code differentiated from Privacy law approach in US consumer Data privacy. To meet the standards and regulations laid by each country, it gets really complicated for multinational corporations to navigate through legal complexities (Miller &amp; Smith, 2021).</w:t>
      </w:r>
    </w:p>
    <w:p w14:paraId="7FFB7FED" w14:textId="77777777" w:rsidR="00E92365" w:rsidRPr="00E400A1" w:rsidRDefault="00E92365" w:rsidP="00E92365">
      <w:pPr>
        <w:rPr>
          <w:rFonts w:ascii="Calibri" w:hAnsi="Calibri" w:cs="Calibri"/>
          <w:sz w:val="28"/>
          <w:szCs w:val="28"/>
          <w:lang w:eastAsia="en-GB"/>
        </w:rPr>
      </w:pPr>
    </w:p>
    <w:p w14:paraId="6E679C82" w14:textId="77777777" w:rsidR="00E92365" w:rsidRPr="00E400A1" w:rsidRDefault="00E92365" w:rsidP="00E92365">
      <w:pPr>
        <w:pStyle w:val="Heading1"/>
        <w:rPr>
          <w:rFonts w:ascii="Calibri" w:eastAsia="Times New Roman" w:hAnsi="Calibri" w:cs="Calibri"/>
          <w:sz w:val="28"/>
          <w:szCs w:val="28"/>
          <w:lang w:eastAsia="en-GB"/>
        </w:rPr>
      </w:pPr>
      <w:bookmarkStart w:id="13" w:name="_Toc174005235"/>
      <w:r w:rsidRPr="00E400A1">
        <w:rPr>
          <w:rFonts w:ascii="Calibri" w:eastAsia="Times New Roman" w:hAnsi="Calibri" w:cs="Calibri"/>
          <w:sz w:val="28"/>
          <w:szCs w:val="28"/>
          <w:lang w:eastAsia="en-GB"/>
        </w:rPr>
        <w:lastRenderedPageBreak/>
        <w:t>Environmental Environment</w:t>
      </w:r>
      <w:bookmarkEnd w:id="13"/>
    </w:p>
    <w:p w14:paraId="17EC1958" w14:textId="77777777" w:rsidR="00E92365" w:rsidRPr="00E400A1" w:rsidRDefault="00E92365" w:rsidP="00E92365">
      <w:pPr>
        <w:rPr>
          <w:rFonts w:ascii="Calibri" w:hAnsi="Calibri" w:cs="Calibri"/>
          <w:sz w:val="28"/>
          <w:szCs w:val="28"/>
          <w:lang w:eastAsia="en-GB"/>
        </w:rPr>
      </w:pPr>
      <w:r w:rsidRPr="00E400A1">
        <w:rPr>
          <w:rFonts w:ascii="Calibri" w:hAnsi="Calibri" w:cs="Calibri"/>
          <w:sz w:val="28"/>
          <w:szCs w:val="28"/>
          <w:lang w:eastAsia="en-GB"/>
        </w:rPr>
        <w:t>It covers sustainability practices, climate change impacts and corporate responsibility initiatives within the environmental environment. There is a consumer and stakeholder desire for businesses to practice sustainability, or reducing their carbon footprints as well as creating green technologies that will help protect the environment while enhancing brand name (Perez &amp; Turner 2022).</w:t>
      </w:r>
    </w:p>
    <w:p w14:paraId="57951105" w14:textId="77777777" w:rsidR="00E92365" w:rsidRPr="00E400A1" w:rsidRDefault="00E92365" w:rsidP="00E92365">
      <w:pPr>
        <w:pStyle w:val="Heading2"/>
        <w:rPr>
          <w:rFonts w:ascii="Calibri" w:hAnsi="Calibri" w:cs="Calibri"/>
          <w:sz w:val="28"/>
          <w:szCs w:val="28"/>
          <w:lang w:eastAsia="en-GB"/>
        </w:rPr>
      </w:pPr>
      <w:bookmarkStart w:id="14" w:name="_Toc174005236"/>
      <w:r w:rsidRPr="00E400A1">
        <w:rPr>
          <w:rFonts w:ascii="Calibri" w:eastAsia="Times New Roman" w:hAnsi="Calibri" w:cs="Calibri"/>
          <w:sz w:val="28"/>
          <w:szCs w:val="28"/>
          <w:lang w:eastAsia="en-GB"/>
        </w:rPr>
        <w:t>Case Study:</w:t>
      </w:r>
      <w:bookmarkEnd w:id="14"/>
    </w:p>
    <w:p w14:paraId="0CBAD4AC" w14:textId="70573A45" w:rsidR="00E92365" w:rsidRPr="00E400A1" w:rsidRDefault="00E92365" w:rsidP="00E92365">
      <w:pPr>
        <w:rPr>
          <w:rFonts w:ascii="Calibri" w:hAnsi="Calibri" w:cs="Calibri"/>
          <w:sz w:val="28"/>
          <w:szCs w:val="28"/>
          <w:lang w:eastAsia="en-GB"/>
        </w:rPr>
      </w:pPr>
      <w:r w:rsidRPr="00E400A1">
        <w:rPr>
          <w:rFonts w:ascii="Calibri" w:hAnsi="Calibri" w:cs="Calibri"/>
          <w:sz w:val="28"/>
          <w:szCs w:val="28"/>
          <w:lang w:eastAsia="en-GB"/>
        </w:rPr>
        <w:t xml:space="preserve"> Corporate Responses to Environmental Challenges IKEA has pledged that all of its products will be sustainably sourced by 2020, and the company also develop energy-efficient operations as well as work practices for waste reduction (Corporate responsibility at IKEA) Strategically knowing to eschew its corporate image, IKEA hat not only </w:t>
      </w:r>
      <w:proofErr w:type="spellStart"/>
      <w:r w:rsidRPr="00E400A1">
        <w:rPr>
          <w:rFonts w:ascii="Calibri" w:hAnsi="Calibri" w:cs="Calibri"/>
          <w:sz w:val="28"/>
          <w:szCs w:val="28"/>
          <w:lang w:eastAsia="en-GB"/>
        </w:rPr>
        <w:t>cutted</w:t>
      </w:r>
      <w:proofErr w:type="spellEnd"/>
      <w:r w:rsidRPr="00E400A1">
        <w:rPr>
          <w:rFonts w:ascii="Calibri" w:hAnsi="Calibri" w:cs="Calibri"/>
          <w:sz w:val="28"/>
          <w:szCs w:val="28"/>
          <w:lang w:eastAsia="en-GB"/>
        </w:rPr>
        <w:t xml:space="preserve"> down the expenditures of operations but also improved environmental protection performance with the combining business strategies and green targets (Liu &amp; Wang, 2023).</w:t>
      </w:r>
    </w:p>
    <w:p w14:paraId="4543E1DB" w14:textId="77777777" w:rsidR="00B539D4" w:rsidRPr="00E400A1" w:rsidRDefault="00E92365" w:rsidP="00B539D4">
      <w:pPr>
        <w:pStyle w:val="Heading3"/>
        <w:rPr>
          <w:rFonts w:ascii="Calibri" w:hAnsi="Calibri" w:cs="Calibri"/>
          <w:lang w:eastAsia="en-GB"/>
        </w:rPr>
      </w:pPr>
      <w:bookmarkStart w:id="15" w:name="_Toc174005237"/>
      <w:r w:rsidRPr="00E400A1">
        <w:rPr>
          <w:rFonts w:ascii="Calibri" w:hAnsi="Calibri" w:cs="Calibri"/>
          <w:lang w:eastAsia="en-GB"/>
        </w:rPr>
        <w:t>Comparison:</w:t>
      </w:r>
      <w:bookmarkEnd w:id="15"/>
      <w:r w:rsidRPr="00E400A1">
        <w:rPr>
          <w:rFonts w:ascii="Calibri" w:hAnsi="Calibri" w:cs="Calibri"/>
          <w:lang w:eastAsia="en-GB"/>
        </w:rPr>
        <w:t xml:space="preserve"> </w:t>
      </w:r>
    </w:p>
    <w:p w14:paraId="767D7484" w14:textId="1AEB828B" w:rsidR="00E92365" w:rsidRPr="00E400A1" w:rsidRDefault="00E92365" w:rsidP="00E92365">
      <w:pPr>
        <w:rPr>
          <w:rFonts w:ascii="Calibri" w:hAnsi="Calibri" w:cs="Calibri"/>
          <w:sz w:val="28"/>
          <w:szCs w:val="28"/>
          <w:lang w:eastAsia="en-GB"/>
        </w:rPr>
      </w:pPr>
      <w:r w:rsidRPr="00E400A1">
        <w:rPr>
          <w:rFonts w:ascii="Calibri" w:hAnsi="Calibri" w:cs="Calibri"/>
          <w:sz w:val="28"/>
          <w:szCs w:val="28"/>
          <w:lang w:eastAsia="en-GB"/>
        </w:rPr>
        <w:t xml:space="preserve">Environmental Regulations with Corporate Strategies By comparing stringent environmental regulations in developed nations to those exposed and implemented by the decisions of companies based in emerging economies, one can be better placed as a business entity that intends </w:t>
      </w:r>
      <w:r w:rsidR="00B539D4" w:rsidRPr="00E400A1">
        <w:rPr>
          <w:rFonts w:ascii="Calibri" w:hAnsi="Calibri" w:cs="Calibri"/>
          <w:sz w:val="28"/>
          <w:szCs w:val="28"/>
          <w:lang w:eastAsia="en-GB"/>
        </w:rPr>
        <w:t>to join</w:t>
      </w:r>
      <w:r w:rsidRPr="00E400A1">
        <w:rPr>
          <w:rFonts w:ascii="Calibri" w:hAnsi="Calibri" w:cs="Calibri"/>
          <w:sz w:val="28"/>
          <w:szCs w:val="28"/>
          <w:lang w:eastAsia="en-GB"/>
        </w:rPr>
        <w:t xml:space="preserve"> everyone else involved (Read</w:t>
      </w:r>
      <w:r w:rsidR="00B539D4" w:rsidRPr="00E400A1">
        <w:rPr>
          <w:rFonts w:ascii="Calibri" w:hAnsi="Calibri" w:cs="Calibri"/>
          <w:sz w:val="28"/>
          <w:szCs w:val="28"/>
          <w:lang w:eastAsia="en-GB"/>
        </w:rPr>
        <w:t>,</w:t>
      </w:r>
      <w:r w:rsidRPr="00E400A1">
        <w:rPr>
          <w:rFonts w:ascii="Calibri" w:hAnsi="Calibri" w:cs="Calibri"/>
          <w:sz w:val="28"/>
          <w:szCs w:val="28"/>
          <w:lang w:eastAsia="en-GB"/>
        </w:rPr>
        <w:t xml:space="preserve"> Businesses) into global sustainability. Addressing regulations, mitigating risks and capitalizing on emerging opportunities in green markets requires environmental considerations to be incorporated into the strategic planning of any organization (Smith &amp; Johnson, 2020).</w:t>
      </w:r>
    </w:p>
    <w:p w14:paraId="45EBE856" w14:textId="77777777" w:rsidR="00E92365" w:rsidRPr="00E400A1" w:rsidRDefault="00E92365" w:rsidP="00E92365">
      <w:pPr>
        <w:rPr>
          <w:rFonts w:ascii="Calibri" w:hAnsi="Calibri" w:cs="Calibri"/>
          <w:sz w:val="28"/>
          <w:szCs w:val="28"/>
          <w:lang w:eastAsia="en-GB"/>
        </w:rPr>
      </w:pPr>
    </w:p>
    <w:p w14:paraId="063CF2CD" w14:textId="77777777" w:rsidR="00E92365" w:rsidRPr="00E400A1" w:rsidRDefault="00E92365" w:rsidP="00E92365">
      <w:pPr>
        <w:pStyle w:val="Heading1"/>
        <w:rPr>
          <w:rFonts w:ascii="Calibri" w:eastAsia="Times New Roman" w:hAnsi="Calibri" w:cs="Calibri"/>
          <w:sz w:val="28"/>
          <w:szCs w:val="28"/>
          <w:lang w:eastAsia="en-GB"/>
        </w:rPr>
      </w:pPr>
      <w:bookmarkStart w:id="16" w:name="_Toc174005238"/>
      <w:r w:rsidRPr="00E400A1">
        <w:rPr>
          <w:rFonts w:ascii="Calibri" w:eastAsia="Times New Roman" w:hAnsi="Calibri" w:cs="Calibri"/>
          <w:sz w:val="28"/>
          <w:szCs w:val="28"/>
          <w:lang w:eastAsia="en-GB"/>
        </w:rPr>
        <w:t>Conclusion</w:t>
      </w:r>
      <w:bookmarkEnd w:id="16"/>
    </w:p>
    <w:p w14:paraId="6E4EE4AE" w14:textId="77777777" w:rsidR="00E400A1" w:rsidRDefault="00E92365" w:rsidP="00E92365">
      <w:pPr>
        <w:rPr>
          <w:rFonts w:ascii="Calibri" w:hAnsi="Calibri" w:cs="Calibri"/>
          <w:sz w:val="28"/>
          <w:szCs w:val="28"/>
          <w:lang w:eastAsia="en-GB"/>
        </w:rPr>
      </w:pPr>
      <w:r w:rsidRPr="00E400A1">
        <w:rPr>
          <w:rFonts w:ascii="Calibri" w:hAnsi="Calibri" w:cs="Calibri"/>
          <w:sz w:val="28"/>
          <w:szCs w:val="28"/>
          <w:lang w:eastAsia="en-GB"/>
        </w:rPr>
        <w:t>The PESTLE framework offers the ultimate views of what firms need to consider in relation to external factors that shape their operational environments. Businesses face new problems and prospects in the form of each PESTLE element: Political, Economic, Social</w:t>
      </w:r>
      <w:r w:rsidR="00B539D4" w:rsidRPr="00E400A1">
        <w:rPr>
          <w:rFonts w:ascii="Calibri" w:hAnsi="Calibri" w:cs="Calibri"/>
          <w:sz w:val="28"/>
          <w:szCs w:val="28"/>
          <w:lang w:eastAsia="en-GB"/>
        </w:rPr>
        <w:t>,</w:t>
      </w:r>
      <w:r w:rsidRPr="00E400A1">
        <w:rPr>
          <w:rFonts w:ascii="Calibri" w:hAnsi="Calibri" w:cs="Calibri"/>
          <w:sz w:val="28"/>
          <w:szCs w:val="28"/>
          <w:lang w:eastAsia="en-GB"/>
        </w:rPr>
        <w:t xml:space="preserve"> Technological</w:t>
      </w:r>
      <w:r w:rsidR="00B539D4" w:rsidRPr="00E400A1">
        <w:rPr>
          <w:rFonts w:ascii="Calibri" w:hAnsi="Calibri" w:cs="Calibri"/>
          <w:sz w:val="28"/>
          <w:szCs w:val="28"/>
          <w:lang w:eastAsia="en-GB"/>
        </w:rPr>
        <w:t>,</w:t>
      </w:r>
      <w:r w:rsidRPr="00E400A1">
        <w:rPr>
          <w:rFonts w:ascii="Calibri" w:hAnsi="Calibri" w:cs="Calibri"/>
          <w:sz w:val="28"/>
          <w:szCs w:val="28"/>
          <w:lang w:eastAsia="en-GB"/>
        </w:rPr>
        <w:t xml:space="preserve"> Legal</w:t>
      </w:r>
      <w:r w:rsidR="00B539D4" w:rsidRPr="00E400A1">
        <w:rPr>
          <w:rFonts w:ascii="Calibri" w:hAnsi="Calibri" w:cs="Calibri"/>
          <w:sz w:val="28"/>
          <w:szCs w:val="28"/>
          <w:lang w:eastAsia="en-GB"/>
        </w:rPr>
        <w:t>,</w:t>
      </w:r>
      <w:r w:rsidRPr="00E400A1">
        <w:rPr>
          <w:rFonts w:ascii="Calibri" w:hAnsi="Calibri" w:cs="Calibri"/>
          <w:sz w:val="28"/>
          <w:szCs w:val="28"/>
          <w:lang w:eastAsia="en-GB"/>
        </w:rPr>
        <w:t xml:space="preserve"> </w:t>
      </w:r>
      <w:r w:rsidR="00B539D4" w:rsidRPr="00E400A1">
        <w:rPr>
          <w:rFonts w:ascii="Calibri" w:hAnsi="Calibri" w:cs="Calibri"/>
          <w:sz w:val="28"/>
          <w:szCs w:val="28"/>
          <w:lang w:eastAsia="en-GB"/>
        </w:rPr>
        <w:t xml:space="preserve">and </w:t>
      </w:r>
      <w:r w:rsidRPr="00E400A1">
        <w:rPr>
          <w:rFonts w:ascii="Calibri" w:hAnsi="Calibri" w:cs="Calibri"/>
          <w:sz w:val="28"/>
          <w:szCs w:val="28"/>
          <w:lang w:eastAsia="en-GB"/>
        </w:rPr>
        <w:t>Environmental</w:t>
      </w:r>
      <w:r w:rsidR="00B539D4" w:rsidRPr="00E400A1">
        <w:rPr>
          <w:rFonts w:ascii="Calibri" w:hAnsi="Calibri" w:cs="Calibri"/>
          <w:sz w:val="28"/>
          <w:szCs w:val="28"/>
          <w:lang w:eastAsia="en-GB"/>
        </w:rPr>
        <w:t>,</w:t>
      </w:r>
      <w:r w:rsidRPr="00E400A1">
        <w:rPr>
          <w:rFonts w:ascii="Calibri" w:hAnsi="Calibri" w:cs="Calibri"/>
          <w:sz w:val="28"/>
          <w:szCs w:val="28"/>
          <w:lang w:eastAsia="en-GB"/>
        </w:rPr>
        <w:t xml:space="preserve"> </w:t>
      </w:r>
      <w:r w:rsidR="00B539D4" w:rsidRPr="00E400A1">
        <w:rPr>
          <w:rFonts w:ascii="Calibri" w:hAnsi="Calibri" w:cs="Calibri"/>
          <w:sz w:val="28"/>
          <w:szCs w:val="28"/>
          <w:lang w:eastAsia="en-GB"/>
        </w:rPr>
        <w:t>l</w:t>
      </w:r>
      <w:r w:rsidRPr="00E400A1">
        <w:rPr>
          <w:rFonts w:ascii="Calibri" w:hAnsi="Calibri" w:cs="Calibri"/>
          <w:sz w:val="28"/>
          <w:szCs w:val="28"/>
          <w:lang w:eastAsia="en-GB"/>
        </w:rPr>
        <w:t xml:space="preserve">earn how to understand and actively manage those factors in order for businesses not only </w:t>
      </w:r>
      <w:r w:rsidR="00B539D4" w:rsidRPr="00E400A1">
        <w:rPr>
          <w:rFonts w:ascii="Calibri" w:hAnsi="Calibri" w:cs="Calibri"/>
          <w:sz w:val="28"/>
          <w:szCs w:val="28"/>
          <w:lang w:eastAsia="en-GB"/>
        </w:rPr>
        <w:t xml:space="preserve">to </w:t>
      </w:r>
      <w:r w:rsidRPr="00E400A1">
        <w:rPr>
          <w:rFonts w:ascii="Calibri" w:hAnsi="Calibri" w:cs="Calibri"/>
          <w:sz w:val="28"/>
          <w:szCs w:val="28"/>
          <w:lang w:eastAsia="en-GB"/>
        </w:rPr>
        <w:t xml:space="preserve">survive, but </w:t>
      </w:r>
      <w:r w:rsidR="00B539D4" w:rsidRPr="00E400A1">
        <w:rPr>
          <w:rFonts w:ascii="Calibri" w:hAnsi="Calibri" w:cs="Calibri"/>
          <w:sz w:val="28"/>
          <w:szCs w:val="28"/>
          <w:lang w:eastAsia="en-GB"/>
        </w:rPr>
        <w:t xml:space="preserve">also </w:t>
      </w:r>
      <w:r w:rsidRPr="00E400A1">
        <w:rPr>
          <w:rFonts w:ascii="Calibri" w:hAnsi="Calibri" w:cs="Calibri"/>
          <w:sz w:val="28"/>
          <w:szCs w:val="28"/>
          <w:lang w:eastAsia="en-GB"/>
        </w:rPr>
        <w:t xml:space="preserve">succeed </w:t>
      </w:r>
      <w:r w:rsidR="00B539D4" w:rsidRPr="00E400A1">
        <w:rPr>
          <w:rFonts w:ascii="Calibri" w:hAnsi="Calibri" w:cs="Calibri"/>
          <w:sz w:val="28"/>
          <w:szCs w:val="28"/>
          <w:lang w:eastAsia="en-GB"/>
        </w:rPr>
        <w:t xml:space="preserve">in </w:t>
      </w:r>
      <w:r w:rsidRPr="00E400A1">
        <w:rPr>
          <w:rFonts w:ascii="Calibri" w:hAnsi="Calibri" w:cs="Calibri"/>
          <w:sz w:val="28"/>
          <w:szCs w:val="28"/>
          <w:lang w:eastAsia="en-GB"/>
        </w:rPr>
        <w:t xml:space="preserve">leveraging the insights of </w:t>
      </w:r>
    </w:p>
    <w:p w14:paraId="6B3B67DB" w14:textId="194E6A49" w:rsidR="00E92365" w:rsidRPr="00E400A1" w:rsidRDefault="00E400A1" w:rsidP="00E92365">
      <w:pPr>
        <w:rPr>
          <w:rFonts w:ascii="Calibri" w:hAnsi="Calibri" w:cs="Calibri"/>
          <w:sz w:val="28"/>
          <w:szCs w:val="28"/>
          <w:lang w:eastAsia="en-GB"/>
        </w:rPr>
      </w:pPr>
      <w:r>
        <w:rPr>
          <w:rFonts w:ascii="Calibri" w:hAnsi="Calibri" w:cs="Calibri"/>
          <w:sz w:val="28"/>
          <w:szCs w:val="28"/>
          <w:lang w:eastAsia="en-GB"/>
        </w:rPr>
        <w:br w:type="page"/>
      </w:r>
      <w:r w:rsidR="00E92365" w:rsidRPr="00E400A1">
        <w:rPr>
          <w:rFonts w:ascii="Calibri" w:hAnsi="Calibri" w:cs="Calibri"/>
          <w:sz w:val="28"/>
          <w:szCs w:val="28"/>
          <w:lang w:eastAsia="en-GB"/>
        </w:rPr>
        <w:lastRenderedPageBreak/>
        <w:t xml:space="preserve">moving into a more dynamic global economy. In </w:t>
      </w:r>
      <w:r w:rsidR="00B539D4" w:rsidRPr="00E400A1">
        <w:rPr>
          <w:rFonts w:ascii="Calibri" w:hAnsi="Calibri" w:cs="Calibri"/>
          <w:sz w:val="28"/>
          <w:szCs w:val="28"/>
          <w:lang w:eastAsia="en-GB"/>
        </w:rPr>
        <w:t xml:space="preserve">the </w:t>
      </w:r>
      <w:r w:rsidR="00E92365" w:rsidRPr="00E400A1">
        <w:rPr>
          <w:rFonts w:ascii="Calibri" w:hAnsi="Calibri" w:cs="Calibri"/>
          <w:sz w:val="28"/>
          <w:szCs w:val="28"/>
          <w:lang w:eastAsia="en-GB"/>
        </w:rPr>
        <w:t xml:space="preserve">future, businesses should remain agile and stay ahead of the curve in responding to </w:t>
      </w:r>
      <w:r w:rsidR="00B539D4" w:rsidRPr="00E400A1">
        <w:rPr>
          <w:rFonts w:ascii="Calibri" w:hAnsi="Calibri" w:cs="Calibri"/>
          <w:sz w:val="28"/>
          <w:szCs w:val="28"/>
          <w:lang w:eastAsia="en-GB"/>
        </w:rPr>
        <w:t xml:space="preserve">the </w:t>
      </w:r>
      <w:r w:rsidR="00E92365" w:rsidRPr="00E400A1">
        <w:rPr>
          <w:rFonts w:ascii="Calibri" w:hAnsi="Calibri" w:cs="Calibri"/>
          <w:sz w:val="28"/>
          <w:szCs w:val="28"/>
          <w:lang w:eastAsia="en-GB"/>
        </w:rPr>
        <w:t>changing PESTLE landscape to drive success over time whilst contributing towards sustainable development goals.</w:t>
      </w:r>
    </w:p>
    <w:p w14:paraId="610C1E0A" w14:textId="77777777" w:rsidR="00E92365" w:rsidRPr="00E400A1" w:rsidRDefault="00E92365" w:rsidP="00E92365">
      <w:pPr>
        <w:rPr>
          <w:rFonts w:ascii="Calibri" w:hAnsi="Calibri" w:cs="Calibri"/>
          <w:sz w:val="28"/>
          <w:szCs w:val="28"/>
          <w:lang w:eastAsia="en-GB"/>
        </w:rPr>
      </w:pPr>
    </w:p>
    <w:p w14:paraId="28E94B9D" w14:textId="77777777" w:rsidR="00E92365" w:rsidRPr="00E400A1" w:rsidRDefault="00E92365" w:rsidP="00E92365">
      <w:pPr>
        <w:rPr>
          <w:rFonts w:ascii="Calibri" w:hAnsi="Calibri" w:cs="Calibri"/>
          <w:sz w:val="28"/>
          <w:szCs w:val="28"/>
        </w:rPr>
      </w:pPr>
    </w:p>
    <w:p w14:paraId="190681AE" w14:textId="77777777" w:rsidR="00E92365" w:rsidRPr="00E400A1" w:rsidRDefault="00E92365" w:rsidP="00E92365">
      <w:pPr>
        <w:rPr>
          <w:rFonts w:ascii="Calibri" w:hAnsi="Calibri" w:cs="Calibri"/>
          <w:sz w:val="28"/>
          <w:szCs w:val="28"/>
        </w:rPr>
      </w:pPr>
    </w:p>
    <w:p w14:paraId="29A9BA2B" w14:textId="77777777" w:rsidR="00E92365" w:rsidRPr="00E400A1" w:rsidRDefault="00E92365" w:rsidP="00E92365">
      <w:pPr>
        <w:rPr>
          <w:rFonts w:ascii="Calibri" w:hAnsi="Calibri" w:cs="Calibri"/>
          <w:sz w:val="28"/>
          <w:szCs w:val="28"/>
        </w:rPr>
      </w:pPr>
    </w:p>
    <w:p w14:paraId="6F57C1CF" w14:textId="77777777" w:rsidR="00E92365" w:rsidRPr="00E400A1" w:rsidRDefault="00E92365" w:rsidP="00E92365">
      <w:pPr>
        <w:rPr>
          <w:rFonts w:ascii="Calibri" w:hAnsi="Calibri" w:cs="Calibri"/>
          <w:sz w:val="28"/>
          <w:szCs w:val="28"/>
        </w:rPr>
      </w:pPr>
    </w:p>
    <w:p w14:paraId="14B31943" w14:textId="77777777" w:rsidR="00E92365" w:rsidRPr="00E400A1" w:rsidRDefault="00E92365" w:rsidP="00E92365">
      <w:pPr>
        <w:rPr>
          <w:rFonts w:ascii="Calibri" w:hAnsi="Calibri" w:cs="Calibri"/>
          <w:sz w:val="28"/>
          <w:szCs w:val="28"/>
        </w:rPr>
      </w:pPr>
    </w:p>
    <w:p w14:paraId="35DCEAF2" w14:textId="77777777" w:rsidR="00E92365" w:rsidRPr="00E400A1" w:rsidRDefault="00E92365" w:rsidP="00E92365">
      <w:pPr>
        <w:rPr>
          <w:rFonts w:ascii="Calibri" w:hAnsi="Calibri" w:cs="Calibri"/>
          <w:sz w:val="28"/>
          <w:szCs w:val="28"/>
        </w:rPr>
      </w:pPr>
    </w:p>
    <w:p w14:paraId="772E03F4" w14:textId="77777777" w:rsidR="00E92365" w:rsidRPr="00E400A1" w:rsidRDefault="00E92365" w:rsidP="00E92365">
      <w:pPr>
        <w:rPr>
          <w:rFonts w:ascii="Calibri" w:hAnsi="Calibri" w:cs="Calibri"/>
          <w:sz w:val="28"/>
          <w:szCs w:val="28"/>
        </w:rPr>
      </w:pPr>
    </w:p>
    <w:p w14:paraId="3B5A90C4" w14:textId="77777777" w:rsidR="00E92365" w:rsidRPr="00E400A1" w:rsidRDefault="00E92365" w:rsidP="00E92365">
      <w:pPr>
        <w:rPr>
          <w:rFonts w:ascii="Calibri" w:hAnsi="Calibri" w:cs="Calibri"/>
          <w:sz w:val="28"/>
          <w:szCs w:val="28"/>
        </w:rPr>
      </w:pPr>
    </w:p>
    <w:p w14:paraId="1C70830D" w14:textId="77777777" w:rsidR="00E92365" w:rsidRPr="00E400A1" w:rsidRDefault="00E92365" w:rsidP="00E92365">
      <w:pPr>
        <w:rPr>
          <w:rFonts w:ascii="Calibri" w:hAnsi="Calibri" w:cs="Calibri"/>
          <w:sz w:val="28"/>
          <w:szCs w:val="28"/>
        </w:rPr>
      </w:pPr>
    </w:p>
    <w:p w14:paraId="23604704" w14:textId="77777777" w:rsidR="00E92365" w:rsidRPr="00E400A1" w:rsidRDefault="00E92365" w:rsidP="00E92365">
      <w:pPr>
        <w:rPr>
          <w:rFonts w:ascii="Calibri" w:hAnsi="Calibri" w:cs="Calibri"/>
          <w:sz w:val="28"/>
          <w:szCs w:val="28"/>
        </w:rPr>
      </w:pPr>
    </w:p>
    <w:p w14:paraId="3F912E42" w14:textId="77777777" w:rsidR="00E92365" w:rsidRPr="00E400A1" w:rsidRDefault="00E92365" w:rsidP="00E92365">
      <w:pPr>
        <w:rPr>
          <w:rFonts w:ascii="Calibri" w:hAnsi="Calibri" w:cs="Calibri"/>
          <w:sz w:val="28"/>
          <w:szCs w:val="28"/>
        </w:rPr>
      </w:pPr>
    </w:p>
    <w:p w14:paraId="3FA87098" w14:textId="77777777" w:rsidR="00E92365" w:rsidRPr="00E400A1" w:rsidRDefault="00E92365" w:rsidP="00E92365">
      <w:pPr>
        <w:rPr>
          <w:rFonts w:ascii="Calibri" w:hAnsi="Calibri" w:cs="Calibri"/>
          <w:sz w:val="28"/>
          <w:szCs w:val="28"/>
        </w:rPr>
      </w:pPr>
    </w:p>
    <w:p w14:paraId="3BF45029" w14:textId="77777777" w:rsidR="00E92365" w:rsidRPr="00E400A1" w:rsidRDefault="00E92365" w:rsidP="00E92365">
      <w:pPr>
        <w:rPr>
          <w:rFonts w:ascii="Calibri" w:hAnsi="Calibri" w:cs="Calibri"/>
          <w:sz w:val="28"/>
          <w:szCs w:val="28"/>
        </w:rPr>
      </w:pPr>
    </w:p>
    <w:p w14:paraId="26B3FFAD" w14:textId="77777777" w:rsidR="00E92365" w:rsidRPr="00E400A1" w:rsidRDefault="00E92365" w:rsidP="00E92365">
      <w:pPr>
        <w:rPr>
          <w:rFonts w:ascii="Calibri" w:hAnsi="Calibri" w:cs="Calibri"/>
          <w:sz w:val="28"/>
          <w:szCs w:val="28"/>
        </w:rPr>
      </w:pPr>
    </w:p>
    <w:p w14:paraId="62644DF6" w14:textId="77777777" w:rsidR="00E92365" w:rsidRPr="00E400A1" w:rsidRDefault="00E92365" w:rsidP="00E92365">
      <w:pPr>
        <w:rPr>
          <w:rFonts w:ascii="Calibri" w:hAnsi="Calibri" w:cs="Calibri"/>
          <w:sz w:val="28"/>
          <w:szCs w:val="28"/>
        </w:rPr>
      </w:pPr>
    </w:p>
    <w:p w14:paraId="49F8F08E" w14:textId="77777777" w:rsidR="00E400A1" w:rsidRDefault="00E400A1" w:rsidP="00E400A1"/>
    <w:p w14:paraId="6B453EE9" w14:textId="77777777" w:rsidR="00E400A1" w:rsidRDefault="00E400A1" w:rsidP="00E400A1"/>
    <w:p w14:paraId="322769FF" w14:textId="77777777" w:rsidR="00E400A1" w:rsidRDefault="00E400A1" w:rsidP="00E400A1"/>
    <w:p w14:paraId="60AE1944" w14:textId="77777777" w:rsidR="00E400A1" w:rsidRDefault="00E400A1" w:rsidP="00E400A1"/>
    <w:p w14:paraId="3FC1502E" w14:textId="77777777" w:rsidR="00E400A1" w:rsidRDefault="00E400A1" w:rsidP="00E400A1"/>
    <w:p w14:paraId="3D0FC676" w14:textId="1150206F" w:rsidR="00E92365" w:rsidRPr="00E400A1" w:rsidRDefault="00E92365" w:rsidP="00E92365">
      <w:pPr>
        <w:pStyle w:val="Heading1"/>
        <w:rPr>
          <w:rFonts w:ascii="Calibri" w:hAnsi="Calibri" w:cs="Calibri"/>
          <w:sz w:val="28"/>
          <w:szCs w:val="28"/>
        </w:rPr>
      </w:pPr>
      <w:bookmarkStart w:id="17" w:name="_Toc174005239"/>
      <w:r w:rsidRPr="00E400A1">
        <w:rPr>
          <w:rFonts w:ascii="Calibri" w:hAnsi="Calibri" w:cs="Calibri"/>
          <w:sz w:val="28"/>
          <w:szCs w:val="28"/>
        </w:rPr>
        <w:lastRenderedPageBreak/>
        <w:t>References:</w:t>
      </w:r>
      <w:bookmarkEnd w:id="17"/>
      <w:r w:rsidRPr="00E400A1">
        <w:rPr>
          <w:rFonts w:ascii="Calibri" w:hAnsi="Calibri" w:cs="Calibri"/>
          <w:sz w:val="28"/>
          <w:szCs w:val="28"/>
        </w:rPr>
        <w:t xml:space="preserve"> </w:t>
      </w:r>
    </w:p>
    <w:p w14:paraId="213D6C85" w14:textId="07DF4338" w:rsidR="00E92365" w:rsidRPr="00E400A1" w:rsidRDefault="00E92365" w:rsidP="00E92365">
      <w:pPr>
        <w:rPr>
          <w:rFonts w:ascii="Calibri" w:hAnsi="Calibri" w:cs="Calibri"/>
          <w:sz w:val="28"/>
          <w:szCs w:val="28"/>
        </w:rPr>
      </w:pPr>
      <w:r w:rsidRPr="00E400A1">
        <w:rPr>
          <w:rFonts w:ascii="Calibri" w:hAnsi="Calibri" w:cs="Calibri"/>
          <w:sz w:val="28"/>
          <w:szCs w:val="28"/>
        </w:rPr>
        <w:t>Adams, J., &amp; Green, S. (2017)</w:t>
      </w:r>
      <w:r w:rsidR="008E4332">
        <w:rPr>
          <w:rFonts w:ascii="Calibri" w:hAnsi="Calibri" w:cs="Calibri"/>
          <w:sz w:val="28"/>
          <w:szCs w:val="28"/>
        </w:rPr>
        <w:t xml:space="preserve"> ‘</w:t>
      </w:r>
      <w:r w:rsidRPr="008E4332">
        <w:rPr>
          <w:rFonts w:ascii="Calibri" w:hAnsi="Calibri" w:cs="Calibri"/>
          <w:sz w:val="28"/>
          <w:szCs w:val="28"/>
        </w:rPr>
        <w:t>Legal and ethical considerations in pharmaceutical marketing</w:t>
      </w:r>
      <w:r w:rsidR="008E4332">
        <w:rPr>
          <w:rFonts w:ascii="Calibri" w:hAnsi="Calibri" w:cs="Calibri"/>
          <w:sz w:val="28"/>
          <w:szCs w:val="28"/>
        </w:rPr>
        <w:t>’ ,</w:t>
      </w:r>
      <w:r w:rsidRPr="008E4332">
        <w:rPr>
          <w:rFonts w:ascii="Calibri" w:hAnsi="Calibri" w:cs="Calibri"/>
          <w:sz w:val="28"/>
          <w:szCs w:val="28"/>
        </w:rPr>
        <w:t xml:space="preserve"> </w:t>
      </w:r>
      <w:r w:rsidRPr="008E4332">
        <w:rPr>
          <w:rFonts w:ascii="Calibri" w:hAnsi="Calibri" w:cs="Calibri"/>
          <w:i/>
          <w:iCs/>
          <w:sz w:val="28"/>
          <w:szCs w:val="28"/>
        </w:rPr>
        <w:t>Journal of Business Ethics</w:t>
      </w:r>
      <w:r w:rsidRPr="00E400A1">
        <w:rPr>
          <w:rFonts w:ascii="Calibri" w:hAnsi="Calibri" w:cs="Calibri"/>
          <w:sz w:val="28"/>
          <w:szCs w:val="28"/>
        </w:rPr>
        <w:t>, 123, 233-245.</w:t>
      </w:r>
    </w:p>
    <w:p w14:paraId="4C78E103" w14:textId="61BF6DAC" w:rsidR="00E92365" w:rsidRPr="00E400A1" w:rsidRDefault="00E92365" w:rsidP="00E92365">
      <w:pPr>
        <w:rPr>
          <w:rFonts w:ascii="Calibri" w:hAnsi="Calibri" w:cs="Calibri"/>
          <w:sz w:val="28"/>
          <w:szCs w:val="28"/>
        </w:rPr>
      </w:pPr>
      <w:r w:rsidRPr="00E400A1">
        <w:rPr>
          <w:rFonts w:ascii="Calibri" w:hAnsi="Calibri" w:cs="Calibri"/>
          <w:sz w:val="28"/>
          <w:szCs w:val="28"/>
        </w:rPr>
        <w:t xml:space="preserve">Andrews, C., &amp; Brown, R. (2020) </w:t>
      </w:r>
      <w:r w:rsidR="008E4332">
        <w:rPr>
          <w:rFonts w:ascii="Calibri" w:hAnsi="Calibri" w:cs="Calibri"/>
          <w:sz w:val="28"/>
          <w:szCs w:val="28"/>
        </w:rPr>
        <w:t>‘</w:t>
      </w:r>
      <w:r w:rsidRPr="00E400A1">
        <w:rPr>
          <w:rFonts w:ascii="Calibri" w:hAnsi="Calibri" w:cs="Calibri"/>
          <w:sz w:val="28"/>
          <w:szCs w:val="28"/>
        </w:rPr>
        <w:t>Economic impacts of COVID-19 on global businesses</w:t>
      </w:r>
      <w:r w:rsidR="008E4332">
        <w:rPr>
          <w:rFonts w:ascii="Calibri" w:hAnsi="Calibri" w:cs="Calibri"/>
          <w:sz w:val="28"/>
          <w:szCs w:val="28"/>
        </w:rPr>
        <w:t>’ ,</w:t>
      </w:r>
      <w:r w:rsidRPr="00E400A1">
        <w:rPr>
          <w:rFonts w:ascii="Calibri" w:hAnsi="Calibri" w:cs="Calibri"/>
          <w:sz w:val="28"/>
          <w:szCs w:val="28"/>
        </w:rPr>
        <w:t xml:space="preserve"> </w:t>
      </w:r>
      <w:r w:rsidRPr="008E4332">
        <w:rPr>
          <w:rFonts w:ascii="Calibri" w:hAnsi="Calibri" w:cs="Calibri"/>
          <w:i/>
          <w:iCs/>
          <w:sz w:val="28"/>
          <w:szCs w:val="28"/>
        </w:rPr>
        <w:t>Journal of Economic Perspectives</w:t>
      </w:r>
      <w:r w:rsidRPr="00E400A1">
        <w:rPr>
          <w:rFonts w:ascii="Calibri" w:hAnsi="Calibri" w:cs="Calibri"/>
          <w:sz w:val="28"/>
          <w:szCs w:val="28"/>
        </w:rPr>
        <w:t>, 35, 67-79.</w:t>
      </w:r>
    </w:p>
    <w:p w14:paraId="545D20DB" w14:textId="6A372CD2" w:rsidR="00E92365" w:rsidRPr="00E400A1" w:rsidRDefault="00E92365" w:rsidP="00E92365">
      <w:pPr>
        <w:rPr>
          <w:rFonts w:ascii="Calibri" w:hAnsi="Calibri" w:cs="Calibri"/>
          <w:sz w:val="28"/>
          <w:szCs w:val="28"/>
        </w:rPr>
      </w:pPr>
      <w:r w:rsidRPr="00E400A1">
        <w:rPr>
          <w:rFonts w:ascii="Calibri" w:hAnsi="Calibri" w:cs="Calibri"/>
          <w:sz w:val="28"/>
          <w:szCs w:val="28"/>
        </w:rPr>
        <w:t xml:space="preserve">Brown, R., &amp; Jones, T. (2018) </w:t>
      </w:r>
      <w:r w:rsidR="008E4332">
        <w:rPr>
          <w:rFonts w:ascii="Calibri" w:hAnsi="Calibri" w:cs="Calibri"/>
          <w:sz w:val="28"/>
          <w:szCs w:val="28"/>
        </w:rPr>
        <w:t>‘</w:t>
      </w:r>
      <w:r w:rsidRPr="00E400A1">
        <w:rPr>
          <w:rFonts w:ascii="Calibri" w:hAnsi="Calibri" w:cs="Calibri"/>
          <w:sz w:val="28"/>
          <w:szCs w:val="28"/>
        </w:rPr>
        <w:t>Political stability and its impact on business investment</w:t>
      </w:r>
      <w:r w:rsidR="008E4332">
        <w:rPr>
          <w:rFonts w:ascii="Calibri" w:hAnsi="Calibri" w:cs="Calibri"/>
          <w:i/>
          <w:iCs/>
          <w:sz w:val="28"/>
          <w:szCs w:val="28"/>
        </w:rPr>
        <w:t>’ ,</w:t>
      </w:r>
      <w:r w:rsidRPr="008E4332">
        <w:rPr>
          <w:rFonts w:ascii="Calibri" w:hAnsi="Calibri" w:cs="Calibri"/>
          <w:i/>
          <w:iCs/>
          <w:sz w:val="28"/>
          <w:szCs w:val="28"/>
        </w:rPr>
        <w:t xml:space="preserve"> Global Economics Journal</w:t>
      </w:r>
      <w:r w:rsidRPr="00E400A1">
        <w:rPr>
          <w:rFonts w:ascii="Calibri" w:hAnsi="Calibri" w:cs="Calibri"/>
          <w:sz w:val="28"/>
          <w:szCs w:val="28"/>
        </w:rPr>
        <w:t>, 22, 112-125.</w:t>
      </w:r>
    </w:p>
    <w:p w14:paraId="13C25990" w14:textId="64718D2A" w:rsidR="00E92365" w:rsidRPr="00E400A1" w:rsidRDefault="00E92365" w:rsidP="00E92365">
      <w:pPr>
        <w:rPr>
          <w:rFonts w:ascii="Calibri" w:hAnsi="Calibri" w:cs="Calibri"/>
          <w:sz w:val="28"/>
          <w:szCs w:val="28"/>
        </w:rPr>
      </w:pPr>
      <w:r w:rsidRPr="00E400A1">
        <w:rPr>
          <w:rFonts w:ascii="Calibri" w:hAnsi="Calibri" w:cs="Calibri"/>
          <w:sz w:val="28"/>
          <w:szCs w:val="28"/>
        </w:rPr>
        <w:t xml:space="preserve">Carter, M., &amp; Jackson, L. (2023) </w:t>
      </w:r>
      <w:r w:rsidR="008E4332">
        <w:rPr>
          <w:rFonts w:ascii="Calibri" w:hAnsi="Calibri" w:cs="Calibri"/>
          <w:sz w:val="28"/>
          <w:szCs w:val="28"/>
        </w:rPr>
        <w:t>‘</w:t>
      </w:r>
      <w:r w:rsidRPr="00E400A1">
        <w:rPr>
          <w:rFonts w:ascii="Calibri" w:hAnsi="Calibri" w:cs="Calibri"/>
          <w:sz w:val="28"/>
          <w:szCs w:val="28"/>
        </w:rPr>
        <w:t>Leveraging social media for brand engagement: A case study of Coca-Cola</w:t>
      </w:r>
      <w:r w:rsidR="008E4332">
        <w:rPr>
          <w:rFonts w:ascii="Calibri" w:hAnsi="Calibri" w:cs="Calibri"/>
          <w:sz w:val="28"/>
          <w:szCs w:val="28"/>
        </w:rPr>
        <w:t xml:space="preserve">’ , </w:t>
      </w:r>
      <w:r w:rsidRPr="008E4332">
        <w:rPr>
          <w:rFonts w:ascii="Calibri" w:hAnsi="Calibri" w:cs="Calibri"/>
          <w:i/>
          <w:iCs/>
          <w:sz w:val="28"/>
          <w:szCs w:val="28"/>
        </w:rPr>
        <w:t>Marketing Review</w:t>
      </w:r>
      <w:r w:rsidRPr="00E400A1">
        <w:rPr>
          <w:rFonts w:ascii="Calibri" w:hAnsi="Calibri" w:cs="Calibri"/>
          <w:sz w:val="28"/>
          <w:szCs w:val="28"/>
        </w:rPr>
        <w:t>, 30, 78-91.</w:t>
      </w:r>
    </w:p>
    <w:p w14:paraId="21F2A149" w14:textId="73417A7E" w:rsidR="00E92365" w:rsidRPr="00E400A1" w:rsidRDefault="00E92365" w:rsidP="00E92365">
      <w:pPr>
        <w:rPr>
          <w:rFonts w:ascii="Calibri" w:hAnsi="Calibri" w:cs="Calibri"/>
          <w:sz w:val="28"/>
          <w:szCs w:val="28"/>
        </w:rPr>
      </w:pPr>
      <w:r w:rsidRPr="00E400A1">
        <w:rPr>
          <w:rFonts w:ascii="Calibri" w:hAnsi="Calibri" w:cs="Calibri"/>
          <w:sz w:val="28"/>
          <w:szCs w:val="28"/>
        </w:rPr>
        <w:t xml:space="preserve">Choi, H., &amp; Kim, S. (2020) </w:t>
      </w:r>
      <w:r w:rsidR="008E4332">
        <w:rPr>
          <w:rFonts w:ascii="Calibri" w:hAnsi="Calibri" w:cs="Calibri"/>
          <w:sz w:val="28"/>
          <w:szCs w:val="28"/>
        </w:rPr>
        <w:t>‘</w:t>
      </w:r>
      <w:r w:rsidRPr="00E400A1">
        <w:rPr>
          <w:rFonts w:ascii="Calibri" w:hAnsi="Calibri" w:cs="Calibri"/>
          <w:sz w:val="28"/>
          <w:szCs w:val="28"/>
        </w:rPr>
        <w:t>E-commerce and its impact on traditional retailing</w:t>
      </w:r>
      <w:r w:rsidR="008E4332">
        <w:rPr>
          <w:rFonts w:ascii="Calibri" w:hAnsi="Calibri" w:cs="Calibri"/>
          <w:sz w:val="28"/>
          <w:szCs w:val="28"/>
        </w:rPr>
        <w:t>’,</w:t>
      </w:r>
      <w:r w:rsidRPr="00E400A1">
        <w:rPr>
          <w:rFonts w:ascii="Calibri" w:hAnsi="Calibri" w:cs="Calibri"/>
          <w:sz w:val="28"/>
          <w:szCs w:val="28"/>
        </w:rPr>
        <w:t xml:space="preserve"> </w:t>
      </w:r>
      <w:r w:rsidRPr="008E4332">
        <w:rPr>
          <w:rFonts w:ascii="Calibri" w:hAnsi="Calibri" w:cs="Calibri"/>
          <w:i/>
          <w:iCs/>
          <w:sz w:val="28"/>
          <w:szCs w:val="28"/>
        </w:rPr>
        <w:t>Journal of Retailing</w:t>
      </w:r>
      <w:r w:rsidRPr="00E400A1">
        <w:rPr>
          <w:rFonts w:ascii="Calibri" w:hAnsi="Calibri" w:cs="Calibri"/>
          <w:sz w:val="28"/>
          <w:szCs w:val="28"/>
        </w:rPr>
        <w:t>, 42, 211-225.</w:t>
      </w:r>
    </w:p>
    <w:p w14:paraId="74223B4B" w14:textId="1B59446E" w:rsidR="00E92365" w:rsidRPr="00E400A1" w:rsidRDefault="00E92365" w:rsidP="00E92365">
      <w:pPr>
        <w:rPr>
          <w:rFonts w:ascii="Calibri" w:hAnsi="Calibri" w:cs="Calibri"/>
          <w:sz w:val="28"/>
          <w:szCs w:val="28"/>
        </w:rPr>
      </w:pPr>
      <w:r w:rsidRPr="00E400A1">
        <w:rPr>
          <w:rFonts w:ascii="Calibri" w:hAnsi="Calibri" w:cs="Calibri"/>
          <w:sz w:val="28"/>
          <w:szCs w:val="28"/>
        </w:rPr>
        <w:t xml:space="preserve">Davis, J., &amp; Rogers, M. (2019) </w:t>
      </w:r>
      <w:r w:rsidR="008E4332">
        <w:rPr>
          <w:rFonts w:ascii="Calibri" w:hAnsi="Calibri" w:cs="Calibri"/>
          <w:sz w:val="28"/>
          <w:szCs w:val="28"/>
        </w:rPr>
        <w:t>‘</w:t>
      </w:r>
      <w:r w:rsidRPr="00E400A1">
        <w:rPr>
          <w:rFonts w:ascii="Calibri" w:hAnsi="Calibri" w:cs="Calibri"/>
          <w:sz w:val="28"/>
          <w:szCs w:val="28"/>
        </w:rPr>
        <w:t>US-China trade tensions and their implications for global businesses</w:t>
      </w:r>
      <w:r w:rsidR="008E4332">
        <w:rPr>
          <w:rFonts w:ascii="Calibri" w:hAnsi="Calibri" w:cs="Calibri"/>
          <w:sz w:val="28"/>
          <w:szCs w:val="28"/>
        </w:rPr>
        <w:t>’,</w:t>
      </w:r>
      <w:r w:rsidRPr="00E400A1">
        <w:rPr>
          <w:rFonts w:ascii="Calibri" w:hAnsi="Calibri" w:cs="Calibri"/>
          <w:sz w:val="28"/>
          <w:szCs w:val="28"/>
        </w:rPr>
        <w:t xml:space="preserve"> International Trade Journal, 18, 34-47.</w:t>
      </w:r>
    </w:p>
    <w:p w14:paraId="60499AEA" w14:textId="58443E6A" w:rsidR="00E92365" w:rsidRPr="00E400A1" w:rsidRDefault="00E92365" w:rsidP="00E92365">
      <w:pPr>
        <w:rPr>
          <w:rFonts w:ascii="Calibri" w:hAnsi="Calibri" w:cs="Calibri"/>
          <w:sz w:val="28"/>
          <w:szCs w:val="28"/>
        </w:rPr>
      </w:pPr>
      <w:r w:rsidRPr="00E400A1">
        <w:rPr>
          <w:rFonts w:ascii="Calibri" w:hAnsi="Calibri" w:cs="Calibri"/>
          <w:sz w:val="28"/>
          <w:szCs w:val="28"/>
        </w:rPr>
        <w:t xml:space="preserve">Garcia, R., &amp; Martinez, A. (2022) </w:t>
      </w:r>
      <w:r w:rsidR="008E4332">
        <w:rPr>
          <w:rFonts w:ascii="Calibri" w:hAnsi="Calibri" w:cs="Calibri"/>
          <w:sz w:val="28"/>
          <w:szCs w:val="28"/>
        </w:rPr>
        <w:t>‘</w:t>
      </w:r>
      <w:r w:rsidRPr="00E400A1">
        <w:rPr>
          <w:rFonts w:ascii="Calibri" w:hAnsi="Calibri" w:cs="Calibri"/>
          <w:sz w:val="28"/>
          <w:szCs w:val="28"/>
        </w:rPr>
        <w:t xml:space="preserve">Cultural trends and consumer </w:t>
      </w:r>
      <w:proofErr w:type="spellStart"/>
      <w:r w:rsidR="008E4332">
        <w:rPr>
          <w:rFonts w:ascii="Calibri" w:hAnsi="Calibri" w:cs="Calibri"/>
          <w:sz w:val="28"/>
          <w:szCs w:val="28"/>
        </w:rPr>
        <w:t>behavior</w:t>
      </w:r>
      <w:proofErr w:type="spellEnd"/>
      <w:r w:rsidRPr="00E400A1">
        <w:rPr>
          <w:rFonts w:ascii="Calibri" w:hAnsi="Calibri" w:cs="Calibri"/>
          <w:sz w:val="28"/>
          <w:szCs w:val="28"/>
        </w:rPr>
        <w:t xml:space="preserve"> in global markets</w:t>
      </w:r>
      <w:r w:rsidR="008E4332">
        <w:rPr>
          <w:rFonts w:ascii="Calibri" w:hAnsi="Calibri" w:cs="Calibri"/>
          <w:sz w:val="28"/>
          <w:szCs w:val="28"/>
        </w:rPr>
        <w:t>’</w:t>
      </w:r>
      <w:r w:rsidR="008E4332" w:rsidRPr="008E4332">
        <w:rPr>
          <w:rFonts w:ascii="Calibri" w:hAnsi="Calibri" w:cs="Calibri"/>
          <w:i/>
          <w:iCs/>
          <w:sz w:val="28"/>
          <w:szCs w:val="28"/>
        </w:rPr>
        <w:t>,</w:t>
      </w:r>
      <w:r w:rsidRPr="008E4332">
        <w:rPr>
          <w:rFonts w:ascii="Calibri" w:hAnsi="Calibri" w:cs="Calibri"/>
          <w:i/>
          <w:iCs/>
          <w:sz w:val="28"/>
          <w:szCs w:val="28"/>
        </w:rPr>
        <w:t xml:space="preserve"> Consumer </w:t>
      </w:r>
      <w:r w:rsidR="008E4332" w:rsidRPr="008E4332">
        <w:rPr>
          <w:rFonts w:ascii="Calibri" w:hAnsi="Calibri" w:cs="Calibri"/>
          <w:i/>
          <w:iCs/>
          <w:sz w:val="28"/>
          <w:szCs w:val="28"/>
        </w:rPr>
        <w:t>Behaviour</w:t>
      </w:r>
      <w:r w:rsidRPr="008E4332">
        <w:rPr>
          <w:rFonts w:ascii="Calibri" w:hAnsi="Calibri" w:cs="Calibri"/>
          <w:i/>
          <w:iCs/>
          <w:sz w:val="28"/>
          <w:szCs w:val="28"/>
        </w:rPr>
        <w:t xml:space="preserve"> Quarterly</w:t>
      </w:r>
      <w:r w:rsidRPr="00E400A1">
        <w:rPr>
          <w:rFonts w:ascii="Calibri" w:hAnsi="Calibri" w:cs="Calibri"/>
          <w:sz w:val="28"/>
          <w:szCs w:val="28"/>
        </w:rPr>
        <w:t>, 25, 56-68.</w:t>
      </w:r>
    </w:p>
    <w:p w14:paraId="02C8E7CA" w14:textId="32DF0F15" w:rsidR="00E92365" w:rsidRPr="00E400A1" w:rsidRDefault="00E92365" w:rsidP="00E92365">
      <w:pPr>
        <w:rPr>
          <w:rFonts w:ascii="Calibri" w:hAnsi="Calibri" w:cs="Calibri"/>
          <w:sz w:val="28"/>
          <w:szCs w:val="28"/>
        </w:rPr>
      </w:pPr>
      <w:r w:rsidRPr="00E400A1">
        <w:rPr>
          <w:rFonts w:ascii="Calibri" w:hAnsi="Calibri" w:cs="Calibri"/>
          <w:sz w:val="28"/>
          <w:szCs w:val="28"/>
        </w:rPr>
        <w:t xml:space="preserve">Gupta, S., &amp; Singh, M. (2020) </w:t>
      </w:r>
      <w:r w:rsidR="008E4332">
        <w:rPr>
          <w:rFonts w:ascii="Calibri" w:hAnsi="Calibri" w:cs="Calibri"/>
          <w:sz w:val="28"/>
          <w:szCs w:val="28"/>
        </w:rPr>
        <w:t>‘</w:t>
      </w:r>
      <w:r w:rsidRPr="00E400A1">
        <w:rPr>
          <w:rFonts w:ascii="Calibri" w:hAnsi="Calibri" w:cs="Calibri"/>
          <w:sz w:val="28"/>
          <w:szCs w:val="28"/>
        </w:rPr>
        <w:t xml:space="preserve">Impact of cultural factors on consumer </w:t>
      </w:r>
      <w:r w:rsidR="008E4332" w:rsidRPr="00E400A1">
        <w:rPr>
          <w:rFonts w:ascii="Calibri" w:hAnsi="Calibri" w:cs="Calibri"/>
          <w:sz w:val="28"/>
          <w:szCs w:val="28"/>
        </w:rPr>
        <w:t>behaviour</w:t>
      </w:r>
      <w:r w:rsidRPr="00E400A1">
        <w:rPr>
          <w:rFonts w:ascii="Calibri" w:hAnsi="Calibri" w:cs="Calibri"/>
          <w:sz w:val="28"/>
          <w:szCs w:val="28"/>
        </w:rPr>
        <w:t>: A global perspective</w:t>
      </w:r>
      <w:r w:rsidR="008E4332">
        <w:rPr>
          <w:rFonts w:ascii="Calibri" w:hAnsi="Calibri" w:cs="Calibri"/>
          <w:sz w:val="28"/>
          <w:szCs w:val="28"/>
        </w:rPr>
        <w:t>’,</w:t>
      </w:r>
      <w:r w:rsidRPr="00E400A1">
        <w:rPr>
          <w:rFonts w:ascii="Calibri" w:hAnsi="Calibri" w:cs="Calibri"/>
          <w:sz w:val="28"/>
          <w:szCs w:val="28"/>
        </w:rPr>
        <w:t xml:space="preserve"> </w:t>
      </w:r>
      <w:r w:rsidRPr="008E4332">
        <w:rPr>
          <w:rFonts w:ascii="Calibri" w:hAnsi="Calibri" w:cs="Calibri"/>
          <w:i/>
          <w:iCs/>
          <w:sz w:val="28"/>
          <w:szCs w:val="28"/>
        </w:rPr>
        <w:t>Journal of Marketing Research</w:t>
      </w:r>
      <w:r w:rsidRPr="00E400A1">
        <w:rPr>
          <w:rFonts w:ascii="Calibri" w:hAnsi="Calibri" w:cs="Calibri"/>
          <w:sz w:val="28"/>
          <w:szCs w:val="28"/>
        </w:rPr>
        <w:t>, 37, 112-125.</w:t>
      </w:r>
    </w:p>
    <w:p w14:paraId="7070EF9F" w14:textId="25033007" w:rsidR="00E92365" w:rsidRPr="00E400A1" w:rsidRDefault="00E92365" w:rsidP="00E92365">
      <w:pPr>
        <w:rPr>
          <w:rFonts w:ascii="Calibri" w:hAnsi="Calibri" w:cs="Calibri"/>
          <w:sz w:val="28"/>
          <w:szCs w:val="28"/>
        </w:rPr>
      </w:pPr>
      <w:r w:rsidRPr="00E400A1">
        <w:rPr>
          <w:rFonts w:ascii="Calibri" w:hAnsi="Calibri" w:cs="Calibri"/>
          <w:sz w:val="28"/>
          <w:szCs w:val="28"/>
        </w:rPr>
        <w:t xml:space="preserve">Johnson, P. (2020) </w:t>
      </w:r>
      <w:r w:rsidR="008E4332">
        <w:rPr>
          <w:rFonts w:ascii="Calibri" w:hAnsi="Calibri" w:cs="Calibri"/>
          <w:sz w:val="28"/>
          <w:szCs w:val="28"/>
        </w:rPr>
        <w:t>‘</w:t>
      </w:r>
      <w:r w:rsidRPr="00E400A1">
        <w:rPr>
          <w:rFonts w:ascii="Calibri" w:hAnsi="Calibri" w:cs="Calibri"/>
          <w:sz w:val="28"/>
          <w:szCs w:val="28"/>
        </w:rPr>
        <w:t>Government policies and their impact on business operations</w:t>
      </w:r>
      <w:r w:rsidR="008E4332">
        <w:rPr>
          <w:rFonts w:ascii="Calibri" w:hAnsi="Calibri" w:cs="Calibri"/>
          <w:sz w:val="28"/>
          <w:szCs w:val="28"/>
        </w:rPr>
        <w:t>’,</w:t>
      </w:r>
      <w:r w:rsidRPr="00E400A1">
        <w:rPr>
          <w:rFonts w:ascii="Calibri" w:hAnsi="Calibri" w:cs="Calibri"/>
          <w:sz w:val="28"/>
          <w:szCs w:val="28"/>
        </w:rPr>
        <w:t xml:space="preserve"> </w:t>
      </w:r>
      <w:r w:rsidRPr="008E4332">
        <w:rPr>
          <w:rFonts w:ascii="Calibri" w:hAnsi="Calibri" w:cs="Calibri"/>
          <w:i/>
          <w:iCs/>
          <w:sz w:val="28"/>
          <w:szCs w:val="28"/>
        </w:rPr>
        <w:t>Political Science Review</w:t>
      </w:r>
      <w:r w:rsidRPr="00E400A1">
        <w:rPr>
          <w:rFonts w:ascii="Calibri" w:hAnsi="Calibri" w:cs="Calibri"/>
          <w:sz w:val="28"/>
          <w:szCs w:val="28"/>
        </w:rPr>
        <w:t>, 17, 89-102.</w:t>
      </w:r>
    </w:p>
    <w:p w14:paraId="37A58C4B" w14:textId="242F38F6" w:rsidR="00E92365" w:rsidRPr="00E400A1" w:rsidRDefault="00E92365" w:rsidP="00E92365">
      <w:pPr>
        <w:rPr>
          <w:rFonts w:ascii="Calibri" w:hAnsi="Calibri" w:cs="Calibri"/>
          <w:sz w:val="28"/>
          <w:szCs w:val="28"/>
        </w:rPr>
      </w:pPr>
      <w:r w:rsidRPr="00E400A1">
        <w:rPr>
          <w:rFonts w:ascii="Calibri" w:hAnsi="Calibri" w:cs="Calibri"/>
          <w:sz w:val="28"/>
          <w:szCs w:val="28"/>
        </w:rPr>
        <w:t xml:space="preserve">Lee, H., &amp; Chan, K. (2019) </w:t>
      </w:r>
      <w:r w:rsidR="008E4332">
        <w:rPr>
          <w:rFonts w:ascii="Calibri" w:hAnsi="Calibri" w:cs="Calibri"/>
          <w:sz w:val="28"/>
          <w:szCs w:val="28"/>
        </w:rPr>
        <w:t>‘</w:t>
      </w:r>
      <w:r w:rsidRPr="00E400A1">
        <w:rPr>
          <w:rFonts w:ascii="Calibri" w:hAnsi="Calibri" w:cs="Calibri"/>
          <w:sz w:val="28"/>
          <w:szCs w:val="28"/>
        </w:rPr>
        <w:t>Demographic changes and market segmentation strategies</w:t>
      </w:r>
      <w:r w:rsidR="008E4332">
        <w:rPr>
          <w:rFonts w:ascii="Calibri" w:hAnsi="Calibri" w:cs="Calibri"/>
          <w:sz w:val="28"/>
          <w:szCs w:val="28"/>
        </w:rPr>
        <w:t>’,</w:t>
      </w:r>
      <w:r w:rsidRPr="00E400A1">
        <w:rPr>
          <w:rFonts w:ascii="Calibri" w:hAnsi="Calibri" w:cs="Calibri"/>
          <w:sz w:val="28"/>
          <w:szCs w:val="28"/>
        </w:rPr>
        <w:t xml:space="preserve"> </w:t>
      </w:r>
      <w:r w:rsidRPr="008E4332">
        <w:rPr>
          <w:rFonts w:ascii="Calibri" w:hAnsi="Calibri" w:cs="Calibri"/>
          <w:i/>
          <w:iCs/>
          <w:sz w:val="28"/>
          <w:szCs w:val="28"/>
        </w:rPr>
        <w:t>Journal of Marketing Research</w:t>
      </w:r>
      <w:r w:rsidRPr="00E400A1">
        <w:rPr>
          <w:rFonts w:ascii="Calibri" w:hAnsi="Calibri" w:cs="Calibri"/>
          <w:sz w:val="28"/>
          <w:szCs w:val="28"/>
        </w:rPr>
        <w:t>, 37(3), 112-125.</w:t>
      </w:r>
    </w:p>
    <w:p w14:paraId="6503E872" w14:textId="2031184E" w:rsidR="00E92365" w:rsidRPr="00E400A1" w:rsidRDefault="00E92365" w:rsidP="00E92365">
      <w:pPr>
        <w:rPr>
          <w:rFonts w:ascii="Calibri" w:hAnsi="Calibri" w:cs="Calibri"/>
          <w:sz w:val="28"/>
          <w:szCs w:val="28"/>
        </w:rPr>
      </w:pPr>
      <w:r w:rsidRPr="00E400A1">
        <w:rPr>
          <w:rFonts w:ascii="Calibri" w:hAnsi="Calibri" w:cs="Calibri"/>
          <w:sz w:val="28"/>
          <w:szCs w:val="28"/>
        </w:rPr>
        <w:t xml:space="preserve">Liu, Y., &amp; Wang, Y. (2023) </w:t>
      </w:r>
      <w:r w:rsidR="008E4332">
        <w:rPr>
          <w:rFonts w:ascii="Calibri" w:hAnsi="Calibri" w:cs="Calibri"/>
          <w:sz w:val="28"/>
          <w:szCs w:val="28"/>
        </w:rPr>
        <w:t>‘</w:t>
      </w:r>
      <w:r w:rsidRPr="00E400A1">
        <w:rPr>
          <w:rFonts w:ascii="Calibri" w:hAnsi="Calibri" w:cs="Calibri"/>
          <w:sz w:val="28"/>
          <w:szCs w:val="28"/>
        </w:rPr>
        <w:t>Corporate sustainability practices: The case of IKEA</w:t>
      </w:r>
      <w:r w:rsidR="008E4332">
        <w:rPr>
          <w:rFonts w:ascii="Calibri" w:hAnsi="Calibri" w:cs="Calibri"/>
          <w:sz w:val="28"/>
          <w:szCs w:val="28"/>
        </w:rPr>
        <w:t>’,</w:t>
      </w:r>
      <w:r w:rsidRPr="00E400A1">
        <w:rPr>
          <w:rFonts w:ascii="Calibri" w:hAnsi="Calibri" w:cs="Calibri"/>
          <w:sz w:val="28"/>
          <w:szCs w:val="28"/>
        </w:rPr>
        <w:t xml:space="preserve"> </w:t>
      </w:r>
      <w:r w:rsidRPr="008E4332">
        <w:rPr>
          <w:rFonts w:ascii="Calibri" w:hAnsi="Calibri" w:cs="Calibri"/>
          <w:i/>
          <w:iCs/>
          <w:sz w:val="28"/>
          <w:szCs w:val="28"/>
        </w:rPr>
        <w:t>Environmental Management Journal</w:t>
      </w:r>
      <w:r w:rsidRPr="00E400A1">
        <w:rPr>
          <w:rFonts w:ascii="Calibri" w:hAnsi="Calibri" w:cs="Calibri"/>
          <w:sz w:val="28"/>
          <w:szCs w:val="28"/>
        </w:rPr>
        <w:t>, 40, 321-335.</w:t>
      </w:r>
    </w:p>
    <w:p w14:paraId="61F93707" w14:textId="745D32E9" w:rsidR="00E92365" w:rsidRPr="00E400A1" w:rsidRDefault="00E92365" w:rsidP="00E92365">
      <w:pPr>
        <w:rPr>
          <w:rFonts w:ascii="Calibri" w:hAnsi="Calibri" w:cs="Calibri"/>
          <w:sz w:val="28"/>
          <w:szCs w:val="28"/>
        </w:rPr>
      </w:pPr>
      <w:r w:rsidRPr="00E400A1">
        <w:rPr>
          <w:rFonts w:ascii="Calibri" w:hAnsi="Calibri" w:cs="Calibri"/>
          <w:sz w:val="28"/>
          <w:szCs w:val="28"/>
        </w:rPr>
        <w:t xml:space="preserve">Miller, D., &amp; Smith, L. (2021) </w:t>
      </w:r>
      <w:r w:rsidR="008E4332">
        <w:rPr>
          <w:rFonts w:ascii="Calibri" w:hAnsi="Calibri" w:cs="Calibri"/>
          <w:sz w:val="28"/>
          <w:szCs w:val="28"/>
        </w:rPr>
        <w:t>‘</w:t>
      </w:r>
      <w:r w:rsidRPr="00E400A1">
        <w:rPr>
          <w:rFonts w:ascii="Calibri" w:hAnsi="Calibri" w:cs="Calibri"/>
          <w:sz w:val="28"/>
          <w:szCs w:val="28"/>
        </w:rPr>
        <w:t>Regulatory challenges in a globalized economy</w:t>
      </w:r>
      <w:r w:rsidR="008E4332">
        <w:rPr>
          <w:rFonts w:ascii="Calibri" w:hAnsi="Calibri" w:cs="Calibri"/>
          <w:sz w:val="28"/>
          <w:szCs w:val="28"/>
        </w:rPr>
        <w:t>’,</w:t>
      </w:r>
      <w:r w:rsidRPr="00E400A1">
        <w:rPr>
          <w:rFonts w:ascii="Calibri" w:hAnsi="Calibri" w:cs="Calibri"/>
          <w:sz w:val="28"/>
          <w:szCs w:val="28"/>
        </w:rPr>
        <w:t xml:space="preserve"> </w:t>
      </w:r>
      <w:r w:rsidRPr="008E4332">
        <w:rPr>
          <w:rFonts w:ascii="Calibri" w:hAnsi="Calibri" w:cs="Calibri"/>
          <w:i/>
          <w:iCs/>
          <w:sz w:val="28"/>
          <w:szCs w:val="28"/>
        </w:rPr>
        <w:t>Journal of Regulatory Affairs</w:t>
      </w:r>
      <w:r w:rsidRPr="00E400A1">
        <w:rPr>
          <w:rFonts w:ascii="Calibri" w:hAnsi="Calibri" w:cs="Calibri"/>
          <w:sz w:val="28"/>
          <w:szCs w:val="28"/>
        </w:rPr>
        <w:t>, 28, 56-68.</w:t>
      </w:r>
    </w:p>
    <w:p w14:paraId="30C0EAAD" w14:textId="6BAA814E" w:rsidR="00E92365" w:rsidRPr="00E400A1" w:rsidRDefault="00E92365" w:rsidP="00E92365">
      <w:pPr>
        <w:rPr>
          <w:rFonts w:ascii="Calibri" w:hAnsi="Calibri" w:cs="Calibri"/>
          <w:sz w:val="28"/>
          <w:szCs w:val="28"/>
        </w:rPr>
      </w:pPr>
      <w:r w:rsidRPr="00E400A1">
        <w:rPr>
          <w:rFonts w:ascii="Calibri" w:hAnsi="Calibri" w:cs="Calibri"/>
          <w:sz w:val="28"/>
          <w:szCs w:val="28"/>
        </w:rPr>
        <w:t xml:space="preserve">Perez, E., &amp; Turner, S. (2022) </w:t>
      </w:r>
      <w:r w:rsidR="008E4332">
        <w:rPr>
          <w:rFonts w:ascii="Calibri" w:hAnsi="Calibri" w:cs="Calibri"/>
          <w:sz w:val="28"/>
          <w:szCs w:val="28"/>
        </w:rPr>
        <w:t>‘</w:t>
      </w:r>
      <w:r w:rsidRPr="00E400A1">
        <w:rPr>
          <w:rFonts w:ascii="Calibri" w:hAnsi="Calibri" w:cs="Calibri"/>
          <w:sz w:val="28"/>
          <w:szCs w:val="28"/>
        </w:rPr>
        <w:t>Climate change and its impact on business strategies</w:t>
      </w:r>
      <w:r w:rsidR="008E4332">
        <w:rPr>
          <w:rFonts w:ascii="Calibri" w:hAnsi="Calibri" w:cs="Calibri"/>
          <w:sz w:val="28"/>
          <w:szCs w:val="28"/>
        </w:rPr>
        <w:t>’,</w:t>
      </w:r>
      <w:r w:rsidRPr="00E400A1">
        <w:rPr>
          <w:rFonts w:ascii="Calibri" w:hAnsi="Calibri" w:cs="Calibri"/>
          <w:sz w:val="28"/>
          <w:szCs w:val="28"/>
        </w:rPr>
        <w:t xml:space="preserve"> </w:t>
      </w:r>
      <w:r w:rsidRPr="008E4332">
        <w:rPr>
          <w:rFonts w:ascii="Calibri" w:hAnsi="Calibri" w:cs="Calibri"/>
          <w:i/>
          <w:iCs/>
          <w:sz w:val="28"/>
          <w:szCs w:val="28"/>
        </w:rPr>
        <w:t>Environmental Economics Review</w:t>
      </w:r>
      <w:r w:rsidRPr="00E400A1">
        <w:rPr>
          <w:rFonts w:ascii="Calibri" w:hAnsi="Calibri" w:cs="Calibri"/>
          <w:sz w:val="28"/>
          <w:szCs w:val="28"/>
        </w:rPr>
        <w:t>, 32, 145-158.</w:t>
      </w:r>
    </w:p>
    <w:p w14:paraId="73F7AE3C" w14:textId="2E11E4AF" w:rsidR="00E92365" w:rsidRPr="00E400A1" w:rsidRDefault="00E92365" w:rsidP="00E92365">
      <w:pPr>
        <w:rPr>
          <w:rFonts w:ascii="Calibri" w:hAnsi="Calibri" w:cs="Calibri"/>
          <w:sz w:val="28"/>
          <w:szCs w:val="28"/>
        </w:rPr>
      </w:pPr>
      <w:r w:rsidRPr="00E400A1">
        <w:rPr>
          <w:rFonts w:ascii="Calibri" w:hAnsi="Calibri" w:cs="Calibri"/>
          <w:sz w:val="28"/>
          <w:szCs w:val="28"/>
        </w:rPr>
        <w:t xml:space="preserve">Peters, M. (2018) </w:t>
      </w:r>
      <w:r w:rsidR="008E4332">
        <w:rPr>
          <w:rFonts w:ascii="Calibri" w:hAnsi="Calibri" w:cs="Calibri"/>
          <w:sz w:val="28"/>
          <w:szCs w:val="28"/>
        </w:rPr>
        <w:t>‘</w:t>
      </w:r>
      <w:r w:rsidRPr="00E400A1">
        <w:rPr>
          <w:rFonts w:ascii="Calibri" w:hAnsi="Calibri" w:cs="Calibri"/>
          <w:sz w:val="28"/>
          <w:szCs w:val="28"/>
        </w:rPr>
        <w:t>Economic downturns and business resilience strategies</w:t>
      </w:r>
      <w:r w:rsidR="008E4332">
        <w:rPr>
          <w:rFonts w:ascii="Calibri" w:hAnsi="Calibri" w:cs="Calibri"/>
          <w:sz w:val="28"/>
          <w:szCs w:val="28"/>
        </w:rPr>
        <w:t>’,</w:t>
      </w:r>
      <w:r w:rsidRPr="00E400A1">
        <w:rPr>
          <w:rFonts w:ascii="Calibri" w:hAnsi="Calibri" w:cs="Calibri"/>
          <w:sz w:val="28"/>
          <w:szCs w:val="28"/>
        </w:rPr>
        <w:t xml:space="preserve"> </w:t>
      </w:r>
      <w:r w:rsidRPr="008E4332">
        <w:rPr>
          <w:rFonts w:ascii="Calibri" w:hAnsi="Calibri" w:cs="Calibri"/>
          <w:i/>
          <w:iCs/>
          <w:sz w:val="28"/>
          <w:szCs w:val="28"/>
        </w:rPr>
        <w:t>Strategic Management Journal</w:t>
      </w:r>
      <w:r w:rsidRPr="00E400A1">
        <w:rPr>
          <w:rFonts w:ascii="Calibri" w:hAnsi="Calibri" w:cs="Calibri"/>
          <w:sz w:val="28"/>
          <w:szCs w:val="28"/>
        </w:rPr>
        <w:t>, 24, 67-79.</w:t>
      </w:r>
    </w:p>
    <w:p w14:paraId="7FE42742" w14:textId="03FC84DE" w:rsidR="00E92365" w:rsidRPr="00E400A1" w:rsidRDefault="00E92365" w:rsidP="00E92365">
      <w:pPr>
        <w:rPr>
          <w:rFonts w:ascii="Calibri" w:hAnsi="Calibri" w:cs="Calibri"/>
          <w:sz w:val="28"/>
          <w:szCs w:val="28"/>
        </w:rPr>
      </w:pPr>
      <w:r w:rsidRPr="00E400A1">
        <w:rPr>
          <w:rFonts w:ascii="Calibri" w:hAnsi="Calibri" w:cs="Calibri"/>
          <w:sz w:val="28"/>
          <w:szCs w:val="28"/>
        </w:rPr>
        <w:lastRenderedPageBreak/>
        <w:t xml:space="preserve">Robinson, T., &amp; Cooper, R. (2021) </w:t>
      </w:r>
      <w:r w:rsidR="008E4332">
        <w:rPr>
          <w:rFonts w:ascii="Calibri" w:hAnsi="Calibri" w:cs="Calibri"/>
          <w:sz w:val="28"/>
          <w:szCs w:val="28"/>
        </w:rPr>
        <w:t>‘</w:t>
      </w:r>
      <w:r w:rsidRPr="00E400A1">
        <w:rPr>
          <w:rFonts w:ascii="Calibri" w:hAnsi="Calibri" w:cs="Calibri"/>
          <w:sz w:val="28"/>
          <w:szCs w:val="28"/>
        </w:rPr>
        <w:t>Technological disruptions and their implications for businesses</w:t>
      </w:r>
      <w:r w:rsidR="008E4332">
        <w:rPr>
          <w:rFonts w:ascii="Calibri" w:hAnsi="Calibri" w:cs="Calibri"/>
          <w:sz w:val="28"/>
          <w:szCs w:val="28"/>
        </w:rPr>
        <w:t>’,</w:t>
      </w:r>
      <w:r w:rsidRPr="00E400A1">
        <w:rPr>
          <w:rFonts w:ascii="Calibri" w:hAnsi="Calibri" w:cs="Calibri"/>
          <w:sz w:val="28"/>
          <w:szCs w:val="28"/>
        </w:rPr>
        <w:t xml:space="preserve"> </w:t>
      </w:r>
      <w:r w:rsidRPr="008E4332">
        <w:rPr>
          <w:rFonts w:ascii="Calibri" w:hAnsi="Calibri" w:cs="Calibri"/>
          <w:i/>
          <w:iCs/>
          <w:sz w:val="28"/>
          <w:szCs w:val="28"/>
        </w:rPr>
        <w:t>Technology and Innovation Management</w:t>
      </w:r>
      <w:r w:rsidRPr="00E400A1">
        <w:rPr>
          <w:rFonts w:ascii="Calibri" w:hAnsi="Calibri" w:cs="Calibri"/>
          <w:sz w:val="28"/>
          <w:szCs w:val="28"/>
        </w:rPr>
        <w:t>, 29, 210-225.</w:t>
      </w:r>
    </w:p>
    <w:p w14:paraId="6EC30BBB" w14:textId="7DDAB2BA" w:rsidR="00E92365" w:rsidRPr="00E400A1" w:rsidRDefault="00E92365" w:rsidP="00E92365">
      <w:pPr>
        <w:rPr>
          <w:rFonts w:ascii="Calibri" w:hAnsi="Calibri" w:cs="Calibri"/>
          <w:sz w:val="28"/>
          <w:szCs w:val="28"/>
        </w:rPr>
      </w:pPr>
      <w:r w:rsidRPr="00E400A1">
        <w:rPr>
          <w:rFonts w:ascii="Calibri" w:hAnsi="Calibri" w:cs="Calibri"/>
          <w:sz w:val="28"/>
          <w:szCs w:val="28"/>
        </w:rPr>
        <w:t xml:space="preserve">Smith, A., &amp; Johnson, B. (2020) </w:t>
      </w:r>
      <w:r w:rsidR="008E4332">
        <w:rPr>
          <w:rFonts w:ascii="Calibri" w:hAnsi="Calibri" w:cs="Calibri"/>
          <w:sz w:val="28"/>
          <w:szCs w:val="28"/>
        </w:rPr>
        <w:t>‘</w:t>
      </w:r>
      <w:r w:rsidRPr="00E400A1">
        <w:rPr>
          <w:rFonts w:ascii="Calibri" w:hAnsi="Calibri" w:cs="Calibri"/>
          <w:sz w:val="28"/>
          <w:szCs w:val="28"/>
        </w:rPr>
        <w:t>Environmental sustainability and corporate strategies</w:t>
      </w:r>
      <w:r w:rsidR="008E4332">
        <w:rPr>
          <w:rFonts w:ascii="Calibri" w:hAnsi="Calibri" w:cs="Calibri"/>
          <w:sz w:val="28"/>
          <w:szCs w:val="28"/>
        </w:rPr>
        <w:t>’,</w:t>
      </w:r>
      <w:r w:rsidRPr="00E400A1">
        <w:rPr>
          <w:rFonts w:ascii="Calibri" w:hAnsi="Calibri" w:cs="Calibri"/>
          <w:sz w:val="28"/>
          <w:szCs w:val="28"/>
        </w:rPr>
        <w:t xml:space="preserve"> </w:t>
      </w:r>
      <w:r w:rsidRPr="008E4332">
        <w:rPr>
          <w:rFonts w:ascii="Calibri" w:hAnsi="Calibri" w:cs="Calibri"/>
          <w:i/>
          <w:iCs/>
          <w:sz w:val="28"/>
          <w:szCs w:val="28"/>
        </w:rPr>
        <w:t>Journal of Sustainable Business</w:t>
      </w:r>
      <w:r w:rsidRPr="00E400A1">
        <w:rPr>
          <w:rFonts w:ascii="Calibri" w:hAnsi="Calibri" w:cs="Calibri"/>
          <w:sz w:val="28"/>
          <w:szCs w:val="28"/>
        </w:rPr>
        <w:t>, 12, 45-58.</w:t>
      </w:r>
    </w:p>
    <w:p w14:paraId="4BA5EF68" w14:textId="59761A96" w:rsidR="00E92365" w:rsidRPr="00E400A1" w:rsidRDefault="00E92365" w:rsidP="00E92365">
      <w:pPr>
        <w:rPr>
          <w:rFonts w:ascii="Calibri" w:hAnsi="Calibri" w:cs="Calibri"/>
          <w:sz w:val="28"/>
          <w:szCs w:val="28"/>
        </w:rPr>
      </w:pPr>
      <w:r w:rsidRPr="00E400A1">
        <w:rPr>
          <w:rFonts w:ascii="Calibri" w:hAnsi="Calibri" w:cs="Calibri"/>
          <w:sz w:val="28"/>
          <w:szCs w:val="28"/>
        </w:rPr>
        <w:t xml:space="preserve">Tucker, J., &amp; Benson, P. (2019) </w:t>
      </w:r>
      <w:r w:rsidR="008E4332">
        <w:rPr>
          <w:rFonts w:ascii="Calibri" w:hAnsi="Calibri" w:cs="Calibri"/>
          <w:sz w:val="28"/>
          <w:szCs w:val="28"/>
        </w:rPr>
        <w:t>‘</w:t>
      </w:r>
      <w:r w:rsidRPr="00E400A1">
        <w:rPr>
          <w:rFonts w:ascii="Calibri" w:hAnsi="Calibri" w:cs="Calibri"/>
          <w:sz w:val="28"/>
          <w:szCs w:val="28"/>
        </w:rPr>
        <w:t>Legal implications for business operations</w:t>
      </w:r>
      <w:r w:rsidR="008E4332">
        <w:rPr>
          <w:rFonts w:ascii="Calibri" w:hAnsi="Calibri" w:cs="Calibri"/>
          <w:sz w:val="28"/>
          <w:szCs w:val="28"/>
        </w:rPr>
        <w:t>’,</w:t>
      </w:r>
      <w:r w:rsidRPr="00E400A1">
        <w:rPr>
          <w:rFonts w:ascii="Calibri" w:hAnsi="Calibri" w:cs="Calibri"/>
          <w:sz w:val="28"/>
          <w:szCs w:val="28"/>
        </w:rPr>
        <w:t xml:space="preserve"> </w:t>
      </w:r>
      <w:r w:rsidRPr="008E4332">
        <w:rPr>
          <w:rFonts w:ascii="Calibri" w:hAnsi="Calibri" w:cs="Calibri"/>
          <w:i/>
          <w:iCs/>
          <w:sz w:val="28"/>
          <w:szCs w:val="28"/>
        </w:rPr>
        <w:t>Business Law Review</w:t>
      </w:r>
      <w:r w:rsidRPr="00E400A1">
        <w:rPr>
          <w:rFonts w:ascii="Calibri" w:hAnsi="Calibri" w:cs="Calibri"/>
          <w:sz w:val="28"/>
          <w:szCs w:val="28"/>
        </w:rPr>
        <w:t>, 35, 89-102.</w:t>
      </w:r>
    </w:p>
    <w:p w14:paraId="37DE46F8" w14:textId="285B4A99" w:rsidR="00E92365" w:rsidRPr="00E400A1" w:rsidRDefault="00E92365" w:rsidP="00E92365">
      <w:pPr>
        <w:rPr>
          <w:rFonts w:ascii="Calibri" w:hAnsi="Calibri" w:cs="Calibri"/>
          <w:sz w:val="28"/>
          <w:szCs w:val="28"/>
        </w:rPr>
      </w:pPr>
      <w:r w:rsidRPr="00E400A1">
        <w:rPr>
          <w:rFonts w:ascii="Calibri" w:hAnsi="Calibri" w:cs="Calibri"/>
          <w:sz w:val="28"/>
          <w:szCs w:val="28"/>
        </w:rPr>
        <w:t xml:space="preserve">Wang, Q., &amp; Li, L. (2020) </w:t>
      </w:r>
      <w:r w:rsidR="008E4332">
        <w:rPr>
          <w:rFonts w:ascii="Calibri" w:hAnsi="Calibri" w:cs="Calibri"/>
          <w:sz w:val="28"/>
          <w:szCs w:val="28"/>
        </w:rPr>
        <w:t>‘</w:t>
      </w:r>
      <w:r w:rsidRPr="00E400A1">
        <w:rPr>
          <w:rFonts w:ascii="Calibri" w:hAnsi="Calibri" w:cs="Calibri"/>
          <w:sz w:val="28"/>
          <w:szCs w:val="28"/>
        </w:rPr>
        <w:t>Technological innovation and its impact on industry competitiveness</w:t>
      </w:r>
      <w:r w:rsidR="008E4332">
        <w:rPr>
          <w:rFonts w:ascii="Calibri" w:hAnsi="Calibri" w:cs="Calibri"/>
          <w:sz w:val="28"/>
          <w:szCs w:val="28"/>
        </w:rPr>
        <w:t>’,</w:t>
      </w:r>
      <w:r w:rsidRPr="00E400A1">
        <w:rPr>
          <w:rFonts w:ascii="Calibri" w:hAnsi="Calibri" w:cs="Calibri"/>
          <w:sz w:val="28"/>
          <w:szCs w:val="28"/>
        </w:rPr>
        <w:t xml:space="preserve"> </w:t>
      </w:r>
      <w:r w:rsidRPr="008E4332">
        <w:rPr>
          <w:rFonts w:ascii="Calibri" w:hAnsi="Calibri" w:cs="Calibri"/>
          <w:i/>
          <w:iCs/>
          <w:sz w:val="28"/>
          <w:szCs w:val="28"/>
        </w:rPr>
        <w:t>Innovation Management Journal</w:t>
      </w:r>
      <w:r w:rsidRPr="00E400A1">
        <w:rPr>
          <w:rFonts w:ascii="Calibri" w:hAnsi="Calibri" w:cs="Calibri"/>
          <w:sz w:val="28"/>
          <w:szCs w:val="28"/>
        </w:rPr>
        <w:t>, 27, 112-125.</w:t>
      </w:r>
    </w:p>
    <w:p w14:paraId="3175EE66" w14:textId="2BC00779" w:rsidR="003E4A42" w:rsidRPr="00E400A1" w:rsidRDefault="003E4A42" w:rsidP="001D6043">
      <w:pPr>
        <w:rPr>
          <w:rFonts w:ascii="Calibri" w:hAnsi="Calibri" w:cs="Calibri"/>
          <w:sz w:val="28"/>
          <w:szCs w:val="28"/>
        </w:rPr>
      </w:pPr>
    </w:p>
    <w:sectPr w:rsidR="003E4A42" w:rsidRPr="00E400A1" w:rsidSect="00722B46">
      <w:footerReference w:type="default" r:id="rId8"/>
      <w:pgSz w:w="11906" w:h="16838"/>
      <w:pgMar w:top="1440" w:right="1440" w:bottom="1440" w:left="144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3A0CE2" w14:textId="77777777" w:rsidR="00507ECD" w:rsidRDefault="00507ECD" w:rsidP="00090BFF">
      <w:pPr>
        <w:spacing w:after="0" w:line="240" w:lineRule="auto"/>
      </w:pPr>
      <w:r>
        <w:separator/>
      </w:r>
    </w:p>
  </w:endnote>
  <w:endnote w:type="continuationSeparator" w:id="0">
    <w:p w14:paraId="6F077C19" w14:textId="77777777" w:rsidR="00507ECD" w:rsidRDefault="00507ECD" w:rsidP="00090B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72423175"/>
      <w:docPartObj>
        <w:docPartGallery w:val="Page Numbers (Bottom of Page)"/>
        <w:docPartUnique/>
      </w:docPartObj>
    </w:sdtPr>
    <w:sdtContent>
      <w:p w14:paraId="6BF3E47D" w14:textId="15E3D261" w:rsidR="00A149F4" w:rsidRDefault="00A149F4">
        <w:pPr>
          <w:pStyle w:val="Footer"/>
        </w:pPr>
        <w:r>
          <w:fldChar w:fldCharType="begin"/>
        </w:r>
        <w:r>
          <w:instrText>PAGE   \* MERGEFORMAT</w:instrText>
        </w:r>
        <w:r>
          <w:fldChar w:fldCharType="separate"/>
        </w:r>
        <w:r>
          <w:t>2</w:t>
        </w:r>
        <w:r>
          <w:fldChar w:fldCharType="end"/>
        </w:r>
      </w:p>
    </w:sdtContent>
  </w:sdt>
  <w:p w14:paraId="67DE34CB" w14:textId="77777777" w:rsidR="00722B46" w:rsidRDefault="00722B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302CF1" w14:textId="77777777" w:rsidR="00507ECD" w:rsidRDefault="00507ECD" w:rsidP="00090BFF">
      <w:pPr>
        <w:spacing w:after="0" w:line="240" w:lineRule="auto"/>
      </w:pPr>
      <w:r>
        <w:separator/>
      </w:r>
    </w:p>
  </w:footnote>
  <w:footnote w:type="continuationSeparator" w:id="0">
    <w:p w14:paraId="53039ED4" w14:textId="77777777" w:rsidR="00507ECD" w:rsidRDefault="00507ECD" w:rsidP="00090B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F63A20"/>
    <w:multiLevelType w:val="multilevel"/>
    <w:tmpl w:val="5C2C5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AF55F72"/>
    <w:multiLevelType w:val="hybridMultilevel"/>
    <w:tmpl w:val="CA687C0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5198950">
    <w:abstractNumId w:val="0"/>
  </w:num>
  <w:num w:numId="2" w16cid:durableId="13207670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448"/>
    <w:rsid w:val="00056EB9"/>
    <w:rsid w:val="00090BFF"/>
    <w:rsid w:val="000A4EDA"/>
    <w:rsid w:val="000B41A3"/>
    <w:rsid w:val="00150C0F"/>
    <w:rsid w:val="001D6043"/>
    <w:rsid w:val="002354E9"/>
    <w:rsid w:val="00253E3F"/>
    <w:rsid w:val="00256882"/>
    <w:rsid w:val="002620F9"/>
    <w:rsid w:val="002C230D"/>
    <w:rsid w:val="002C34BF"/>
    <w:rsid w:val="00375F28"/>
    <w:rsid w:val="003D2012"/>
    <w:rsid w:val="003E4A42"/>
    <w:rsid w:val="00442B73"/>
    <w:rsid w:val="004C2DFC"/>
    <w:rsid w:val="004E3B43"/>
    <w:rsid w:val="00507ECD"/>
    <w:rsid w:val="0051578C"/>
    <w:rsid w:val="005719EF"/>
    <w:rsid w:val="00574F7D"/>
    <w:rsid w:val="005F61DE"/>
    <w:rsid w:val="00624BA7"/>
    <w:rsid w:val="006638CD"/>
    <w:rsid w:val="006E051E"/>
    <w:rsid w:val="00722B46"/>
    <w:rsid w:val="00754903"/>
    <w:rsid w:val="007A2711"/>
    <w:rsid w:val="007E1F50"/>
    <w:rsid w:val="00884B6E"/>
    <w:rsid w:val="008C0069"/>
    <w:rsid w:val="008E4332"/>
    <w:rsid w:val="00922B8E"/>
    <w:rsid w:val="00960448"/>
    <w:rsid w:val="00976218"/>
    <w:rsid w:val="009F52DD"/>
    <w:rsid w:val="00A149F4"/>
    <w:rsid w:val="00A956C4"/>
    <w:rsid w:val="00AA13AB"/>
    <w:rsid w:val="00AE19FB"/>
    <w:rsid w:val="00B06CCE"/>
    <w:rsid w:val="00B31ED0"/>
    <w:rsid w:val="00B539D4"/>
    <w:rsid w:val="00B53C9C"/>
    <w:rsid w:val="00B834A7"/>
    <w:rsid w:val="00BB01FA"/>
    <w:rsid w:val="00BD4E5D"/>
    <w:rsid w:val="00CA3FCC"/>
    <w:rsid w:val="00CA4D5F"/>
    <w:rsid w:val="00CB1AD6"/>
    <w:rsid w:val="00CB79CF"/>
    <w:rsid w:val="00CE4B78"/>
    <w:rsid w:val="00CE5664"/>
    <w:rsid w:val="00DC4238"/>
    <w:rsid w:val="00E400A1"/>
    <w:rsid w:val="00E92365"/>
    <w:rsid w:val="00F315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B9DFA9"/>
  <w15:chartTrackingRefBased/>
  <w15:docId w15:val="{9C726A5F-F92B-4CE7-A2E9-D4B3D2DA2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365"/>
  </w:style>
  <w:style w:type="paragraph" w:styleId="Heading1">
    <w:name w:val="heading 1"/>
    <w:basedOn w:val="Normal"/>
    <w:next w:val="Normal"/>
    <w:link w:val="Heading1Char"/>
    <w:uiPriority w:val="9"/>
    <w:qFormat/>
    <w:rsid w:val="009604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604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604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04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04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04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04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04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04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04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604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604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04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04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04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04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04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0448"/>
    <w:rPr>
      <w:rFonts w:eastAsiaTheme="majorEastAsia" w:cstheme="majorBidi"/>
      <w:color w:val="272727" w:themeColor="text1" w:themeTint="D8"/>
    </w:rPr>
  </w:style>
  <w:style w:type="paragraph" w:styleId="Title">
    <w:name w:val="Title"/>
    <w:basedOn w:val="Normal"/>
    <w:next w:val="Normal"/>
    <w:link w:val="TitleChar"/>
    <w:uiPriority w:val="10"/>
    <w:qFormat/>
    <w:rsid w:val="009604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04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04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04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0448"/>
    <w:pPr>
      <w:spacing w:before="160"/>
      <w:jc w:val="center"/>
    </w:pPr>
    <w:rPr>
      <w:i/>
      <w:iCs/>
      <w:color w:val="404040" w:themeColor="text1" w:themeTint="BF"/>
    </w:rPr>
  </w:style>
  <w:style w:type="character" w:customStyle="1" w:styleId="QuoteChar">
    <w:name w:val="Quote Char"/>
    <w:basedOn w:val="DefaultParagraphFont"/>
    <w:link w:val="Quote"/>
    <w:uiPriority w:val="29"/>
    <w:rsid w:val="00960448"/>
    <w:rPr>
      <w:i/>
      <w:iCs/>
      <w:color w:val="404040" w:themeColor="text1" w:themeTint="BF"/>
    </w:rPr>
  </w:style>
  <w:style w:type="paragraph" w:styleId="ListParagraph">
    <w:name w:val="List Paragraph"/>
    <w:basedOn w:val="Normal"/>
    <w:uiPriority w:val="34"/>
    <w:qFormat/>
    <w:rsid w:val="00960448"/>
    <w:pPr>
      <w:ind w:left="720"/>
      <w:contextualSpacing/>
    </w:pPr>
  </w:style>
  <w:style w:type="character" w:styleId="IntenseEmphasis">
    <w:name w:val="Intense Emphasis"/>
    <w:basedOn w:val="DefaultParagraphFont"/>
    <w:uiPriority w:val="21"/>
    <w:qFormat/>
    <w:rsid w:val="00960448"/>
    <w:rPr>
      <w:i/>
      <w:iCs/>
      <w:color w:val="0F4761" w:themeColor="accent1" w:themeShade="BF"/>
    </w:rPr>
  </w:style>
  <w:style w:type="paragraph" w:styleId="IntenseQuote">
    <w:name w:val="Intense Quote"/>
    <w:basedOn w:val="Normal"/>
    <w:next w:val="Normal"/>
    <w:link w:val="IntenseQuoteChar"/>
    <w:uiPriority w:val="30"/>
    <w:qFormat/>
    <w:rsid w:val="009604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0448"/>
    <w:rPr>
      <w:i/>
      <w:iCs/>
      <w:color w:val="0F4761" w:themeColor="accent1" w:themeShade="BF"/>
    </w:rPr>
  </w:style>
  <w:style w:type="character" w:styleId="IntenseReference">
    <w:name w:val="Intense Reference"/>
    <w:basedOn w:val="DefaultParagraphFont"/>
    <w:uiPriority w:val="32"/>
    <w:qFormat/>
    <w:rsid w:val="00960448"/>
    <w:rPr>
      <w:b/>
      <w:bCs/>
      <w:smallCaps/>
      <w:color w:val="0F4761" w:themeColor="accent1" w:themeShade="BF"/>
      <w:spacing w:val="5"/>
    </w:rPr>
  </w:style>
  <w:style w:type="paragraph" w:styleId="NormalWeb">
    <w:name w:val="Normal (Web)"/>
    <w:basedOn w:val="Normal"/>
    <w:uiPriority w:val="99"/>
    <w:semiHidden/>
    <w:unhideWhenUsed/>
    <w:rsid w:val="0096044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60448"/>
    <w:rPr>
      <w:b/>
      <w:bCs/>
    </w:rPr>
  </w:style>
  <w:style w:type="paragraph" w:styleId="TOCHeading">
    <w:name w:val="TOC Heading"/>
    <w:basedOn w:val="Heading1"/>
    <w:next w:val="Normal"/>
    <w:uiPriority w:val="39"/>
    <w:unhideWhenUsed/>
    <w:qFormat/>
    <w:rsid w:val="0097621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CB1AD6"/>
    <w:pPr>
      <w:spacing w:after="100"/>
    </w:pPr>
  </w:style>
  <w:style w:type="paragraph" w:styleId="TOC2">
    <w:name w:val="toc 2"/>
    <w:basedOn w:val="Normal"/>
    <w:next w:val="Normal"/>
    <w:autoRedefine/>
    <w:uiPriority w:val="39"/>
    <w:unhideWhenUsed/>
    <w:rsid w:val="00CB1AD6"/>
    <w:pPr>
      <w:spacing w:after="100"/>
      <w:ind w:left="240"/>
    </w:pPr>
  </w:style>
  <w:style w:type="character" w:styleId="Hyperlink">
    <w:name w:val="Hyperlink"/>
    <w:basedOn w:val="DefaultParagraphFont"/>
    <w:uiPriority w:val="99"/>
    <w:unhideWhenUsed/>
    <w:rsid w:val="00CB1AD6"/>
    <w:rPr>
      <w:color w:val="467886" w:themeColor="hyperlink"/>
      <w:u w:val="single"/>
    </w:rPr>
  </w:style>
  <w:style w:type="paragraph" w:styleId="Header">
    <w:name w:val="header"/>
    <w:basedOn w:val="Normal"/>
    <w:link w:val="HeaderChar"/>
    <w:uiPriority w:val="99"/>
    <w:unhideWhenUsed/>
    <w:rsid w:val="00090B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BFF"/>
  </w:style>
  <w:style w:type="paragraph" w:styleId="Footer">
    <w:name w:val="footer"/>
    <w:basedOn w:val="Normal"/>
    <w:link w:val="FooterChar"/>
    <w:uiPriority w:val="99"/>
    <w:unhideWhenUsed/>
    <w:rsid w:val="00090B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BFF"/>
  </w:style>
  <w:style w:type="paragraph" w:styleId="TOC3">
    <w:name w:val="toc 3"/>
    <w:basedOn w:val="Normal"/>
    <w:next w:val="Normal"/>
    <w:autoRedefine/>
    <w:uiPriority w:val="39"/>
    <w:unhideWhenUsed/>
    <w:rsid w:val="00BB01F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475273">
      <w:bodyDiv w:val="1"/>
      <w:marLeft w:val="0"/>
      <w:marRight w:val="0"/>
      <w:marTop w:val="0"/>
      <w:marBottom w:val="0"/>
      <w:divBdr>
        <w:top w:val="none" w:sz="0" w:space="0" w:color="auto"/>
        <w:left w:val="none" w:sz="0" w:space="0" w:color="auto"/>
        <w:bottom w:val="none" w:sz="0" w:space="0" w:color="auto"/>
        <w:right w:val="none" w:sz="0" w:space="0" w:color="auto"/>
      </w:divBdr>
    </w:div>
    <w:div w:id="158813690">
      <w:bodyDiv w:val="1"/>
      <w:marLeft w:val="0"/>
      <w:marRight w:val="0"/>
      <w:marTop w:val="0"/>
      <w:marBottom w:val="0"/>
      <w:divBdr>
        <w:top w:val="none" w:sz="0" w:space="0" w:color="auto"/>
        <w:left w:val="none" w:sz="0" w:space="0" w:color="auto"/>
        <w:bottom w:val="none" w:sz="0" w:space="0" w:color="auto"/>
        <w:right w:val="none" w:sz="0" w:space="0" w:color="auto"/>
      </w:divBdr>
      <w:divsChild>
        <w:div w:id="1474953283">
          <w:marLeft w:val="0"/>
          <w:marRight w:val="0"/>
          <w:marTop w:val="0"/>
          <w:marBottom w:val="0"/>
          <w:divBdr>
            <w:top w:val="none" w:sz="0" w:space="0" w:color="auto"/>
            <w:left w:val="none" w:sz="0" w:space="0" w:color="auto"/>
            <w:bottom w:val="none" w:sz="0" w:space="0" w:color="auto"/>
            <w:right w:val="none" w:sz="0" w:space="0" w:color="auto"/>
          </w:divBdr>
          <w:divsChild>
            <w:div w:id="698968133">
              <w:marLeft w:val="0"/>
              <w:marRight w:val="0"/>
              <w:marTop w:val="0"/>
              <w:marBottom w:val="0"/>
              <w:divBdr>
                <w:top w:val="none" w:sz="0" w:space="0" w:color="auto"/>
                <w:left w:val="none" w:sz="0" w:space="0" w:color="auto"/>
                <w:bottom w:val="none" w:sz="0" w:space="0" w:color="auto"/>
                <w:right w:val="none" w:sz="0" w:space="0" w:color="auto"/>
              </w:divBdr>
              <w:divsChild>
                <w:div w:id="1475290789">
                  <w:marLeft w:val="0"/>
                  <w:marRight w:val="0"/>
                  <w:marTop w:val="0"/>
                  <w:marBottom w:val="0"/>
                  <w:divBdr>
                    <w:top w:val="none" w:sz="0" w:space="0" w:color="auto"/>
                    <w:left w:val="none" w:sz="0" w:space="0" w:color="auto"/>
                    <w:bottom w:val="none" w:sz="0" w:space="0" w:color="auto"/>
                    <w:right w:val="none" w:sz="0" w:space="0" w:color="auto"/>
                  </w:divBdr>
                  <w:divsChild>
                    <w:div w:id="172888858">
                      <w:marLeft w:val="0"/>
                      <w:marRight w:val="0"/>
                      <w:marTop w:val="0"/>
                      <w:marBottom w:val="0"/>
                      <w:divBdr>
                        <w:top w:val="none" w:sz="0" w:space="0" w:color="auto"/>
                        <w:left w:val="none" w:sz="0" w:space="0" w:color="auto"/>
                        <w:bottom w:val="none" w:sz="0" w:space="0" w:color="auto"/>
                        <w:right w:val="none" w:sz="0" w:space="0" w:color="auto"/>
                      </w:divBdr>
                      <w:divsChild>
                        <w:div w:id="650788091">
                          <w:marLeft w:val="0"/>
                          <w:marRight w:val="0"/>
                          <w:marTop w:val="0"/>
                          <w:marBottom w:val="0"/>
                          <w:divBdr>
                            <w:top w:val="none" w:sz="0" w:space="0" w:color="auto"/>
                            <w:left w:val="none" w:sz="0" w:space="0" w:color="auto"/>
                            <w:bottom w:val="none" w:sz="0" w:space="0" w:color="auto"/>
                            <w:right w:val="none" w:sz="0" w:space="0" w:color="auto"/>
                          </w:divBdr>
                          <w:divsChild>
                            <w:div w:id="28581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8590748">
      <w:bodyDiv w:val="1"/>
      <w:marLeft w:val="0"/>
      <w:marRight w:val="0"/>
      <w:marTop w:val="0"/>
      <w:marBottom w:val="0"/>
      <w:divBdr>
        <w:top w:val="none" w:sz="0" w:space="0" w:color="auto"/>
        <w:left w:val="none" w:sz="0" w:space="0" w:color="auto"/>
        <w:bottom w:val="none" w:sz="0" w:space="0" w:color="auto"/>
        <w:right w:val="none" w:sz="0" w:space="0" w:color="auto"/>
      </w:divBdr>
    </w:div>
    <w:div w:id="1480999116">
      <w:bodyDiv w:val="1"/>
      <w:marLeft w:val="0"/>
      <w:marRight w:val="0"/>
      <w:marTop w:val="0"/>
      <w:marBottom w:val="0"/>
      <w:divBdr>
        <w:top w:val="none" w:sz="0" w:space="0" w:color="auto"/>
        <w:left w:val="none" w:sz="0" w:space="0" w:color="auto"/>
        <w:bottom w:val="none" w:sz="0" w:space="0" w:color="auto"/>
        <w:right w:val="none" w:sz="0" w:space="0" w:color="auto"/>
      </w:divBdr>
    </w:div>
    <w:div w:id="1486782426">
      <w:bodyDiv w:val="1"/>
      <w:marLeft w:val="0"/>
      <w:marRight w:val="0"/>
      <w:marTop w:val="0"/>
      <w:marBottom w:val="0"/>
      <w:divBdr>
        <w:top w:val="none" w:sz="0" w:space="0" w:color="auto"/>
        <w:left w:val="none" w:sz="0" w:space="0" w:color="auto"/>
        <w:bottom w:val="none" w:sz="0" w:space="0" w:color="auto"/>
        <w:right w:val="none" w:sz="0" w:space="0" w:color="auto"/>
      </w:divBdr>
    </w:div>
    <w:div w:id="1496335002">
      <w:bodyDiv w:val="1"/>
      <w:marLeft w:val="0"/>
      <w:marRight w:val="0"/>
      <w:marTop w:val="0"/>
      <w:marBottom w:val="0"/>
      <w:divBdr>
        <w:top w:val="none" w:sz="0" w:space="0" w:color="auto"/>
        <w:left w:val="none" w:sz="0" w:space="0" w:color="auto"/>
        <w:bottom w:val="none" w:sz="0" w:space="0" w:color="auto"/>
        <w:right w:val="none" w:sz="0" w:space="0" w:color="auto"/>
      </w:divBdr>
    </w:div>
    <w:div w:id="1830906929">
      <w:bodyDiv w:val="1"/>
      <w:marLeft w:val="0"/>
      <w:marRight w:val="0"/>
      <w:marTop w:val="0"/>
      <w:marBottom w:val="0"/>
      <w:divBdr>
        <w:top w:val="none" w:sz="0" w:space="0" w:color="auto"/>
        <w:left w:val="none" w:sz="0" w:space="0" w:color="auto"/>
        <w:bottom w:val="none" w:sz="0" w:space="0" w:color="auto"/>
        <w:right w:val="none" w:sz="0" w:space="0" w:color="auto"/>
      </w:divBdr>
      <w:divsChild>
        <w:div w:id="1259867430">
          <w:marLeft w:val="0"/>
          <w:marRight w:val="0"/>
          <w:marTop w:val="0"/>
          <w:marBottom w:val="0"/>
          <w:divBdr>
            <w:top w:val="none" w:sz="0" w:space="0" w:color="auto"/>
            <w:left w:val="none" w:sz="0" w:space="0" w:color="auto"/>
            <w:bottom w:val="none" w:sz="0" w:space="0" w:color="auto"/>
            <w:right w:val="none" w:sz="0" w:space="0" w:color="auto"/>
          </w:divBdr>
          <w:divsChild>
            <w:div w:id="21127307">
              <w:marLeft w:val="0"/>
              <w:marRight w:val="0"/>
              <w:marTop w:val="0"/>
              <w:marBottom w:val="0"/>
              <w:divBdr>
                <w:top w:val="none" w:sz="0" w:space="0" w:color="auto"/>
                <w:left w:val="none" w:sz="0" w:space="0" w:color="auto"/>
                <w:bottom w:val="none" w:sz="0" w:space="0" w:color="auto"/>
                <w:right w:val="none" w:sz="0" w:space="0" w:color="auto"/>
              </w:divBdr>
              <w:divsChild>
                <w:div w:id="942417876">
                  <w:marLeft w:val="0"/>
                  <w:marRight w:val="0"/>
                  <w:marTop w:val="0"/>
                  <w:marBottom w:val="0"/>
                  <w:divBdr>
                    <w:top w:val="none" w:sz="0" w:space="0" w:color="auto"/>
                    <w:left w:val="none" w:sz="0" w:space="0" w:color="auto"/>
                    <w:bottom w:val="none" w:sz="0" w:space="0" w:color="auto"/>
                    <w:right w:val="none" w:sz="0" w:space="0" w:color="auto"/>
                  </w:divBdr>
                  <w:divsChild>
                    <w:div w:id="1242907941">
                      <w:marLeft w:val="0"/>
                      <w:marRight w:val="0"/>
                      <w:marTop w:val="0"/>
                      <w:marBottom w:val="0"/>
                      <w:divBdr>
                        <w:top w:val="none" w:sz="0" w:space="0" w:color="auto"/>
                        <w:left w:val="none" w:sz="0" w:space="0" w:color="auto"/>
                        <w:bottom w:val="none" w:sz="0" w:space="0" w:color="auto"/>
                        <w:right w:val="none" w:sz="0" w:space="0" w:color="auto"/>
                      </w:divBdr>
                      <w:divsChild>
                        <w:div w:id="659506937">
                          <w:marLeft w:val="0"/>
                          <w:marRight w:val="0"/>
                          <w:marTop w:val="0"/>
                          <w:marBottom w:val="0"/>
                          <w:divBdr>
                            <w:top w:val="none" w:sz="0" w:space="0" w:color="auto"/>
                            <w:left w:val="none" w:sz="0" w:space="0" w:color="auto"/>
                            <w:bottom w:val="none" w:sz="0" w:space="0" w:color="auto"/>
                            <w:right w:val="none" w:sz="0" w:space="0" w:color="auto"/>
                          </w:divBdr>
                          <w:divsChild>
                            <w:div w:id="211963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4D93D-D9C7-49D2-BBBE-6634D061B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1946</Words>
  <Characters>11970</Characters>
  <Application>Microsoft Office Word</Application>
  <DocSecurity>0</DocSecurity>
  <Lines>272</Lines>
  <Paragraphs>101</Paragraphs>
  <ScaleCrop>false</ScaleCrop>
  <Company/>
  <LinksUpToDate>false</LinksUpToDate>
  <CharactersWithSpaces>13815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Piron Dragos Marian</dc:creator>
  <cp:keywords/>
  <dc:description/>
  <cp:lastModifiedBy>Piron Dragos Marian</cp:lastModifiedBy>
  <cp:revision>7</cp:revision>
  <cp:lastPrinted>2024-07-04T20:52:00Z</cp:lastPrinted>
  <dcterms:created xsi:type="dcterms:W3CDTF">2024-07-04T20:55:00Z</dcterms:created>
  <dcterms:modified xsi:type="dcterms:W3CDTF">2024-08-22T10:02:00Z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9e4a7c76-ecab-4a0d-9665-6528d11e7f80</vt:lpwstr>
  </property>
</Properties>
</file>