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9EE33" w14:textId="3D6147EC" w:rsidR="000B3AED" w:rsidRPr="000B3AED" w:rsidRDefault="000B3AED">
      <w:pPr>
        <w:rPr>
          <w:b/>
          <w:bCs/>
        </w:rPr>
      </w:pPr>
      <w:r w:rsidRPr="000B3AED">
        <w:rPr>
          <w:b/>
          <w:bCs/>
        </w:rPr>
        <w:t>TITLE TRANSCRIPT:</w:t>
      </w:r>
    </w:p>
    <w:p w14:paraId="08071F99" w14:textId="13C8D1F4" w:rsidR="00415420" w:rsidRDefault="000B3AED">
      <w:r>
        <w:t xml:space="preserve">THE | ALCHEMIST. | Written | by | BEN. IONSON. | </w:t>
      </w:r>
      <w:r w:rsidR="00E955D6">
        <w:t>–</w:t>
      </w:r>
      <w:r>
        <w:t xml:space="preserve"> </w:t>
      </w:r>
      <w:proofErr w:type="spellStart"/>
      <w:r w:rsidRPr="000B3AED">
        <w:rPr>
          <w:i/>
          <w:iCs/>
        </w:rPr>
        <w:t>Neque</w:t>
      </w:r>
      <w:proofErr w:type="spellEnd"/>
      <w:r w:rsidRPr="000B3AED">
        <w:rPr>
          <w:i/>
          <w:iCs/>
        </w:rPr>
        <w:t xml:space="preserve">, me </w:t>
      </w:r>
      <w:proofErr w:type="spellStart"/>
      <w:r>
        <w:rPr>
          <w:i/>
          <w:iCs/>
        </w:rPr>
        <w:t>v</w:t>
      </w:r>
      <w:r w:rsidRPr="000B3AED">
        <w:rPr>
          <w:i/>
          <w:iCs/>
        </w:rPr>
        <w:t>t</w:t>
      </w:r>
      <w:proofErr w:type="spellEnd"/>
      <w:r w:rsidRPr="000B3AED">
        <w:rPr>
          <w:i/>
          <w:iCs/>
        </w:rPr>
        <w:t xml:space="preserve"> m</w:t>
      </w:r>
      <w:proofErr w:type="spellStart"/>
      <w:r w:rsidRPr="000B3AED">
        <w:rPr>
          <w:i/>
          <w:iCs/>
        </w:rPr>
        <w:t>iretur</w:t>
      </w:r>
      <w:proofErr w:type="spellEnd"/>
      <w:r w:rsidRPr="000B3AED">
        <w:rPr>
          <w:i/>
          <w:iCs/>
        </w:rPr>
        <w:t xml:space="preserve"> </w:t>
      </w:r>
      <w:proofErr w:type="spellStart"/>
      <w:r w:rsidRPr="000B3AED">
        <w:rPr>
          <w:i/>
          <w:iCs/>
        </w:rPr>
        <w:t>turba</w:t>
      </w:r>
      <w:proofErr w:type="spellEnd"/>
      <w:r w:rsidRPr="000B3AED">
        <w:rPr>
          <w:i/>
          <w:iCs/>
        </w:rPr>
        <w:t xml:space="preserve">, </w:t>
      </w:r>
      <w:proofErr w:type="spellStart"/>
      <w:r w:rsidRPr="000B3AED">
        <w:rPr>
          <w:i/>
          <w:iCs/>
        </w:rPr>
        <w:t>laboro</w:t>
      </w:r>
      <w:proofErr w:type="spellEnd"/>
      <w:r w:rsidRPr="000B3AED">
        <w:rPr>
          <w:i/>
          <w:iCs/>
        </w:rPr>
        <w:t xml:space="preserve">: | </w:t>
      </w:r>
      <w:proofErr w:type="spellStart"/>
      <w:r w:rsidRPr="000B3AED">
        <w:rPr>
          <w:i/>
          <w:iCs/>
        </w:rPr>
        <w:t>Contentus</w:t>
      </w:r>
      <w:proofErr w:type="spellEnd"/>
      <w:r w:rsidRPr="000B3AED">
        <w:rPr>
          <w:i/>
          <w:iCs/>
        </w:rPr>
        <w:t xml:space="preserve"> </w:t>
      </w:r>
      <w:proofErr w:type="spellStart"/>
      <w:r w:rsidRPr="000B3AED">
        <w:rPr>
          <w:i/>
          <w:iCs/>
        </w:rPr>
        <w:t>paucis</w:t>
      </w:r>
      <w:proofErr w:type="spellEnd"/>
      <w:r w:rsidRPr="000B3AED">
        <w:rPr>
          <w:i/>
          <w:iCs/>
        </w:rPr>
        <w:t xml:space="preserve"> </w:t>
      </w:r>
      <w:proofErr w:type="spellStart"/>
      <w:r w:rsidRPr="000B3AED">
        <w:rPr>
          <w:i/>
          <w:iCs/>
        </w:rPr>
        <w:t>lectoribus</w:t>
      </w:r>
      <w:proofErr w:type="spellEnd"/>
      <w:r>
        <w:t xml:space="preserve">. | [rule] | LONDON, | Printed by </w:t>
      </w:r>
      <w:r w:rsidRPr="000B3AED">
        <w:rPr>
          <w:i/>
          <w:iCs/>
        </w:rPr>
        <w:t xml:space="preserve">Thomas </w:t>
      </w:r>
      <w:proofErr w:type="spellStart"/>
      <w:r w:rsidRPr="000B3AED">
        <w:rPr>
          <w:i/>
          <w:iCs/>
        </w:rPr>
        <w:t>Snodham</w:t>
      </w:r>
      <w:proofErr w:type="spellEnd"/>
      <w:r>
        <w:t xml:space="preserve">, for </w:t>
      </w:r>
      <w:r w:rsidRPr="000B3AED">
        <w:rPr>
          <w:i/>
          <w:iCs/>
        </w:rPr>
        <w:t>Walter Burre</w:t>
      </w:r>
      <w:r>
        <w:t xml:space="preserve">, | and are to </w:t>
      </w:r>
      <w:proofErr w:type="spellStart"/>
      <w:r>
        <w:t>be</w:t>
      </w:r>
      <w:r w:rsidR="004143D9">
        <w:t>s</w:t>
      </w:r>
      <w:r>
        <w:t>old</w:t>
      </w:r>
      <w:proofErr w:type="spellEnd"/>
      <w:r>
        <w:t xml:space="preserve"> by </w:t>
      </w:r>
      <w:proofErr w:type="spellStart"/>
      <w:r w:rsidRPr="000B3AED">
        <w:rPr>
          <w:i/>
          <w:iCs/>
        </w:rPr>
        <w:t>Iohn</w:t>
      </w:r>
      <w:proofErr w:type="spellEnd"/>
      <w:r w:rsidRPr="000B3AED">
        <w:rPr>
          <w:i/>
          <w:iCs/>
        </w:rPr>
        <w:t xml:space="preserve"> </w:t>
      </w:r>
      <w:proofErr w:type="spellStart"/>
      <w:r w:rsidRPr="000B3AED">
        <w:rPr>
          <w:i/>
          <w:iCs/>
        </w:rPr>
        <w:t>Stepneth</w:t>
      </w:r>
      <w:proofErr w:type="spellEnd"/>
      <w:r>
        <w:t>, at the | West-end of Paules. | 1612.</w:t>
      </w:r>
    </w:p>
    <w:p w14:paraId="1EE1BB7C" w14:textId="7692498D" w:rsidR="000B3AED" w:rsidRPr="000B3AED" w:rsidRDefault="000B3AED">
      <w:pPr>
        <w:rPr>
          <w:b/>
          <w:bCs/>
        </w:rPr>
      </w:pPr>
      <w:r w:rsidRPr="000B3AED">
        <w:rPr>
          <w:b/>
          <w:bCs/>
        </w:rPr>
        <w:t>FORMAT:</w:t>
      </w:r>
    </w:p>
    <w:p w14:paraId="173AB492" w14:textId="75B973B4" w:rsidR="000B3AED" w:rsidRDefault="00E955D6">
      <w:r>
        <w:t>Quarto</w:t>
      </w:r>
    </w:p>
    <w:p w14:paraId="7F562292" w14:textId="71714E3E" w:rsidR="00E955D6" w:rsidRDefault="00E955D6">
      <w:pPr>
        <w:rPr>
          <w:b/>
          <w:bCs/>
        </w:rPr>
      </w:pPr>
      <w:r w:rsidRPr="00E955D6">
        <w:rPr>
          <w:b/>
          <w:bCs/>
        </w:rPr>
        <w:t>INFORMATION:</w:t>
      </w:r>
    </w:p>
    <w:p w14:paraId="6EEEC18B" w14:textId="14777D18" w:rsidR="00AB3FAF" w:rsidRDefault="00AB3FAF">
      <w:r>
        <w:t>The Alchemist was a play written by Ben Johnson</w:t>
      </w:r>
      <w:r w:rsidR="00240202">
        <w:t xml:space="preserve">. It was first performed in 1610 by the theatre group known as the “King’s Majesty’s </w:t>
      </w:r>
      <w:proofErr w:type="gramStart"/>
      <w:r w:rsidR="00240202">
        <w:t>Servants”₁</w:t>
      </w:r>
      <w:proofErr w:type="gramEnd"/>
      <w:r w:rsidR="00240202">
        <w:t>. The earliest printing of the play was in 1612, and it was later included in a print of “</w:t>
      </w:r>
      <w:r w:rsidR="00240202" w:rsidRPr="00187CAB">
        <w:rPr>
          <w:i/>
          <w:iCs/>
        </w:rPr>
        <w:t>The works</w:t>
      </w:r>
      <w:r w:rsidRPr="00AB3FAF">
        <w:rPr>
          <w:i/>
          <w:iCs/>
        </w:rPr>
        <w:t xml:space="preserve"> of Beniamin </w:t>
      </w:r>
      <w:proofErr w:type="spellStart"/>
      <w:proofErr w:type="gramStart"/>
      <w:r w:rsidRPr="00AB3FAF">
        <w:rPr>
          <w:i/>
          <w:iCs/>
        </w:rPr>
        <w:t>Ionson</w:t>
      </w:r>
      <w:proofErr w:type="spellEnd"/>
      <w:r>
        <w:t>”₂</w:t>
      </w:r>
      <w:proofErr w:type="gramEnd"/>
      <w:r>
        <w:t>, a book collating some of the playwright’s plays.</w:t>
      </w:r>
    </w:p>
    <w:p w14:paraId="5B57E328" w14:textId="45189690" w:rsidR="00DF1F81" w:rsidRDefault="00AB3FAF">
      <w:r>
        <w:t>The</w:t>
      </w:r>
      <w:r w:rsidR="00050D10">
        <w:t xml:space="preserve"> original</w:t>
      </w:r>
      <w:r>
        <w:t xml:space="preserve"> printer, Thomas </w:t>
      </w:r>
      <w:proofErr w:type="spellStart"/>
      <w:r>
        <w:t>Snodham</w:t>
      </w:r>
      <w:proofErr w:type="spellEnd"/>
      <w:r>
        <w:t xml:space="preserve">, </w:t>
      </w:r>
      <w:r w:rsidR="00DA2BDB">
        <w:t>is actually a known relation to “one of the most respected and successful printers of [the] day</w:t>
      </w:r>
      <w:proofErr w:type="gramStart"/>
      <w:r w:rsidR="00DA2BDB">
        <w:t>.”₃</w:t>
      </w:r>
      <w:proofErr w:type="gramEnd"/>
      <w:r w:rsidR="00791701">
        <w:t>, Thomas East (1540-1609</w:t>
      </w:r>
      <w:r w:rsidR="00DF1F81">
        <w:t>?</w:t>
      </w:r>
      <w:r w:rsidR="00791701">
        <w:t>), as the nephew of East’s wife that he had adopted and who also worked as his journeyman</w:t>
      </w:r>
      <w:r w:rsidR="00AF3A87">
        <w:t xml:space="preserve">, </w:t>
      </w:r>
      <w:proofErr w:type="spellStart"/>
      <w:r w:rsidR="00AF3A87">
        <w:t>Snodham</w:t>
      </w:r>
      <w:proofErr w:type="spellEnd"/>
      <w:r w:rsidR="00AF3A87">
        <w:t xml:space="preserve"> took over East’s printing shop in 1609</w:t>
      </w:r>
      <w:r w:rsidR="00DF1F81">
        <w:t>(?)</w:t>
      </w:r>
      <w:r w:rsidR="00AF3A87">
        <w:t xml:space="preserve"> after his death₄ until </w:t>
      </w:r>
      <w:proofErr w:type="spellStart"/>
      <w:r w:rsidR="00AF3A87">
        <w:t>Snodham’s</w:t>
      </w:r>
      <w:proofErr w:type="spellEnd"/>
      <w:r w:rsidR="00AF3A87">
        <w:t xml:space="preserve"> own death in 1625</w:t>
      </w:r>
      <w:r w:rsidR="00791701">
        <w:t xml:space="preserve">. </w:t>
      </w:r>
      <w:proofErr w:type="spellStart"/>
      <w:r w:rsidR="00791701">
        <w:t>Snodham</w:t>
      </w:r>
      <w:proofErr w:type="spellEnd"/>
      <w:r w:rsidR="00791701">
        <w:t xml:space="preserve"> is remarked as being “also a quality printer”₃. </w:t>
      </w:r>
      <w:proofErr w:type="spellStart"/>
      <w:r w:rsidR="00791701">
        <w:t>Snodham</w:t>
      </w:r>
      <w:proofErr w:type="spellEnd"/>
      <w:r w:rsidR="00791701">
        <w:t xml:space="preserve"> </w:t>
      </w:r>
      <w:r>
        <w:t xml:space="preserve">is also known to have been the original printer of William Byrd’s </w:t>
      </w:r>
      <w:r w:rsidR="00791701">
        <w:t>“</w:t>
      </w:r>
      <w:proofErr w:type="spellStart"/>
      <w:r w:rsidRPr="00AB3FAF">
        <w:rPr>
          <w:i/>
          <w:iCs/>
        </w:rPr>
        <w:t>Psalmes</w:t>
      </w:r>
      <w:proofErr w:type="spellEnd"/>
      <w:r w:rsidRPr="00AB3FAF">
        <w:rPr>
          <w:i/>
          <w:iCs/>
        </w:rPr>
        <w:t xml:space="preserve">, Songs and </w:t>
      </w:r>
      <w:proofErr w:type="gramStart"/>
      <w:r w:rsidRPr="00AB3FAF">
        <w:rPr>
          <w:i/>
          <w:iCs/>
        </w:rPr>
        <w:t>Sonnets</w:t>
      </w:r>
      <w:r w:rsidR="00791701">
        <w:rPr>
          <w:i/>
          <w:iCs/>
        </w:rPr>
        <w:t>”</w:t>
      </w:r>
      <w:r w:rsidR="00AF3A87">
        <w:t>⁵</w:t>
      </w:r>
      <w:proofErr w:type="gramEnd"/>
      <w:r w:rsidR="00DA2BDB">
        <w:t>, and had worked closely with Byrd to ensure a contextually remarkable accuracy</w:t>
      </w:r>
      <w:r w:rsidR="00AF3A87">
        <w:t>⁶</w:t>
      </w:r>
      <w:r w:rsidR="00DA2BDB">
        <w:t>.</w:t>
      </w:r>
      <w:r w:rsidR="00AF3A87">
        <w:t xml:space="preserve"> The East print house was most known for their prints of music, at the time, holding many copyrights “in the finest works of music of the Golden </w:t>
      </w:r>
      <w:proofErr w:type="gramStart"/>
      <w:r w:rsidR="00AF3A87">
        <w:t>Age”⁷</w:t>
      </w:r>
      <w:proofErr w:type="gramEnd"/>
      <w:r w:rsidR="00AF3A87">
        <w:t xml:space="preserve">, and when </w:t>
      </w:r>
      <w:proofErr w:type="spellStart"/>
      <w:r w:rsidR="00AF3A87">
        <w:t>Snodham</w:t>
      </w:r>
      <w:proofErr w:type="spellEnd"/>
      <w:r w:rsidR="00AF3A87">
        <w:t xml:space="preserve"> took over, the printing of the music was divided between </w:t>
      </w:r>
      <w:proofErr w:type="spellStart"/>
      <w:r w:rsidR="00AF3A87">
        <w:t>Snodham</w:t>
      </w:r>
      <w:proofErr w:type="spellEnd"/>
      <w:r w:rsidR="00AF3A87">
        <w:t xml:space="preserve"> and another printer of the time</w:t>
      </w:r>
      <w:r w:rsidR="00050D10">
        <w:t xml:space="preserve"> who worked with </w:t>
      </w:r>
      <w:proofErr w:type="spellStart"/>
      <w:r w:rsidR="00050D10">
        <w:t>Snodham</w:t>
      </w:r>
      <w:proofErr w:type="spellEnd"/>
      <w:r w:rsidR="00AF3A87">
        <w:t xml:space="preserve">, </w:t>
      </w:r>
      <w:r w:rsidR="00050D10">
        <w:t xml:space="preserve">William </w:t>
      </w:r>
      <w:proofErr w:type="spellStart"/>
      <w:r w:rsidR="00AF3A87">
        <w:t>Stansby</w:t>
      </w:r>
      <w:proofErr w:type="spellEnd"/>
      <w:r w:rsidR="00AF3A87">
        <w:t xml:space="preserve">. After </w:t>
      </w:r>
      <w:proofErr w:type="spellStart"/>
      <w:r w:rsidR="00AF3A87">
        <w:t>Snodham’s</w:t>
      </w:r>
      <w:proofErr w:type="spellEnd"/>
      <w:r w:rsidR="00AF3A87">
        <w:t xml:space="preserve"> </w:t>
      </w:r>
      <w:r w:rsidR="00586BEC">
        <w:t>passing, the printing house was sold, and</w:t>
      </w:r>
      <w:r w:rsidR="00DF1F81">
        <w:t xml:space="preserve"> a</w:t>
      </w:r>
      <w:r w:rsidR="00586BEC">
        <w:t xml:space="preserve"> Thomas Harper bought the materials⁷</w:t>
      </w:r>
      <w:r w:rsidR="007B138E">
        <w:t xml:space="preserve">, </w:t>
      </w:r>
      <w:proofErr w:type="spellStart"/>
      <w:r w:rsidR="007B138E">
        <w:t>Snodham’s</w:t>
      </w:r>
      <w:proofErr w:type="spellEnd"/>
      <w:r w:rsidR="007B138E">
        <w:t xml:space="preserve"> widow also transferred all her copyrights to </w:t>
      </w:r>
      <w:proofErr w:type="spellStart"/>
      <w:r w:rsidR="007B138E">
        <w:t>Stansby</w:t>
      </w:r>
      <w:proofErr w:type="spellEnd"/>
      <w:r w:rsidR="007B138E">
        <w:t>⁸.</w:t>
      </w:r>
    </w:p>
    <w:p w14:paraId="3D422B61" w14:textId="632B2EE4" w:rsidR="00DF1F81" w:rsidRDefault="00DF1F81">
      <w:proofErr w:type="spellStart"/>
      <w:r>
        <w:t>Snodham</w:t>
      </w:r>
      <w:proofErr w:type="spellEnd"/>
      <w:r>
        <w:t xml:space="preserve"> was located, like many of the time, in London</w:t>
      </w:r>
      <w:r w:rsidR="007B2F2E">
        <w:t xml:space="preserve">, St. Botolph without Aldersgate. The earliest evidence of printing from </w:t>
      </w:r>
      <w:proofErr w:type="spellStart"/>
      <w:r w:rsidR="007B2F2E">
        <w:t>Snodham</w:t>
      </w:r>
      <w:proofErr w:type="spellEnd"/>
      <w:r w:rsidR="007B2F2E">
        <w:t xml:space="preserve">, the earliest entry into the Registers, was in 1603. By the year of 1615 </w:t>
      </w:r>
      <w:proofErr w:type="spellStart"/>
      <w:r w:rsidR="007B2F2E">
        <w:t>Snodham</w:t>
      </w:r>
      <w:proofErr w:type="spellEnd"/>
      <w:r w:rsidR="007B2F2E">
        <w:t xml:space="preserve"> had two presses. In 1619 he was sent to Ireland for what was eventually a venture deemed a failure, leaving his wife, Elizabeth to receive £4 per week if work from his two presses amounted to so much. Elizabeth died a few months later</w:t>
      </w:r>
      <w:r w:rsidR="007B138E">
        <w:t>⁹</w:t>
      </w:r>
      <w:r w:rsidR="007B2F2E">
        <w:t>.</w:t>
      </w:r>
    </w:p>
    <w:p w14:paraId="7980DD0F" w14:textId="32691DF6" w:rsidR="00050D10" w:rsidRDefault="00050D10">
      <w:r>
        <w:t>The printer of “</w:t>
      </w:r>
      <w:r w:rsidRPr="00050D10">
        <w:rPr>
          <w:i/>
          <w:iCs/>
        </w:rPr>
        <w:t xml:space="preserve">The works of Beniamin </w:t>
      </w:r>
      <w:proofErr w:type="spellStart"/>
      <w:r w:rsidRPr="00050D10">
        <w:rPr>
          <w:i/>
          <w:iCs/>
        </w:rPr>
        <w:t>Ionson</w:t>
      </w:r>
      <w:proofErr w:type="spellEnd"/>
      <w:r>
        <w:t xml:space="preserve">” in which the play The Alchemist was included, was </w:t>
      </w:r>
      <w:proofErr w:type="spellStart"/>
      <w:r>
        <w:t>Stansby</w:t>
      </w:r>
      <w:proofErr w:type="spellEnd"/>
      <w:r>
        <w:t xml:space="preserve">. </w:t>
      </w:r>
      <w:proofErr w:type="spellStart"/>
      <w:r>
        <w:t>Stansby</w:t>
      </w:r>
      <w:proofErr w:type="spellEnd"/>
      <w:r>
        <w:t xml:space="preserve"> was also located in London, Cross Keys at St. Paul’s Wharf</w:t>
      </w:r>
      <w:r w:rsidR="00797049">
        <w:t>,</w:t>
      </w:r>
      <w:r>
        <w:t xml:space="preserve"> </w:t>
      </w:r>
      <w:r w:rsidR="00797049">
        <w:t>specifically</w:t>
      </w:r>
      <w:r>
        <w:t xml:space="preserve">, </w:t>
      </w:r>
      <w:proofErr w:type="spellStart"/>
      <w:r>
        <w:t>Windet’s</w:t>
      </w:r>
      <w:proofErr w:type="spellEnd"/>
      <w:r>
        <w:t xml:space="preserve"> shop. </w:t>
      </w:r>
      <w:proofErr w:type="spellStart"/>
      <w:r>
        <w:t>Stansby</w:t>
      </w:r>
      <w:proofErr w:type="spellEnd"/>
      <w:r>
        <w:t xml:space="preserve"> was apprenticed to John </w:t>
      </w:r>
      <w:proofErr w:type="spellStart"/>
      <w:r>
        <w:t>Windet</w:t>
      </w:r>
      <w:proofErr w:type="spellEnd"/>
      <w:r>
        <w:t xml:space="preserve"> for seven years</w:t>
      </w:r>
      <w:r w:rsidR="007B138E">
        <w:t xml:space="preserve"> and was likely taken into partnership with his master before taking over the business when the man died at about 1615. </w:t>
      </w:r>
      <w:proofErr w:type="spellStart"/>
      <w:r w:rsidR="007B138E">
        <w:t>Stansby</w:t>
      </w:r>
      <w:proofErr w:type="spellEnd"/>
      <w:r w:rsidR="007B138E">
        <w:t xml:space="preserve"> first appears in the Stationer’s Record in 1597, however does not have his second entry until 1611, whereupon his entries became continuous up to 1635. Though </w:t>
      </w:r>
      <w:proofErr w:type="spellStart"/>
      <w:r w:rsidR="007B138E">
        <w:t>Stansby</w:t>
      </w:r>
      <w:proofErr w:type="spellEnd"/>
      <w:r w:rsidR="007B138E">
        <w:t xml:space="preserve"> is not thought to have had any position in the Company of Stationers (Printer’s Guild), he is mentioned in many wills of other stationers and believed to have been held in high esteem within his trade. </w:t>
      </w:r>
      <w:proofErr w:type="spellStart"/>
      <w:r w:rsidR="00797049">
        <w:t>Stansby</w:t>
      </w:r>
      <w:proofErr w:type="spellEnd"/>
      <w:r w:rsidR="00797049">
        <w:t xml:space="preserve"> died around the end of 1638 to the beginning of 1639. His widow transferred her copyrights to a man called George Bishop sometime later⁸. </w:t>
      </w:r>
    </w:p>
    <w:p w14:paraId="2BCC8AA1" w14:textId="52F20584" w:rsidR="00797049" w:rsidRDefault="00797049">
      <w:r>
        <w:t xml:space="preserve">The bookseller of the original print, John </w:t>
      </w:r>
      <w:proofErr w:type="spellStart"/>
      <w:r>
        <w:t>Stepneth</w:t>
      </w:r>
      <w:proofErr w:type="spellEnd"/>
      <w:r>
        <w:t xml:space="preserve"> (or Stepney) operated out </w:t>
      </w:r>
      <w:proofErr w:type="spellStart"/>
      <w:r>
        <w:t>ot</w:t>
      </w:r>
      <w:proofErr w:type="spellEnd"/>
      <w:r>
        <w:t xml:space="preserve"> The Crane at the West End of St. Paul’s in London from 1609-1612. He was the son of a yeoman and was apprenticed to Gregory Seton for eight years. </w:t>
      </w:r>
      <w:proofErr w:type="spellStart"/>
      <w:r>
        <w:t>Stepneth’s</w:t>
      </w:r>
      <w:proofErr w:type="spellEnd"/>
      <w:r>
        <w:t xml:space="preserve"> first publishing entry to the Stationer’s Record was in 1609 and alongside “</w:t>
      </w:r>
      <w:r w:rsidRPr="00797049">
        <w:rPr>
          <w:i/>
          <w:iCs/>
        </w:rPr>
        <w:t>The Alchemist</w:t>
      </w:r>
      <w:r>
        <w:t>” he published “</w:t>
      </w:r>
      <w:r w:rsidRPr="00797049">
        <w:rPr>
          <w:i/>
          <w:iCs/>
        </w:rPr>
        <w:t>Epigrams</w:t>
      </w:r>
      <w:r>
        <w:t>” from Ben Johns</w:t>
      </w:r>
      <w:r w:rsidR="002172C1">
        <w:t xml:space="preserve">on as well₁₀. Ben Johnson is also supposed to have given an “epigram in which [Johnson] licenses </w:t>
      </w:r>
      <w:r w:rsidR="002172C1">
        <w:lastRenderedPageBreak/>
        <w:t xml:space="preserve">his publisher, John </w:t>
      </w:r>
      <w:proofErr w:type="spellStart"/>
      <w:r w:rsidR="002172C1">
        <w:t>Stepneth</w:t>
      </w:r>
      <w:proofErr w:type="spellEnd"/>
      <w:r w:rsidR="002172C1">
        <w:t xml:space="preserve">, to sell his unprofitable stock to London’s grocers to serve as wrapping </w:t>
      </w:r>
      <w:proofErr w:type="gramStart"/>
      <w:r w:rsidR="002172C1">
        <w:t>paper”₁</w:t>
      </w:r>
      <w:proofErr w:type="gramEnd"/>
      <w:r w:rsidR="002172C1">
        <w:t>₂.</w:t>
      </w:r>
    </w:p>
    <w:p w14:paraId="6B77FCD2" w14:textId="172F3C37" w:rsidR="005330DA" w:rsidRDefault="005330DA">
      <w:proofErr w:type="spellStart"/>
      <w:r>
        <w:t>Stepneth</w:t>
      </w:r>
      <w:proofErr w:type="spellEnd"/>
      <w:r>
        <w:t xml:space="preserve"> was not the publisher of the collection of Johnson’s works, but it was in fact another man, Richard Meighen, located in Under St. Clements Church in London. Meighen was partnered with Ephraim Dawson, W. Lee, and D. Pakeman for publishing </w:t>
      </w:r>
      <w:r w:rsidR="004744A4">
        <w:t xml:space="preserve">law books in the early time of 1641, but unfortunately died either at the end of that year or the start of the next, leaving behind a widow, Mercy Meighen who then took up his position as a publisher. Mercy Meighen, </w:t>
      </w:r>
      <w:proofErr w:type="gramStart"/>
      <w:r w:rsidR="004744A4">
        <w:t>however</w:t>
      </w:r>
      <w:proofErr w:type="gramEnd"/>
      <w:r w:rsidR="004744A4">
        <w:t xml:space="preserve"> was in partnership with a G. Bedell, and later she took on Thomas Collins as a third partner before she later either retired or died, leaving some confusion about the publishing house from looking at the records until at the end of the year of 1654 it became Gabriel Bedell &amp; T. Collins₁₃.</w:t>
      </w:r>
      <w:r>
        <w:t xml:space="preserve"> </w:t>
      </w:r>
    </w:p>
    <w:p w14:paraId="66A680D8" w14:textId="2351AD5D" w:rsidR="00E54209" w:rsidRPr="00F65386" w:rsidRDefault="002A1411">
      <w:r>
        <w:t xml:space="preserve">The other bookseller and publisher associated with the </w:t>
      </w:r>
      <w:r w:rsidR="006F6F50">
        <w:t xml:space="preserve">earliest print edition of Johnson’s </w:t>
      </w:r>
      <w:r w:rsidR="006F6F50" w:rsidRPr="00C57FCE">
        <w:rPr>
          <w:i/>
          <w:iCs/>
        </w:rPr>
        <w:t xml:space="preserve">The </w:t>
      </w:r>
      <w:r w:rsidR="00C57FCE" w:rsidRPr="00C57FCE">
        <w:rPr>
          <w:i/>
          <w:iCs/>
        </w:rPr>
        <w:t>Alchemist</w:t>
      </w:r>
      <w:r w:rsidR="006F6F50" w:rsidRPr="00C57FCE">
        <w:rPr>
          <w:i/>
          <w:iCs/>
        </w:rPr>
        <w:t xml:space="preserve"> </w:t>
      </w:r>
      <w:r w:rsidR="006F6F50">
        <w:t>was one Walter Burre</w:t>
      </w:r>
      <w:r w:rsidR="00670BFA">
        <w:t xml:space="preserve">. Burre was known </w:t>
      </w:r>
      <w:r w:rsidR="005C7C91">
        <w:t xml:space="preserve">to have found a distinct financial success from also </w:t>
      </w:r>
      <w:r w:rsidR="00E720B2">
        <w:t xml:space="preserve">being the publisher of Francis Beaumont’s </w:t>
      </w:r>
      <w:r w:rsidR="00E720B2">
        <w:rPr>
          <w:i/>
          <w:iCs/>
        </w:rPr>
        <w:t>Knight</w:t>
      </w:r>
      <w:r w:rsidR="00F65386">
        <w:rPr>
          <w:i/>
          <w:iCs/>
        </w:rPr>
        <w:t xml:space="preserve"> of the Burning Pestle, </w:t>
      </w:r>
      <w:r w:rsidR="00F65386">
        <w:t xml:space="preserve">despite its initial lack of </w:t>
      </w:r>
      <w:r w:rsidR="00765E9C">
        <w:t xml:space="preserve">interest during the play’s first performance. </w:t>
      </w:r>
      <w:r w:rsidR="0094614D">
        <w:t>This isn’t necessarily anything out of the ordinary for Burre as the man had made a</w:t>
      </w:r>
      <w:r w:rsidR="00EA4619">
        <w:t xml:space="preserve">n almost habit out of “remarketing failed theatrical pieces for a ‘literary’ </w:t>
      </w:r>
      <w:proofErr w:type="gramStart"/>
      <w:r w:rsidR="00EA4619">
        <w:t>audience</w:t>
      </w:r>
      <w:r w:rsidR="006418AB">
        <w:t>”</w:t>
      </w:r>
      <w:r w:rsidR="00427E95">
        <w:t>₁</w:t>
      </w:r>
      <w:proofErr w:type="gramEnd"/>
      <w:r w:rsidR="00427E95">
        <w:t>₄.</w:t>
      </w:r>
      <w:r w:rsidR="002024BB">
        <w:t xml:space="preserve"> Burre also </w:t>
      </w:r>
      <w:r w:rsidR="00E16A5D">
        <w:t>left some incidental issues behind after his passing</w:t>
      </w:r>
      <w:r w:rsidR="001D2AA2">
        <w:t xml:space="preserve"> – though the Stationer’s Register was a good way to keep track of things, it relies on people </w:t>
      </w:r>
      <w:r w:rsidR="00A63D96">
        <w:t xml:space="preserve">both being honest and proactive about denoting any changes in ownership and the like. </w:t>
      </w:r>
      <w:r w:rsidR="00D57B3B">
        <w:t xml:space="preserve">When Burre sold seven of Johnson’s plays to </w:t>
      </w:r>
      <w:proofErr w:type="spellStart"/>
      <w:r w:rsidR="00D57B3B">
        <w:t>Stansb</w:t>
      </w:r>
      <w:r w:rsidR="003A165B">
        <w:t>y</w:t>
      </w:r>
      <w:proofErr w:type="spellEnd"/>
      <w:r w:rsidR="003A165B">
        <w:t xml:space="preserve">, </w:t>
      </w:r>
      <w:r w:rsidR="00AC1B6F">
        <w:t>both</w:t>
      </w:r>
      <w:r w:rsidR="003A165B">
        <w:t xml:space="preserve"> neglected to inform</w:t>
      </w:r>
      <w:r w:rsidR="00776EA9">
        <w:t xml:space="preserve"> the relevant people of the change. When Burre passed, his widow found </w:t>
      </w:r>
      <w:r w:rsidR="00703A49">
        <w:t xml:space="preserve">his purchase of those plays but not any record of them changing hands to </w:t>
      </w:r>
      <w:proofErr w:type="spellStart"/>
      <w:r w:rsidR="00703A49">
        <w:t>Stansby</w:t>
      </w:r>
      <w:proofErr w:type="spellEnd"/>
      <w:r w:rsidR="00F9647C">
        <w:t xml:space="preserve">, logically assumed it was now hers and sold it to </w:t>
      </w:r>
      <w:r w:rsidR="00D4263E">
        <w:t>John Spencer</w:t>
      </w:r>
      <w:r w:rsidR="00AC1B6F">
        <w:t>₁₅</w:t>
      </w:r>
      <w:r w:rsidR="00D4263E">
        <w:t>.</w:t>
      </w:r>
    </w:p>
    <w:p w14:paraId="4E93E6FE" w14:textId="1E164217" w:rsidR="00AB3FAF" w:rsidRDefault="00AB3FAF" w:rsidP="00AB3FAF">
      <w:r>
        <w:t xml:space="preserve">₁ </w:t>
      </w:r>
      <w:r w:rsidRPr="00AB3FAF">
        <w:t xml:space="preserve">Jonson, B., </w:t>
      </w:r>
      <w:proofErr w:type="gramStart"/>
      <w:r w:rsidRPr="00AB3FAF">
        <w:t>1573?-</w:t>
      </w:r>
      <w:proofErr w:type="gramEnd"/>
      <w:r w:rsidRPr="00AB3FAF">
        <w:t xml:space="preserve">1637. 1680, </w:t>
      </w:r>
      <w:r w:rsidRPr="00AB3FAF">
        <w:rPr>
          <w:i/>
          <w:iCs/>
        </w:rPr>
        <w:t xml:space="preserve">The </w:t>
      </w:r>
      <w:proofErr w:type="spellStart"/>
      <w:r w:rsidRPr="00AB3FAF">
        <w:rPr>
          <w:i/>
          <w:iCs/>
        </w:rPr>
        <w:t>alchymist</w:t>
      </w:r>
      <w:proofErr w:type="spellEnd"/>
      <w:r w:rsidRPr="00AB3FAF">
        <w:rPr>
          <w:i/>
          <w:iCs/>
        </w:rPr>
        <w:t xml:space="preserve"> a comedy first acted in the year 1610, by the King's Majesty's </w:t>
      </w:r>
      <w:proofErr w:type="gramStart"/>
      <w:r w:rsidRPr="00AB3FAF">
        <w:rPr>
          <w:i/>
          <w:iCs/>
        </w:rPr>
        <w:t>Servants :</w:t>
      </w:r>
      <w:proofErr w:type="gramEnd"/>
      <w:r w:rsidRPr="00AB3FAF">
        <w:rPr>
          <w:i/>
          <w:iCs/>
        </w:rPr>
        <w:t xml:space="preserve"> with the allowance of the Master of Revels / the author, B.J, </w:t>
      </w:r>
      <w:r w:rsidRPr="00AB3FAF">
        <w:t xml:space="preserve">, London. </w:t>
      </w:r>
    </w:p>
    <w:p w14:paraId="038120EA" w14:textId="26118E22" w:rsidR="00AB3FAF" w:rsidRDefault="00AB3FAF" w:rsidP="00AB3FAF">
      <w:r>
        <w:t xml:space="preserve">₂ </w:t>
      </w:r>
      <w:r w:rsidRPr="00AB3FAF">
        <w:t xml:space="preserve">Jonson, B., </w:t>
      </w:r>
      <w:proofErr w:type="gramStart"/>
      <w:r w:rsidRPr="00AB3FAF">
        <w:t>1573?-</w:t>
      </w:r>
      <w:proofErr w:type="gramEnd"/>
      <w:r w:rsidRPr="00AB3FAF">
        <w:t xml:space="preserve">1637. 1616, </w:t>
      </w:r>
      <w:r w:rsidRPr="00AB3FAF">
        <w:rPr>
          <w:i/>
          <w:iCs/>
        </w:rPr>
        <w:t xml:space="preserve">The </w:t>
      </w:r>
      <w:proofErr w:type="spellStart"/>
      <w:r w:rsidRPr="00AB3FAF">
        <w:rPr>
          <w:i/>
          <w:iCs/>
        </w:rPr>
        <w:t>workes</w:t>
      </w:r>
      <w:proofErr w:type="spellEnd"/>
      <w:r w:rsidRPr="00AB3FAF">
        <w:rPr>
          <w:i/>
          <w:iCs/>
        </w:rPr>
        <w:t xml:space="preserve"> of Beniamin </w:t>
      </w:r>
      <w:proofErr w:type="spellStart"/>
      <w:r w:rsidRPr="00AB3FAF">
        <w:rPr>
          <w:i/>
          <w:iCs/>
        </w:rPr>
        <w:t>Ionson</w:t>
      </w:r>
      <w:proofErr w:type="spellEnd"/>
      <w:proofErr w:type="gramStart"/>
      <w:r w:rsidRPr="00AB3FAF">
        <w:rPr>
          <w:i/>
          <w:iCs/>
        </w:rPr>
        <w:t xml:space="preserve">, </w:t>
      </w:r>
      <w:r w:rsidRPr="00AB3FAF">
        <w:t>,</w:t>
      </w:r>
      <w:proofErr w:type="gramEnd"/>
      <w:r w:rsidRPr="00AB3FAF">
        <w:t xml:space="preserve"> London. </w:t>
      </w:r>
    </w:p>
    <w:p w14:paraId="53C9B14D" w14:textId="0A87DC76" w:rsidR="00DA2BDB" w:rsidRDefault="00AB3FAF" w:rsidP="00DA2BDB">
      <w:r>
        <w:t xml:space="preserve">₃ </w:t>
      </w:r>
      <w:r w:rsidR="00791701">
        <w:t>Moseley, C. 2011</w:t>
      </w:r>
      <w:r w:rsidR="00791701" w:rsidRPr="00791701">
        <w:rPr>
          <w:i/>
          <w:iCs/>
        </w:rPr>
        <w:t xml:space="preserve">, </w:t>
      </w:r>
      <w:r w:rsidR="00791701" w:rsidRPr="00791701">
        <w:rPr>
          <w:i/>
          <w:iCs/>
        </w:rPr>
        <w:t>‘‘New Things to Speak of’’: Money, Memory, and Mandeville's Travels in Early Modern England</w:t>
      </w:r>
      <w:r w:rsidR="00791701">
        <w:rPr>
          <w:i/>
          <w:iCs/>
        </w:rPr>
        <w:t xml:space="preserve">, </w:t>
      </w:r>
      <w:r w:rsidR="00791701" w:rsidRPr="00791701">
        <w:t>The Yearbook of English Studies, Vol. 41, No. 1, pp. 5-20</w:t>
      </w:r>
    </w:p>
    <w:p w14:paraId="6DBED355" w14:textId="169E69F2" w:rsidR="00AF3A87" w:rsidRPr="00AF3A87" w:rsidRDefault="00AF3A87" w:rsidP="00AF3A87">
      <w:r>
        <w:t xml:space="preserve">₄ Roche Jr, T. 1986, </w:t>
      </w:r>
      <w:r w:rsidRPr="00AF3A87">
        <w:rPr>
          <w:i/>
          <w:iCs/>
        </w:rPr>
        <w:t>Poor Relations, or, The Case of M.L.</w:t>
      </w:r>
      <w:r>
        <w:t xml:space="preserve">, </w:t>
      </w:r>
      <w:r w:rsidRPr="00AF3A87">
        <w:t>The Princeton University Library Chronicle, Vol. 47, No. 2</w:t>
      </w:r>
      <w:r>
        <w:t xml:space="preserve">, </w:t>
      </w:r>
      <w:r w:rsidRPr="00AF3A87">
        <w:t xml:space="preserve">pp. 147-149 </w:t>
      </w:r>
    </w:p>
    <w:p w14:paraId="7A4AF73B" w14:textId="7229329D" w:rsidR="00DA2BDB" w:rsidRDefault="00AF3A87" w:rsidP="00DA2BDB">
      <w:r>
        <w:t xml:space="preserve">⁵ </w:t>
      </w:r>
      <w:r w:rsidR="00DA2BDB">
        <w:t xml:space="preserve">Rumbold, I. 1988, </w:t>
      </w:r>
      <w:r w:rsidR="00DA2BDB">
        <w:rPr>
          <w:i/>
          <w:iCs/>
        </w:rPr>
        <w:t xml:space="preserve">The Musical Times, </w:t>
      </w:r>
      <w:r w:rsidR="00DA2BDB">
        <w:t>vol. 129, No. 1742</w:t>
      </w:r>
      <w:r>
        <w:t>,</w:t>
      </w:r>
      <w:r w:rsidR="00DA2BDB">
        <w:t xml:space="preserve"> pp. 211-213</w:t>
      </w:r>
    </w:p>
    <w:p w14:paraId="69BD7D70" w14:textId="3187A70C" w:rsidR="00DA2BDB" w:rsidRPr="00DA2BDB" w:rsidRDefault="00AF3A87" w:rsidP="00DA2BDB">
      <w:r>
        <w:t>⁶</w:t>
      </w:r>
      <w:r w:rsidR="00791701">
        <w:t xml:space="preserve"> </w:t>
      </w:r>
      <w:r w:rsidR="00DA2BDB">
        <w:t xml:space="preserve">Brett, P. 1980, </w:t>
      </w:r>
      <w:r w:rsidR="00DA2BDB">
        <w:rPr>
          <w:i/>
          <w:iCs/>
        </w:rPr>
        <w:t xml:space="preserve">The Musical Times, </w:t>
      </w:r>
      <w:r w:rsidR="00DA2BDB">
        <w:t>vol. 121, No. 1651</w:t>
      </w:r>
      <w:r>
        <w:t>,</w:t>
      </w:r>
      <w:r w:rsidR="00DA2BDB">
        <w:t xml:space="preserve"> pp. 557-559</w:t>
      </w:r>
    </w:p>
    <w:p w14:paraId="2DFA0D39" w14:textId="244488E3" w:rsidR="00586BEC" w:rsidRDefault="00AF3A87" w:rsidP="00586BEC">
      <w:r w:rsidRPr="00586BEC">
        <w:t xml:space="preserve">⁷ </w:t>
      </w:r>
      <w:r w:rsidR="00586BEC" w:rsidRPr="00586BEC">
        <w:t>Dean-Smith</w:t>
      </w:r>
      <w:r w:rsidR="00586BEC">
        <w:t xml:space="preserve">, M. 1952-1953, </w:t>
      </w:r>
      <w:r w:rsidR="00586BEC" w:rsidRPr="00586BEC">
        <w:rPr>
          <w:i/>
          <w:iCs/>
        </w:rPr>
        <w:t>English Tunes Common to Playford's 'Dancing Master,' the Keyboard Books and Traditional Songs and Dances. Preceded by Some New Findings Concerning the Life and Career of John Playford</w:t>
      </w:r>
      <w:r w:rsidR="00586BEC">
        <w:t xml:space="preserve">, </w:t>
      </w:r>
      <w:r w:rsidR="00586BEC" w:rsidRPr="00586BEC">
        <w:t>Proceedings of the Royal Musical Association, 79th Sess.</w:t>
      </w:r>
      <w:r w:rsidR="00586BEC">
        <w:t xml:space="preserve">, </w:t>
      </w:r>
      <w:r w:rsidR="00586BEC" w:rsidRPr="00586BEC">
        <w:t>pp. 1-17</w:t>
      </w:r>
    </w:p>
    <w:p w14:paraId="089B622C" w14:textId="3CDDD86B" w:rsidR="007B138E" w:rsidRDefault="008E1525" w:rsidP="00586BEC">
      <w:r>
        <w:t xml:space="preserve">⁸ </w:t>
      </w:r>
      <w:r w:rsidR="00050D10">
        <w:t xml:space="preserve">McKerrow R. 1968, </w:t>
      </w:r>
      <w:r w:rsidR="00050D10">
        <w:rPr>
          <w:i/>
          <w:iCs/>
        </w:rPr>
        <w:t>Dictionary of Printers and Booksellers 1557-1640</w:t>
      </w:r>
      <w:r w:rsidR="00050D10">
        <w:t xml:space="preserve">, </w:t>
      </w:r>
      <w:r w:rsidR="007B138E">
        <w:t>pp. 256</w:t>
      </w:r>
    </w:p>
    <w:p w14:paraId="044DA549" w14:textId="58FE4CFD" w:rsidR="008E1525" w:rsidRDefault="007B138E" w:rsidP="00586BEC">
      <w:r>
        <w:t xml:space="preserve">⁹ </w:t>
      </w:r>
      <w:r>
        <w:t xml:space="preserve">McKerrow R. 1968, </w:t>
      </w:r>
      <w:r>
        <w:rPr>
          <w:i/>
          <w:iCs/>
        </w:rPr>
        <w:t>Dictionary of Printers and Booksellers 1557-1640</w:t>
      </w:r>
      <w:r>
        <w:t xml:space="preserve">, </w:t>
      </w:r>
      <w:r w:rsidR="00050D10">
        <w:t>pp. 250-251</w:t>
      </w:r>
    </w:p>
    <w:p w14:paraId="61AF9B69" w14:textId="7AD6F400" w:rsidR="002172C1" w:rsidRDefault="002172C1" w:rsidP="00586BEC">
      <w:r>
        <w:t>₁₀</w:t>
      </w:r>
      <w:r w:rsidRPr="002172C1">
        <w:t xml:space="preserve"> </w:t>
      </w:r>
      <w:r>
        <w:t xml:space="preserve">McKerrow R. 1968, </w:t>
      </w:r>
      <w:r>
        <w:rPr>
          <w:i/>
          <w:iCs/>
        </w:rPr>
        <w:t>Dictionary of Printers and Booksellers 1557-1640</w:t>
      </w:r>
      <w:r>
        <w:t>, pp.</w:t>
      </w:r>
      <w:r>
        <w:t xml:space="preserve"> 258</w:t>
      </w:r>
    </w:p>
    <w:p w14:paraId="56D66517" w14:textId="6678F8AD" w:rsidR="002172C1" w:rsidRPr="00586BEC" w:rsidRDefault="002172C1" w:rsidP="002172C1">
      <w:r>
        <w:t xml:space="preserve">₁₂ Brady, J. 2000, </w:t>
      </w:r>
      <w:r w:rsidRPr="002172C1">
        <w:rPr>
          <w:i/>
          <w:iCs/>
        </w:rPr>
        <w:t>Reviewed Work: The Fury of Men's Gullets: Ben Jonson and the Digestive Canal</w:t>
      </w:r>
      <w:r w:rsidRPr="002172C1">
        <w:t xml:space="preserve"> </w:t>
      </w:r>
      <w:r w:rsidRPr="004744A4">
        <w:rPr>
          <w:i/>
          <w:iCs/>
        </w:rPr>
        <w:t>by Bruce Thomas Boehrer</w:t>
      </w:r>
      <w:r w:rsidRPr="004744A4">
        <w:t xml:space="preserve">, </w:t>
      </w:r>
      <w:r w:rsidRPr="004744A4">
        <w:t>Modern Philology, Vol. 98, No.</w:t>
      </w:r>
      <w:r w:rsidRPr="004744A4">
        <w:t>1</w:t>
      </w:r>
      <w:r w:rsidRPr="004744A4">
        <w:t>, pp. 49-52</w:t>
      </w:r>
    </w:p>
    <w:p w14:paraId="5DF8F5A1" w14:textId="625C58FA" w:rsidR="00E955D6" w:rsidRDefault="004744A4">
      <w:r w:rsidRPr="004744A4">
        <w:lastRenderedPageBreak/>
        <w:t xml:space="preserve">₁₃ </w:t>
      </w:r>
      <w:r>
        <w:t xml:space="preserve">Plomer, H. 1968, </w:t>
      </w:r>
      <w:r>
        <w:rPr>
          <w:i/>
          <w:iCs/>
        </w:rPr>
        <w:t>Dictionary of Booksellers and Printers 1641-67,</w:t>
      </w:r>
      <w:r>
        <w:t xml:space="preserve"> </w:t>
      </w:r>
      <w:r w:rsidRPr="004744A4">
        <w:t>pp.</w:t>
      </w:r>
      <w:r>
        <w:t xml:space="preserve"> 126-127</w:t>
      </w:r>
    </w:p>
    <w:p w14:paraId="3BBA7966" w14:textId="3686EDA7" w:rsidR="00D24825" w:rsidRDefault="00427E95" w:rsidP="00D24825">
      <w:r>
        <w:t xml:space="preserve">₁₄ </w:t>
      </w:r>
      <w:r w:rsidR="00D24825">
        <w:t xml:space="preserve">Thomas, A. </w:t>
      </w:r>
      <w:r w:rsidR="004E43EE">
        <w:t xml:space="preserve">2020, </w:t>
      </w:r>
      <w:r w:rsidR="00D24825" w:rsidRPr="004E43EE">
        <w:rPr>
          <w:i/>
          <w:iCs/>
        </w:rPr>
        <w:t>The English Quixote: Cervantes and</w:t>
      </w:r>
      <w:r w:rsidR="00D24825" w:rsidRPr="00D24825">
        <w:t xml:space="preserve"> </w:t>
      </w:r>
      <w:r w:rsidR="00D24825" w:rsidRPr="00D24825">
        <w:rPr>
          <w:i/>
          <w:iCs/>
        </w:rPr>
        <w:t>The Knight of the Burning Pestle</w:t>
      </w:r>
      <w:r w:rsidR="004E43EE">
        <w:t xml:space="preserve">, </w:t>
      </w:r>
      <w:r w:rsidR="00D24825" w:rsidRPr="00D24825">
        <w:t>Studies in Philology, Vol. 117, No. 4, pp. 826-845</w:t>
      </w:r>
    </w:p>
    <w:p w14:paraId="3D2DAD52" w14:textId="3EDBCE37" w:rsidR="009D7C8E" w:rsidRPr="00D24825" w:rsidRDefault="003516B0" w:rsidP="00913143">
      <w:r>
        <w:t xml:space="preserve">₁₅ </w:t>
      </w:r>
      <w:r w:rsidR="002D76BC">
        <w:t xml:space="preserve">Dawson, G. 1956, </w:t>
      </w:r>
      <w:r w:rsidR="00913143" w:rsidRPr="002D76BC">
        <w:rPr>
          <w:i/>
          <w:iCs/>
        </w:rPr>
        <w:t>Reviewed Work: Shakespeare and the Stationers by Leo Kirschbaum</w:t>
      </w:r>
      <w:r w:rsidR="002D76BC">
        <w:t xml:space="preserve">, </w:t>
      </w:r>
      <w:r w:rsidR="00913143" w:rsidRPr="002D76BC">
        <w:t>Modern Philology</w:t>
      </w:r>
      <w:r w:rsidR="00913143" w:rsidRPr="00913143">
        <w:t>, Vol. 54, No.</w:t>
      </w:r>
      <w:r w:rsidR="002D76BC">
        <w:t xml:space="preserve"> 1</w:t>
      </w:r>
      <w:r w:rsidR="00913143" w:rsidRPr="00913143">
        <w:t>, pp. 58-61</w:t>
      </w:r>
    </w:p>
    <w:p w14:paraId="07A50905" w14:textId="7BD015CB" w:rsidR="00427E95" w:rsidRPr="004744A4" w:rsidRDefault="00427E95"/>
    <w:p w14:paraId="27B66030" w14:textId="77777777" w:rsidR="00E955D6" w:rsidRPr="000B3AED" w:rsidRDefault="00E955D6"/>
    <w:sectPr w:rsidR="00E955D6" w:rsidRPr="000B3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ED"/>
    <w:rsid w:val="00050D10"/>
    <w:rsid w:val="000B3AED"/>
    <w:rsid w:val="00130AD1"/>
    <w:rsid w:val="00187CAB"/>
    <w:rsid w:val="001D2AA2"/>
    <w:rsid w:val="001D401B"/>
    <w:rsid w:val="002024BB"/>
    <w:rsid w:val="00210C93"/>
    <w:rsid w:val="002172C1"/>
    <w:rsid w:val="00240202"/>
    <w:rsid w:val="002A1411"/>
    <w:rsid w:val="002D76BC"/>
    <w:rsid w:val="003516B0"/>
    <w:rsid w:val="003A165B"/>
    <w:rsid w:val="004143D9"/>
    <w:rsid w:val="00415420"/>
    <w:rsid w:val="00427E95"/>
    <w:rsid w:val="004744A4"/>
    <w:rsid w:val="00482C9B"/>
    <w:rsid w:val="004E43EE"/>
    <w:rsid w:val="005330DA"/>
    <w:rsid w:val="00551857"/>
    <w:rsid w:val="00586BEC"/>
    <w:rsid w:val="005C7C91"/>
    <w:rsid w:val="006418AB"/>
    <w:rsid w:val="00670BFA"/>
    <w:rsid w:val="006F6F50"/>
    <w:rsid w:val="00703A49"/>
    <w:rsid w:val="007071BF"/>
    <w:rsid w:val="00765E9C"/>
    <w:rsid w:val="00776EA9"/>
    <w:rsid w:val="00791701"/>
    <w:rsid w:val="00797049"/>
    <w:rsid w:val="007B138E"/>
    <w:rsid w:val="007B2F2E"/>
    <w:rsid w:val="008E1525"/>
    <w:rsid w:val="008E1910"/>
    <w:rsid w:val="00913143"/>
    <w:rsid w:val="0094614D"/>
    <w:rsid w:val="009B5937"/>
    <w:rsid w:val="009D7C8E"/>
    <w:rsid w:val="00A63D96"/>
    <w:rsid w:val="00AB1EC5"/>
    <w:rsid w:val="00AB3FAF"/>
    <w:rsid w:val="00AC1B6F"/>
    <w:rsid w:val="00AF3A87"/>
    <w:rsid w:val="00B416B0"/>
    <w:rsid w:val="00C57FCE"/>
    <w:rsid w:val="00D24825"/>
    <w:rsid w:val="00D4263E"/>
    <w:rsid w:val="00D57B3B"/>
    <w:rsid w:val="00DA2BDB"/>
    <w:rsid w:val="00DF1F81"/>
    <w:rsid w:val="00E16A5D"/>
    <w:rsid w:val="00E54209"/>
    <w:rsid w:val="00E720B2"/>
    <w:rsid w:val="00E955D6"/>
    <w:rsid w:val="00EA4619"/>
    <w:rsid w:val="00F65386"/>
    <w:rsid w:val="00F9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3BED2"/>
  <w15:chartTrackingRefBased/>
  <w15:docId w15:val="{8AA491DC-DD2B-4F13-979D-B790A43CF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3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AED"/>
    <w:rPr>
      <w:rFonts w:eastAsiaTheme="majorEastAsia" w:cstheme="majorBidi"/>
      <w:color w:val="272727" w:themeColor="text1" w:themeTint="D8"/>
    </w:rPr>
  </w:style>
  <w:style w:type="paragraph" w:styleId="Title">
    <w:name w:val="Title"/>
    <w:basedOn w:val="Normal"/>
    <w:next w:val="Normal"/>
    <w:link w:val="TitleChar"/>
    <w:uiPriority w:val="10"/>
    <w:qFormat/>
    <w:rsid w:val="000B3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AED"/>
    <w:pPr>
      <w:spacing w:before="160"/>
      <w:jc w:val="center"/>
    </w:pPr>
    <w:rPr>
      <w:i/>
      <w:iCs/>
      <w:color w:val="404040" w:themeColor="text1" w:themeTint="BF"/>
    </w:rPr>
  </w:style>
  <w:style w:type="character" w:customStyle="1" w:styleId="QuoteChar">
    <w:name w:val="Quote Char"/>
    <w:basedOn w:val="DefaultParagraphFont"/>
    <w:link w:val="Quote"/>
    <w:uiPriority w:val="29"/>
    <w:rsid w:val="000B3AED"/>
    <w:rPr>
      <w:i/>
      <w:iCs/>
      <w:color w:val="404040" w:themeColor="text1" w:themeTint="BF"/>
    </w:rPr>
  </w:style>
  <w:style w:type="paragraph" w:styleId="ListParagraph">
    <w:name w:val="List Paragraph"/>
    <w:basedOn w:val="Normal"/>
    <w:uiPriority w:val="34"/>
    <w:qFormat/>
    <w:rsid w:val="000B3AED"/>
    <w:pPr>
      <w:ind w:left="720"/>
      <w:contextualSpacing/>
    </w:pPr>
  </w:style>
  <w:style w:type="character" w:styleId="IntenseEmphasis">
    <w:name w:val="Intense Emphasis"/>
    <w:basedOn w:val="DefaultParagraphFont"/>
    <w:uiPriority w:val="21"/>
    <w:qFormat/>
    <w:rsid w:val="000B3AED"/>
    <w:rPr>
      <w:i/>
      <w:iCs/>
      <w:color w:val="0F4761" w:themeColor="accent1" w:themeShade="BF"/>
    </w:rPr>
  </w:style>
  <w:style w:type="paragraph" w:styleId="IntenseQuote">
    <w:name w:val="Intense Quote"/>
    <w:basedOn w:val="Normal"/>
    <w:next w:val="Normal"/>
    <w:link w:val="IntenseQuoteChar"/>
    <w:uiPriority w:val="30"/>
    <w:qFormat/>
    <w:rsid w:val="000B3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AED"/>
    <w:rPr>
      <w:i/>
      <w:iCs/>
      <w:color w:val="0F4761" w:themeColor="accent1" w:themeShade="BF"/>
    </w:rPr>
  </w:style>
  <w:style w:type="character" w:styleId="IntenseReference">
    <w:name w:val="Intense Reference"/>
    <w:basedOn w:val="DefaultParagraphFont"/>
    <w:uiPriority w:val="32"/>
    <w:qFormat/>
    <w:rsid w:val="000B3A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7720">
      <w:bodyDiv w:val="1"/>
      <w:marLeft w:val="0"/>
      <w:marRight w:val="0"/>
      <w:marTop w:val="0"/>
      <w:marBottom w:val="0"/>
      <w:divBdr>
        <w:top w:val="none" w:sz="0" w:space="0" w:color="auto"/>
        <w:left w:val="none" w:sz="0" w:space="0" w:color="auto"/>
        <w:bottom w:val="none" w:sz="0" w:space="0" w:color="auto"/>
        <w:right w:val="none" w:sz="0" w:space="0" w:color="auto"/>
      </w:divBdr>
      <w:divsChild>
        <w:div w:id="328213682">
          <w:marLeft w:val="0"/>
          <w:marRight w:val="0"/>
          <w:marTop w:val="0"/>
          <w:marBottom w:val="0"/>
          <w:divBdr>
            <w:top w:val="none" w:sz="0" w:space="0" w:color="auto"/>
            <w:left w:val="none" w:sz="0" w:space="0" w:color="auto"/>
            <w:bottom w:val="none" w:sz="0" w:space="0" w:color="auto"/>
            <w:right w:val="none" w:sz="0" w:space="0" w:color="auto"/>
          </w:divBdr>
        </w:div>
        <w:div w:id="1357075181">
          <w:marLeft w:val="0"/>
          <w:marRight w:val="0"/>
          <w:marTop w:val="0"/>
          <w:marBottom w:val="0"/>
          <w:divBdr>
            <w:top w:val="none" w:sz="0" w:space="0" w:color="auto"/>
            <w:left w:val="none" w:sz="0" w:space="0" w:color="auto"/>
            <w:bottom w:val="none" w:sz="0" w:space="0" w:color="auto"/>
            <w:right w:val="none" w:sz="0" w:space="0" w:color="auto"/>
          </w:divBdr>
        </w:div>
      </w:divsChild>
    </w:div>
    <w:div w:id="71049199">
      <w:bodyDiv w:val="1"/>
      <w:marLeft w:val="0"/>
      <w:marRight w:val="0"/>
      <w:marTop w:val="0"/>
      <w:marBottom w:val="0"/>
      <w:divBdr>
        <w:top w:val="none" w:sz="0" w:space="0" w:color="auto"/>
        <w:left w:val="none" w:sz="0" w:space="0" w:color="auto"/>
        <w:bottom w:val="none" w:sz="0" w:space="0" w:color="auto"/>
        <w:right w:val="none" w:sz="0" w:space="0" w:color="auto"/>
      </w:divBdr>
      <w:divsChild>
        <w:div w:id="1694071197">
          <w:marLeft w:val="0"/>
          <w:marRight w:val="0"/>
          <w:marTop w:val="0"/>
          <w:marBottom w:val="0"/>
          <w:divBdr>
            <w:top w:val="none" w:sz="0" w:space="0" w:color="auto"/>
            <w:left w:val="none" w:sz="0" w:space="0" w:color="auto"/>
            <w:bottom w:val="none" w:sz="0" w:space="0" w:color="auto"/>
            <w:right w:val="none" w:sz="0" w:space="0" w:color="auto"/>
          </w:divBdr>
          <w:divsChild>
            <w:div w:id="783579800">
              <w:marLeft w:val="0"/>
              <w:marRight w:val="0"/>
              <w:marTop w:val="0"/>
              <w:marBottom w:val="0"/>
              <w:divBdr>
                <w:top w:val="none" w:sz="0" w:space="0" w:color="auto"/>
                <w:left w:val="none" w:sz="0" w:space="0" w:color="auto"/>
                <w:bottom w:val="none" w:sz="0" w:space="0" w:color="auto"/>
                <w:right w:val="none" w:sz="0" w:space="0" w:color="auto"/>
              </w:divBdr>
            </w:div>
            <w:div w:id="1131245909">
              <w:marLeft w:val="0"/>
              <w:marRight w:val="0"/>
              <w:marTop w:val="0"/>
              <w:marBottom w:val="0"/>
              <w:divBdr>
                <w:top w:val="none" w:sz="0" w:space="0" w:color="auto"/>
                <w:left w:val="none" w:sz="0" w:space="0" w:color="auto"/>
                <w:bottom w:val="none" w:sz="0" w:space="0" w:color="auto"/>
                <w:right w:val="none" w:sz="0" w:space="0" w:color="auto"/>
              </w:divBdr>
            </w:div>
          </w:divsChild>
        </w:div>
        <w:div w:id="1345742295">
          <w:marLeft w:val="0"/>
          <w:marRight w:val="0"/>
          <w:marTop w:val="0"/>
          <w:marBottom w:val="0"/>
          <w:divBdr>
            <w:top w:val="none" w:sz="0" w:space="0" w:color="auto"/>
            <w:left w:val="none" w:sz="0" w:space="0" w:color="auto"/>
            <w:bottom w:val="none" w:sz="0" w:space="0" w:color="auto"/>
            <w:right w:val="none" w:sz="0" w:space="0" w:color="auto"/>
          </w:divBdr>
          <w:divsChild>
            <w:div w:id="7980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312390">
      <w:bodyDiv w:val="1"/>
      <w:marLeft w:val="0"/>
      <w:marRight w:val="0"/>
      <w:marTop w:val="0"/>
      <w:marBottom w:val="0"/>
      <w:divBdr>
        <w:top w:val="none" w:sz="0" w:space="0" w:color="auto"/>
        <w:left w:val="none" w:sz="0" w:space="0" w:color="auto"/>
        <w:bottom w:val="none" w:sz="0" w:space="0" w:color="auto"/>
        <w:right w:val="none" w:sz="0" w:space="0" w:color="auto"/>
      </w:divBdr>
      <w:divsChild>
        <w:div w:id="676231102">
          <w:marLeft w:val="0"/>
          <w:marRight w:val="0"/>
          <w:marTop w:val="0"/>
          <w:marBottom w:val="0"/>
          <w:divBdr>
            <w:top w:val="none" w:sz="0" w:space="0" w:color="auto"/>
            <w:left w:val="none" w:sz="0" w:space="0" w:color="auto"/>
            <w:bottom w:val="none" w:sz="0" w:space="0" w:color="auto"/>
            <w:right w:val="none" w:sz="0" w:space="0" w:color="auto"/>
          </w:divBdr>
        </w:div>
        <w:div w:id="1770655275">
          <w:marLeft w:val="0"/>
          <w:marRight w:val="0"/>
          <w:marTop w:val="0"/>
          <w:marBottom w:val="0"/>
          <w:divBdr>
            <w:top w:val="none" w:sz="0" w:space="0" w:color="auto"/>
            <w:left w:val="none" w:sz="0" w:space="0" w:color="auto"/>
            <w:bottom w:val="none" w:sz="0" w:space="0" w:color="auto"/>
            <w:right w:val="none" w:sz="0" w:space="0" w:color="auto"/>
          </w:divBdr>
        </w:div>
      </w:divsChild>
    </w:div>
    <w:div w:id="327514341">
      <w:bodyDiv w:val="1"/>
      <w:marLeft w:val="0"/>
      <w:marRight w:val="0"/>
      <w:marTop w:val="0"/>
      <w:marBottom w:val="0"/>
      <w:divBdr>
        <w:top w:val="none" w:sz="0" w:space="0" w:color="auto"/>
        <w:left w:val="none" w:sz="0" w:space="0" w:color="auto"/>
        <w:bottom w:val="none" w:sz="0" w:space="0" w:color="auto"/>
        <w:right w:val="none" w:sz="0" w:space="0" w:color="auto"/>
      </w:divBdr>
      <w:divsChild>
        <w:div w:id="1424253913">
          <w:marLeft w:val="0"/>
          <w:marRight w:val="0"/>
          <w:marTop w:val="0"/>
          <w:marBottom w:val="0"/>
          <w:divBdr>
            <w:top w:val="none" w:sz="0" w:space="0" w:color="auto"/>
            <w:left w:val="none" w:sz="0" w:space="0" w:color="auto"/>
            <w:bottom w:val="none" w:sz="0" w:space="0" w:color="auto"/>
            <w:right w:val="none" w:sz="0" w:space="0" w:color="auto"/>
          </w:divBdr>
          <w:divsChild>
            <w:div w:id="1522476967">
              <w:marLeft w:val="0"/>
              <w:marRight w:val="0"/>
              <w:marTop w:val="0"/>
              <w:marBottom w:val="0"/>
              <w:divBdr>
                <w:top w:val="none" w:sz="0" w:space="0" w:color="auto"/>
                <w:left w:val="none" w:sz="0" w:space="0" w:color="auto"/>
                <w:bottom w:val="none" w:sz="0" w:space="0" w:color="auto"/>
                <w:right w:val="none" w:sz="0" w:space="0" w:color="auto"/>
              </w:divBdr>
              <w:divsChild>
                <w:div w:id="926351702">
                  <w:marLeft w:val="0"/>
                  <w:marRight w:val="0"/>
                  <w:marTop w:val="0"/>
                  <w:marBottom w:val="0"/>
                  <w:divBdr>
                    <w:top w:val="none" w:sz="0" w:space="0" w:color="auto"/>
                    <w:left w:val="none" w:sz="0" w:space="0" w:color="auto"/>
                    <w:bottom w:val="none" w:sz="0" w:space="0" w:color="auto"/>
                    <w:right w:val="none" w:sz="0" w:space="0" w:color="auto"/>
                  </w:divBdr>
                  <w:divsChild>
                    <w:div w:id="1563833185">
                      <w:marLeft w:val="0"/>
                      <w:marRight w:val="0"/>
                      <w:marTop w:val="0"/>
                      <w:marBottom w:val="0"/>
                      <w:divBdr>
                        <w:top w:val="none" w:sz="0" w:space="0" w:color="auto"/>
                        <w:left w:val="none" w:sz="0" w:space="0" w:color="auto"/>
                        <w:bottom w:val="none" w:sz="0" w:space="0" w:color="auto"/>
                        <w:right w:val="none" w:sz="0" w:space="0" w:color="auto"/>
                      </w:divBdr>
                      <w:divsChild>
                        <w:div w:id="591138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876342">
      <w:bodyDiv w:val="1"/>
      <w:marLeft w:val="0"/>
      <w:marRight w:val="0"/>
      <w:marTop w:val="0"/>
      <w:marBottom w:val="0"/>
      <w:divBdr>
        <w:top w:val="none" w:sz="0" w:space="0" w:color="auto"/>
        <w:left w:val="none" w:sz="0" w:space="0" w:color="auto"/>
        <w:bottom w:val="none" w:sz="0" w:space="0" w:color="auto"/>
        <w:right w:val="none" w:sz="0" w:space="0" w:color="auto"/>
      </w:divBdr>
      <w:divsChild>
        <w:div w:id="2026904928">
          <w:marLeft w:val="0"/>
          <w:marRight w:val="0"/>
          <w:marTop w:val="0"/>
          <w:marBottom w:val="0"/>
          <w:divBdr>
            <w:top w:val="none" w:sz="0" w:space="0" w:color="auto"/>
            <w:left w:val="none" w:sz="0" w:space="0" w:color="auto"/>
            <w:bottom w:val="none" w:sz="0" w:space="0" w:color="auto"/>
            <w:right w:val="none" w:sz="0" w:space="0" w:color="auto"/>
          </w:divBdr>
          <w:divsChild>
            <w:div w:id="1471246162">
              <w:marLeft w:val="0"/>
              <w:marRight w:val="0"/>
              <w:marTop w:val="0"/>
              <w:marBottom w:val="0"/>
              <w:divBdr>
                <w:top w:val="none" w:sz="0" w:space="0" w:color="auto"/>
                <w:left w:val="none" w:sz="0" w:space="0" w:color="auto"/>
                <w:bottom w:val="none" w:sz="0" w:space="0" w:color="auto"/>
                <w:right w:val="none" w:sz="0" w:space="0" w:color="auto"/>
              </w:divBdr>
            </w:div>
            <w:div w:id="1055928440">
              <w:marLeft w:val="0"/>
              <w:marRight w:val="0"/>
              <w:marTop w:val="0"/>
              <w:marBottom w:val="0"/>
              <w:divBdr>
                <w:top w:val="none" w:sz="0" w:space="0" w:color="auto"/>
                <w:left w:val="none" w:sz="0" w:space="0" w:color="auto"/>
                <w:bottom w:val="none" w:sz="0" w:space="0" w:color="auto"/>
                <w:right w:val="none" w:sz="0" w:space="0" w:color="auto"/>
              </w:divBdr>
            </w:div>
          </w:divsChild>
        </w:div>
        <w:div w:id="24910367">
          <w:marLeft w:val="0"/>
          <w:marRight w:val="0"/>
          <w:marTop w:val="0"/>
          <w:marBottom w:val="0"/>
          <w:divBdr>
            <w:top w:val="none" w:sz="0" w:space="0" w:color="auto"/>
            <w:left w:val="none" w:sz="0" w:space="0" w:color="auto"/>
            <w:bottom w:val="none" w:sz="0" w:space="0" w:color="auto"/>
            <w:right w:val="none" w:sz="0" w:space="0" w:color="auto"/>
          </w:divBdr>
          <w:divsChild>
            <w:div w:id="605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426100">
      <w:bodyDiv w:val="1"/>
      <w:marLeft w:val="0"/>
      <w:marRight w:val="0"/>
      <w:marTop w:val="0"/>
      <w:marBottom w:val="0"/>
      <w:divBdr>
        <w:top w:val="none" w:sz="0" w:space="0" w:color="auto"/>
        <w:left w:val="none" w:sz="0" w:space="0" w:color="auto"/>
        <w:bottom w:val="none" w:sz="0" w:space="0" w:color="auto"/>
        <w:right w:val="none" w:sz="0" w:space="0" w:color="auto"/>
      </w:divBdr>
      <w:divsChild>
        <w:div w:id="2047638500">
          <w:marLeft w:val="0"/>
          <w:marRight w:val="0"/>
          <w:marTop w:val="0"/>
          <w:marBottom w:val="0"/>
          <w:divBdr>
            <w:top w:val="none" w:sz="0" w:space="0" w:color="auto"/>
            <w:left w:val="none" w:sz="0" w:space="0" w:color="auto"/>
            <w:bottom w:val="none" w:sz="0" w:space="0" w:color="auto"/>
            <w:right w:val="none" w:sz="0" w:space="0" w:color="auto"/>
          </w:divBdr>
          <w:divsChild>
            <w:div w:id="2099936034">
              <w:marLeft w:val="0"/>
              <w:marRight w:val="0"/>
              <w:marTop w:val="0"/>
              <w:marBottom w:val="0"/>
              <w:divBdr>
                <w:top w:val="none" w:sz="0" w:space="0" w:color="auto"/>
                <w:left w:val="none" w:sz="0" w:space="0" w:color="auto"/>
                <w:bottom w:val="none" w:sz="0" w:space="0" w:color="auto"/>
                <w:right w:val="none" w:sz="0" w:space="0" w:color="auto"/>
              </w:divBdr>
            </w:div>
          </w:divsChild>
        </w:div>
        <w:div w:id="2086024907">
          <w:marLeft w:val="0"/>
          <w:marRight w:val="0"/>
          <w:marTop w:val="0"/>
          <w:marBottom w:val="0"/>
          <w:divBdr>
            <w:top w:val="none" w:sz="0" w:space="0" w:color="auto"/>
            <w:left w:val="none" w:sz="0" w:space="0" w:color="auto"/>
            <w:bottom w:val="none" w:sz="0" w:space="0" w:color="auto"/>
            <w:right w:val="none" w:sz="0" w:space="0" w:color="auto"/>
          </w:divBdr>
          <w:divsChild>
            <w:div w:id="207187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83093">
      <w:bodyDiv w:val="1"/>
      <w:marLeft w:val="0"/>
      <w:marRight w:val="0"/>
      <w:marTop w:val="0"/>
      <w:marBottom w:val="0"/>
      <w:divBdr>
        <w:top w:val="none" w:sz="0" w:space="0" w:color="auto"/>
        <w:left w:val="none" w:sz="0" w:space="0" w:color="auto"/>
        <w:bottom w:val="none" w:sz="0" w:space="0" w:color="auto"/>
        <w:right w:val="none" w:sz="0" w:space="0" w:color="auto"/>
      </w:divBdr>
      <w:divsChild>
        <w:div w:id="1826704266">
          <w:marLeft w:val="0"/>
          <w:marRight w:val="0"/>
          <w:marTop w:val="0"/>
          <w:marBottom w:val="0"/>
          <w:divBdr>
            <w:top w:val="none" w:sz="0" w:space="0" w:color="auto"/>
            <w:left w:val="none" w:sz="0" w:space="0" w:color="auto"/>
            <w:bottom w:val="none" w:sz="0" w:space="0" w:color="auto"/>
            <w:right w:val="none" w:sz="0" w:space="0" w:color="auto"/>
          </w:divBdr>
          <w:divsChild>
            <w:div w:id="92749411">
              <w:marLeft w:val="0"/>
              <w:marRight w:val="0"/>
              <w:marTop w:val="0"/>
              <w:marBottom w:val="0"/>
              <w:divBdr>
                <w:top w:val="none" w:sz="0" w:space="0" w:color="auto"/>
                <w:left w:val="none" w:sz="0" w:space="0" w:color="auto"/>
                <w:bottom w:val="none" w:sz="0" w:space="0" w:color="auto"/>
                <w:right w:val="none" w:sz="0" w:space="0" w:color="auto"/>
              </w:divBdr>
              <w:divsChild>
                <w:div w:id="1077754057">
                  <w:marLeft w:val="0"/>
                  <w:marRight w:val="0"/>
                  <w:marTop w:val="0"/>
                  <w:marBottom w:val="0"/>
                  <w:divBdr>
                    <w:top w:val="none" w:sz="0" w:space="0" w:color="auto"/>
                    <w:left w:val="none" w:sz="0" w:space="0" w:color="auto"/>
                    <w:bottom w:val="none" w:sz="0" w:space="0" w:color="auto"/>
                    <w:right w:val="none" w:sz="0" w:space="0" w:color="auto"/>
                  </w:divBdr>
                  <w:divsChild>
                    <w:div w:id="642125940">
                      <w:marLeft w:val="0"/>
                      <w:marRight w:val="0"/>
                      <w:marTop w:val="0"/>
                      <w:marBottom w:val="0"/>
                      <w:divBdr>
                        <w:top w:val="none" w:sz="0" w:space="0" w:color="auto"/>
                        <w:left w:val="none" w:sz="0" w:space="0" w:color="auto"/>
                        <w:bottom w:val="none" w:sz="0" w:space="0" w:color="auto"/>
                        <w:right w:val="none" w:sz="0" w:space="0" w:color="auto"/>
                      </w:divBdr>
                      <w:divsChild>
                        <w:div w:id="42253632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899150">
      <w:bodyDiv w:val="1"/>
      <w:marLeft w:val="0"/>
      <w:marRight w:val="0"/>
      <w:marTop w:val="0"/>
      <w:marBottom w:val="0"/>
      <w:divBdr>
        <w:top w:val="none" w:sz="0" w:space="0" w:color="auto"/>
        <w:left w:val="none" w:sz="0" w:space="0" w:color="auto"/>
        <w:bottom w:val="none" w:sz="0" w:space="0" w:color="auto"/>
        <w:right w:val="none" w:sz="0" w:space="0" w:color="auto"/>
      </w:divBdr>
      <w:divsChild>
        <w:div w:id="650064722">
          <w:marLeft w:val="0"/>
          <w:marRight w:val="0"/>
          <w:marTop w:val="0"/>
          <w:marBottom w:val="0"/>
          <w:divBdr>
            <w:top w:val="none" w:sz="0" w:space="0" w:color="auto"/>
            <w:left w:val="none" w:sz="0" w:space="0" w:color="auto"/>
            <w:bottom w:val="none" w:sz="0" w:space="0" w:color="auto"/>
            <w:right w:val="none" w:sz="0" w:space="0" w:color="auto"/>
          </w:divBdr>
          <w:divsChild>
            <w:div w:id="1913615671">
              <w:marLeft w:val="0"/>
              <w:marRight w:val="0"/>
              <w:marTop w:val="0"/>
              <w:marBottom w:val="0"/>
              <w:divBdr>
                <w:top w:val="none" w:sz="0" w:space="0" w:color="auto"/>
                <w:left w:val="none" w:sz="0" w:space="0" w:color="auto"/>
                <w:bottom w:val="none" w:sz="0" w:space="0" w:color="auto"/>
                <w:right w:val="none" w:sz="0" w:space="0" w:color="auto"/>
              </w:divBdr>
            </w:div>
            <w:div w:id="1528061980">
              <w:marLeft w:val="0"/>
              <w:marRight w:val="0"/>
              <w:marTop w:val="0"/>
              <w:marBottom w:val="0"/>
              <w:divBdr>
                <w:top w:val="none" w:sz="0" w:space="0" w:color="auto"/>
                <w:left w:val="none" w:sz="0" w:space="0" w:color="auto"/>
                <w:bottom w:val="none" w:sz="0" w:space="0" w:color="auto"/>
                <w:right w:val="none" w:sz="0" w:space="0" w:color="auto"/>
              </w:divBdr>
            </w:div>
          </w:divsChild>
        </w:div>
        <w:div w:id="994846133">
          <w:marLeft w:val="0"/>
          <w:marRight w:val="0"/>
          <w:marTop w:val="0"/>
          <w:marBottom w:val="0"/>
          <w:divBdr>
            <w:top w:val="none" w:sz="0" w:space="0" w:color="auto"/>
            <w:left w:val="none" w:sz="0" w:space="0" w:color="auto"/>
            <w:bottom w:val="none" w:sz="0" w:space="0" w:color="auto"/>
            <w:right w:val="none" w:sz="0" w:space="0" w:color="auto"/>
          </w:divBdr>
          <w:divsChild>
            <w:div w:id="165394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830287">
      <w:bodyDiv w:val="1"/>
      <w:marLeft w:val="0"/>
      <w:marRight w:val="0"/>
      <w:marTop w:val="0"/>
      <w:marBottom w:val="0"/>
      <w:divBdr>
        <w:top w:val="none" w:sz="0" w:space="0" w:color="auto"/>
        <w:left w:val="none" w:sz="0" w:space="0" w:color="auto"/>
        <w:bottom w:val="none" w:sz="0" w:space="0" w:color="auto"/>
        <w:right w:val="none" w:sz="0" w:space="0" w:color="auto"/>
      </w:divBdr>
      <w:divsChild>
        <w:div w:id="1791706703">
          <w:marLeft w:val="0"/>
          <w:marRight w:val="0"/>
          <w:marTop w:val="0"/>
          <w:marBottom w:val="0"/>
          <w:divBdr>
            <w:top w:val="none" w:sz="0" w:space="0" w:color="auto"/>
            <w:left w:val="none" w:sz="0" w:space="0" w:color="auto"/>
            <w:bottom w:val="none" w:sz="0" w:space="0" w:color="auto"/>
            <w:right w:val="none" w:sz="0" w:space="0" w:color="auto"/>
          </w:divBdr>
          <w:divsChild>
            <w:div w:id="784424444">
              <w:marLeft w:val="0"/>
              <w:marRight w:val="0"/>
              <w:marTop w:val="0"/>
              <w:marBottom w:val="0"/>
              <w:divBdr>
                <w:top w:val="none" w:sz="0" w:space="0" w:color="auto"/>
                <w:left w:val="none" w:sz="0" w:space="0" w:color="auto"/>
                <w:bottom w:val="none" w:sz="0" w:space="0" w:color="auto"/>
                <w:right w:val="none" w:sz="0" w:space="0" w:color="auto"/>
              </w:divBdr>
            </w:div>
            <w:div w:id="888764591">
              <w:marLeft w:val="0"/>
              <w:marRight w:val="0"/>
              <w:marTop w:val="0"/>
              <w:marBottom w:val="0"/>
              <w:divBdr>
                <w:top w:val="none" w:sz="0" w:space="0" w:color="auto"/>
                <w:left w:val="none" w:sz="0" w:space="0" w:color="auto"/>
                <w:bottom w:val="none" w:sz="0" w:space="0" w:color="auto"/>
                <w:right w:val="none" w:sz="0" w:space="0" w:color="auto"/>
              </w:divBdr>
            </w:div>
          </w:divsChild>
        </w:div>
        <w:div w:id="1484395462">
          <w:marLeft w:val="0"/>
          <w:marRight w:val="0"/>
          <w:marTop w:val="0"/>
          <w:marBottom w:val="0"/>
          <w:divBdr>
            <w:top w:val="none" w:sz="0" w:space="0" w:color="auto"/>
            <w:left w:val="none" w:sz="0" w:space="0" w:color="auto"/>
            <w:bottom w:val="none" w:sz="0" w:space="0" w:color="auto"/>
            <w:right w:val="none" w:sz="0" w:space="0" w:color="auto"/>
          </w:divBdr>
          <w:divsChild>
            <w:div w:id="166266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895180">
      <w:bodyDiv w:val="1"/>
      <w:marLeft w:val="0"/>
      <w:marRight w:val="0"/>
      <w:marTop w:val="0"/>
      <w:marBottom w:val="0"/>
      <w:divBdr>
        <w:top w:val="none" w:sz="0" w:space="0" w:color="auto"/>
        <w:left w:val="none" w:sz="0" w:space="0" w:color="auto"/>
        <w:bottom w:val="none" w:sz="0" w:space="0" w:color="auto"/>
        <w:right w:val="none" w:sz="0" w:space="0" w:color="auto"/>
      </w:divBdr>
      <w:divsChild>
        <w:div w:id="27487487">
          <w:marLeft w:val="0"/>
          <w:marRight w:val="0"/>
          <w:marTop w:val="0"/>
          <w:marBottom w:val="0"/>
          <w:divBdr>
            <w:top w:val="none" w:sz="0" w:space="0" w:color="auto"/>
            <w:left w:val="none" w:sz="0" w:space="0" w:color="auto"/>
            <w:bottom w:val="none" w:sz="0" w:space="0" w:color="auto"/>
            <w:right w:val="none" w:sz="0" w:space="0" w:color="auto"/>
          </w:divBdr>
        </w:div>
        <w:div w:id="520363678">
          <w:marLeft w:val="0"/>
          <w:marRight w:val="0"/>
          <w:marTop w:val="0"/>
          <w:marBottom w:val="0"/>
          <w:divBdr>
            <w:top w:val="none" w:sz="0" w:space="0" w:color="auto"/>
            <w:left w:val="none" w:sz="0" w:space="0" w:color="auto"/>
            <w:bottom w:val="none" w:sz="0" w:space="0" w:color="auto"/>
            <w:right w:val="none" w:sz="0" w:space="0" w:color="auto"/>
          </w:divBdr>
        </w:div>
      </w:divsChild>
    </w:div>
    <w:div w:id="821123747">
      <w:bodyDiv w:val="1"/>
      <w:marLeft w:val="0"/>
      <w:marRight w:val="0"/>
      <w:marTop w:val="0"/>
      <w:marBottom w:val="0"/>
      <w:divBdr>
        <w:top w:val="none" w:sz="0" w:space="0" w:color="auto"/>
        <w:left w:val="none" w:sz="0" w:space="0" w:color="auto"/>
        <w:bottom w:val="none" w:sz="0" w:space="0" w:color="auto"/>
        <w:right w:val="none" w:sz="0" w:space="0" w:color="auto"/>
      </w:divBdr>
      <w:divsChild>
        <w:div w:id="1993825610">
          <w:marLeft w:val="0"/>
          <w:marRight w:val="0"/>
          <w:marTop w:val="0"/>
          <w:marBottom w:val="0"/>
          <w:divBdr>
            <w:top w:val="none" w:sz="0" w:space="0" w:color="auto"/>
            <w:left w:val="none" w:sz="0" w:space="0" w:color="auto"/>
            <w:bottom w:val="none" w:sz="0" w:space="0" w:color="auto"/>
            <w:right w:val="none" w:sz="0" w:space="0" w:color="auto"/>
          </w:divBdr>
        </w:div>
        <w:div w:id="375741357">
          <w:marLeft w:val="0"/>
          <w:marRight w:val="0"/>
          <w:marTop w:val="0"/>
          <w:marBottom w:val="0"/>
          <w:divBdr>
            <w:top w:val="none" w:sz="0" w:space="0" w:color="auto"/>
            <w:left w:val="none" w:sz="0" w:space="0" w:color="auto"/>
            <w:bottom w:val="none" w:sz="0" w:space="0" w:color="auto"/>
            <w:right w:val="none" w:sz="0" w:space="0" w:color="auto"/>
          </w:divBdr>
        </w:div>
      </w:divsChild>
    </w:div>
    <w:div w:id="964655785">
      <w:bodyDiv w:val="1"/>
      <w:marLeft w:val="0"/>
      <w:marRight w:val="0"/>
      <w:marTop w:val="0"/>
      <w:marBottom w:val="0"/>
      <w:divBdr>
        <w:top w:val="none" w:sz="0" w:space="0" w:color="auto"/>
        <w:left w:val="none" w:sz="0" w:space="0" w:color="auto"/>
        <w:bottom w:val="none" w:sz="0" w:space="0" w:color="auto"/>
        <w:right w:val="none" w:sz="0" w:space="0" w:color="auto"/>
      </w:divBdr>
      <w:divsChild>
        <w:div w:id="1240208895">
          <w:marLeft w:val="0"/>
          <w:marRight w:val="0"/>
          <w:marTop w:val="0"/>
          <w:marBottom w:val="0"/>
          <w:divBdr>
            <w:top w:val="none" w:sz="0" w:space="0" w:color="auto"/>
            <w:left w:val="none" w:sz="0" w:space="0" w:color="auto"/>
            <w:bottom w:val="none" w:sz="0" w:space="0" w:color="auto"/>
            <w:right w:val="none" w:sz="0" w:space="0" w:color="auto"/>
          </w:divBdr>
          <w:divsChild>
            <w:div w:id="439033997">
              <w:marLeft w:val="0"/>
              <w:marRight w:val="0"/>
              <w:marTop w:val="0"/>
              <w:marBottom w:val="0"/>
              <w:divBdr>
                <w:top w:val="none" w:sz="0" w:space="0" w:color="auto"/>
                <w:left w:val="none" w:sz="0" w:space="0" w:color="auto"/>
                <w:bottom w:val="none" w:sz="0" w:space="0" w:color="auto"/>
                <w:right w:val="none" w:sz="0" w:space="0" w:color="auto"/>
              </w:divBdr>
            </w:div>
          </w:divsChild>
        </w:div>
        <w:div w:id="565725090">
          <w:marLeft w:val="0"/>
          <w:marRight w:val="0"/>
          <w:marTop w:val="0"/>
          <w:marBottom w:val="0"/>
          <w:divBdr>
            <w:top w:val="none" w:sz="0" w:space="0" w:color="auto"/>
            <w:left w:val="none" w:sz="0" w:space="0" w:color="auto"/>
            <w:bottom w:val="none" w:sz="0" w:space="0" w:color="auto"/>
            <w:right w:val="none" w:sz="0" w:space="0" w:color="auto"/>
          </w:divBdr>
          <w:divsChild>
            <w:div w:id="168250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4092">
      <w:bodyDiv w:val="1"/>
      <w:marLeft w:val="0"/>
      <w:marRight w:val="0"/>
      <w:marTop w:val="0"/>
      <w:marBottom w:val="0"/>
      <w:divBdr>
        <w:top w:val="none" w:sz="0" w:space="0" w:color="auto"/>
        <w:left w:val="none" w:sz="0" w:space="0" w:color="auto"/>
        <w:bottom w:val="none" w:sz="0" w:space="0" w:color="auto"/>
        <w:right w:val="none" w:sz="0" w:space="0" w:color="auto"/>
      </w:divBdr>
      <w:divsChild>
        <w:div w:id="1113019998">
          <w:marLeft w:val="0"/>
          <w:marRight w:val="0"/>
          <w:marTop w:val="0"/>
          <w:marBottom w:val="0"/>
          <w:divBdr>
            <w:top w:val="none" w:sz="0" w:space="0" w:color="auto"/>
            <w:left w:val="none" w:sz="0" w:space="0" w:color="auto"/>
            <w:bottom w:val="none" w:sz="0" w:space="0" w:color="auto"/>
            <w:right w:val="none" w:sz="0" w:space="0" w:color="auto"/>
          </w:divBdr>
          <w:divsChild>
            <w:div w:id="762530407">
              <w:marLeft w:val="0"/>
              <w:marRight w:val="0"/>
              <w:marTop w:val="0"/>
              <w:marBottom w:val="0"/>
              <w:divBdr>
                <w:top w:val="none" w:sz="0" w:space="0" w:color="auto"/>
                <w:left w:val="none" w:sz="0" w:space="0" w:color="auto"/>
                <w:bottom w:val="none" w:sz="0" w:space="0" w:color="auto"/>
                <w:right w:val="none" w:sz="0" w:space="0" w:color="auto"/>
              </w:divBdr>
            </w:div>
            <w:div w:id="1679498771">
              <w:marLeft w:val="0"/>
              <w:marRight w:val="0"/>
              <w:marTop w:val="0"/>
              <w:marBottom w:val="0"/>
              <w:divBdr>
                <w:top w:val="none" w:sz="0" w:space="0" w:color="auto"/>
                <w:left w:val="none" w:sz="0" w:space="0" w:color="auto"/>
                <w:bottom w:val="none" w:sz="0" w:space="0" w:color="auto"/>
                <w:right w:val="none" w:sz="0" w:space="0" w:color="auto"/>
              </w:divBdr>
            </w:div>
          </w:divsChild>
        </w:div>
        <w:div w:id="1831603886">
          <w:marLeft w:val="0"/>
          <w:marRight w:val="0"/>
          <w:marTop w:val="0"/>
          <w:marBottom w:val="0"/>
          <w:divBdr>
            <w:top w:val="none" w:sz="0" w:space="0" w:color="auto"/>
            <w:left w:val="none" w:sz="0" w:space="0" w:color="auto"/>
            <w:bottom w:val="none" w:sz="0" w:space="0" w:color="auto"/>
            <w:right w:val="none" w:sz="0" w:space="0" w:color="auto"/>
          </w:divBdr>
          <w:divsChild>
            <w:div w:id="386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60902">
      <w:bodyDiv w:val="1"/>
      <w:marLeft w:val="0"/>
      <w:marRight w:val="0"/>
      <w:marTop w:val="0"/>
      <w:marBottom w:val="0"/>
      <w:divBdr>
        <w:top w:val="none" w:sz="0" w:space="0" w:color="auto"/>
        <w:left w:val="none" w:sz="0" w:space="0" w:color="auto"/>
        <w:bottom w:val="none" w:sz="0" w:space="0" w:color="auto"/>
        <w:right w:val="none" w:sz="0" w:space="0" w:color="auto"/>
      </w:divBdr>
      <w:divsChild>
        <w:div w:id="1329823651">
          <w:marLeft w:val="0"/>
          <w:marRight w:val="0"/>
          <w:marTop w:val="0"/>
          <w:marBottom w:val="0"/>
          <w:divBdr>
            <w:top w:val="none" w:sz="0" w:space="0" w:color="auto"/>
            <w:left w:val="none" w:sz="0" w:space="0" w:color="auto"/>
            <w:bottom w:val="none" w:sz="0" w:space="0" w:color="auto"/>
            <w:right w:val="none" w:sz="0" w:space="0" w:color="auto"/>
          </w:divBdr>
          <w:divsChild>
            <w:div w:id="1655521790">
              <w:marLeft w:val="0"/>
              <w:marRight w:val="0"/>
              <w:marTop w:val="0"/>
              <w:marBottom w:val="0"/>
              <w:divBdr>
                <w:top w:val="none" w:sz="0" w:space="0" w:color="auto"/>
                <w:left w:val="none" w:sz="0" w:space="0" w:color="auto"/>
                <w:bottom w:val="none" w:sz="0" w:space="0" w:color="auto"/>
                <w:right w:val="none" w:sz="0" w:space="0" w:color="auto"/>
              </w:divBdr>
              <w:divsChild>
                <w:div w:id="739865350">
                  <w:marLeft w:val="0"/>
                  <w:marRight w:val="0"/>
                  <w:marTop w:val="0"/>
                  <w:marBottom w:val="0"/>
                  <w:divBdr>
                    <w:top w:val="none" w:sz="0" w:space="0" w:color="auto"/>
                    <w:left w:val="none" w:sz="0" w:space="0" w:color="auto"/>
                    <w:bottom w:val="none" w:sz="0" w:space="0" w:color="auto"/>
                    <w:right w:val="none" w:sz="0" w:space="0" w:color="auto"/>
                  </w:divBdr>
                  <w:divsChild>
                    <w:div w:id="415127229">
                      <w:marLeft w:val="0"/>
                      <w:marRight w:val="0"/>
                      <w:marTop w:val="0"/>
                      <w:marBottom w:val="0"/>
                      <w:divBdr>
                        <w:top w:val="none" w:sz="0" w:space="0" w:color="auto"/>
                        <w:left w:val="none" w:sz="0" w:space="0" w:color="auto"/>
                        <w:bottom w:val="none" w:sz="0" w:space="0" w:color="auto"/>
                        <w:right w:val="none" w:sz="0" w:space="0" w:color="auto"/>
                      </w:divBdr>
                      <w:divsChild>
                        <w:div w:id="144365042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0020">
      <w:bodyDiv w:val="1"/>
      <w:marLeft w:val="0"/>
      <w:marRight w:val="0"/>
      <w:marTop w:val="0"/>
      <w:marBottom w:val="0"/>
      <w:divBdr>
        <w:top w:val="none" w:sz="0" w:space="0" w:color="auto"/>
        <w:left w:val="none" w:sz="0" w:space="0" w:color="auto"/>
        <w:bottom w:val="none" w:sz="0" w:space="0" w:color="auto"/>
        <w:right w:val="none" w:sz="0" w:space="0" w:color="auto"/>
      </w:divBdr>
      <w:divsChild>
        <w:div w:id="85932071">
          <w:marLeft w:val="0"/>
          <w:marRight w:val="0"/>
          <w:marTop w:val="0"/>
          <w:marBottom w:val="0"/>
          <w:divBdr>
            <w:top w:val="none" w:sz="0" w:space="0" w:color="auto"/>
            <w:left w:val="none" w:sz="0" w:space="0" w:color="auto"/>
            <w:bottom w:val="none" w:sz="0" w:space="0" w:color="auto"/>
            <w:right w:val="none" w:sz="0" w:space="0" w:color="auto"/>
          </w:divBdr>
          <w:divsChild>
            <w:div w:id="1482968510">
              <w:marLeft w:val="0"/>
              <w:marRight w:val="0"/>
              <w:marTop w:val="0"/>
              <w:marBottom w:val="0"/>
              <w:divBdr>
                <w:top w:val="none" w:sz="0" w:space="0" w:color="auto"/>
                <w:left w:val="none" w:sz="0" w:space="0" w:color="auto"/>
                <w:bottom w:val="none" w:sz="0" w:space="0" w:color="auto"/>
                <w:right w:val="none" w:sz="0" w:space="0" w:color="auto"/>
              </w:divBdr>
            </w:div>
            <w:div w:id="234705475">
              <w:marLeft w:val="0"/>
              <w:marRight w:val="0"/>
              <w:marTop w:val="0"/>
              <w:marBottom w:val="0"/>
              <w:divBdr>
                <w:top w:val="none" w:sz="0" w:space="0" w:color="auto"/>
                <w:left w:val="none" w:sz="0" w:space="0" w:color="auto"/>
                <w:bottom w:val="none" w:sz="0" w:space="0" w:color="auto"/>
                <w:right w:val="none" w:sz="0" w:space="0" w:color="auto"/>
              </w:divBdr>
            </w:div>
          </w:divsChild>
        </w:div>
        <w:div w:id="1913540205">
          <w:marLeft w:val="0"/>
          <w:marRight w:val="0"/>
          <w:marTop w:val="0"/>
          <w:marBottom w:val="0"/>
          <w:divBdr>
            <w:top w:val="none" w:sz="0" w:space="0" w:color="auto"/>
            <w:left w:val="none" w:sz="0" w:space="0" w:color="auto"/>
            <w:bottom w:val="none" w:sz="0" w:space="0" w:color="auto"/>
            <w:right w:val="none" w:sz="0" w:space="0" w:color="auto"/>
          </w:divBdr>
          <w:divsChild>
            <w:div w:id="103896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069395">
      <w:bodyDiv w:val="1"/>
      <w:marLeft w:val="0"/>
      <w:marRight w:val="0"/>
      <w:marTop w:val="0"/>
      <w:marBottom w:val="0"/>
      <w:divBdr>
        <w:top w:val="none" w:sz="0" w:space="0" w:color="auto"/>
        <w:left w:val="none" w:sz="0" w:space="0" w:color="auto"/>
        <w:bottom w:val="none" w:sz="0" w:space="0" w:color="auto"/>
        <w:right w:val="none" w:sz="0" w:space="0" w:color="auto"/>
      </w:divBdr>
      <w:divsChild>
        <w:div w:id="693196001">
          <w:marLeft w:val="0"/>
          <w:marRight w:val="0"/>
          <w:marTop w:val="0"/>
          <w:marBottom w:val="0"/>
          <w:divBdr>
            <w:top w:val="none" w:sz="0" w:space="0" w:color="auto"/>
            <w:left w:val="none" w:sz="0" w:space="0" w:color="auto"/>
            <w:bottom w:val="none" w:sz="0" w:space="0" w:color="auto"/>
            <w:right w:val="none" w:sz="0" w:space="0" w:color="auto"/>
          </w:divBdr>
          <w:divsChild>
            <w:div w:id="24182868">
              <w:marLeft w:val="0"/>
              <w:marRight w:val="0"/>
              <w:marTop w:val="0"/>
              <w:marBottom w:val="0"/>
              <w:divBdr>
                <w:top w:val="none" w:sz="0" w:space="0" w:color="auto"/>
                <w:left w:val="none" w:sz="0" w:space="0" w:color="auto"/>
                <w:bottom w:val="none" w:sz="0" w:space="0" w:color="auto"/>
                <w:right w:val="none" w:sz="0" w:space="0" w:color="auto"/>
              </w:divBdr>
            </w:div>
            <w:div w:id="821502819">
              <w:marLeft w:val="0"/>
              <w:marRight w:val="0"/>
              <w:marTop w:val="0"/>
              <w:marBottom w:val="0"/>
              <w:divBdr>
                <w:top w:val="none" w:sz="0" w:space="0" w:color="auto"/>
                <w:left w:val="none" w:sz="0" w:space="0" w:color="auto"/>
                <w:bottom w:val="none" w:sz="0" w:space="0" w:color="auto"/>
                <w:right w:val="none" w:sz="0" w:space="0" w:color="auto"/>
              </w:divBdr>
            </w:div>
          </w:divsChild>
        </w:div>
        <w:div w:id="60981246">
          <w:marLeft w:val="0"/>
          <w:marRight w:val="0"/>
          <w:marTop w:val="0"/>
          <w:marBottom w:val="0"/>
          <w:divBdr>
            <w:top w:val="none" w:sz="0" w:space="0" w:color="auto"/>
            <w:left w:val="none" w:sz="0" w:space="0" w:color="auto"/>
            <w:bottom w:val="none" w:sz="0" w:space="0" w:color="auto"/>
            <w:right w:val="none" w:sz="0" w:space="0" w:color="auto"/>
          </w:divBdr>
          <w:divsChild>
            <w:div w:id="146165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068441">
      <w:bodyDiv w:val="1"/>
      <w:marLeft w:val="0"/>
      <w:marRight w:val="0"/>
      <w:marTop w:val="0"/>
      <w:marBottom w:val="0"/>
      <w:divBdr>
        <w:top w:val="none" w:sz="0" w:space="0" w:color="auto"/>
        <w:left w:val="none" w:sz="0" w:space="0" w:color="auto"/>
        <w:bottom w:val="none" w:sz="0" w:space="0" w:color="auto"/>
        <w:right w:val="none" w:sz="0" w:space="0" w:color="auto"/>
      </w:divBdr>
      <w:divsChild>
        <w:div w:id="539634624">
          <w:marLeft w:val="0"/>
          <w:marRight w:val="0"/>
          <w:marTop w:val="0"/>
          <w:marBottom w:val="0"/>
          <w:divBdr>
            <w:top w:val="none" w:sz="0" w:space="0" w:color="auto"/>
            <w:left w:val="none" w:sz="0" w:space="0" w:color="auto"/>
            <w:bottom w:val="none" w:sz="0" w:space="0" w:color="auto"/>
            <w:right w:val="none" w:sz="0" w:space="0" w:color="auto"/>
          </w:divBdr>
          <w:divsChild>
            <w:div w:id="1704741697">
              <w:marLeft w:val="0"/>
              <w:marRight w:val="0"/>
              <w:marTop w:val="0"/>
              <w:marBottom w:val="0"/>
              <w:divBdr>
                <w:top w:val="none" w:sz="0" w:space="0" w:color="auto"/>
                <w:left w:val="none" w:sz="0" w:space="0" w:color="auto"/>
                <w:bottom w:val="none" w:sz="0" w:space="0" w:color="auto"/>
                <w:right w:val="none" w:sz="0" w:space="0" w:color="auto"/>
              </w:divBdr>
              <w:divsChild>
                <w:div w:id="977298305">
                  <w:marLeft w:val="0"/>
                  <w:marRight w:val="0"/>
                  <w:marTop w:val="0"/>
                  <w:marBottom w:val="0"/>
                  <w:divBdr>
                    <w:top w:val="none" w:sz="0" w:space="0" w:color="auto"/>
                    <w:left w:val="none" w:sz="0" w:space="0" w:color="auto"/>
                    <w:bottom w:val="none" w:sz="0" w:space="0" w:color="auto"/>
                    <w:right w:val="none" w:sz="0" w:space="0" w:color="auto"/>
                  </w:divBdr>
                  <w:divsChild>
                    <w:div w:id="1925912699">
                      <w:marLeft w:val="0"/>
                      <w:marRight w:val="0"/>
                      <w:marTop w:val="0"/>
                      <w:marBottom w:val="0"/>
                      <w:divBdr>
                        <w:top w:val="none" w:sz="0" w:space="0" w:color="auto"/>
                        <w:left w:val="none" w:sz="0" w:space="0" w:color="auto"/>
                        <w:bottom w:val="none" w:sz="0" w:space="0" w:color="auto"/>
                        <w:right w:val="none" w:sz="0" w:space="0" w:color="auto"/>
                      </w:divBdr>
                      <w:divsChild>
                        <w:div w:id="145859906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8065</TotalTime>
  <Pages>3</Pages>
  <Words>1215</Words>
  <Characters>5956</Characters>
  <Application>Microsoft Office Word</Application>
  <DocSecurity>0</DocSecurity>
  <Lines>91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37</cp:revision>
  <dcterms:created xsi:type="dcterms:W3CDTF">2024-09-18T21:04:00Z</dcterms:created>
  <dcterms:modified xsi:type="dcterms:W3CDTF">2024-09-24T11:29:00Z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974282b1-21a4-4c02-b440-2225dbef265b</vt:lpwstr>
  </property>
</Properties>
</file>