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E6950">
        <w:t>Ellis Thomas ARROWSMITH</w:t>
      </w:r>
    </w:p>
    <w:p w:rsidR="007E4409" w:rsidRDefault="001E6950">
      <w:r>
        <w:t>PC 6679</w:t>
      </w:r>
      <w:r w:rsidR="00E41B08">
        <w:t xml:space="preserve"> - </w:t>
      </w:r>
      <w:r w:rsidR="007E4409">
        <w:t>South Wales Police</w:t>
      </w:r>
    </w:p>
    <w:p w:rsidR="00A214E8" w:rsidRDefault="007E4409">
      <w:r>
        <w:t xml:space="preserve">Student Number: </w:t>
      </w:r>
      <w:r w:rsidR="001E6950">
        <w:t>1922407</w:t>
      </w:r>
    </w:p>
    <w:p w:rsidR="007E4409" w:rsidRDefault="001E6950">
      <w:r>
        <w:t>Exam 2</w:t>
      </w:r>
      <w:r w:rsidR="00544969">
        <w:t xml:space="preserve"> – </w:t>
      </w:r>
      <w:r>
        <w:t>16</w:t>
      </w:r>
      <w:r w:rsidR="00544969">
        <w:t>/</w:t>
      </w:r>
      <w:r>
        <w:t>11</w:t>
      </w:r>
      <w:r w:rsidR="007E4409">
        <w:t>/2020</w:t>
      </w:r>
    </w:p>
    <w:p w:rsidR="00682F3B" w:rsidRDefault="00682F3B"/>
    <w:p w:rsidR="00682F3B" w:rsidRDefault="00682F3B">
      <w:r>
        <w:t>Question 1</w:t>
      </w:r>
      <w:r w:rsidR="00F55CF9">
        <w:t xml:space="preserve"> </w:t>
      </w:r>
      <w:r w:rsidR="00003CAE">
        <w:t xml:space="preserve"> </w:t>
      </w:r>
    </w:p>
    <w:p w:rsidR="00682F3B" w:rsidRDefault="00003CAE">
      <w:r>
        <w:t>A constable in uniform, with reasonable suspicion may stop a mechanically propelled vehicle driving on a road and require a person to produce a driver’s license and in some circumstance state their date of birth.</w:t>
      </w:r>
    </w:p>
    <w:p w:rsidR="00682F3B" w:rsidRDefault="00682F3B">
      <w:r>
        <w:t>Question 2</w:t>
      </w:r>
      <w:r w:rsidR="002C0297">
        <w:t xml:space="preserve"> </w:t>
      </w:r>
    </w:p>
    <w:p w:rsidR="00682F3B" w:rsidRDefault="00003CAE">
      <w:r>
        <w:t xml:space="preserve">Section 6 of the Road Traffic Act 1988 provides an obligation for person suspected of being over the limit of drink or drugs to provide a specimen for analysis to a constable uniform. Section 6 (4) covers a person for failing or refusing to provide a specimen of breath. </w:t>
      </w:r>
    </w:p>
    <w:p w:rsidR="00682F3B" w:rsidRDefault="00682F3B"/>
    <w:p w:rsidR="00682F3B" w:rsidRDefault="00682F3B" w:rsidP="00682F3B">
      <w:r>
        <w:t>Question 3</w:t>
      </w:r>
      <w:r w:rsidR="002C0297">
        <w:t xml:space="preserve"> </w:t>
      </w:r>
    </w:p>
    <w:p w:rsidR="00682F3B" w:rsidRDefault="00003CAE">
      <w:r>
        <w:t>Section 3 of the Road Traffic Act 1988</w:t>
      </w:r>
      <w:r w:rsidR="004C355B">
        <w:t xml:space="preserve"> states that a person driving a</w:t>
      </w:r>
      <w:r>
        <w:t xml:space="preserve"> mechanically propelled vehicle on a road or public highway without due care and attention or reasonable consideration shall be guilty of an offence. </w:t>
      </w:r>
    </w:p>
    <w:p w:rsidR="00682F3B" w:rsidRDefault="00682F3B"/>
    <w:p w:rsidR="00682F3B" w:rsidRDefault="00682F3B" w:rsidP="00682F3B">
      <w:r>
        <w:t>Question 4</w:t>
      </w:r>
      <w:bookmarkStart w:id="0" w:name="_GoBack"/>
      <w:bookmarkEnd w:id="0"/>
    </w:p>
    <w:p w:rsidR="00682F3B" w:rsidRDefault="00003CAE">
      <w:r>
        <w:t xml:space="preserve">Defences to  Section 3 of the Road Traffic Act 1988 include if the person driving has an involuntary action (such as sneezing), if the person is driving under duress, if the person is suddenly taken ill, if the person experiences sudden illness and finally loss of consciousness. </w:t>
      </w:r>
    </w:p>
    <w:p w:rsidR="00682F3B" w:rsidRDefault="00682F3B"/>
    <w:p w:rsidR="00682F3B" w:rsidRDefault="00682F3B" w:rsidP="00682F3B">
      <w:r>
        <w:t>Question 5</w:t>
      </w:r>
    </w:p>
    <w:p w:rsidR="00682F3B" w:rsidRDefault="004C355B">
      <w:r>
        <w:t xml:space="preserve">Under section 65A of the Road Traffic Act 1988 a constable in uniform may seize a mechanically propelled vehicle if said vehicle is being driven in a public place and on a road or highway without a form of insurance. </w:t>
      </w:r>
    </w:p>
    <w:p w:rsidR="00682F3B" w:rsidRDefault="00682F3B"/>
    <w:p w:rsidR="00682F3B" w:rsidRDefault="00682F3B" w:rsidP="00682F3B">
      <w:r>
        <w:t>Question 6</w:t>
      </w:r>
    </w:p>
    <w:p w:rsidR="00682F3B" w:rsidRDefault="004C355B">
      <w:r>
        <w:t xml:space="preserve">A traffic collision must be reported under section 170 (1) if personal injury is involved or any damage to personal property is caused as a result of the incident occurring. Section 170 also places an obligation on the driver to stay at the scene of an accident for however long is reasonably practicable in order to provide the victim with contact details. </w:t>
      </w:r>
    </w:p>
    <w:p w:rsidR="00682F3B" w:rsidRDefault="00682F3B"/>
    <w:p w:rsidR="004C355B" w:rsidRDefault="004C355B" w:rsidP="00682F3B"/>
    <w:p w:rsidR="00682F3B" w:rsidRDefault="00682F3B" w:rsidP="00682F3B">
      <w:r>
        <w:lastRenderedPageBreak/>
        <w:t>Question 7</w:t>
      </w:r>
    </w:p>
    <w:p w:rsidR="004C355B" w:rsidRDefault="004C355B" w:rsidP="00682F3B">
      <w:r>
        <w:t>Road – Road is defined under the Road Traffic Act 1988 as ‘any highway, by-way, pavement and bridges over roads are classed as a road’</w:t>
      </w:r>
    </w:p>
    <w:p w:rsidR="004C355B" w:rsidRDefault="004C355B" w:rsidP="00682F3B">
      <w:r>
        <w:t>Mechanically Propelled Vehicle – Mechanically propelled vehicle is defined under the Road Traffic Act of 1988 as ‘any vehicle that has the ability to move as a result of a mechanical function occurring in order to enable the vehicle to move’</w:t>
      </w:r>
    </w:p>
    <w:p w:rsidR="004C355B" w:rsidRDefault="004C355B" w:rsidP="00682F3B">
      <w:r>
        <w:t xml:space="preserve">Public Place – Public place is defined under the Road Traffic Act 1988 as ‘any place to which the public has a right or implied right to gain access to go about their business’ </w:t>
      </w:r>
    </w:p>
    <w:p w:rsidR="004C355B" w:rsidRDefault="004C355B" w:rsidP="00682F3B">
      <w:r>
        <w:t xml:space="preserve">Animal – Animal is defined in the Road Traffic Act of 1988 as ‘an animal that as a result of it being in a collision would cause or potentially cause a loss of earnings to a person.’ Examples of these types of animals are dogs, sheep, cows, goats, horses and pigs. </w:t>
      </w:r>
    </w:p>
    <w:p w:rsidR="00682F3B" w:rsidRDefault="00682F3B"/>
    <w:p w:rsidR="00682F3B" w:rsidRDefault="00682F3B"/>
    <w:p w:rsidR="00682F3B" w:rsidRDefault="00682F3B" w:rsidP="00682F3B">
      <w:r>
        <w:t>Question 8</w:t>
      </w:r>
    </w:p>
    <w:p w:rsidR="00682F3B" w:rsidRDefault="00A2394E">
      <w:r>
        <w:t xml:space="preserve">A driver has an obligation under section 170 of the Road Traffic Act 1988 to remain at the scene of an accident as long as is reasonably practicable in order to provide details to a person should they have the right to require them. Section 170 also states that failing to identify a victim the person responsible should report the incident to a police officer or at a police station within 24 hours of the incident occurring. </w:t>
      </w:r>
    </w:p>
    <w:p w:rsidR="00682F3B" w:rsidRDefault="00682F3B"/>
    <w:p w:rsidR="00682F3B" w:rsidRDefault="00682F3B" w:rsidP="00682F3B">
      <w:r>
        <w:t>Question 9</w:t>
      </w:r>
    </w:p>
    <w:p w:rsidR="00682F3B" w:rsidRDefault="00A2394E">
      <w:r>
        <w:t>Section 6E of the Road Traffic Act allows a constable in uniform to enter any property whether public or private, where he has reasonable grounds for believing that the person he is looking for is in that property and has reasonable grounds to believe that the person in question is over the prescribed limit of alcohol or drugs. A constable may stay in the property for as much time as he sees fit in order to determine whether the person is present or not.</w:t>
      </w:r>
    </w:p>
    <w:p w:rsidR="00682F3B" w:rsidRDefault="00682F3B"/>
    <w:p w:rsidR="00682F3B" w:rsidRDefault="00682F3B" w:rsidP="00682F3B">
      <w:r>
        <w:t>Question 10</w:t>
      </w:r>
    </w:p>
    <w:p w:rsidR="00682F3B" w:rsidRDefault="00A2394E">
      <w:r>
        <w:t xml:space="preserve">If a person drives a mechanically propelled vehicle on a road or in a public place dangerously </w:t>
      </w:r>
      <w:r w:rsidR="005371B4">
        <w:t xml:space="preserve">and as a result causes death by dangerous driving he is guilty of an offence. </w:t>
      </w:r>
    </w:p>
    <w:p w:rsidR="00682F3B" w:rsidRDefault="00682F3B"/>
    <w:p w:rsidR="00682F3B" w:rsidRDefault="00682F3B" w:rsidP="00682F3B">
      <w:r>
        <w:t>Question 11</w:t>
      </w:r>
    </w:p>
    <w:p w:rsidR="00682F3B" w:rsidRDefault="00A2394E">
      <w:r>
        <w:t>The national prescribed limit for drink and drugs are as follows:</w:t>
      </w:r>
    </w:p>
    <w:p w:rsidR="00A2394E" w:rsidRDefault="00A2394E" w:rsidP="00A2394E">
      <w:r>
        <w:t xml:space="preserve">Breath = 35 micrograms of alcohol per 100 millilitres of breath </w:t>
      </w:r>
    </w:p>
    <w:p w:rsidR="00A2394E" w:rsidRDefault="00A2394E" w:rsidP="00A2394E">
      <w:r>
        <w:t xml:space="preserve">Blood = 80 millilitres of alcohol per 100 millilitres of blood </w:t>
      </w:r>
    </w:p>
    <w:p w:rsidR="00A2394E" w:rsidRDefault="00A2394E" w:rsidP="00A2394E">
      <w:r>
        <w:t xml:space="preserve">Urine = 107 millilitres of alcohol per 100 millilitres of urine </w:t>
      </w:r>
    </w:p>
    <w:p w:rsidR="00682F3B" w:rsidRDefault="00682F3B"/>
    <w:p w:rsidR="00682F3B" w:rsidRDefault="00682F3B" w:rsidP="00682F3B">
      <w:r>
        <w:t>Question 12</w:t>
      </w:r>
    </w:p>
    <w:p w:rsidR="00A2394E" w:rsidRDefault="005371B4">
      <w:r>
        <w:t>An interpreter may be present in a suspect interview I order to facilitate communication with a suspect if they are unable to converse in in English. Also in a suspect interview a solicitor may be present in order to provide the suspect with legal advice on the matter, however a solicitor cannot answer questions in interview for a suspect. An appropriate adult may also be present in an interview, this is normally utilised when a person has any learning, educational or other mental health needs which can prevent them from understanding questions put to them.</w:t>
      </w:r>
      <w:r w:rsidR="00A214E8">
        <w:t xml:space="preserve"> Finally, also present in a suspect interview may a nurse or registered healthcare professional. These may be brought in to carry out medical checks throughout the interview in order to determine the person’s ability or fitness for interview.</w:t>
      </w:r>
      <w:r w:rsidR="00A2394E">
        <w:t xml:space="preserve"> </w:t>
      </w:r>
      <w:r w:rsidR="00A214E8">
        <w:t xml:space="preserve">If the person is deemed unfit for interview by the health care professional or nurse, the interview must be stopped. </w:t>
      </w:r>
    </w:p>
    <w:p w:rsidR="00682F3B" w:rsidRDefault="00682F3B"/>
    <w:p w:rsidR="00682F3B" w:rsidRDefault="00682F3B" w:rsidP="00682F3B">
      <w:r>
        <w:t>Question 13</w:t>
      </w:r>
    </w:p>
    <w:p w:rsidR="00A214E8" w:rsidRDefault="00A214E8">
      <w:r>
        <w:t>The national police interviewing model (PEACE) is used for suspects, witnesses and victims alike. However they may be slight deviations with regards to legislation requirements in interview. The P phase of the interview is the planning and preparation phase of the interview and is used to gain a better understanding of the case you are dealing with. This gives an interviewer time to gather their interview file together for a suspect interview or to prepare questions in anticipation of what may occur in the interview.</w:t>
      </w:r>
    </w:p>
    <w:p w:rsidR="00C26BEA" w:rsidRDefault="00A214E8">
      <w:r>
        <w:t xml:space="preserve">The first E phase of the PEACE model looks at the engage and explain section of interviewing. This is where you outline prior to the interview to the interviewee the </w:t>
      </w:r>
      <w:r w:rsidR="00C26BEA">
        <w:t xml:space="preserve">way the interview is going to be structured and you also build up a rapport with your interviewee in this section as well. </w:t>
      </w:r>
    </w:p>
    <w:p w:rsidR="00682F3B" w:rsidRDefault="00C26BEA">
      <w:r>
        <w:t xml:space="preserve">The A phase of the model is the account. This is the interviewee’s first account of what occurred during the event in question and gives them an opportunity </w:t>
      </w:r>
      <w:r w:rsidR="00A214E8">
        <w:t xml:space="preserve"> </w:t>
      </w:r>
      <w:r>
        <w:t xml:space="preserve">to account for actions taken and/or describe actions that where taken against them. In this section you would allow the interviewee to describe in their own words what happened. </w:t>
      </w:r>
    </w:p>
    <w:p w:rsidR="00C26BEA" w:rsidRDefault="00C26BEA">
      <w:r>
        <w:t xml:space="preserve">The C phase is the challenging of that persons first account. This is where the interviewer can go into detail using different questioning techniques on areas that the interviewee has brought to light in order to paint a bigger picture or get a better understanding of the interviewee’s point of view. </w:t>
      </w:r>
    </w:p>
    <w:p w:rsidR="00C26BEA" w:rsidRDefault="00C26BEA">
      <w:r>
        <w:t>The Second E phase is where the whole interview is evaluated. The interviewer goes through in minute detail what the interviewee has said to them in order to ensure that there are no discrepancies. This also gives the interviewee an opportunity to add or change parts if wither party has misunderstood what the other has said. In the case of a suspect interview, the recording will be typed up and a summary of the interview will be made and for a witness/victim interview a detailed witness statement will be made that the victim/witness will sign.</w:t>
      </w:r>
    </w:p>
    <w:p w:rsidR="00682F3B" w:rsidRDefault="00682F3B"/>
    <w:p w:rsidR="00682F3B" w:rsidRDefault="00682F3B" w:rsidP="00682F3B">
      <w:r>
        <w:t>Question 14</w:t>
      </w:r>
    </w:p>
    <w:p w:rsidR="00682F3B" w:rsidRDefault="00C26BEA">
      <w:r>
        <w:t xml:space="preserve">Coercive control is the controlling of another of a person’s rights. It disables a person ability to contact anyone that the controller does not approves of. The controller can do many things such as: taking over a person’s finances, controlling what they do and who they are able to see, limit the time </w:t>
      </w:r>
      <w:r>
        <w:lastRenderedPageBreak/>
        <w:t xml:space="preserve">that the spend with certain people and </w:t>
      </w:r>
      <w:r w:rsidR="006153D3">
        <w:t>prevent them from seeing medical professional or people likely to not the coercive controlling behaviour and report it.</w:t>
      </w:r>
    </w:p>
    <w:p w:rsidR="00682F3B" w:rsidRDefault="00682F3B" w:rsidP="00682F3B">
      <w:r>
        <w:t>Question 15</w:t>
      </w:r>
    </w:p>
    <w:p w:rsidR="00682F3B" w:rsidRDefault="006E070E">
      <w:r>
        <w:t xml:space="preserve">The offence of coercive control is important as is seeks to find people who have taken away a person’s liberties and deprive them of fundamental human rights. The coercive control legislation covers family relationships which some areas of domestic violence legislation does not cover. This offers a wider range of protection to vulnerable people experiencing coercive control. </w:t>
      </w:r>
    </w:p>
    <w:p w:rsidR="00682F3B" w:rsidRDefault="00682F3B"/>
    <w:p w:rsidR="00682F3B" w:rsidRDefault="00682F3B" w:rsidP="00682F3B">
      <w:r>
        <w:t>Question 16</w:t>
      </w:r>
    </w:p>
    <w:p w:rsidR="00682F3B" w:rsidRDefault="006E070E">
      <w:r>
        <w:t xml:space="preserve">Under section 46 of the children act 1989, a constable is given the power in extreme circumstances to remove a child, young or vulnerable person from </w:t>
      </w:r>
      <w:r w:rsidR="00142264">
        <w:t>an</w:t>
      </w:r>
      <w:r>
        <w:t xml:space="preserve"> unsafe place to a place of safety. For this act a police station is deemed as a last resort as a place of safety and should only be taken there when all other routes have been exhausted. Prior to the emergency removal of a child it is advisable that a local authority or social services is contacted in order to implement course of care for the people being removed under this act. </w:t>
      </w:r>
    </w:p>
    <w:p w:rsidR="00682F3B" w:rsidRDefault="00682F3B"/>
    <w:p w:rsidR="00682F3B" w:rsidRDefault="00682F3B" w:rsidP="00682F3B">
      <w:r>
        <w:t>Question 17</w:t>
      </w:r>
    </w:p>
    <w:p w:rsidR="00682F3B" w:rsidRDefault="00D9064A">
      <w:r>
        <w:t>Child cruelty is defined under section 1 of the children and young person’s act as ‘a neglect of a person in their duty to protect a child from harm, alarm or distress’</w:t>
      </w:r>
    </w:p>
    <w:p w:rsidR="00682F3B" w:rsidRDefault="00682F3B" w:rsidP="00682F3B">
      <w:r>
        <w:t>Question 18</w:t>
      </w:r>
    </w:p>
    <w:p w:rsidR="00682F3B" w:rsidRDefault="00D9064A">
      <w:r w:rsidRPr="00D9064A">
        <w:t>MARAC is the Multi-Ag</w:t>
      </w:r>
      <w:r>
        <w:t>ency response to a child being at risk of harm</w:t>
      </w:r>
      <w:r w:rsidRPr="00D9064A">
        <w:t>. MARAC outlines risk identification factors and provides the ability to assess and manage the child’s needs in order to ensure that th</w:t>
      </w:r>
      <w:r>
        <w:t xml:space="preserve">e least harm comes to the child. MARAC is made up of multiple agencies such as the police, ambulance service, local council social services and others. This use combined knowledge of the times a child has been reported in order to make rapid time decisions and risk assessments on a child’s safety at an address. MARAC looks to implement ways of helping a child from their home however if the risk to a child is </w:t>
      </w:r>
      <w:r w:rsidR="00142264">
        <w:t>too</w:t>
      </w:r>
      <w:r>
        <w:t xml:space="preserve"> severe then the decision will be made to remove the child and put the child into temporary care.</w:t>
      </w:r>
    </w:p>
    <w:p w:rsidR="00682F3B" w:rsidRDefault="00682F3B"/>
    <w:p w:rsidR="00682F3B" w:rsidRDefault="00682F3B" w:rsidP="00682F3B">
      <w:r>
        <w:t>Question 19</w:t>
      </w:r>
    </w:p>
    <w:p w:rsidR="00682F3B" w:rsidRDefault="00D9064A">
      <w:r>
        <w:t xml:space="preserve">A Public Protection Notice (PPN) is used at any incident where a vulnerability is detected. This can be in relation to any offence however common offences that a PPN is used for include: domestic incidents, child vulnerability issues and incidents involving violence against a person. The PPN is set up so that an officer completing the PPN has a set list of question that must be asked to the person as these help the officer and other persons involved how to grade the vulnerable person as either standard, high or very high risk. </w:t>
      </w:r>
      <w:r w:rsidR="00887B67">
        <w:t xml:space="preserve">It is the responsibility of the officer to categorise the person who the PPN is being filled out for however, depending on the investigation unfolding the grading may change in order to accommodate for further risk factors. The PPN is then sent to the relevant crime department or liaison officer who can then review and have it sent to the relevant internal team or involve external companies such as social services or the council.  </w:t>
      </w:r>
    </w:p>
    <w:p w:rsidR="00682F3B" w:rsidRDefault="00682F3B"/>
    <w:p w:rsidR="00682F3B" w:rsidRDefault="00682F3B" w:rsidP="00682F3B">
      <w:r>
        <w:t>Question 20</w:t>
      </w:r>
    </w:p>
    <w:p w:rsidR="00682F3B" w:rsidRDefault="00887B67">
      <w:r>
        <w:t>A DVPN is a domestic violence protection notice. These are used in domestic situations on a person who is over the age of 18 and has some form of relationship with another whether it be intimate or family relationship. The DVPN is used when a charge is not suitable or the threshold has not been met for the charge and bails conditions to be applied. The investigating officer will prepare a detailed case file to present to a person of the rank of superintendent or above for authorisation.  The authorising officer will then review the case file and determine whether a DVPN is necessary or not. If the DVPN is not necessary then the person is released without charge however is the DVPN is necessary then the following conditions may apply to a person. As a result of the DVPN being issued, it can place conditions on a person such as, not going within a specified distance of a person or address, not to have contact with a certain person and also not to go back to a certain person’s home address. This is read out to a person in the presence of the custody sergeant prior to release. This order lasts for 48 hours. Before the 48 hours elapses the person must be put before a magistrate in order to determine whether a Domestic Violence Protection Order (DVPO) is required. The main difference between a DVPO and a DVPN that a DVPN is only for 48 hours however a DVPO can be for any time frame between 14-28 days. Breach</w:t>
      </w:r>
      <w:r w:rsidR="00F26A78">
        <w:t xml:space="preserve"> of either order provides an officer with the ability for arrest without warrant. </w:t>
      </w:r>
    </w:p>
    <w:p w:rsidR="00682F3B" w:rsidRDefault="00682F3B"/>
    <w:p w:rsidR="00682F3B" w:rsidRDefault="00682F3B" w:rsidP="00682F3B">
      <w:r>
        <w:t>Question 21</w:t>
      </w:r>
    </w:p>
    <w:p w:rsidR="00682F3B" w:rsidRDefault="00F26A78">
      <w:r>
        <w:t xml:space="preserve">Child sexual exploitation is where a child is used, abused or made to work for the purpose of gain of another person. This can be for monetary payment or for any other form of payment. </w:t>
      </w:r>
      <w:r w:rsidR="002C0297">
        <w:t xml:space="preserve">This can be carried out internationally and internally where children are trafficked for the purpose of sexual gratification or for the purpose of illegal work for the benefit of another. </w:t>
      </w:r>
    </w:p>
    <w:p w:rsidR="00682F3B" w:rsidRDefault="00682F3B"/>
    <w:p w:rsidR="00682F3B" w:rsidRDefault="00682F3B" w:rsidP="00682F3B">
      <w:r>
        <w:t>Question 22</w:t>
      </w:r>
    </w:p>
    <w:p w:rsidR="00682F3B" w:rsidRDefault="00F26A78">
      <w:r>
        <w:t xml:space="preserve">When a person (A) inserts his penis into one of (B’s) anus, vagina, mouth without consent of B for the purpose of sexual gratification amounts to an offence of rape. </w:t>
      </w:r>
    </w:p>
    <w:p w:rsidR="00682F3B" w:rsidRDefault="00682F3B"/>
    <w:p w:rsidR="00682F3B" w:rsidRDefault="00682F3B" w:rsidP="00682F3B">
      <w:r>
        <w:t>Question 23</w:t>
      </w:r>
    </w:p>
    <w:p w:rsidR="00682F3B" w:rsidRDefault="00F26A78">
      <w:r>
        <w:t xml:space="preserve">In the offence of rape a court can beyond reasonable doubt assume that a person consented or didn’t consent to the act being carried out on them. </w:t>
      </w:r>
    </w:p>
    <w:p w:rsidR="00682F3B" w:rsidRDefault="00682F3B"/>
    <w:p w:rsidR="00682F3B" w:rsidRDefault="00682F3B" w:rsidP="00682F3B">
      <w:r>
        <w:t>Question 24</w:t>
      </w:r>
    </w:p>
    <w:p w:rsidR="00682F3B" w:rsidRDefault="00F26A78">
      <w:r>
        <w:t>Section 18 (1) of the Police and Criminal Evidence Act 1984 gives police the power to search a person’s occupied address or address they are linked to in order to provide further evidence relating to an offence. The search must be authorised by an officer of rank of inspector or above.</w:t>
      </w:r>
    </w:p>
    <w:p w:rsidR="00682F3B" w:rsidRDefault="00682F3B"/>
    <w:p w:rsidR="00682F3B" w:rsidRDefault="00682F3B" w:rsidP="00682F3B">
      <w:r>
        <w:t>Question 25</w:t>
      </w:r>
    </w:p>
    <w:p w:rsidR="00682F3B" w:rsidRDefault="00F26A78" w:rsidP="00682F3B">
      <w:r>
        <w:lastRenderedPageBreak/>
        <w:t xml:space="preserve">Under the PACE codes of practice under section B schedule 2, a police constable has the power to seize property that he has reasonable grounds to believe is linked to a person arrested to an offence. In order for the search to be lawfully executed several things must be noted when the search is being carried out such as the time of the search, persons present, property found, property marked as evidence that is being seized by the police and the date and time the search was concluded and under what power the search was conducted under. </w:t>
      </w:r>
    </w:p>
    <w:p w:rsidR="00682F3B" w:rsidRDefault="00682F3B" w:rsidP="00682F3B"/>
    <w:sectPr w:rsidR="00682F3B" w:rsidSect="006153D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264" w:rsidRDefault="00142264" w:rsidP="006153D3">
      <w:pPr>
        <w:spacing w:after="0" w:line="240" w:lineRule="auto"/>
      </w:pPr>
      <w:r>
        <w:separator/>
      </w:r>
    </w:p>
  </w:endnote>
  <w:endnote w:type="continuationSeparator" w:id="0">
    <w:p w:rsidR="00142264" w:rsidRDefault="00142264" w:rsidP="00615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Footer"/>
      <w:rPr>
        <w:color w:val="000000"/>
        <w:sz w:val="17"/>
      </w:rPr>
    </w:pPr>
    <w:bookmarkStart w:id="3" w:name="TITUS1FooterEvenPages"/>
    <w:r>
      <w:rPr>
        <w:color w:val="000000"/>
        <w:sz w:val="17"/>
      </w:rPr>
      <w:t> </w:t>
    </w:r>
  </w:p>
  <w:bookmarkEnd w:id="3"/>
  <w:p w:rsidR="00142264" w:rsidRDefault="00142264" w:rsidP="002C0297">
    <w:pPr>
      <w:pStyle w:val="Footer"/>
    </w:pPr>
  </w:p>
  <w:p w:rsidR="00142264" w:rsidRDefault="001422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Footer"/>
      <w:rPr>
        <w:color w:val="000000"/>
        <w:sz w:val="17"/>
      </w:rPr>
    </w:pPr>
    <w:bookmarkStart w:id="4" w:name="TITUS1FooterPrimary"/>
    <w:r>
      <w:rPr>
        <w:color w:val="000000"/>
        <w:sz w:val="17"/>
      </w:rPr>
      <w:t> </w:t>
    </w:r>
  </w:p>
  <w:bookmarkEnd w:id="4"/>
  <w:p w:rsidR="00142264" w:rsidRDefault="001422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Footer"/>
      <w:rPr>
        <w:color w:val="000000"/>
        <w:sz w:val="17"/>
      </w:rPr>
    </w:pPr>
    <w:bookmarkStart w:id="6" w:name="TITUS1FooterFirstPage"/>
    <w:r>
      <w:rPr>
        <w:color w:val="000000"/>
        <w:sz w:val="17"/>
      </w:rPr>
      <w:t> </w:t>
    </w:r>
  </w:p>
  <w:bookmarkEnd w:id="6"/>
  <w:p w:rsidR="00142264" w:rsidRDefault="00142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264" w:rsidRDefault="00142264" w:rsidP="006153D3">
      <w:pPr>
        <w:spacing w:after="0" w:line="240" w:lineRule="auto"/>
      </w:pPr>
      <w:r>
        <w:separator/>
      </w:r>
    </w:p>
  </w:footnote>
  <w:footnote w:type="continuationSeparator" w:id="0">
    <w:p w:rsidR="00142264" w:rsidRDefault="00142264" w:rsidP="006153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Header"/>
      <w:rPr>
        <w:color w:val="000000"/>
        <w:sz w:val="17"/>
      </w:rPr>
    </w:pPr>
    <w:bookmarkStart w:id="1" w:name="TITUS1HeaderEvenPages"/>
    <w:r>
      <w:rPr>
        <w:color w:val="000000"/>
        <w:sz w:val="17"/>
      </w:rPr>
      <w:t> </w:t>
    </w:r>
  </w:p>
  <w:bookmarkEnd w:id="1"/>
  <w:p w:rsidR="00142264" w:rsidRDefault="00142264" w:rsidP="002C0297">
    <w:pPr>
      <w:pStyle w:val="Header"/>
    </w:pPr>
  </w:p>
  <w:p w:rsidR="00142264" w:rsidRDefault="001422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Header"/>
      <w:rPr>
        <w:color w:val="000000"/>
        <w:sz w:val="17"/>
      </w:rPr>
    </w:pPr>
    <w:bookmarkStart w:id="2" w:name="TITUS1HeaderPrimary"/>
    <w:r>
      <w:rPr>
        <w:color w:val="000000"/>
        <w:sz w:val="17"/>
      </w:rPr>
      <w:t> </w:t>
    </w:r>
  </w:p>
  <w:bookmarkEnd w:id="2"/>
  <w:p w:rsidR="00142264" w:rsidRDefault="001422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64" w:rsidRDefault="008D1CFE" w:rsidP="008D1CFE">
    <w:pPr>
      <w:pStyle w:val="Header"/>
      <w:rPr>
        <w:color w:val="000000"/>
        <w:sz w:val="17"/>
      </w:rPr>
    </w:pPr>
    <w:bookmarkStart w:id="5" w:name="TITUS1HeaderFirstPage"/>
    <w:r>
      <w:rPr>
        <w:color w:val="000000"/>
        <w:sz w:val="17"/>
      </w:rPr>
      <w:t> </w:t>
    </w:r>
  </w:p>
  <w:bookmarkEnd w:id="5"/>
  <w:p w:rsidR="00142264" w:rsidRDefault="00142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76168"/>
    <w:multiLevelType w:val="hybridMultilevel"/>
    <w:tmpl w:val="932A3928"/>
    <w:lvl w:ilvl="0" w:tplc="F02C66F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3CAE"/>
    <w:rsid w:val="00121DF7"/>
    <w:rsid w:val="00142264"/>
    <w:rsid w:val="001E6950"/>
    <w:rsid w:val="002C0297"/>
    <w:rsid w:val="004C355B"/>
    <w:rsid w:val="005371B4"/>
    <w:rsid w:val="00543BC8"/>
    <w:rsid w:val="00544969"/>
    <w:rsid w:val="006153D3"/>
    <w:rsid w:val="00682F3B"/>
    <w:rsid w:val="006C0411"/>
    <w:rsid w:val="006E070E"/>
    <w:rsid w:val="007E4409"/>
    <w:rsid w:val="00877432"/>
    <w:rsid w:val="00887B67"/>
    <w:rsid w:val="008D1CFE"/>
    <w:rsid w:val="00A214E8"/>
    <w:rsid w:val="00A2394E"/>
    <w:rsid w:val="00C26BEA"/>
    <w:rsid w:val="00D9064A"/>
    <w:rsid w:val="00E41B08"/>
    <w:rsid w:val="00F26A78"/>
    <w:rsid w:val="00F55CF9"/>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3594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94E"/>
    <w:pPr>
      <w:ind w:left="720"/>
      <w:contextualSpacing/>
    </w:pPr>
  </w:style>
  <w:style w:type="paragraph" w:styleId="Header">
    <w:name w:val="header"/>
    <w:basedOn w:val="Normal"/>
    <w:link w:val="HeaderChar"/>
    <w:uiPriority w:val="99"/>
    <w:unhideWhenUsed/>
    <w:rsid w:val="00615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3D3"/>
  </w:style>
  <w:style w:type="paragraph" w:styleId="Footer">
    <w:name w:val="footer"/>
    <w:basedOn w:val="Normal"/>
    <w:link w:val="FooterChar"/>
    <w:uiPriority w:val="99"/>
    <w:unhideWhenUsed/>
    <w:rsid w:val="00615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Arrowsmith,Ellis swp6679</cp:lastModifiedBy>
  <cp:revision>7</cp:revision>
  <dcterms:created xsi:type="dcterms:W3CDTF">2020-11-16T13:36:00Z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