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346504" w14:textId="77777777" w:rsidR="00BD6926"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04A18458" w14:textId="77777777" w:rsidR="00BD6926"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297616D6" w14:textId="77777777" w:rsidR="00BD6926"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05AE2B91" w14:textId="2287CC12"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r w:rsidRPr="009E0471">
        <w:rPr>
          <w:rFonts w:asciiTheme="minorHAnsi" w:hAnsiTheme="minorHAnsi" w:cstheme="minorHAnsi"/>
          <w:b/>
          <w:bCs/>
          <w:sz w:val="48"/>
          <w:szCs w:val="48"/>
          <w:u w:val="single"/>
        </w:rPr>
        <w:t>5</w:t>
      </w:r>
      <w:r>
        <w:rPr>
          <w:rFonts w:asciiTheme="minorHAnsi" w:hAnsiTheme="minorHAnsi" w:cstheme="minorHAnsi"/>
          <w:b/>
          <w:bCs/>
          <w:sz w:val="48"/>
          <w:szCs w:val="48"/>
          <w:u w:val="single"/>
        </w:rPr>
        <w:t>HR0</w:t>
      </w:r>
      <w:r>
        <w:rPr>
          <w:rFonts w:asciiTheme="minorHAnsi" w:hAnsiTheme="minorHAnsi" w:cstheme="minorHAnsi"/>
          <w:b/>
          <w:bCs/>
          <w:sz w:val="48"/>
          <w:szCs w:val="48"/>
          <w:u w:val="single"/>
        </w:rPr>
        <w:t>3</w:t>
      </w:r>
    </w:p>
    <w:p w14:paraId="05CA1B18" w14:textId="77777777"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357E0AC9" w14:textId="77777777"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3F709B29" w14:textId="77777777" w:rsidR="00BD6926"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5DFD3B13" w14:textId="77777777" w:rsidR="00BD6926"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56D0372B" w14:textId="05FFE0FE"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r>
        <w:rPr>
          <w:rFonts w:asciiTheme="minorHAnsi" w:hAnsiTheme="minorHAnsi" w:cstheme="minorHAnsi"/>
          <w:b/>
          <w:bCs/>
          <w:sz w:val="48"/>
          <w:szCs w:val="48"/>
          <w:u w:val="single"/>
        </w:rPr>
        <w:t>Reward for performance and contribution.</w:t>
      </w:r>
    </w:p>
    <w:p w14:paraId="0CE162B6" w14:textId="77777777" w:rsidR="00BD6926" w:rsidRPr="009E0471" w:rsidRDefault="00BD6926" w:rsidP="00BD6926">
      <w:pPr>
        <w:pStyle w:val="NormalWeb"/>
        <w:spacing w:before="105" w:beforeAutospacing="0" w:after="0" w:afterAutospacing="0"/>
        <w:rPr>
          <w:rFonts w:asciiTheme="minorHAnsi" w:hAnsiTheme="minorHAnsi" w:cstheme="minorHAnsi"/>
          <w:b/>
          <w:bCs/>
          <w:sz w:val="48"/>
          <w:szCs w:val="48"/>
          <w:u w:val="single"/>
        </w:rPr>
      </w:pPr>
    </w:p>
    <w:p w14:paraId="3D949DC9" w14:textId="77777777"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0975EE4E" w14:textId="77777777"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0C43E85A" w14:textId="77777777"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24357926" w14:textId="77777777"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32755FFA" w14:textId="77777777"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5BEFC3FF" w14:textId="77777777" w:rsidR="00BD6926" w:rsidRPr="009E0471" w:rsidRDefault="00BD6926" w:rsidP="00BD6926">
      <w:pPr>
        <w:pStyle w:val="NormalWeb"/>
        <w:spacing w:before="105" w:beforeAutospacing="0" w:after="0" w:afterAutospacing="0"/>
        <w:jc w:val="center"/>
        <w:rPr>
          <w:rFonts w:asciiTheme="minorHAnsi" w:hAnsiTheme="minorHAnsi" w:cstheme="minorHAnsi"/>
          <w:b/>
          <w:bCs/>
          <w:sz w:val="48"/>
          <w:szCs w:val="48"/>
          <w:u w:val="single"/>
        </w:rPr>
      </w:pPr>
    </w:p>
    <w:p w14:paraId="183F0719" w14:textId="77777777" w:rsidR="00BD6926" w:rsidRPr="009E0471" w:rsidRDefault="00BD6926" w:rsidP="00BD6926">
      <w:pPr>
        <w:pStyle w:val="NormalWeb"/>
        <w:spacing w:before="105" w:beforeAutospacing="0" w:after="0" w:afterAutospacing="0"/>
        <w:jc w:val="center"/>
        <w:rPr>
          <w:rFonts w:asciiTheme="minorHAnsi" w:hAnsiTheme="minorHAnsi" w:cstheme="minorHAnsi"/>
          <w:b/>
          <w:bCs/>
          <w:i/>
          <w:iCs/>
          <w:sz w:val="48"/>
          <w:szCs w:val="48"/>
          <w:u w:val="single"/>
        </w:rPr>
      </w:pPr>
      <w:r w:rsidRPr="009E0471">
        <w:rPr>
          <w:rFonts w:asciiTheme="minorHAnsi" w:hAnsiTheme="minorHAnsi" w:cstheme="minorHAnsi"/>
          <w:b/>
          <w:bCs/>
          <w:i/>
          <w:iCs/>
          <w:sz w:val="48"/>
          <w:szCs w:val="48"/>
          <w:u w:val="single"/>
        </w:rPr>
        <w:t>Hannah Morgan</w:t>
      </w:r>
    </w:p>
    <w:p w14:paraId="4326D62E" w14:textId="77777777" w:rsidR="00BD6926" w:rsidRDefault="00BD6926" w:rsidP="00F42921">
      <w:pPr>
        <w:rPr>
          <w:rFonts w:ascii="Verdana" w:hAnsi="Verdana"/>
          <w:b/>
          <w:bCs/>
        </w:rPr>
      </w:pPr>
    </w:p>
    <w:p w14:paraId="717C222E" w14:textId="77777777" w:rsidR="00BD6926" w:rsidRDefault="00BD6926" w:rsidP="00F42921">
      <w:pPr>
        <w:rPr>
          <w:rFonts w:ascii="Verdana" w:hAnsi="Verdana"/>
          <w:b/>
          <w:bCs/>
        </w:rPr>
      </w:pPr>
    </w:p>
    <w:p w14:paraId="03A15F72" w14:textId="77777777" w:rsidR="00BD6926" w:rsidRDefault="00BD6926" w:rsidP="00F42921">
      <w:pPr>
        <w:rPr>
          <w:rFonts w:ascii="Verdana" w:hAnsi="Verdana"/>
          <w:b/>
          <w:bCs/>
        </w:rPr>
      </w:pPr>
    </w:p>
    <w:p w14:paraId="41083EA9" w14:textId="77777777" w:rsidR="00BD6926" w:rsidRDefault="00BD6926" w:rsidP="00F42921">
      <w:pPr>
        <w:rPr>
          <w:rFonts w:ascii="Verdana" w:hAnsi="Verdana"/>
          <w:b/>
          <w:bCs/>
        </w:rPr>
      </w:pPr>
    </w:p>
    <w:p w14:paraId="593EECE5" w14:textId="60D75C99" w:rsidR="00071EC3" w:rsidRPr="00BD6926" w:rsidRDefault="008B0767" w:rsidP="00F42921">
      <w:pPr>
        <w:rPr>
          <w:rFonts w:ascii="Verdana" w:hAnsi="Verdana"/>
          <w:b/>
          <w:bCs/>
        </w:rPr>
      </w:pPr>
      <w:r w:rsidRPr="00BD6926">
        <w:rPr>
          <w:rFonts w:ascii="Verdana" w:hAnsi="Verdana"/>
          <w:b/>
          <w:bCs/>
        </w:rPr>
        <w:lastRenderedPageBreak/>
        <w:t>(AC 1.1)</w:t>
      </w:r>
    </w:p>
    <w:p w14:paraId="711D9162" w14:textId="30543237" w:rsidR="008B0767" w:rsidRPr="00BD6926" w:rsidRDefault="00071EC3" w:rsidP="00F42921">
      <w:pPr>
        <w:rPr>
          <w:rFonts w:ascii="Verdana" w:hAnsi="Verdana"/>
        </w:rPr>
      </w:pPr>
      <w:r w:rsidRPr="00BD6926">
        <w:rPr>
          <w:rFonts w:ascii="Verdana" w:hAnsi="Verdana"/>
          <w:lang w:eastAsia="en-GB"/>
        </w:rPr>
        <w:t xml:space="preserve">Giving employees recognition for their work well done is a key component of employee motivation, which typically comes from both internal and external sources. Approaches to intrinsic reward concentrate on the psychological advantages that an individual is likely to experience from a task, including </w:t>
      </w:r>
      <w:r w:rsidRPr="00BD6926">
        <w:rPr>
          <w:rFonts w:ascii="Verdana" w:hAnsi="Verdana"/>
        </w:rPr>
        <w:t>fulfilment</w:t>
      </w:r>
      <w:r w:rsidRPr="00BD6926">
        <w:rPr>
          <w:rFonts w:ascii="Verdana" w:hAnsi="Verdana"/>
          <w:lang w:eastAsia="en-GB"/>
        </w:rPr>
        <w:t>, recognition, self-worth, and a feeling of community</w:t>
      </w:r>
      <w:r w:rsidR="007164F6" w:rsidRPr="00BD6926">
        <w:rPr>
          <w:rFonts w:ascii="Verdana" w:hAnsi="Verdana"/>
          <w:lang w:eastAsia="en-GB"/>
        </w:rPr>
        <w:t xml:space="preserve"> (Cotton, 2024</w:t>
      </w:r>
      <w:r w:rsidR="00FA4C63" w:rsidRPr="00BD6926">
        <w:rPr>
          <w:rFonts w:ascii="Verdana" w:hAnsi="Verdana"/>
          <w:lang w:eastAsia="en-GB"/>
        </w:rPr>
        <w:t>a</w:t>
      </w:r>
      <w:r w:rsidR="007164F6" w:rsidRPr="00BD6926">
        <w:rPr>
          <w:rFonts w:ascii="Verdana" w:hAnsi="Verdana"/>
          <w:lang w:eastAsia="en-GB"/>
        </w:rPr>
        <w:t>).</w:t>
      </w:r>
    </w:p>
    <w:p w14:paraId="061BB010" w14:textId="1870D607" w:rsidR="008B0767" w:rsidRPr="00BD6926" w:rsidRDefault="008B0767" w:rsidP="00F42921">
      <w:pPr>
        <w:rPr>
          <w:rFonts w:ascii="Verdana" w:hAnsi="Verdana"/>
          <w:lang w:eastAsia="en-GB"/>
        </w:rPr>
      </w:pPr>
      <w:r w:rsidRPr="00BD6926">
        <w:rPr>
          <w:rFonts w:ascii="Verdana" w:hAnsi="Verdana"/>
          <w:lang w:eastAsia="en-GB"/>
        </w:rPr>
        <w:t xml:space="preserve">By encouraging desired </w:t>
      </w:r>
      <w:r w:rsidRPr="00BD6926">
        <w:rPr>
          <w:rFonts w:ascii="Verdana" w:hAnsi="Verdana"/>
        </w:rPr>
        <w:t>behaviours</w:t>
      </w:r>
      <w:r w:rsidRPr="00BD6926">
        <w:rPr>
          <w:rFonts w:ascii="Verdana" w:hAnsi="Verdana"/>
          <w:lang w:eastAsia="en-GB"/>
        </w:rPr>
        <w:t xml:space="preserve"> and beliefs, reward systems also have a significant impact on the culture of organi</w:t>
      </w:r>
      <w:r w:rsidR="000751B3" w:rsidRPr="00BD6926">
        <w:rPr>
          <w:rFonts w:ascii="Verdana" w:hAnsi="Verdana"/>
          <w:lang w:eastAsia="en-GB"/>
        </w:rPr>
        <w:t>s</w:t>
      </w:r>
      <w:r w:rsidRPr="00BD6926">
        <w:rPr>
          <w:rFonts w:ascii="Verdana" w:hAnsi="Verdana"/>
          <w:lang w:eastAsia="en-GB"/>
        </w:rPr>
        <w:t xml:space="preserve">ations. </w:t>
      </w:r>
      <w:r w:rsidR="003B7E19" w:rsidRPr="00BD6926">
        <w:rPr>
          <w:rFonts w:ascii="Verdana" w:hAnsi="Verdana"/>
          <w:lang w:eastAsia="en-GB"/>
        </w:rPr>
        <w:t xml:space="preserve">Eco-Insulations </w:t>
      </w:r>
      <w:r w:rsidRPr="00BD6926">
        <w:rPr>
          <w:rFonts w:ascii="Verdana" w:hAnsi="Verdana"/>
          <w:lang w:eastAsia="en-GB"/>
        </w:rPr>
        <w:t>c</w:t>
      </w:r>
      <w:r w:rsidR="003B7E19" w:rsidRPr="00BD6926">
        <w:rPr>
          <w:rFonts w:ascii="Verdana" w:hAnsi="Verdana"/>
          <w:lang w:eastAsia="en-GB"/>
        </w:rPr>
        <w:t>ould</w:t>
      </w:r>
      <w:r w:rsidRPr="00BD6926">
        <w:rPr>
          <w:rFonts w:ascii="Verdana" w:hAnsi="Verdana"/>
          <w:lang w:eastAsia="en-GB"/>
        </w:rPr>
        <w:t xml:space="preserve"> foster a collaborative, innovative, and accountable culture by tying rewards to particular performance indicators or </w:t>
      </w:r>
      <w:r w:rsidRPr="00BD6926">
        <w:rPr>
          <w:rFonts w:ascii="Verdana" w:hAnsi="Verdana"/>
        </w:rPr>
        <w:t>behaviours</w:t>
      </w:r>
      <w:r w:rsidRPr="00BD6926">
        <w:rPr>
          <w:rFonts w:ascii="Verdana" w:hAnsi="Verdana"/>
          <w:lang w:eastAsia="en-GB"/>
        </w:rPr>
        <w:t xml:space="preserve">. </w:t>
      </w:r>
      <w:r w:rsidR="004F5849" w:rsidRPr="00BD6926">
        <w:rPr>
          <w:rFonts w:ascii="Verdana" w:hAnsi="Verdana"/>
          <w:lang w:eastAsia="en-GB"/>
        </w:rPr>
        <w:t>According to (</w:t>
      </w:r>
      <w:proofErr w:type="spellStart"/>
      <w:r w:rsidR="004F5849" w:rsidRPr="00BD6926">
        <w:rPr>
          <w:rFonts w:ascii="Verdana" w:hAnsi="Verdana"/>
          <w:lang w:eastAsia="en-GB"/>
        </w:rPr>
        <w:t>Kankaras</w:t>
      </w:r>
      <w:proofErr w:type="spellEnd"/>
      <w:r w:rsidR="004F5849" w:rsidRPr="00BD6926">
        <w:rPr>
          <w:rFonts w:ascii="Verdana" w:hAnsi="Verdana"/>
          <w:lang w:eastAsia="en-GB"/>
        </w:rPr>
        <w:t>, 2024)</w:t>
      </w:r>
      <w:r w:rsidRPr="00BD6926">
        <w:rPr>
          <w:rFonts w:ascii="Verdana" w:hAnsi="Verdana"/>
          <w:lang w:eastAsia="en-GB"/>
        </w:rPr>
        <w:t>, a company that values and promotes teamwork may cultivate a cooperative and supportive culture</w:t>
      </w:r>
      <w:r w:rsidR="004F5849" w:rsidRPr="00BD6926">
        <w:rPr>
          <w:rFonts w:ascii="Verdana" w:hAnsi="Verdana"/>
          <w:lang w:eastAsia="en-GB"/>
        </w:rPr>
        <w:t>.</w:t>
      </w:r>
    </w:p>
    <w:p w14:paraId="15A6360C" w14:textId="0B665193" w:rsidR="00071EC3" w:rsidRPr="00BD6926" w:rsidRDefault="008B0767" w:rsidP="00F42921">
      <w:pPr>
        <w:rPr>
          <w:rFonts w:ascii="Verdana" w:hAnsi="Verdana"/>
          <w:lang w:eastAsia="en-GB"/>
        </w:rPr>
      </w:pPr>
      <w:r w:rsidRPr="00BD6926">
        <w:rPr>
          <w:rFonts w:ascii="Verdana" w:hAnsi="Verdana"/>
          <w:lang w:eastAsia="en-GB"/>
        </w:rPr>
        <w:t xml:space="preserve">In addition, incentive schemes </w:t>
      </w:r>
      <w:r w:rsidR="000751B3" w:rsidRPr="00BD6926">
        <w:rPr>
          <w:rFonts w:ascii="Verdana" w:hAnsi="Verdana"/>
          <w:lang w:eastAsia="en-GB"/>
        </w:rPr>
        <w:t xml:space="preserve">such as discounts or bonus schemes </w:t>
      </w:r>
      <w:r w:rsidRPr="00BD6926">
        <w:rPr>
          <w:rFonts w:ascii="Verdana" w:hAnsi="Verdana"/>
          <w:lang w:eastAsia="en-GB"/>
        </w:rPr>
        <w:t xml:space="preserve">can be employed to target particular corporate goals, including raising client happiness levels or boosting productivity. </w:t>
      </w:r>
      <w:r w:rsidR="003B7E19" w:rsidRPr="00BD6926">
        <w:rPr>
          <w:rFonts w:ascii="Verdana" w:hAnsi="Verdana"/>
          <w:lang w:eastAsia="en-GB"/>
        </w:rPr>
        <w:t>It would be advisable for Eco-Insulate UK to</w:t>
      </w:r>
      <w:r w:rsidRPr="00BD6926">
        <w:rPr>
          <w:rFonts w:ascii="Verdana" w:hAnsi="Verdana"/>
          <w:lang w:eastAsia="en-GB"/>
        </w:rPr>
        <w:t xml:space="preserve"> foster a culture of experimentation and continual development by linking rewards to quantifiable results</w:t>
      </w:r>
      <w:r w:rsidR="004F5849" w:rsidRPr="00BD6926">
        <w:rPr>
          <w:rFonts w:ascii="Verdana" w:hAnsi="Verdana"/>
          <w:lang w:eastAsia="en-GB"/>
        </w:rPr>
        <w:t xml:space="preserve"> (Cotton, 2023).</w:t>
      </w:r>
      <w:r w:rsidRPr="00BD6926">
        <w:rPr>
          <w:rFonts w:ascii="Verdana" w:hAnsi="Verdana"/>
          <w:lang w:eastAsia="en-GB"/>
        </w:rPr>
        <w:br/>
      </w:r>
      <w:r w:rsidRPr="00BD6926">
        <w:rPr>
          <w:rFonts w:ascii="Verdana" w:hAnsi="Verdana"/>
          <w:lang w:eastAsia="en-GB"/>
        </w:rPr>
        <w:br/>
        <w:t xml:space="preserve">Reward schemes have an effect on the culture and motivation of employees as well as how </w:t>
      </w:r>
      <w:r w:rsidR="003B7E19" w:rsidRPr="00BD6926">
        <w:rPr>
          <w:rFonts w:ascii="Verdana" w:hAnsi="Verdana"/>
          <w:lang w:eastAsia="en-GB"/>
        </w:rPr>
        <w:t xml:space="preserve">Eco-Insulate UK </w:t>
      </w:r>
      <w:r w:rsidRPr="00BD6926">
        <w:rPr>
          <w:rFonts w:ascii="Verdana" w:hAnsi="Verdana"/>
          <w:lang w:eastAsia="en-GB"/>
        </w:rPr>
        <w:t xml:space="preserve">is seen from the outside. </w:t>
      </w:r>
      <w:r w:rsidR="000751B3" w:rsidRPr="00BD6926">
        <w:rPr>
          <w:rFonts w:ascii="Verdana" w:hAnsi="Verdana"/>
          <w:lang w:eastAsia="en-GB"/>
        </w:rPr>
        <w:t>Remuneration</w:t>
      </w:r>
      <w:r w:rsidRPr="00BD6926">
        <w:rPr>
          <w:rFonts w:ascii="Verdana" w:hAnsi="Verdana"/>
          <w:lang w:eastAsia="en-GB"/>
        </w:rPr>
        <w:t xml:space="preserve"> packages that are competitive and appropriately recogni</w:t>
      </w:r>
      <w:r w:rsidR="000751B3" w:rsidRPr="00BD6926">
        <w:rPr>
          <w:rFonts w:ascii="Verdana" w:hAnsi="Verdana"/>
          <w:lang w:eastAsia="en-GB"/>
        </w:rPr>
        <w:t>s</w:t>
      </w:r>
      <w:r w:rsidRPr="00BD6926">
        <w:rPr>
          <w:rFonts w:ascii="Verdana" w:hAnsi="Verdana"/>
          <w:lang w:eastAsia="en-GB"/>
        </w:rPr>
        <w:t xml:space="preserve">e employees' talents and knowledge are necessary to draw in top personnel. </w:t>
      </w:r>
      <w:r w:rsidR="003B7E19" w:rsidRPr="00BD6926">
        <w:rPr>
          <w:rFonts w:ascii="Verdana" w:hAnsi="Verdana"/>
          <w:lang w:eastAsia="en-GB"/>
        </w:rPr>
        <w:t>Eco-Insulate UK</w:t>
      </w:r>
      <w:r w:rsidRPr="00BD6926">
        <w:rPr>
          <w:rFonts w:ascii="Verdana" w:hAnsi="Verdana"/>
          <w:lang w:eastAsia="en-GB"/>
        </w:rPr>
        <w:t xml:space="preserve"> can improve its employer brand and attract more candidates to work for it if </w:t>
      </w:r>
      <w:r w:rsidR="003B7E19" w:rsidRPr="00BD6926">
        <w:rPr>
          <w:rFonts w:ascii="Verdana" w:hAnsi="Verdana"/>
          <w:lang w:eastAsia="en-GB"/>
        </w:rPr>
        <w:t>they</w:t>
      </w:r>
      <w:r w:rsidRPr="00BD6926">
        <w:rPr>
          <w:rFonts w:ascii="Verdana" w:hAnsi="Verdana"/>
          <w:lang w:eastAsia="en-GB"/>
        </w:rPr>
        <w:t xml:space="preserve"> ha</w:t>
      </w:r>
      <w:r w:rsidR="003B7E19" w:rsidRPr="00BD6926">
        <w:rPr>
          <w:rFonts w:ascii="Verdana" w:hAnsi="Verdana"/>
          <w:lang w:eastAsia="en-GB"/>
        </w:rPr>
        <w:t>ve</w:t>
      </w:r>
      <w:r w:rsidRPr="00BD6926">
        <w:rPr>
          <w:rFonts w:ascii="Verdana" w:hAnsi="Verdana"/>
          <w:lang w:eastAsia="en-GB"/>
        </w:rPr>
        <w:t xml:space="preserve"> a reputation for providing creative and equitable rewards</w:t>
      </w:r>
      <w:r w:rsidR="004F5849" w:rsidRPr="00BD6926">
        <w:rPr>
          <w:rFonts w:ascii="Verdana" w:hAnsi="Verdana"/>
          <w:lang w:eastAsia="en-GB"/>
        </w:rPr>
        <w:t xml:space="preserve"> (Chown, 2023).</w:t>
      </w:r>
    </w:p>
    <w:p w14:paraId="0E70C7BF" w14:textId="77777777" w:rsidR="00BD6926" w:rsidRDefault="000751B3" w:rsidP="00F42921">
      <w:pPr>
        <w:rPr>
          <w:rFonts w:ascii="Verdana" w:hAnsi="Verdana"/>
        </w:rPr>
      </w:pPr>
      <w:r w:rsidRPr="00BD6926">
        <w:rPr>
          <w:rFonts w:ascii="Verdana" w:hAnsi="Verdana"/>
        </w:rPr>
        <w:t>T</w:t>
      </w:r>
      <w:r w:rsidR="008B0767" w:rsidRPr="00BD6926">
        <w:rPr>
          <w:rFonts w:ascii="Verdana" w:hAnsi="Verdana"/>
        </w:rPr>
        <w:t xml:space="preserve">he importance of reward systems is reflected in employment law. The Equality Act 2010 requires employers to ensure that their reward systems do not discriminate against employees based on protected characteristics. </w:t>
      </w:r>
    </w:p>
    <w:p w14:paraId="2E8910D0" w14:textId="77777777" w:rsidR="00BD6926" w:rsidRDefault="00BD6926" w:rsidP="00F42921">
      <w:pPr>
        <w:rPr>
          <w:rFonts w:ascii="Verdana" w:hAnsi="Verdana"/>
          <w:b/>
          <w:bCs/>
        </w:rPr>
      </w:pPr>
    </w:p>
    <w:p w14:paraId="34617E42" w14:textId="17ABA296" w:rsidR="00071EC3" w:rsidRPr="00BD6926" w:rsidRDefault="008B0767" w:rsidP="00F42921">
      <w:pPr>
        <w:rPr>
          <w:rFonts w:ascii="Verdana" w:hAnsi="Verdana"/>
          <w:b/>
          <w:bCs/>
        </w:rPr>
      </w:pPr>
      <w:r w:rsidRPr="00BD6926">
        <w:rPr>
          <w:rFonts w:ascii="Verdana" w:hAnsi="Verdana"/>
          <w:b/>
          <w:bCs/>
        </w:rPr>
        <w:t xml:space="preserve"> (AC 1.2)</w:t>
      </w:r>
    </w:p>
    <w:p w14:paraId="6A48D7FF" w14:textId="69C1A0B5" w:rsidR="008B0767" w:rsidRPr="00BD6926" w:rsidRDefault="00BB2DA0" w:rsidP="00F42921">
      <w:pPr>
        <w:rPr>
          <w:rFonts w:ascii="Verdana" w:hAnsi="Verdana"/>
          <w:lang w:eastAsia="en-GB"/>
        </w:rPr>
      </w:pPr>
      <w:r w:rsidRPr="00BD6926">
        <w:rPr>
          <w:rFonts w:ascii="Verdana" w:hAnsi="Verdana"/>
          <w:lang w:eastAsia="en-GB"/>
        </w:rPr>
        <w:t xml:space="preserve">At the moment, Eco-Insulate UK have no incentives for their </w:t>
      </w:r>
      <w:r w:rsidR="000B3362" w:rsidRPr="00BD6926">
        <w:rPr>
          <w:rFonts w:ascii="Verdana" w:hAnsi="Verdana"/>
          <w:lang w:eastAsia="en-GB"/>
        </w:rPr>
        <w:t>employees,</w:t>
      </w:r>
      <w:r w:rsidRPr="00BD6926">
        <w:rPr>
          <w:rFonts w:ascii="Verdana" w:hAnsi="Verdana"/>
          <w:lang w:eastAsia="en-GB"/>
        </w:rPr>
        <w:t xml:space="preserve"> however, expect results and motivated </w:t>
      </w:r>
      <w:r w:rsidR="004F5849" w:rsidRPr="00BD6926">
        <w:rPr>
          <w:rFonts w:ascii="Verdana" w:hAnsi="Verdana"/>
          <w:lang w:eastAsia="en-GB"/>
        </w:rPr>
        <w:t>staff</w:t>
      </w:r>
      <w:r w:rsidRPr="00BD6926">
        <w:rPr>
          <w:rFonts w:ascii="Verdana" w:hAnsi="Verdana"/>
          <w:lang w:eastAsia="en-GB"/>
        </w:rPr>
        <w:t xml:space="preserve">. </w:t>
      </w:r>
      <w:r w:rsidR="008B0767" w:rsidRPr="00BD6926">
        <w:rPr>
          <w:rFonts w:ascii="Verdana" w:hAnsi="Verdana"/>
          <w:lang w:eastAsia="en-GB"/>
        </w:rPr>
        <w:t>In order to increase employee participation and maintain organi</w:t>
      </w:r>
      <w:r w:rsidR="000751B3" w:rsidRPr="00BD6926">
        <w:rPr>
          <w:rFonts w:ascii="Verdana" w:hAnsi="Verdana"/>
          <w:lang w:eastAsia="en-GB"/>
        </w:rPr>
        <w:t>s</w:t>
      </w:r>
      <w:r w:rsidR="008B0767" w:rsidRPr="00BD6926">
        <w:rPr>
          <w:rFonts w:ascii="Verdana" w:hAnsi="Verdana"/>
          <w:lang w:eastAsia="en-GB"/>
        </w:rPr>
        <w:t>ational performance, both extrinsic and intrinsic rewards are essential</w:t>
      </w:r>
      <w:r w:rsidR="009867AC" w:rsidRPr="00BD6926">
        <w:rPr>
          <w:rFonts w:ascii="Verdana" w:hAnsi="Verdana"/>
          <w:lang w:eastAsia="en-GB"/>
        </w:rPr>
        <w:t xml:space="preserve"> (Hajduk, 2017). </w:t>
      </w:r>
      <w:r w:rsidR="008B0767" w:rsidRPr="00BD6926">
        <w:rPr>
          <w:rFonts w:ascii="Verdana" w:hAnsi="Verdana"/>
          <w:lang w:eastAsia="en-GB"/>
        </w:rPr>
        <w:t xml:space="preserve">External elements that </w:t>
      </w:r>
      <w:r w:rsidR="003B7E19" w:rsidRPr="00BD6926">
        <w:rPr>
          <w:rFonts w:ascii="Verdana" w:hAnsi="Verdana"/>
          <w:lang w:eastAsia="en-GB"/>
        </w:rPr>
        <w:t>Eco-Insulate UK could</w:t>
      </w:r>
      <w:r w:rsidR="008B0767" w:rsidRPr="00BD6926">
        <w:rPr>
          <w:rFonts w:ascii="Verdana" w:hAnsi="Verdana"/>
          <w:lang w:eastAsia="en-GB"/>
        </w:rPr>
        <w:t xml:space="preserve"> offer to encourage staff members are known as extrinsic rewards, include things like bonuses, cash perks, and promotions. </w:t>
      </w:r>
      <w:r w:rsidR="003B7E19" w:rsidRPr="00BD6926">
        <w:rPr>
          <w:rFonts w:ascii="Verdana" w:hAnsi="Verdana"/>
          <w:lang w:eastAsia="en-GB"/>
        </w:rPr>
        <w:t xml:space="preserve"> I</w:t>
      </w:r>
      <w:r w:rsidR="008B0767" w:rsidRPr="00BD6926">
        <w:rPr>
          <w:rFonts w:ascii="Verdana" w:hAnsi="Verdana"/>
          <w:lang w:eastAsia="en-GB"/>
        </w:rPr>
        <w:t xml:space="preserve">ntrinsic incentives are internal motivators that originate from the person, such as job </w:t>
      </w:r>
      <w:r w:rsidR="000751B3" w:rsidRPr="00BD6926">
        <w:rPr>
          <w:rFonts w:ascii="Verdana" w:hAnsi="Verdana"/>
          <w:lang w:eastAsia="en-GB"/>
        </w:rPr>
        <w:t>satisfaction</w:t>
      </w:r>
      <w:r w:rsidR="008B0767" w:rsidRPr="00BD6926">
        <w:rPr>
          <w:rFonts w:ascii="Verdana" w:hAnsi="Verdana"/>
          <w:lang w:eastAsia="en-GB"/>
        </w:rPr>
        <w:t xml:space="preserve">, purpose, and personal </w:t>
      </w:r>
      <w:r w:rsidR="000751B3" w:rsidRPr="00BD6926">
        <w:rPr>
          <w:rFonts w:ascii="Verdana" w:hAnsi="Verdana"/>
          <w:lang w:eastAsia="en-GB"/>
        </w:rPr>
        <w:t>development</w:t>
      </w:r>
      <w:r w:rsidR="009867AC" w:rsidRPr="00BD6926">
        <w:rPr>
          <w:rFonts w:ascii="Verdana" w:hAnsi="Verdana"/>
          <w:lang w:eastAsia="en-GB"/>
        </w:rPr>
        <w:t xml:space="preserve"> (Hajduk, 2017).</w:t>
      </w:r>
    </w:p>
    <w:p w14:paraId="077B846B" w14:textId="3C5F2C36" w:rsidR="008B0767" w:rsidRPr="00BD6926" w:rsidRDefault="008B0767" w:rsidP="00F42921">
      <w:pPr>
        <w:rPr>
          <w:rFonts w:ascii="Verdana" w:hAnsi="Verdana"/>
          <w:lang w:eastAsia="en-GB"/>
        </w:rPr>
      </w:pPr>
      <w:r w:rsidRPr="00BD6926">
        <w:rPr>
          <w:rFonts w:ascii="Verdana" w:hAnsi="Verdana"/>
          <w:lang w:eastAsia="en-GB"/>
        </w:rPr>
        <w:t xml:space="preserve">In the short term, extrinsic rewards have the potential to effectively motivate personnel, especially when they are applied to meet pressing demands or issues. For instance, a bonus programme can promptly compensate staff members who </w:t>
      </w:r>
      <w:r w:rsidRPr="00BD6926">
        <w:rPr>
          <w:rFonts w:ascii="Verdana" w:hAnsi="Verdana"/>
          <w:lang w:eastAsia="en-GB"/>
        </w:rPr>
        <w:lastRenderedPageBreak/>
        <w:t xml:space="preserve">put in extra time to fulfil a deadline. On the other hand, depending exclusively on extrinsic rewards may result in a culture of transactional interactions between employers and employees, wherein the former are driven by </w:t>
      </w:r>
      <w:r w:rsidR="003B7E19" w:rsidRPr="00BD6926">
        <w:rPr>
          <w:rFonts w:ascii="Verdana" w:hAnsi="Verdana"/>
          <w:lang w:eastAsia="en-GB"/>
        </w:rPr>
        <w:t>Eco-Insulate UK</w:t>
      </w:r>
      <w:r w:rsidRPr="00BD6926">
        <w:rPr>
          <w:rFonts w:ascii="Verdana" w:hAnsi="Verdana"/>
          <w:lang w:eastAsia="en-GB"/>
        </w:rPr>
        <w:t xml:space="preserve"> more so than </w:t>
      </w:r>
      <w:r w:rsidR="003B7E19" w:rsidRPr="00BD6926">
        <w:rPr>
          <w:rFonts w:ascii="Verdana" w:hAnsi="Verdana"/>
          <w:lang w:eastAsia="en-GB"/>
        </w:rPr>
        <w:t>their employees</w:t>
      </w:r>
      <w:r w:rsidR="009867AC" w:rsidRPr="00BD6926">
        <w:rPr>
          <w:rFonts w:ascii="Verdana" w:hAnsi="Verdana"/>
          <w:lang w:eastAsia="en-GB"/>
        </w:rPr>
        <w:t xml:space="preserve"> (Indeed, 2024).</w:t>
      </w:r>
    </w:p>
    <w:p w14:paraId="566721DD" w14:textId="22A54BDE" w:rsidR="008B0767" w:rsidRPr="00BD6926" w:rsidRDefault="000751B3" w:rsidP="00F42921">
      <w:pPr>
        <w:rPr>
          <w:rFonts w:ascii="Verdana" w:hAnsi="Verdana"/>
          <w:lang w:eastAsia="en-GB"/>
        </w:rPr>
      </w:pPr>
      <w:r w:rsidRPr="00BD6926">
        <w:rPr>
          <w:rFonts w:ascii="Verdana" w:hAnsi="Verdana"/>
          <w:lang w:eastAsia="en-GB"/>
        </w:rPr>
        <w:t>I</w:t>
      </w:r>
      <w:r w:rsidR="008B0767" w:rsidRPr="00BD6926">
        <w:rPr>
          <w:rFonts w:ascii="Verdana" w:hAnsi="Verdana"/>
          <w:lang w:eastAsia="en-GB"/>
        </w:rPr>
        <w:t>ntrinsic rewards may result in more enduring engagement and motivation</w:t>
      </w:r>
      <w:r w:rsidRPr="00BD6926">
        <w:rPr>
          <w:rFonts w:ascii="Verdana" w:hAnsi="Verdana"/>
          <w:lang w:eastAsia="en-GB"/>
        </w:rPr>
        <w:t xml:space="preserve"> over time</w:t>
      </w:r>
      <w:r w:rsidR="008B0767" w:rsidRPr="00BD6926">
        <w:rPr>
          <w:rFonts w:ascii="Verdana" w:hAnsi="Verdana"/>
          <w:lang w:eastAsia="en-GB"/>
        </w:rPr>
        <w:t>. Employees are more likely to be motivated and dedicated to their roles when they believe that their work has purpose and is in line with their beliefs and objectives.</w:t>
      </w:r>
      <w:r w:rsidR="00BA362C" w:rsidRPr="00BD6926">
        <w:rPr>
          <w:rFonts w:ascii="Verdana" w:hAnsi="Verdana"/>
          <w:lang w:eastAsia="en-GB"/>
        </w:rPr>
        <w:t xml:space="preserve"> Eco-Insulate could allow their Employee’s to have more autonomy over their job roles, they could also give verbal praise to encourage motivation. </w:t>
      </w:r>
      <w:r w:rsidR="008B0767" w:rsidRPr="00BD6926">
        <w:rPr>
          <w:rFonts w:ascii="Verdana" w:hAnsi="Verdana"/>
          <w:lang w:eastAsia="en-GB"/>
        </w:rPr>
        <w:t>Employees that receive intrinsic rewards are more likely to feel accountable and have a greater feeling of ownership, which promotes innovation and excellence</w:t>
      </w:r>
      <w:r w:rsidR="00BA362C" w:rsidRPr="00BD6926">
        <w:rPr>
          <w:rFonts w:ascii="Verdana" w:hAnsi="Verdana"/>
          <w:lang w:eastAsia="en-GB"/>
        </w:rPr>
        <w:t>, therefore boosting the morale at Eco-Insulate UK</w:t>
      </w:r>
      <w:r w:rsidR="009867AC" w:rsidRPr="00BD6926">
        <w:rPr>
          <w:rFonts w:ascii="Verdana" w:hAnsi="Verdana"/>
          <w:lang w:eastAsia="en-GB"/>
        </w:rPr>
        <w:t xml:space="preserve"> (indeed, 2024).</w:t>
      </w:r>
    </w:p>
    <w:p w14:paraId="07C6A896" w14:textId="697C4F38" w:rsidR="00F94ACC" w:rsidRPr="00BD6926" w:rsidRDefault="009867AC" w:rsidP="00F42921">
      <w:pPr>
        <w:rPr>
          <w:rFonts w:ascii="Verdana" w:hAnsi="Verdana"/>
          <w:lang w:eastAsia="en-GB"/>
        </w:rPr>
      </w:pPr>
      <w:r w:rsidRPr="00BD6926">
        <w:rPr>
          <w:rFonts w:ascii="Verdana" w:hAnsi="Verdana"/>
          <w:lang w:eastAsia="en-GB"/>
        </w:rPr>
        <w:t xml:space="preserve">In a study completed by Harvard Business review, where 25 managers were asked to select 30 Customer Service Advisors who they knew well and thought they would value extrinsic reward. They found that </w:t>
      </w:r>
      <w:r w:rsidR="002117D8" w:rsidRPr="00BD6926">
        <w:rPr>
          <w:rFonts w:ascii="Verdana" w:hAnsi="Verdana"/>
          <w:lang w:eastAsia="en-GB"/>
        </w:rPr>
        <w:t xml:space="preserve">although the bonuses worked for motivation, things like praise for their work and autonomy would work better (Gerdeman, 2019). Studies have </w:t>
      </w:r>
      <w:r w:rsidR="00F94ACC" w:rsidRPr="00BD6926">
        <w:rPr>
          <w:rFonts w:ascii="Verdana" w:hAnsi="Verdana"/>
          <w:lang w:eastAsia="en-GB"/>
        </w:rPr>
        <w:t xml:space="preserve">indicated that companies that prioritise intrinsic rewards tend to have greater employee engagement, retention, and productivity than those that just use extrinsic awards. </w:t>
      </w:r>
    </w:p>
    <w:p w14:paraId="1575972D" w14:textId="665B154A" w:rsidR="00BA362C" w:rsidRPr="00BD6926" w:rsidRDefault="00BA362C" w:rsidP="00F42921">
      <w:pPr>
        <w:rPr>
          <w:rFonts w:ascii="Verdana" w:hAnsi="Verdana"/>
          <w:lang w:eastAsia="en-GB"/>
        </w:rPr>
      </w:pPr>
      <w:r w:rsidRPr="00BD6926">
        <w:rPr>
          <w:rFonts w:ascii="Verdana" w:hAnsi="Verdana"/>
          <w:lang w:eastAsia="en-GB"/>
        </w:rPr>
        <w:t>There are a</w:t>
      </w:r>
      <w:r w:rsidR="00F94ACC" w:rsidRPr="00BD6926">
        <w:rPr>
          <w:rFonts w:ascii="Verdana" w:hAnsi="Verdana"/>
          <w:lang w:eastAsia="en-GB"/>
        </w:rPr>
        <w:t xml:space="preserve"> growing number of businesses </w:t>
      </w:r>
      <w:r w:rsidRPr="00BD6926">
        <w:rPr>
          <w:rFonts w:ascii="Verdana" w:hAnsi="Verdana"/>
          <w:lang w:eastAsia="en-GB"/>
        </w:rPr>
        <w:t xml:space="preserve">that </w:t>
      </w:r>
      <w:r w:rsidR="00F94ACC" w:rsidRPr="00BD6926">
        <w:rPr>
          <w:rFonts w:ascii="Verdana" w:hAnsi="Verdana"/>
          <w:lang w:eastAsia="en-GB"/>
        </w:rPr>
        <w:t>are realising how crucial intrinsic rewards are to maintaining long-term business success. Businesses such as Google and Microsoft, for instance, have received recognition for prioritising employee development and well-being, as these initiatives give workers a feeling of direction and fulfilment</w:t>
      </w:r>
      <w:r w:rsidR="002117D8" w:rsidRPr="00BD6926">
        <w:rPr>
          <w:rFonts w:ascii="Verdana" w:hAnsi="Verdana"/>
          <w:lang w:eastAsia="en-GB"/>
        </w:rPr>
        <w:t xml:space="preserve"> (HR Vision, 2024)</w:t>
      </w:r>
      <w:r w:rsidR="00F94ACC" w:rsidRPr="00BD6926">
        <w:rPr>
          <w:rFonts w:ascii="Verdana" w:hAnsi="Verdana"/>
          <w:lang w:eastAsia="en-GB"/>
        </w:rPr>
        <w:t xml:space="preserve"> </w:t>
      </w:r>
    </w:p>
    <w:p w14:paraId="11706881" w14:textId="32069381" w:rsidR="00F94ACC" w:rsidRPr="00BD6926" w:rsidRDefault="00F94ACC" w:rsidP="00F42921">
      <w:pPr>
        <w:rPr>
          <w:rFonts w:ascii="Verdana" w:hAnsi="Verdana"/>
          <w:lang w:eastAsia="en-GB"/>
        </w:rPr>
      </w:pPr>
      <w:r w:rsidRPr="00BD6926">
        <w:rPr>
          <w:rFonts w:ascii="Verdana" w:hAnsi="Verdana"/>
          <w:lang w:eastAsia="en-GB"/>
        </w:rPr>
        <w:t>Organisations that emphasise employee ownership and participation in decision-making processes, which provides workers a sense of control and autonomy, include The Co-operative Group and John Lewis Partnership</w:t>
      </w:r>
      <w:r w:rsidR="00AF42F3" w:rsidRPr="00BD6926">
        <w:rPr>
          <w:rFonts w:ascii="Verdana" w:hAnsi="Verdana"/>
          <w:lang w:eastAsia="en-GB"/>
        </w:rPr>
        <w:t xml:space="preserve"> (Hadfield, 2021).</w:t>
      </w:r>
    </w:p>
    <w:p w14:paraId="65903E05" w14:textId="6154659E" w:rsidR="001D2FA8" w:rsidRPr="00BD6926" w:rsidRDefault="00BA362C" w:rsidP="00F42921">
      <w:pPr>
        <w:rPr>
          <w:rFonts w:ascii="Verdana" w:hAnsi="Verdana"/>
          <w:lang w:eastAsia="en-GB"/>
        </w:rPr>
      </w:pPr>
      <w:r w:rsidRPr="00BD6926">
        <w:rPr>
          <w:rFonts w:ascii="Verdana" w:hAnsi="Verdana"/>
          <w:lang w:eastAsia="en-GB"/>
        </w:rPr>
        <w:t>Eco-Insulate UK</w:t>
      </w:r>
      <w:r w:rsidR="00F94ACC" w:rsidRPr="00BD6926">
        <w:rPr>
          <w:rFonts w:ascii="Verdana" w:hAnsi="Verdana"/>
          <w:lang w:eastAsia="en-GB"/>
        </w:rPr>
        <w:t xml:space="preserve"> must find a balance between internal and extrinsic rewards in order to achieve sustainable success. Organisations may foster a highly motivating work environment where employees feel content and satisfied while also contributing their best work by offering a combination of financial incentives and possibilities for personal growth and development. </w:t>
      </w:r>
    </w:p>
    <w:p w14:paraId="0CB76698" w14:textId="76FC51E4" w:rsidR="00F94ACC" w:rsidRPr="00BD6926" w:rsidRDefault="00F94ACC" w:rsidP="00F42921">
      <w:pPr>
        <w:rPr>
          <w:rFonts w:ascii="Verdana" w:hAnsi="Verdana"/>
          <w:lang w:eastAsia="en-GB"/>
        </w:rPr>
      </w:pPr>
      <w:r w:rsidRPr="00BD6926">
        <w:rPr>
          <w:rFonts w:ascii="Verdana" w:hAnsi="Verdana"/>
          <w:lang w:eastAsia="en-GB"/>
        </w:rPr>
        <w:t xml:space="preserve">In the end, an equitable approach to rewards can support </w:t>
      </w:r>
      <w:r w:rsidR="00BA362C" w:rsidRPr="00BD6926">
        <w:rPr>
          <w:rFonts w:ascii="Verdana" w:hAnsi="Verdana"/>
          <w:lang w:eastAsia="en-GB"/>
        </w:rPr>
        <w:t>Eco-Imnsulate UK</w:t>
      </w:r>
      <w:r w:rsidRPr="00BD6926">
        <w:rPr>
          <w:rFonts w:ascii="Verdana" w:hAnsi="Verdana"/>
          <w:lang w:eastAsia="en-GB"/>
        </w:rPr>
        <w:t xml:space="preserve"> in forging close bonds with their workforce, enhancing output and performance, and fostering long-term success</w:t>
      </w:r>
      <w:r w:rsidR="00AF42F3" w:rsidRPr="00BD6926">
        <w:rPr>
          <w:rFonts w:ascii="Verdana" w:hAnsi="Verdana"/>
          <w:lang w:eastAsia="en-GB"/>
        </w:rPr>
        <w:t xml:space="preserve"> (Greene, 2020).</w:t>
      </w:r>
    </w:p>
    <w:p w14:paraId="52C4A158" w14:textId="77777777" w:rsidR="00F94ACC" w:rsidRPr="00BD6926" w:rsidRDefault="00F94ACC" w:rsidP="00F42921">
      <w:pPr>
        <w:rPr>
          <w:rFonts w:ascii="Verdana" w:hAnsi="Verdana"/>
        </w:rPr>
      </w:pPr>
    </w:p>
    <w:p w14:paraId="28CAB5B1" w14:textId="77777777" w:rsidR="00BD6926" w:rsidRDefault="00BD6926" w:rsidP="00F42921">
      <w:pPr>
        <w:rPr>
          <w:rFonts w:ascii="Verdana" w:hAnsi="Verdana"/>
        </w:rPr>
      </w:pPr>
    </w:p>
    <w:p w14:paraId="098BDDB6" w14:textId="77777777" w:rsidR="00BD6926" w:rsidRDefault="00BD6926" w:rsidP="00F42921">
      <w:pPr>
        <w:rPr>
          <w:rFonts w:ascii="Verdana" w:hAnsi="Verdana"/>
        </w:rPr>
      </w:pPr>
    </w:p>
    <w:p w14:paraId="1B09A02F" w14:textId="03A91B60" w:rsidR="00F94ACC" w:rsidRPr="00BD6926" w:rsidRDefault="00F94ACC" w:rsidP="00F42921">
      <w:pPr>
        <w:rPr>
          <w:rFonts w:ascii="Verdana" w:hAnsi="Verdana"/>
          <w:b/>
          <w:bCs/>
        </w:rPr>
      </w:pPr>
      <w:r w:rsidRPr="00BD6926">
        <w:rPr>
          <w:rFonts w:ascii="Verdana" w:hAnsi="Verdana"/>
          <w:b/>
          <w:bCs/>
        </w:rPr>
        <w:lastRenderedPageBreak/>
        <w:t>(AC 2.1)</w:t>
      </w:r>
    </w:p>
    <w:p w14:paraId="6BA79DF1" w14:textId="77AC870A" w:rsidR="00F94ACC" w:rsidRPr="00BD6926" w:rsidRDefault="00F94ACC" w:rsidP="00F42921">
      <w:pPr>
        <w:rPr>
          <w:rFonts w:ascii="Verdana" w:hAnsi="Verdana"/>
          <w:lang w:eastAsia="en-GB"/>
        </w:rPr>
      </w:pPr>
      <w:r w:rsidRPr="00BD6926">
        <w:rPr>
          <w:rFonts w:ascii="Verdana" w:hAnsi="Verdana"/>
          <w:lang w:eastAsia="en-GB"/>
        </w:rPr>
        <w:t>The term "grade structure" describes the organisational hierarchy that is used to classify employment, where a grade corresponds to a certain level of seniority, responsibility, and pay. In contrast, pay structures establish an employee's salary according to their performance, experience, and job grade</w:t>
      </w:r>
      <w:r w:rsidR="00FA4C63" w:rsidRPr="00BD6926">
        <w:rPr>
          <w:rFonts w:ascii="Verdana" w:hAnsi="Verdana"/>
          <w:lang w:eastAsia="en-GB"/>
        </w:rPr>
        <w:t xml:space="preserve"> (Cotton, 2024b)</w:t>
      </w:r>
      <w:r w:rsidRPr="00BD6926">
        <w:rPr>
          <w:rFonts w:ascii="Verdana" w:hAnsi="Verdana"/>
          <w:lang w:eastAsia="en-GB"/>
        </w:rPr>
        <w:br/>
      </w:r>
      <w:r w:rsidRPr="00BD6926">
        <w:rPr>
          <w:rFonts w:ascii="Verdana" w:hAnsi="Verdana"/>
          <w:lang w:eastAsia="en-GB"/>
        </w:rPr>
        <w:br/>
        <w:t xml:space="preserve">The National Health Service (NHS) pay scale is one of the most well-known grade and pay structures in the UK; it employs a "spine" structure. There are 34 points on the NHS spine, and each point represents a certain wage range. Because of the progressive nature of the pay scale, employees advance through the points as they accumulate experience and </w:t>
      </w:r>
      <w:r w:rsidR="001D2FA8" w:rsidRPr="00BD6926">
        <w:rPr>
          <w:rFonts w:ascii="Verdana" w:hAnsi="Verdana"/>
          <w:lang w:eastAsia="en-GB"/>
        </w:rPr>
        <w:t>gain</w:t>
      </w:r>
      <w:r w:rsidRPr="00BD6926">
        <w:rPr>
          <w:rFonts w:ascii="Verdana" w:hAnsi="Verdana"/>
          <w:lang w:eastAsia="en-GB"/>
        </w:rPr>
        <w:t xml:space="preserve"> greater responsibility</w:t>
      </w:r>
      <w:r w:rsidR="00307ACC" w:rsidRPr="00BD6926">
        <w:rPr>
          <w:rFonts w:ascii="Verdana" w:hAnsi="Verdana"/>
          <w:lang w:eastAsia="en-GB"/>
        </w:rPr>
        <w:t xml:space="preserve"> (Stoye and Warner, 2024).</w:t>
      </w:r>
    </w:p>
    <w:p w14:paraId="5999712D" w14:textId="0FCAE455" w:rsidR="00F94ACC" w:rsidRPr="00BD6926" w:rsidRDefault="00F94ACC" w:rsidP="00F42921">
      <w:pPr>
        <w:rPr>
          <w:rFonts w:ascii="Verdana" w:hAnsi="Verdana"/>
          <w:lang w:eastAsia="en-GB"/>
        </w:rPr>
      </w:pPr>
      <w:r w:rsidRPr="00BD6926">
        <w:rPr>
          <w:rFonts w:ascii="Verdana" w:hAnsi="Verdana"/>
          <w:lang w:eastAsia="en-GB"/>
        </w:rPr>
        <w:t xml:space="preserve">The Civil Service pay scale, which is employed by government departments and agencies, is another typical grade and pay structure. There are various ranks in the Civil Service pay system, and each has a variety of salaries. Administrative jobs are usually found in the lowest grades, whereas management and specialised jobs are found in the highest grades. </w:t>
      </w:r>
      <w:r w:rsidRPr="00BD6926">
        <w:rPr>
          <w:rFonts w:ascii="Verdana" w:hAnsi="Verdana"/>
          <w:lang w:eastAsia="en-GB"/>
        </w:rPr>
        <w:br/>
      </w:r>
      <w:r w:rsidRPr="00BD6926">
        <w:rPr>
          <w:rFonts w:ascii="Verdana" w:hAnsi="Verdana"/>
          <w:lang w:eastAsia="en-GB"/>
        </w:rPr>
        <w:br/>
        <w:t xml:space="preserve">In the private sector, businesses may employ a grade and pay scale unique to their </w:t>
      </w:r>
      <w:r w:rsidR="001D2FA8" w:rsidRPr="00BD6926">
        <w:rPr>
          <w:rFonts w:ascii="Verdana" w:hAnsi="Verdana"/>
          <w:lang w:eastAsia="en-GB"/>
        </w:rPr>
        <w:t>organisation</w:t>
      </w:r>
      <w:r w:rsidRPr="00BD6926">
        <w:rPr>
          <w:rFonts w:ascii="Verdana" w:hAnsi="Verdana"/>
          <w:lang w:eastAsia="en-GB"/>
        </w:rPr>
        <w:t>. This can be as basic as a few grades on a scale or as sophisticated as a multi-level system with bands and levels. As an illustration, certain businesses might have a "junior-senior" structure in which workers begin in junior positions and advance to senior positions as they gain experience</w:t>
      </w:r>
      <w:r w:rsidR="00FA4C63" w:rsidRPr="00BD6926">
        <w:rPr>
          <w:rFonts w:ascii="Verdana" w:hAnsi="Verdana"/>
          <w:lang w:eastAsia="en-GB"/>
        </w:rPr>
        <w:t xml:space="preserve"> (Morris, 2023).</w:t>
      </w:r>
    </w:p>
    <w:p w14:paraId="37D96723" w14:textId="4185F422" w:rsidR="00F94ACC" w:rsidRPr="00BD6926" w:rsidRDefault="0036085B" w:rsidP="00F42921">
      <w:pPr>
        <w:rPr>
          <w:rFonts w:ascii="Verdana" w:hAnsi="Verdana"/>
          <w:lang w:eastAsia="en-GB"/>
        </w:rPr>
      </w:pPr>
      <w:r w:rsidRPr="00BD6926">
        <w:rPr>
          <w:rFonts w:ascii="Verdana" w:hAnsi="Verdana"/>
          <w:lang w:eastAsia="en-GB"/>
        </w:rPr>
        <w:t>It would be a good idea for Eco-Insulate UK to have a multi-level pay grade structure, due to the size of the business. It also helps to provide clarity to the employee’s and motivation to progress their career to a higher level.</w:t>
      </w:r>
      <w:r w:rsidR="00F94ACC" w:rsidRPr="00BD6926">
        <w:rPr>
          <w:rFonts w:ascii="Verdana" w:hAnsi="Verdana"/>
          <w:lang w:eastAsia="en-GB"/>
        </w:rPr>
        <w:br/>
      </w:r>
      <w:r w:rsidR="00F94ACC" w:rsidRPr="00BD6926">
        <w:rPr>
          <w:rFonts w:ascii="Verdana" w:hAnsi="Verdana"/>
          <w:lang w:eastAsia="en-GB"/>
        </w:rPr>
        <w:br/>
      </w:r>
      <w:r w:rsidR="00FA4C63" w:rsidRPr="00BD6926">
        <w:rPr>
          <w:rFonts w:ascii="Verdana" w:hAnsi="Verdana"/>
          <w:lang w:eastAsia="en-GB"/>
        </w:rPr>
        <w:t>According to (Morris, 2023), m</w:t>
      </w:r>
      <w:r w:rsidR="00F94ACC" w:rsidRPr="00BD6926">
        <w:rPr>
          <w:rFonts w:ascii="Verdana" w:hAnsi="Verdana"/>
          <w:lang w:eastAsia="en-GB"/>
        </w:rPr>
        <w:t>any organisations additionally use performance-related pay (PRP) schemes to recognise and incentivi</w:t>
      </w:r>
      <w:r w:rsidR="001D2FA8" w:rsidRPr="00BD6926">
        <w:rPr>
          <w:rFonts w:ascii="Verdana" w:hAnsi="Verdana"/>
          <w:lang w:eastAsia="en-GB"/>
        </w:rPr>
        <w:t>s</w:t>
      </w:r>
      <w:r w:rsidR="00F94ACC" w:rsidRPr="00BD6926">
        <w:rPr>
          <w:rFonts w:ascii="Verdana" w:hAnsi="Verdana"/>
          <w:lang w:eastAsia="en-GB"/>
        </w:rPr>
        <w:t>e employees for exceptional work, in addition to these official grade and pay structures. Bonuses or further pay increases may be given in response to individual or group performance goals.</w:t>
      </w:r>
    </w:p>
    <w:p w14:paraId="385F09A5" w14:textId="5DFF3EA5" w:rsidR="00F94ACC" w:rsidRPr="00BD6926" w:rsidRDefault="00F94ACC" w:rsidP="00F42921">
      <w:pPr>
        <w:rPr>
          <w:rFonts w:ascii="Verdana" w:hAnsi="Verdana"/>
        </w:rPr>
      </w:pPr>
      <w:r w:rsidRPr="00BD6926">
        <w:rPr>
          <w:rFonts w:ascii="Verdana" w:hAnsi="Verdana"/>
        </w:rPr>
        <w:t>Overall, understanding an organi</w:t>
      </w:r>
      <w:r w:rsidR="001D2FA8" w:rsidRPr="00BD6926">
        <w:rPr>
          <w:rFonts w:ascii="Verdana" w:hAnsi="Verdana"/>
        </w:rPr>
        <w:t>s</w:t>
      </w:r>
      <w:r w:rsidRPr="00BD6926">
        <w:rPr>
          <w:rFonts w:ascii="Verdana" w:hAnsi="Verdana"/>
        </w:rPr>
        <w:t>ation's grade and pay structure is important for employees as it helps them navigate career progression and plan their future career development.</w:t>
      </w:r>
    </w:p>
    <w:p w14:paraId="0D16E1B2" w14:textId="77777777" w:rsidR="00BD6926" w:rsidRDefault="00BD6926" w:rsidP="00F42921">
      <w:pPr>
        <w:rPr>
          <w:rFonts w:ascii="Verdana" w:hAnsi="Verdana"/>
        </w:rPr>
      </w:pPr>
    </w:p>
    <w:p w14:paraId="58FBF389" w14:textId="77777777" w:rsidR="00BD6926" w:rsidRDefault="00BD6926" w:rsidP="00F42921">
      <w:pPr>
        <w:rPr>
          <w:rFonts w:ascii="Verdana" w:hAnsi="Verdana"/>
        </w:rPr>
      </w:pPr>
    </w:p>
    <w:p w14:paraId="1A52FE48" w14:textId="77777777" w:rsidR="00BD6926" w:rsidRDefault="00BD6926" w:rsidP="00F42921">
      <w:pPr>
        <w:rPr>
          <w:rFonts w:ascii="Verdana" w:hAnsi="Verdana"/>
        </w:rPr>
      </w:pPr>
    </w:p>
    <w:p w14:paraId="08BCC096" w14:textId="54BAB8DE" w:rsidR="009B7948" w:rsidRPr="00BD6926" w:rsidRDefault="00F94ACC" w:rsidP="00F42921">
      <w:pPr>
        <w:rPr>
          <w:rFonts w:ascii="Verdana" w:hAnsi="Verdana"/>
          <w:b/>
          <w:bCs/>
        </w:rPr>
      </w:pPr>
      <w:r w:rsidRPr="00BD6926">
        <w:rPr>
          <w:rFonts w:ascii="Verdana" w:hAnsi="Verdana"/>
          <w:b/>
          <w:bCs/>
        </w:rPr>
        <w:lastRenderedPageBreak/>
        <w:t xml:space="preserve">(AC </w:t>
      </w:r>
      <w:r w:rsidR="00506012" w:rsidRPr="00BD6926">
        <w:rPr>
          <w:rFonts w:ascii="Verdana" w:hAnsi="Verdana"/>
          <w:b/>
          <w:bCs/>
        </w:rPr>
        <w:t>2.2</w:t>
      </w:r>
      <w:r w:rsidRPr="00BD6926">
        <w:rPr>
          <w:rFonts w:ascii="Verdana" w:hAnsi="Verdana"/>
          <w:b/>
          <w:bCs/>
        </w:rPr>
        <w:t>)</w:t>
      </w:r>
    </w:p>
    <w:p w14:paraId="43B35458" w14:textId="1BDE2300" w:rsidR="00506012" w:rsidRPr="00BD6926" w:rsidRDefault="00506012" w:rsidP="00F42921">
      <w:pPr>
        <w:rPr>
          <w:rFonts w:ascii="Verdana" w:hAnsi="Verdana"/>
        </w:rPr>
      </w:pPr>
      <w:r w:rsidRPr="00BD6926">
        <w:rPr>
          <w:rFonts w:ascii="Verdana" w:hAnsi="Verdana"/>
        </w:rPr>
        <w:t xml:space="preserve">Contingent rewards can have a significant impact on individual, team, and organisational performance. </w:t>
      </w:r>
      <w:r w:rsidR="00307ACC" w:rsidRPr="00BD6926">
        <w:rPr>
          <w:rFonts w:ascii="Verdana" w:hAnsi="Verdana"/>
        </w:rPr>
        <w:t>(</w:t>
      </w:r>
      <w:proofErr w:type="spellStart"/>
      <w:r w:rsidR="00307ACC" w:rsidRPr="00BD6926">
        <w:rPr>
          <w:rFonts w:ascii="Verdana" w:hAnsi="Verdana"/>
        </w:rPr>
        <w:t>Raschi</w:t>
      </w:r>
      <w:proofErr w:type="spellEnd"/>
      <w:r w:rsidR="00307ACC" w:rsidRPr="00BD6926">
        <w:rPr>
          <w:rFonts w:ascii="Verdana" w:hAnsi="Verdana"/>
        </w:rPr>
        <w:t>, 2023) says that w</w:t>
      </w:r>
      <w:r w:rsidRPr="00BD6926">
        <w:rPr>
          <w:rFonts w:ascii="Verdana" w:hAnsi="Verdana"/>
        </w:rPr>
        <w:t>hen rewards are tied to specific performance criteria, it can motivate individuals to work harder and strive for excellence, as they know that their efforts will be recognised and rewarded. This can lead to improved job satisfaction, increased productivity, and better overall performance.</w:t>
      </w:r>
    </w:p>
    <w:p w14:paraId="0749EC96" w14:textId="63737930" w:rsidR="00506012" w:rsidRPr="00BD6926" w:rsidRDefault="00506012" w:rsidP="00F42921">
      <w:pPr>
        <w:rPr>
          <w:rFonts w:ascii="Verdana" w:hAnsi="Verdana"/>
        </w:rPr>
      </w:pPr>
      <w:r w:rsidRPr="00BD6926">
        <w:rPr>
          <w:rFonts w:ascii="Verdana" w:hAnsi="Verdana"/>
        </w:rPr>
        <w:t xml:space="preserve">At the individual level, contingent rewards can enhance motivation by providing a clear sense of purpose and direction. When individuals know what they need to achieve to receive a reward, they can focus their efforts and make decisions that align with </w:t>
      </w:r>
      <w:r w:rsidR="0036085B" w:rsidRPr="00BD6926">
        <w:rPr>
          <w:rFonts w:ascii="Verdana" w:hAnsi="Verdana"/>
        </w:rPr>
        <w:t>Eco-Insulate UK’s</w:t>
      </w:r>
      <w:r w:rsidRPr="00BD6926">
        <w:rPr>
          <w:rFonts w:ascii="Verdana" w:hAnsi="Verdana"/>
        </w:rPr>
        <w:t xml:space="preserve"> goals. This can lead to improved task performance, better time management, and increased job satisfaction</w:t>
      </w:r>
      <w:r w:rsidR="001A1DAA" w:rsidRPr="00BD6926">
        <w:rPr>
          <w:rFonts w:ascii="Verdana" w:hAnsi="Verdana"/>
        </w:rPr>
        <w:t xml:space="preserve"> (CIPD, 2022)</w:t>
      </w:r>
    </w:p>
    <w:p w14:paraId="0EFC2BA2" w14:textId="4861B80E" w:rsidR="00506012" w:rsidRPr="00BD6926" w:rsidRDefault="00506012" w:rsidP="00F42921">
      <w:pPr>
        <w:rPr>
          <w:rFonts w:ascii="Verdana" w:hAnsi="Verdana"/>
        </w:rPr>
      </w:pPr>
      <w:r w:rsidRPr="00BD6926">
        <w:rPr>
          <w:rFonts w:ascii="Verdana" w:hAnsi="Verdana"/>
        </w:rPr>
        <w:t>At the team level, contingent rewards can foster a sense of camaraderie and collaboration. When team members work together towards a shared goal and are rewarded collectively for their efforts, it can create a sense of unity and shared purpose</w:t>
      </w:r>
      <w:r w:rsidR="001A1DAA" w:rsidRPr="00BD6926">
        <w:rPr>
          <w:rFonts w:ascii="Verdana" w:hAnsi="Verdana"/>
        </w:rPr>
        <w:t xml:space="preserve"> (CIPD, 2022).</w:t>
      </w:r>
      <w:r w:rsidRPr="00BD6926">
        <w:rPr>
          <w:rFonts w:ascii="Verdana" w:hAnsi="Verdana"/>
        </w:rPr>
        <w:t xml:space="preserve"> This can lead to improved communication, cooperation, and teamwork, as well as increased job satisfaction and reduced turnover.</w:t>
      </w:r>
    </w:p>
    <w:p w14:paraId="79723C69" w14:textId="7515A0C7" w:rsidR="00506012" w:rsidRPr="00BD6926" w:rsidRDefault="00506012" w:rsidP="00F42921">
      <w:pPr>
        <w:rPr>
          <w:rFonts w:ascii="Verdana" w:hAnsi="Verdana"/>
        </w:rPr>
      </w:pPr>
      <w:r w:rsidRPr="00BD6926">
        <w:rPr>
          <w:rFonts w:ascii="Verdana" w:hAnsi="Verdana"/>
        </w:rPr>
        <w:t xml:space="preserve">At the organisational level, contingent rewards can drive business results by aligning employee behaviour with strategic objectives. By tying rewards to specific metrics or outcomes, </w:t>
      </w:r>
      <w:r w:rsidR="0036085B" w:rsidRPr="00BD6926">
        <w:rPr>
          <w:rFonts w:ascii="Verdana" w:hAnsi="Verdana"/>
        </w:rPr>
        <w:t xml:space="preserve">Eco-Insulate UK </w:t>
      </w:r>
      <w:r w:rsidRPr="00BD6926">
        <w:rPr>
          <w:rFonts w:ascii="Verdana" w:hAnsi="Verdana"/>
        </w:rPr>
        <w:t>c</w:t>
      </w:r>
      <w:r w:rsidR="0036085B" w:rsidRPr="00BD6926">
        <w:rPr>
          <w:rFonts w:ascii="Verdana" w:hAnsi="Verdana"/>
        </w:rPr>
        <w:t>ould</w:t>
      </w:r>
      <w:r w:rsidRPr="00BD6926">
        <w:rPr>
          <w:rFonts w:ascii="Verdana" w:hAnsi="Verdana"/>
        </w:rPr>
        <w:t xml:space="preserve"> create a culture of accountability and focus on what matters most. This can lead to improved bottom-line results, increased customer satisfaction, and enhanced competitiveness</w:t>
      </w:r>
      <w:r w:rsidR="001A1DAA" w:rsidRPr="00BD6926">
        <w:rPr>
          <w:rFonts w:ascii="Verdana" w:hAnsi="Verdana"/>
        </w:rPr>
        <w:t xml:space="preserve"> (CIPD, 2022).</w:t>
      </w:r>
    </w:p>
    <w:p w14:paraId="22D07A34" w14:textId="2E846F2C" w:rsidR="00506012" w:rsidRPr="00BD6926" w:rsidRDefault="00506012" w:rsidP="00F42921">
      <w:pPr>
        <w:rPr>
          <w:rFonts w:ascii="Verdana" w:hAnsi="Verdana"/>
        </w:rPr>
      </w:pPr>
      <w:r w:rsidRPr="00BD6926">
        <w:rPr>
          <w:rFonts w:ascii="Verdana" w:hAnsi="Verdana"/>
        </w:rPr>
        <w:t>Overall, contingent rewards can have a profound impact on individual, team, and organisational performance by creating a sense of purpose, fostering collaboration, and driving results.</w:t>
      </w:r>
    </w:p>
    <w:p w14:paraId="2D123C84" w14:textId="77777777" w:rsidR="00F94ACC" w:rsidRPr="00BD6926" w:rsidRDefault="00F94ACC" w:rsidP="00F42921">
      <w:pPr>
        <w:rPr>
          <w:rFonts w:ascii="Verdana" w:hAnsi="Verdana"/>
        </w:rPr>
      </w:pPr>
    </w:p>
    <w:p w14:paraId="503DDC0F" w14:textId="500B74C8" w:rsidR="000522E9" w:rsidRPr="00BD6926" w:rsidRDefault="00F94ACC" w:rsidP="00F42921">
      <w:pPr>
        <w:rPr>
          <w:rFonts w:ascii="Verdana" w:hAnsi="Verdana"/>
          <w:b/>
          <w:bCs/>
        </w:rPr>
      </w:pPr>
      <w:r w:rsidRPr="00BD6926">
        <w:rPr>
          <w:rFonts w:ascii="Verdana" w:hAnsi="Verdana"/>
          <w:b/>
          <w:bCs/>
        </w:rPr>
        <w:t>(AC 2.3)</w:t>
      </w:r>
    </w:p>
    <w:p w14:paraId="7DA04840" w14:textId="51CF272D" w:rsidR="000522E9" w:rsidRPr="000522E9" w:rsidRDefault="000522E9" w:rsidP="000522E9">
      <w:pPr>
        <w:rPr>
          <w:rFonts w:ascii="Verdana" w:hAnsi="Verdana"/>
        </w:rPr>
      </w:pPr>
      <w:r w:rsidRPr="00BD6926">
        <w:rPr>
          <w:rFonts w:ascii="Verdana" w:hAnsi="Verdana"/>
        </w:rPr>
        <w:t>Organisations</w:t>
      </w:r>
      <w:r w:rsidRPr="000522E9">
        <w:rPr>
          <w:rFonts w:ascii="Verdana" w:hAnsi="Verdana"/>
        </w:rPr>
        <w:t xml:space="preserve"> often reali</w:t>
      </w:r>
      <w:r w:rsidRPr="00BD6926">
        <w:rPr>
          <w:rFonts w:ascii="Verdana" w:hAnsi="Verdana"/>
        </w:rPr>
        <w:t>s</w:t>
      </w:r>
      <w:r w:rsidRPr="000522E9">
        <w:rPr>
          <w:rFonts w:ascii="Verdana" w:hAnsi="Verdana"/>
        </w:rPr>
        <w:t>e the importance of offering a diverse range of employee benefits to enhance job satisfaction, attract talent, and promote long-term retention. Different types of benefits come with their own merits that can be strategically aligned with both employee needs and organi</w:t>
      </w:r>
      <w:r w:rsidRPr="00BD6926">
        <w:rPr>
          <w:rFonts w:ascii="Verdana" w:hAnsi="Verdana"/>
        </w:rPr>
        <w:t>s</w:t>
      </w:r>
      <w:r w:rsidRPr="000522E9">
        <w:rPr>
          <w:rFonts w:ascii="Verdana" w:hAnsi="Verdana"/>
        </w:rPr>
        <w:t>ational goals</w:t>
      </w:r>
      <w:r w:rsidRPr="00BD6926">
        <w:rPr>
          <w:rFonts w:ascii="Verdana" w:hAnsi="Verdana"/>
        </w:rPr>
        <w:t xml:space="preserve"> </w:t>
      </w:r>
      <w:r w:rsidRPr="00BD6926">
        <w:rPr>
          <w:rFonts w:ascii="Verdana" w:hAnsi="Verdana"/>
          <w:lang w:eastAsia="en-GB"/>
        </w:rPr>
        <w:t>(Verlinden, 2024</w:t>
      </w:r>
      <w:r w:rsidRPr="00BD6926">
        <w:rPr>
          <w:rFonts w:ascii="Verdana" w:hAnsi="Verdana"/>
          <w:lang w:eastAsia="en-GB"/>
        </w:rPr>
        <w:t>).</w:t>
      </w:r>
    </w:p>
    <w:p w14:paraId="0900BDA8" w14:textId="2A7702AD" w:rsidR="000522E9" w:rsidRPr="000522E9" w:rsidRDefault="000522E9" w:rsidP="000522E9">
      <w:pPr>
        <w:rPr>
          <w:rFonts w:ascii="Verdana" w:hAnsi="Verdana"/>
        </w:rPr>
      </w:pPr>
      <w:r w:rsidRPr="000522E9">
        <w:rPr>
          <w:rFonts w:ascii="Verdana" w:hAnsi="Verdana"/>
        </w:rPr>
        <w:t xml:space="preserve">Firstly, financial benefits, such as competitive salaries, annual bonuses, and pension contributions, are crucial in attracting skilled talent. A competitive salary ensures that employees feel valued for their contributions, which can boost motivation and performance. Annual bonuses tied to </w:t>
      </w:r>
      <w:r w:rsidR="00BD6926" w:rsidRPr="00BD6926">
        <w:rPr>
          <w:rFonts w:ascii="Verdana" w:hAnsi="Verdana"/>
        </w:rPr>
        <w:t>individual,</w:t>
      </w:r>
      <w:r w:rsidRPr="000522E9">
        <w:rPr>
          <w:rFonts w:ascii="Verdana" w:hAnsi="Verdana"/>
        </w:rPr>
        <w:t xml:space="preserve"> or company performance can encourage a culture of excellence and align employees' </w:t>
      </w:r>
      <w:r w:rsidRPr="000522E9">
        <w:rPr>
          <w:rFonts w:ascii="Verdana" w:hAnsi="Verdana"/>
        </w:rPr>
        <w:lastRenderedPageBreak/>
        <w:t>interests with organi</w:t>
      </w:r>
      <w:r w:rsidRPr="00BD6926">
        <w:rPr>
          <w:rFonts w:ascii="Verdana" w:hAnsi="Verdana"/>
        </w:rPr>
        <w:t>s</w:t>
      </w:r>
      <w:r w:rsidRPr="000522E9">
        <w:rPr>
          <w:rFonts w:ascii="Verdana" w:hAnsi="Verdana"/>
        </w:rPr>
        <w:t>ational success</w:t>
      </w:r>
      <w:r w:rsidRPr="00BD6926">
        <w:rPr>
          <w:rFonts w:ascii="Verdana" w:hAnsi="Verdana"/>
        </w:rPr>
        <w:t>, which is needed at Eco-Insulate UK</w:t>
      </w:r>
      <w:r w:rsidRPr="000522E9">
        <w:rPr>
          <w:rFonts w:ascii="Verdana" w:hAnsi="Verdana"/>
        </w:rPr>
        <w:t xml:space="preserve">. Furthermore, robust pension schemes not only provide financial security for employees in their retirement but also demonstrate </w:t>
      </w:r>
      <w:r w:rsidRPr="00BD6926">
        <w:rPr>
          <w:rFonts w:ascii="Verdana" w:hAnsi="Verdana"/>
        </w:rPr>
        <w:t xml:space="preserve">Eco-Insulate UK’s </w:t>
      </w:r>
      <w:r w:rsidRPr="000522E9">
        <w:rPr>
          <w:rFonts w:ascii="Verdana" w:hAnsi="Verdana"/>
        </w:rPr>
        <w:t>commitment to their long-term well-being</w:t>
      </w:r>
      <w:r w:rsidRPr="00BD6926">
        <w:rPr>
          <w:rFonts w:ascii="Verdana" w:hAnsi="Verdana"/>
        </w:rPr>
        <w:t xml:space="preserve"> (CIPD, 2022).</w:t>
      </w:r>
    </w:p>
    <w:p w14:paraId="7C7899FD" w14:textId="208B535A" w:rsidR="000522E9" w:rsidRPr="000522E9" w:rsidRDefault="000522E9" w:rsidP="000522E9">
      <w:pPr>
        <w:rPr>
          <w:rFonts w:ascii="Verdana" w:hAnsi="Verdana"/>
        </w:rPr>
      </w:pPr>
      <w:r w:rsidRPr="000522E9">
        <w:rPr>
          <w:rFonts w:ascii="Verdana" w:hAnsi="Verdana"/>
        </w:rPr>
        <w:t>Non-financial benefits, such as flexible working arrangements, offer significant advantages in today's rapidly evolving work environment. Flexibility in hours or the option to work remotely can enhance work-life balance, which is increasingly important to employees. This flexibility can lead to increased job satisfaction, reduced stress levels, and improved productivity, as employees can work in ways that best suit their personal circumstances. Organi</w:t>
      </w:r>
      <w:r w:rsidRPr="00BD6926">
        <w:rPr>
          <w:rFonts w:ascii="Verdana" w:hAnsi="Verdana"/>
        </w:rPr>
        <w:t>s</w:t>
      </w:r>
      <w:r w:rsidRPr="000522E9">
        <w:rPr>
          <w:rFonts w:ascii="Verdana" w:hAnsi="Verdana"/>
        </w:rPr>
        <w:t>ations that prioriti</w:t>
      </w:r>
      <w:r w:rsidRPr="00BD6926">
        <w:rPr>
          <w:rFonts w:ascii="Verdana" w:hAnsi="Verdana"/>
        </w:rPr>
        <w:t>s</w:t>
      </w:r>
      <w:r w:rsidRPr="000522E9">
        <w:rPr>
          <w:rFonts w:ascii="Verdana" w:hAnsi="Verdana"/>
        </w:rPr>
        <w:t>e and promote such arrangements often find themselves viewed as more progressive and appealing to potential hires</w:t>
      </w:r>
      <w:r w:rsidRPr="00BD6926">
        <w:rPr>
          <w:rFonts w:ascii="Verdana" w:hAnsi="Verdana"/>
        </w:rPr>
        <w:t xml:space="preserve"> (Munnery, 2023).</w:t>
      </w:r>
    </w:p>
    <w:p w14:paraId="39B87573" w14:textId="0C190ECD" w:rsidR="000522E9" w:rsidRPr="000522E9" w:rsidRDefault="000522E9" w:rsidP="000522E9">
      <w:pPr>
        <w:rPr>
          <w:rFonts w:ascii="Verdana" w:hAnsi="Verdana"/>
        </w:rPr>
      </w:pPr>
      <w:r w:rsidRPr="000522E9">
        <w:rPr>
          <w:rFonts w:ascii="Verdana" w:hAnsi="Verdana"/>
        </w:rPr>
        <w:t xml:space="preserve">Health and wellness benefits, including comprehensive health insurance, mental health support, and gym memberships, merit attention as they facilitate a healthier workforce. By investing in the health and well-being of employees, </w:t>
      </w:r>
      <w:r w:rsidRPr="00BD6926">
        <w:rPr>
          <w:rFonts w:ascii="Verdana" w:hAnsi="Verdana"/>
        </w:rPr>
        <w:t>Eco-Insulate can</w:t>
      </w:r>
      <w:r w:rsidRPr="000522E9">
        <w:rPr>
          <w:rFonts w:ascii="Verdana" w:hAnsi="Verdana"/>
        </w:rPr>
        <w:t xml:space="preserve"> not only reduce absenteeism related to health issues but also cultivate a workplace culture that values well-being. This can improve overall morale and productivity, as employees who feel that their health is prioriti</w:t>
      </w:r>
      <w:r w:rsidR="00330E2C" w:rsidRPr="00BD6926">
        <w:rPr>
          <w:rFonts w:ascii="Verdana" w:hAnsi="Verdana"/>
        </w:rPr>
        <w:t>s</w:t>
      </w:r>
      <w:r w:rsidRPr="000522E9">
        <w:rPr>
          <w:rFonts w:ascii="Verdana" w:hAnsi="Verdana"/>
        </w:rPr>
        <w:t>ed are likely to be more engaged and committed</w:t>
      </w:r>
      <w:r w:rsidRPr="00BD6926">
        <w:rPr>
          <w:rFonts w:ascii="Verdana" w:hAnsi="Verdana"/>
        </w:rPr>
        <w:t xml:space="preserve"> (CIPD, 2022).</w:t>
      </w:r>
    </w:p>
    <w:p w14:paraId="747E7E09" w14:textId="4D4095E4" w:rsidR="000522E9" w:rsidRPr="000522E9" w:rsidRDefault="000522E9" w:rsidP="000522E9">
      <w:pPr>
        <w:rPr>
          <w:rFonts w:ascii="Verdana" w:hAnsi="Verdana"/>
        </w:rPr>
      </w:pPr>
      <w:r w:rsidRPr="000522E9">
        <w:rPr>
          <w:rFonts w:ascii="Verdana" w:hAnsi="Verdana"/>
        </w:rPr>
        <w:t>Employee development opportunities, such as training programs, tuition reimbursement, and career advancement initiatives, are also vital. These benefits reflect an organi</w:t>
      </w:r>
      <w:r w:rsidR="00330E2C" w:rsidRPr="00BD6926">
        <w:rPr>
          <w:rFonts w:ascii="Verdana" w:hAnsi="Verdana"/>
        </w:rPr>
        <w:t>s</w:t>
      </w:r>
      <w:r w:rsidRPr="000522E9">
        <w:rPr>
          <w:rFonts w:ascii="Verdana" w:hAnsi="Verdana"/>
        </w:rPr>
        <w:t xml:space="preserve">ation’s investment in its employees’ professional growth. By providing avenues for skill enhancement and career progression, </w:t>
      </w:r>
      <w:r w:rsidR="00330E2C" w:rsidRPr="00BD6926">
        <w:rPr>
          <w:rFonts w:ascii="Verdana" w:hAnsi="Verdana"/>
        </w:rPr>
        <w:t>Eco-Insulate UK</w:t>
      </w:r>
      <w:r w:rsidRPr="000522E9">
        <w:rPr>
          <w:rFonts w:ascii="Verdana" w:hAnsi="Verdana"/>
        </w:rPr>
        <w:t xml:space="preserve"> can foster a culture of continuous learning. This not only increases employee retention but also equips the organi</w:t>
      </w:r>
      <w:r w:rsidR="00330E2C" w:rsidRPr="00BD6926">
        <w:rPr>
          <w:rFonts w:ascii="Verdana" w:hAnsi="Verdana"/>
        </w:rPr>
        <w:t>s</w:t>
      </w:r>
      <w:r w:rsidRPr="000522E9">
        <w:rPr>
          <w:rFonts w:ascii="Verdana" w:hAnsi="Verdana"/>
        </w:rPr>
        <w:t>ation with a more skilled and adaptable workforce, which is essential in a competitive market</w:t>
      </w:r>
      <w:r w:rsidRPr="00BD6926">
        <w:rPr>
          <w:rFonts w:ascii="Verdana" w:hAnsi="Verdana"/>
        </w:rPr>
        <w:t xml:space="preserve"> (Mackenzie, 2024).</w:t>
      </w:r>
    </w:p>
    <w:p w14:paraId="33B6277E" w14:textId="01194681" w:rsidR="000522E9" w:rsidRPr="000522E9" w:rsidRDefault="000522E9" w:rsidP="000522E9">
      <w:pPr>
        <w:rPr>
          <w:rFonts w:ascii="Verdana" w:hAnsi="Verdana"/>
        </w:rPr>
      </w:pPr>
      <w:r w:rsidRPr="000522E9">
        <w:rPr>
          <w:rFonts w:ascii="Verdana" w:hAnsi="Verdana"/>
        </w:rPr>
        <w:t>Additionally, recognition and reward programs serve to acknowledge individual and team contributions. When employees are recogni</w:t>
      </w:r>
      <w:r w:rsidR="00330E2C" w:rsidRPr="00BD6926">
        <w:rPr>
          <w:rFonts w:ascii="Verdana" w:hAnsi="Verdana"/>
        </w:rPr>
        <w:t>s</w:t>
      </w:r>
      <w:r w:rsidRPr="000522E9">
        <w:rPr>
          <w:rFonts w:ascii="Verdana" w:hAnsi="Verdana"/>
        </w:rPr>
        <w:t>ed for their hard work, whether through formal awards or simple shout-outs in team meetings, it enhances motivation and fosters a sense of belonging and commitment to the company’s success. This can significantly improve workplace morale and create a positive culture</w:t>
      </w:r>
      <w:r w:rsidR="00330E2C" w:rsidRPr="00BD6926">
        <w:rPr>
          <w:rFonts w:ascii="Verdana" w:hAnsi="Verdana"/>
        </w:rPr>
        <w:t xml:space="preserve"> for Eco-Insulate UK</w:t>
      </w:r>
      <w:r w:rsidRPr="00BD6926">
        <w:rPr>
          <w:rFonts w:ascii="Verdana" w:hAnsi="Verdana"/>
        </w:rPr>
        <w:t xml:space="preserve"> (Verlinden, 2024).</w:t>
      </w:r>
    </w:p>
    <w:p w14:paraId="7B61EF68" w14:textId="77777777" w:rsidR="000522E9" w:rsidRPr="00BD6926" w:rsidRDefault="000522E9" w:rsidP="00F42921">
      <w:pPr>
        <w:rPr>
          <w:rFonts w:ascii="Verdana" w:hAnsi="Verdana"/>
        </w:rPr>
      </w:pPr>
    </w:p>
    <w:p w14:paraId="493B64A8" w14:textId="77777777" w:rsidR="009A74D5" w:rsidRPr="00BD6926" w:rsidRDefault="009A74D5" w:rsidP="00F42921">
      <w:pPr>
        <w:rPr>
          <w:rFonts w:ascii="Verdana" w:hAnsi="Verdana"/>
        </w:rPr>
      </w:pPr>
    </w:p>
    <w:p w14:paraId="65D062A5" w14:textId="77777777" w:rsidR="00BD6926" w:rsidRDefault="00BD6926" w:rsidP="00F42921">
      <w:pPr>
        <w:rPr>
          <w:rFonts w:ascii="Verdana" w:hAnsi="Verdana"/>
        </w:rPr>
      </w:pPr>
    </w:p>
    <w:p w14:paraId="76B633FE" w14:textId="77777777" w:rsidR="00BD6926" w:rsidRDefault="00BD6926" w:rsidP="00F42921">
      <w:pPr>
        <w:rPr>
          <w:rFonts w:ascii="Verdana" w:hAnsi="Verdana"/>
        </w:rPr>
      </w:pPr>
    </w:p>
    <w:p w14:paraId="54DE0ACB" w14:textId="77777777" w:rsidR="00BD6926" w:rsidRDefault="00BD6926" w:rsidP="00F42921">
      <w:pPr>
        <w:rPr>
          <w:rFonts w:ascii="Verdana" w:hAnsi="Verdana"/>
        </w:rPr>
      </w:pPr>
    </w:p>
    <w:p w14:paraId="6D1048CE" w14:textId="77777777" w:rsidR="00BD6926" w:rsidRDefault="00BD6926" w:rsidP="00F42921">
      <w:pPr>
        <w:rPr>
          <w:rFonts w:ascii="Verdana" w:hAnsi="Verdana"/>
        </w:rPr>
      </w:pPr>
    </w:p>
    <w:p w14:paraId="496F523D" w14:textId="6550EFE6" w:rsidR="00C20E0F" w:rsidRPr="00BD6926" w:rsidRDefault="00C20E0F" w:rsidP="00F42921">
      <w:pPr>
        <w:rPr>
          <w:rFonts w:ascii="Verdana" w:hAnsi="Verdana"/>
          <w:b/>
          <w:bCs/>
          <w:lang w:eastAsia="en-GB"/>
        </w:rPr>
      </w:pPr>
      <w:r w:rsidRPr="00BD6926">
        <w:rPr>
          <w:rFonts w:ascii="Verdana" w:hAnsi="Verdana"/>
          <w:b/>
          <w:bCs/>
        </w:rPr>
        <w:lastRenderedPageBreak/>
        <w:t>(AC 2.4)</w:t>
      </w:r>
    </w:p>
    <w:p w14:paraId="0AA68BB7" w14:textId="7240E728" w:rsidR="009A74D5" w:rsidRPr="009A74D5" w:rsidRDefault="009A74D5" w:rsidP="009A74D5">
      <w:pPr>
        <w:rPr>
          <w:rFonts w:ascii="Verdana" w:hAnsi="Verdana"/>
        </w:rPr>
      </w:pPr>
      <w:r w:rsidRPr="009A74D5">
        <w:rPr>
          <w:rFonts w:ascii="Verdana" w:hAnsi="Verdana"/>
        </w:rPr>
        <w:t>Recognition schemes in organi</w:t>
      </w:r>
      <w:r w:rsidRPr="00BD6926">
        <w:rPr>
          <w:rFonts w:ascii="Verdana" w:hAnsi="Verdana"/>
        </w:rPr>
        <w:t>s</w:t>
      </w:r>
      <w:r w:rsidRPr="009A74D5">
        <w:rPr>
          <w:rFonts w:ascii="Verdana" w:hAnsi="Verdana"/>
        </w:rPr>
        <w:t>ations play a crucial role in employee motivation, engagement, and retention. Various types of recognition schemes can be employed, each bringing its own distinct merits</w:t>
      </w:r>
      <w:r w:rsidR="008865AB" w:rsidRPr="00BD6926">
        <w:rPr>
          <w:rFonts w:ascii="Verdana" w:hAnsi="Verdana"/>
        </w:rPr>
        <w:t xml:space="preserve"> (Kinne, 2024).</w:t>
      </w:r>
    </w:p>
    <w:p w14:paraId="324AA09B" w14:textId="16E3B8D6" w:rsidR="009A74D5" w:rsidRPr="009A74D5" w:rsidRDefault="009A74D5" w:rsidP="009A74D5">
      <w:pPr>
        <w:rPr>
          <w:rFonts w:ascii="Verdana" w:hAnsi="Verdana"/>
        </w:rPr>
      </w:pPr>
      <w:r w:rsidRPr="009A74D5">
        <w:rPr>
          <w:rFonts w:ascii="Verdana" w:hAnsi="Verdana"/>
        </w:rPr>
        <w:t>One popular type is monetary recognition, which includes bonuses, salary increases, or gift vouchers. This scheme is effective in providing immediate and tangible rewards for performance. Monetary recognition can also enhance job satisfaction and encourage employees to work harder, knowing that their efforts can lead to financial gain. However, while it offers a clear and direct motivator, its impact may diminish over time, as employees can come to expect such rewards as part of their remuneration, rather than a recognition of their unique contributions</w:t>
      </w:r>
      <w:r w:rsidR="008865AB" w:rsidRPr="00BD6926">
        <w:rPr>
          <w:rFonts w:ascii="Verdana" w:hAnsi="Verdana"/>
        </w:rPr>
        <w:t xml:space="preserve"> (Sember and Cusson, 2024).</w:t>
      </w:r>
    </w:p>
    <w:p w14:paraId="74002BD4" w14:textId="52FAB754" w:rsidR="009A74D5" w:rsidRPr="009A74D5" w:rsidRDefault="009A74D5" w:rsidP="009A74D5">
      <w:pPr>
        <w:rPr>
          <w:rFonts w:ascii="Verdana" w:hAnsi="Verdana"/>
        </w:rPr>
      </w:pPr>
      <w:r w:rsidRPr="009A74D5">
        <w:rPr>
          <w:rFonts w:ascii="Verdana" w:hAnsi="Verdana"/>
        </w:rPr>
        <w:t>Another approach is non-monetary recognition, which may involve acknowledgment through awards, certificates, or public commendations within the workplace. This type of recognition can foster a sense of belonging and appreciation among staff members. When employees see their peers being recogni</w:t>
      </w:r>
      <w:r w:rsidRPr="00BD6926">
        <w:rPr>
          <w:rFonts w:ascii="Verdana" w:hAnsi="Verdana"/>
        </w:rPr>
        <w:t>s</w:t>
      </w:r>
      <w:r w:rsidRPr="009A74D5">
        <w:rPr>
          <w:rFonts w:ascii="Verdana" w:hAnsi="Verdana"/>
        </w:rPr>
        <w:t>ed, it can create a positive ripple effect that enhances overall morale and encourages others to excel</w:t>
      </w:r>
      <w:r w:rsidR="00496E01" w:rsidRPr="00BD6926">
        <w:rPr>
          <w:rFonts w:ascii="Verdana" w:hAnsi="Verdana"/>
        </w:rPr>
        <w:t xml:space="preserve"> (Verlinden, 2023). </w:t>
      </w:r>
      <w:r w:rsidRPr="009A74D5">
        <w:rPr>
          <w:rFonts w:ascii="Verdana" w:hAnsi="Verdana"/>
        </w:rPr>
        <w:t>Furthermore, non-monetary recognition can cultivate a strong organi</w:t>
      </w:r>
      <w:r w:rsidRPr="00BD6926">
        <w:rPr>
          <w:rFonts w:ascii="Verdana" w:hAnsi="Verdana"/>
        </w:rPr>
        <w:t>s</w:t>
      </w:r>
      <w:r w:rsidRPr="009A74D5">
        <w:rPr>
          <w:rFonts w:ascii="Verdana" w:hAnsi="Verdana"/>
        </w:rPr>
        <w:t>ational culture, where achievements are celebrated, ultimately contributing to a collaborative environment.</w:t>
      </w:r>
    </w:p>
    <w:p w14:paraId="459E55D5" w14:textId="56D44624" w:rsidR="009A74D5" w:rsidRPr="009A74D5" w:rsidRDefault="009A74D5" w:rsidP="009A74D5">
      <w:pPr>
        <w:rPr>
          <w:rFonts w:ascii="Verdana" w:hAnsi="Verdana"/>
        </w:rPr>
      </w:pPr>
      <w:r w:rsidRPr="009A74D5">
        <w:rPr>
          <w:rFonts w:ascii="Verdana" w:hAnsi="Verdana"/>
        </w:rPr>
        <w:t>Peer-to-peer recognition schemes also hold significant merit. Allowing employees to recogni</w:t>
      </w:r>
      <w:r w:rsidRPr="00BD6926">
        <w:rPr>
          <w:rFonts w:ascii="Verdana" w:hAnsi="Verdana"/>
        </w:rPr>
        <w:t>s</w:t>
      </w:r>
      <w:r w:rsidRPr="009A74D5">
        <w:rPr>
          <w:rFonts w:ascii="Verdana" w:hAnsi="Verdana"/>
        </w:rPr>
        <w:t>e and celebrate each other fosters a supportive culture. It encourages camaraderie and strengthens team dynamics, as employees are more likely to feel valued by their colleagues. This mutual appreciation can lead to improved collaboration and trust within teams, contributing to a more positive workplace atmosphere</w:t>
      </w:r>
      <w:r w:rsidR="00B01FF9" w:rsidRPr="00BD6926">
        <w:rPr>
          <w:rFonts w:ascii="Verdana" w:hAnsi="Verdana"/>
        </w:rPr>
        <w:t xml:space="preserve"> (Hansen, 2024).</w:t>
      </w:r>
    </w:p>
    <w:p w14:paraId="664FA2EB" w14:textId="197452E8" w:rsidR="009A74D5" w:rsidRPr="009A74D5" w:rsidRDefault="009A74D5" w:rsidP="009A74D5">
      <w:pPr>
        <w:rPr>
          <w:rFonts w:ascii="Verdana" w:hAnsi="Verdana"/>
        </w:rPr>
      </w:pPr>
      <w:r w:rsidRPr="009A74D5">
        <w:rPr>
          <w:rFonts w:ascii="Verdana" w:hAnsi="Verdana"/>
        </w:rPr>
        <w:t xml:space="preserve">Structured recognition programs, such as employee of the month initiatives, can provide ongoing opportunities for recognition, creating regular touchpoints for engagement. These programs help to establish clear criteria for what constitutes outstanding performance, allowing all employees to understand the </w:t>
      </w:r>
      <w:r w:rsidR="008865AB" w:rsidRPr="00BD6926">
        <w:rPr>
          <w:rFonts w:ascii="Verdana" w:hAnsi="Verdana"/>
        </w:rPr>
        <w:t>behaviours</w:t>
      </w:r>
      <w:r w:rsidRPr="009A74D5">
        <w:rPr>
          <w:rFonts w:ascii="Verdana" w:hAnsi="Verdana"/>
        </w:rPr>
        <w:t xml:space="preserve"> and outcomes that the organi</w:t>
      </w:r>
      <w:r w:rsidR="008865AB" w:rsidRPr="00BD6926">
        <w:rPr>
          <w:rFonts w:ascii="Verdana" w:hAnsi="Verdana"/>
        </w:rPr>
        <w:t>s</w:t>
      </w:r>
      <w:r w:rsidRPr="009A74D5">
        <w:rPr>
          <w:rFonts w:ascii="Verdana" w:hAnsi="Verdana"/>
        </w:rPr>
        <w:t xml:space="preserve">ation values. However, they must be managed carefully to avoid perceptions of unfairness or </w:t>
      </w:r>
      <w:proofErr w:type="spellStart"/>
      <w:r w:rsidRPr="009A74D5">
        <w:rPr>
          <w:rFonts w:ascii="Verdana" w:hAnsi="Verdana"/>
        </w:rPr>
        <w:t>favoritism</w:t>
      </w:r>
      <w:proofErr w:type="spellEnd"/>
      <w:r w:rsidR="00B01FF9" w:rsidRPr="00BD6926">
        <w:rPr>
          <w:rFonts w:ascii="Verdana" w:hAnsi="Verdana"/>
        </w:rPr>
        <w:t xml:space="preserve"> (Smith, 2024).</w:t>
      </w:r>
    </w:p>
    <w:p w14:paraId="182A09B5" w14:textId="5216EA1B" w:rsidR="009A74D5" w:rsidRPr="009A74D5" w:rsidRDefault="009A74D5" w:rsidP="009A74D5">
      <w:pPr>
        <w:rPr>
          <w:rFonts w:ascii="Verdana" w:hAnsi="Verdana"/>
        </w:rPr>
      </w:pPr>
      <w:r w:rsidRPr="009A74D5">
        <w:rPr>
          <w:rFonts w:ascii="Verdana" w:hAnsi="Verdana"/>
        </w:rPr>
        <w:t>Finally, informal recognition, such as a simple thank-you or verbal acknowledgment from management, can be profoundly effective. Simple gestures of appreciation can significantly enhance an employee's sense of worth within the organi</w:t>
      </w:r>
      <w:r w:rsidR="008865AB" w:rsidRPr="00BD6926">
        <w:rPr>
          <w:rFonts w:ascii="Verdana" w:hAnsi="Verdana"/>
        </w:rPr>
        <w:t>s</w:t>
      </w:r>
      <w:r w:rsidRPr="009A74D5">
        <w:rPr>
          <w:rFonts w:ascii="Verdana" w:hAnsi="Verdana"/>
        </w:rPr>
        <w:t>ation</w:t>
      </w:r>
      <w:r w:rsidR="00B01FF9" w:rsidRPr="00BD6926">
        <w:rPr>
          <w:rFonts w:ascii="Verdana" w:hAnsi="Verdana"/>
        </w:rPr>
        <w:t xml:space="preserve"> (Smith, 2024). </w:t>
      </w:r>
      <w:r w:rsidRPr="009A74D5">
        <w:rPr>
          <w:rFonts w:ascii="Verdana" w:hAnsi="Verdana"/>
        </w:rPr>
        <w:t>This type of recognition fosters a culture of gratitude and respect, contributing to employee loyalty and a positive work environment.</w:t>
      </w:r>
    </w:p>
    <w:p w14:paraId="1FC333A8" w14:textId="6BC8F009" w:rsidR="009A74D5" w:rsidRPr="009A74D5" w:rsidRDefault="009A74D5" w:rsidP="009A74D5">
      <w:pPr>
        <w:rPr>
          <w:rFonts w:ascii="Verdana" w:hAnsi="Verdana"/>
        </w:rPr>
      </w:pPr>
      <w:r w:rsidRPr="009A74D5">
        <w:rPr>
          <w:rFonts w:ascii="Verdana" w:hAnsi="Verdana"/>
        </w:rPr>
        <w:t>Overall, the effectiveness of these recognition schemes often depends on the organi</w:t>
      </w:r>
      <w:r w:rsidR="008865AB" w:rsidRPr="00BD6926">
        <w:rPr>
          <w:rFonts w:ascii="Verdana" w:hAnsi="Verdana"/>
        </w:rPr>
        <w:t>s</w:t>
      </w:r>
      <w:r w:rsidRPr="009A74D5">
        <w:rPr>
          <w:rFonts w:ascii="Verdana" w:hAnsi="Verdana"/>
        </w:rPr>
        <w:t xml:space="preserve">ational culture, the individual employee's preferences, and the </w:t>
      </w:r>
      <w:r w:rsidRPr="009A74D5">
        <w:rPr>
          <w:rFonts w:ascii="Verdana" w:hAnsi="Verdana"/>
        </w:rPr>
        <w:lastRenderedPageBreak/>
        <w:t>consistency with which recognition is applied. When implemented thoughtfully, these schemes can transform employee experiences, enhance satisfaction, and drive organi</w:t>
      </w:r>
      <w:r w:rsidR="008865AB" w:rsidRPr="00BD6926">
        <w:rPr>
          <w:rFonts w:ascii="Verdana" w:hAnsi="Verdana"/>
        </w:rPr>
        <w:t>s</w:t>
      </w:r>
      <w:r w:rsidRPr="009A74D5">
        <w:rPr>
          <w:rFonts w:ascii="Verdana" w:hAnsi="Verdana"/>
        </w:rPr>
        <w:t>ational success.</w:t>
      </w:r>
    </w:p>
    <w:p w14:paraId="5C67B809" w14:textId="77777777" w:rsidR="00BD6926" w:rsidRPr="00BD6926" w:rsidRDefault="00BD6926" w:rsidP="00F42921">
      <w:pPr>
        <w:rPr>
          <w:rFonts w:ascii="Verdana" w:hAnsi="Verdana"/>
        </w:rPr>
      </w:pPr>
    </w:p>
    <w:p w14:paraId="1D8772F1" w14:textId="34987340" w:rsidR="00F42921" w:rsidRPr="00BD6926" w:rsidRDefault="00F42921" w:rsidP="00F42921">
      <w:pPr>
        <w:rPr>
          <w:rFonts w:ascii="Verdana" w:hAnsi="Verdana"/>
          <w:b/>
          <w:bCs/>
        </w:rPr>
      </w:pPr>
      <w:r w:rsidRPr="00BD6926">
        <w:rPr>
          <w:rFonts w:ascii="Verdana" w:hAnsi="Verdana"/>
          <w:b/>
          <w:bCs/>
        </w:rPr>
        <w:t>(AC 3.1)</w:t>
      </w:r>
    </w:p>
    <w:p w14:paraId="15AC0896" w14:textId="77777777" w:rsidR="005570DD" w:rsidRPr="00BD6926" w:rsidRDefault="005570DD" w:rsidP="005570DD">
      <w:pPr>
        <w:rPr>
          <w:rFonts w:ascii="Verdana" w:hAnsi="Verdana"/>
        </w:rPr>
      </w:pPr>
      <w:r w:rsidRPr="005570DD">
        <w:rPr>
          <w:rFonts w:ascii="Verdana" w:hAnsi="Verdana"/>
        </w:rPr>
        <w:t>The business context of the reward environment is shaped by several interconnected factors that influence how organi</w:t>
      </w:r>
      <w:r w:rsidRPr="00BD6926">
        <w:rPr>
          <w:rFonts w:ascii="Verdana" w:hAnsi="Verdana"/>
        </w:rPr>
        <w:t>s</w:t>
      </w:r>
      <w:r w:rsidRPr="005570DD">
        <w:rPr>
          <w:rFonts w:ascii="Verdana" w:hAnsi="Verdana"/>
        </w:rPr>
        <w:t xml:space="preserve">ations design and implement their compensation and benefits strategies. </w:t>
      </w:r>
    </w:p>
    <w:p w14:paraId="305A44B5" w14:textId="79233B69" w:rsidR="005570DD" w:rsidRPr="005570DD" w:rsidRDefault="005570DD" w:rsidP="005570DD">
      <w:pPr>
        <w:rPr>
          <w:rFonts w:ascii="Verdana" w:hAnsi="Verdana"/>
        </w:rPr>
      </w:pPr>
      <w:r w:rsidRPr="005570DD">
        <w:rPr>
          <w:rFonts w:ascii="Verdana" w:hAnsi="Verdana"/>
        </w:rPr>
        <w:t xml:space="preserve">Firstly, the UK </w:t>
      </w:r>
      <w:r w:rsidRPr="00BD6926">
        <w:rPr>
          <w:rFonts w:ascii="Verdana" w:hAnsi="Verdana"/>
        </w:rPr>
        <w:t>labour</w:t>
      </w:r>
      <w:r w:rsidRPr="005570DD">
        <w:rPr>
          <w:rFonts w:ascii="Verdana" w:hAnsi="Verdana"/>
        </w:rPr>
        <w:t xml:space="preserve"> market is characteri</w:t>
      </w:r>
      <w:r w:rsidRPr="00BD6926">
        <w:rPr>
          <w:rFonts w:ascii="Verdana" w:hAnsi="Verdana"/>
        </w:rPr>
        <w:t>s</w:t>
      </w:r>
      <w:r w:rsidRPr="005570DD">
        <w:rPr>
          <w:rFonts w:ascii="Verdana" w:hAnsi="Verdana"/>
        </w:rPr>
        <w:t xml:space="preserve">ed by a competitive landscape, with </w:t>
      </w:r>
      <w:r w:rsidRPr="00BD6926">
        <w:rPr>
          <w:rFonts w:ascii="Verdana" w:hAnsi="Verdana"/>
        </w:rPr>
        <w:t>organisations</w:t>
      </w:r>
      <w:r w:rsidRPr="005570DD">
        <w:rPr>
          <w:rFonts w:ascii="Verdana" w:hAnsi="Verdana"/>
        </w:rPr>
        <w:t xml:space="preserve"> </w:t>
      </w:r>
      <w:r w:rsidRPr="00BD6926">
        <w:rPr>
          <w:rFonts w:ascii="Verdana" w:hAnsi="Verdana"/>
        </w:rPr>
        <w:t>battling</w:t>
      </w:r>
      <w:r w:rsidRPr="005570DD">
        <w:rPr>
          <w:rFonts w:ascii="Verdana" w:hAnsi="Verdana"/>
        </w:rPr>
        <w:t xml:space="preserve"> for talent amidst a backdrop of skills shortages in various sectors. This competition drives businesses to offer attractive rewards packages to attract and retain skilled employees, making it essential to understand market benchmarks and employee expectations</w:t>
      </w:r>
      <w:r w:rsidRPr="00BD6926">
        <w:rPr>
          <w:rFonts w:ascii="Verdana" w:hAnsi="Verdana"/>
        </w:rPr>
        <w:t xml:space="preserve"> (Cave, 2022).</w:t>
      </w:r>
    </w:p>
    <w:p w14:paraId="120AB23E" w14:textId="528C10F2" w:rsidR="005570DD" w:rsidRPr="005570DD" w:rsidRDefault="005570DD" w:rsidP="005570DD">
      <w:pPr>
        <w:rPr>
          <w:rFonts w:ascii="Verdana" w:hAnsi="Verdana"/>
        </w:rPr>
      </w:pPr>
      <w:r w:rsidRPr="005570DD">
        <w:rPr>
          <w:rFonts w:ascii="Verdana" w:hAnsi="Verdana"/>
        </w:rPr>
        <w:t xml:space="preserve">Moreover, the regulatory framework plays a significant role in shaping reward strategies. The government has implemented laws governing minimum wage, equal pay, and working conditions, which </w:t>
      </w:r>
      <w:r w:rsidRPr="00BD6926">
        <w:rPr>
          <w:rFonts w:ascii="Verdana" w:hAnsi="Verdana"/>
        </w:rPr>
        <w:t>Eco-Insulate UK</w:t>
      </w:r>
      <w:r w:rsidRPr="005570DD">
        <w:rPr>
          <w:rFonts w:ascii="Verdana" w:hAnsi="Verdana"/>
        </w:rPr>
        <w:t xml:space="preserve"> must comply with. </w:t>
      </w:r>
    </w:p>
    <w:p w14:paraId="3F64A9DF" w14:textId="3F427093" w:rsidR="005570DD" w:rsidRPr="005570DD" w:rsidRDefault="005570DD" w:rsidP="005570DD">
      <w:pPr>
        <w:rPr>
          <w:rFonts w:ascii="Verdana" w:hAnsi="Verdana"/>
        </w:rPr>
      </w:pPr>
      <w:r w:rsidRPr="005570DD">
        <w:rPr>
          <w:rFonts w:ascii="Verdana" w:hAnsi="Verdana"/>
        </w:rPr>
        <w:t>Economic factors, including inflation rates and cost of living increases, also significantly impact the reward environment. Employees are increasingly concerned about their purchasing power and the overall value of their compensation packages, prompting organi</w:t>
      </w:r>
      <w:r w:rsidRPr="00BD6926">
        <w:rPr>
          <w:rFonts w:ascii="Verdana" w:hAnsi="Verdana"/>
        </w:rPr>
        <w:t>s</w:t>
      </w:r>
      <w:r w:rsidRPr="005570DD">
        <w:rPr>
          <w:rFonts w:ascii="Verdana" w:hAnsi="Verdana"/>
        </w:rPr>
        <w:t>ations to reassess salary structures and benefits to remain competitive. Flexible working arrangements, wellness programs, and other non-monetary benefits are becoming more prevalent as organi</w:t>
      </w:r>
      <w:r w:rsidRPr="00BD6926">
        <w:rPr>
          <w:rFonts w:ascii="Verdana" w:hAnsi="Verdana"/>
        </w:rPr>
        <w:t>s</w:t>
      </w:r>
      <w:r w:rsidRPr="005570DD">
        <w:rPr>
          <w:rFonts w:ascii="Verdana" w:hAnsi="Verdana"/>
        </w:rPr>
        <w:t>ations aim to meet the evolving needs and preferences of their workforce</w:t>
      </w:r>
      <w:r w:rsidR="002F5897" w:rsidRPr="00BD6926">
        <w:rPr>
          <w:rFonts w:ascii="Verdana" w:hAnsi="Verdana"/>
        </w:rPr>
        <w:t xml:space="preserve"> (Cullen, 2022).</w:t>
      </w:r>
    </w:p>
    <w:p w14:paraId="13D5B671" w14:textId="0558635F" w:rsidR="005570DD" w:rsidRPr="005570DD" w:rsidRDefault="005570DD" w:rsidP="005570DD">
      <w:pPr>
        <w:rPr>
          <w:rFonts w:ascii="Verdana" w:hAnsi="Verdana"/>
        </w:rPr>
      </w:pPr>
      <w:r w:rsidRPr="005570DD">
        <w:rPr>
          <w:rFonts w:ascii="Verdana" w:hAnsi="Verdana"/>
        </w:rPr>
        <w:t>Furthermore, the rise of remote work and digital transformation has influenced reward strategies, with businesses recogni</w:t>
      </w:r>
      <w:r w:rsidRPr="00BD6926">
        <w:rPr>
          <w:rFonts w:ascii="Verdana" w:hAnsi="Verdana"/>
        </w:rPr>
        <w:t>s</w:t>
      </w:r>
      <w:r w:rsidRPr="005570DD">
        <w:rPr>
          <w:rFonts w:ascii="Verdana" w:hAnsi="Verdana"/>
        </w:rPr>
        <w:t>ing the importance of flexibility and agility in their offerings. Employers are now considering new ways to reward employees beyond traditional salary increases, such as performance-based bonuses, skill development opportunities, and employee recognition programs</w:t>
      </w:r>
      <w:r w:rsidR="002F5897" w:rsidRPr="00BD6926">
        <w:rPr>
          <w:rFonts w:ascii="Verdana" w:hAnsi="Verdana"/>
        </w:rPr>
        <w:t xml:space="preserve"> (Cullen, 2022).</w:t>
      </w:r>
    </w:p>
    <w:p w14:paraId="08C4CC25" w14:textId="19AEFC06" w:rsidR="005570DD" w:rsidRPr="005570DD" w:rsidRDefault="005570DD" w:rsidP="005570DD">
      <w:pPr>
        <w:rPr>
          <w:rFonts w:ascii="Verdana" w:hAnsi="Verdana"/>
        </w:rPr>
      </w:pPr>
      <w:r w:rsidRPr="005570DD">
        <w:rPr>
          <w:rFonts w:ascii="Verdana" w:hAnsi="Verdana"/>
        </w:rPr>
        <w:t>Lastly, the cultural landscape in the UK is shifting, with an increasing emphasis on diversity, equity, and inclusion. Organi</w:t>
      </w:r>
      <w:r w:rsidRPr="00BD6926">
        <w:rPr>
          <w:rFonts w:ascii="Verdana" w:hAnsi="Verdana"/>
        </w:rPr>
        <w:t>s</w:t>
      </w:r>
      <w:r w:rsidRPr="005570DD">
        <w:rPr>
          <w:rFonts w:ascii="Verdana" w:hAnsi="Verdana"/>
        </w:rPr>
        <w:t>ations are motivated to create fair and equitable reward systems that reflect these values. As a result, many companies are investing in training and awareness initiatives to ensure that their reward practices are not only compliant but also align with societal expectations</w:t>
      </w:r>
      <w:r w:rsidR="002F5897" w:rsidRPr="00BD6926">
        <w:rPr>
          <w:rFonts w:ascii="Verdana" w:hAnsi="Verdana"/>
        </w:rPr>
        <w:t xml:space="preserve"> (Cave, 2022).</w:t>
      </w:r>
    </w:p>
    <w:p w14:paraId="4DF9F40B" w14:textId="120C1C1F" w:rsidR="005570DD" w:rsidRPr="00BD6926" w:rsidRDefault="005570DD" w:rsidP="00506012">
      <w:pPr>
        <w:rPr>
          <w:rFonts w:ascii="Verdana" w:hAnsi="Verdana"/>
        </w:rPr>
      </w:pPr>
      <w:r w:rsidRPr="005570DD">
        <w:rPr>
          <w:rFonts w:ascii="Verdana" w:hAnsi="Verdana"/>
        </w:rPr>
        <w:t>In summary, the reward environment in the UK is shaped by market competition, regulatory requirements, economic conditions, workplace trends, and cultural shifts.</w:t>
      </w:r>
      <w:r w:rsidRPr="00BD6926">
        <w:rPr>
          <w:rFonts w:ascii="Verdana" w:hAnsi="Verdana"/>
        </w:rPr>
        <w:t xml:space="preserve"> Eco-Insulate UK</w:t>
      </w:r>
      <w:r w:rsidRPr="005570DD">
        <w:rPr>
          <w:rFonts w:ascii="Verdana" w:hAnsi="Verdana"/>
        </w:rPr>
        <w:t xml:space="preserve"> must navigate these factors carefully to </w:t>
      </w:r>
      <w:r w:rsidRPr="005570DD">
        <w:rPr>
          <w:rFonts w:ascii="Verdana" w:hAnsi="Verdana"/>
        </w:rPr>
        <w:lastRenderedPageBreak/>
        <w:t>design reward strategies that attract, motivate, and retain talent while also fostering an inclusive and equitable workplace.</w:t>
      </w:r>
    </w:p>
    <w:p w14:paraId="66EE808C" w14:textId="77777777" w:rsidR="005570DD" w:rsidRPr="00BD6926" w:rsidRDefault="005570DD" w:rsidP="00506012">
      <w:pPr>
        <w:rPr>
          <w:rFonts w:ascii="Verdana" w:hAnsi="Verdana"/>
          <w:lang w:eastAsia="en-GB"/>
        </w:rPr>
      </w:pPr>
    </w:p>
    <w:p w14:paraId="7329B110" w14:textId="056465B4" w:rsidR="00C15862" w:rsidRPr="00BD6926" w:rsidRDefault="00C15862" w:rsidP="00C15862">
      <w:pPr>
        <w:rPr>
          <w:rFonts w:ascii="Verdana" w:hAnsi="Verdana"/>
          <w:b/>
          <w:bCs/>
          <w:lang w:eastAsia="en-GB"/>
        </w:rPr>
      </w:pPr>
      <w:r w:rsidRPr="00BD6926">
        <w:rPr>
          <w:rFonts w:ascii="Verdana" w:hAnsi="Verdana"/>
          <w:b/>
          <w:bCs/>
          <w:lang w:eastAsia="en-GB"/>
        </w:rPr>
        <w:t>(3.2)</w:t>
      </w:r>
    </w:p>
    <w:p w14:paraId="1C0188B6" w14:textId="5DF2A2EB" w:rsidR="00C15862" w:rsidRPr="00BD6926" w:rsidRDefault="00C15862" w:rsidP="00C15862">
      <w:pPr>
        <w:rPr>
          <w:rFonts w:ascii="Verdana" w:hAnsi="Verdana"/>
        </w:rPr>
      </w:pPr>
      <w:r w:rsidRPr="00BD6926">
        <w:rPr>
          <w:rFonts w:ascii="Verdana" w:hAnsi="Verdana"/>
        </w:rPr>
        <w:t>To gather and measure benchmarking data effectively, it's essential to identify the most relevant metrics and approaches for the specific industry, organi</w:t>
      </w:r>
      <w:r w:rsidR="00870297" w:rsidRPr="00BD6926">
        <w:rPr>
          <w:rFonts w:ascii="Verdana" w:hAnsi="Verdana"/>
        </w:rPr>
        <w:t>s</w:t>
      </w:r>
      <w:r w:rsidRPr="00BD6926">
        <w:rPr>
          <w:rFonts w:ascii="Verdana" w:hAnsi="Verdana"/>
        </w:rPr>
        <w:t xml:space="preserve">ation, or department. </w:t>
      </w:r>
      <w:r w:rsidR="00870297" w:rsidRPr="00BD6926">
        <w:rPr>
          <w:rFonts w:ascii="Verdana" w:hAnsi="Verdana"/>
        </w:rPr>
        <w:t>S</w:t>
      </w:r>
      <w:r w:rsidRPr="00BD6926">
        <w:rPr>
          <w:rFonts w:ascii="Verdana" w:hAnsi="Verdana"/>
        </w:rPr>
        <w:t>ome ways to gather and measure benchmarking data include:</w:t>
      </w:r>
    </w:p>
    <w:p w14:paraId="01E675AE" w14:textId="528A281B" w:rsidR="00C15862" w:rsidRPr="00BD6926" w:rsidRDefault="00C15862" w:rsidP="00C15862">
      <w:pPr>
        <w:rPr>
          <w:rFonts w:ascii="Verdana" w:hAnsi="Verdana"/>
        </w:rPr>
      </w:pPr>
      <w:r w:rsidRPr="00BD6926">
        <w:rPr>
          <w:rFonts w:ascii="Verdana" w:hAnsi="Verdana"/>
        </w:rPr>
        <w:t xml:space="preserve">Conducting a thorough analysis of industry reports, research studies, and academic papers to identify key performance indicators (KPIs) that are commonly used in the sector. This can be done through online databases such as the Office for National Statistics (ONS), the UK Government's data portal, or reputable market research </w:t>
      </w:r>
      <w:r w:rsidR="00870297" w:rsidRPr="00BD6926">
        <w:rPr>
          <w:rFonts w:ascii="Verdana" w:hAnsi="Verdana"/>
        </w:rPr>
        <w:t>businesses</w:t>
      </w:r>
      <w:r w:rsidR="002F5897" w:rsidRPr="00BD6926">
        <w:rPr>
          <w:rFonts w:ascii="Verdana" w:hAnsi="Verdana"/>
        </w:rPr>
        <w:t xml:space="preserve"> (indeed, 2024).</w:t>
      </w:r>
    </w:p>
    <w:p w14:paraId="013D333C" w14:textId="300A0096" w:rsidR="00C15862" w:rsidRPr="00BD6926" w:rsidRDefault="00C15862" w:rsidP="00C15862">
      <w:pPr>
        <w:rPr>
          <w:rFonts w:ascii="Verdana" w:hAnsi="Verdana"/>
        </w:rPr>
      </w:pPr>
      <w:r w:rsidRPr="00BD6926">
        <w:rPr>
          <w:rFonts w:ascii="Verdana" w:hAnsi="Verdana"/>
        </w:rPr>
        <w:t xml:space="preserve">Engaging with industry associations, trade </w:t>
      </w:r>
      <w:r w:rsidR="00870297" w:rsidRPr="00BD6926">
        <w:rPr>
          <w:rFonts w:ascii="Verdana" w:hAnsi="Verdana"/>
        </w:rPr>
        <w:t>unions</w:t>
      </w:r>
      <w:r w:rsidRPr="00BD6926">
        <w:rPr>
          <w:rFonts w:ascii="Verdana" w:hAnsi="Verdana"/>
        </w:rPr>
        <w:t>, or professional bodies to gain insights into best practices and benchmarks specific to the sector. Many industries have established benchmarking initiatives or surveys that provide valuable data on key performance indicators</w:t>
      </w:r>
      <w:r w:rsidR="00E41676" w:rsidRPr="00BD6926">
        <w:rPr>
          <w:rFonts w:ascii="Verdana" w:hAnsi="Verdana"/>
        </w:rPr>
        <w:t xml:space="preserve"> (Indeed, 2024)</w:t>
      </w:r>
      <w:r w:rsidRPr="00BD6926">
        <w:rPr>
          <w:rFonts w:ascii="Verdana" w:hAnsi="Verdana"/>
        </w:rPr>
        <w:t>.</w:t>
      </w:r>
    </w:p>
    <w:p w14:paraId="23E33FEB" w14:textId="5A96533E" w:rsidR="00C15862" w:rsidRPr="00BD6926" w:rsidRDefault="00C15862" w:rsidP="00C15862">
      <w:pPr>
        <w:rPr>
          <w:rFonts w:ascii="Verdana" w:hAnsi="Verdana"/>
        </w:rPr>
      </w:pPr>
      <w:r w:rsidRPr="00BD6926">
        <w:rPr>
          <w:rFonts w:ascii="Verdana" w:hAnsi="Verdana"/>
        </w:rPr>
        <w:t>Collecting data from competitor organi</w:t>
      </w:r>
      <w:r w:rsidR="00870297" w:rsidRPr="00BD6926">
        <w:rPr>
          <w:rFonts w:ascii="Verdana" w:hAnsi="Verdana"/>
        </w:rPr>
        <w:t>s</w:t>
      </w:r>
      <w:r w:rsidRPr="00BD6926">
        <w:rPr>
          <w:rFonts w:ascii="Verdana" w:hAnsi="Verdana"/>
        </w:rPr>
        <w:t>ations</w:t>
      </w:r>
      <w:r w:rsidR="004B3914" w:rsidRPr="00BD6926">
        <w:rPr>
          <w:rFonts w:ascii="Verdana" w:hAnsi="Verdana"/>
        </w:rPr>
        <w:t xml:space="preserve">, such as Celtic </w:t>
      </w:r>
      <w:proofErr w:type="spellStart"/>
      <w:r w:rsidR="004B3914" w:rsidRPr="00BD6926">
        <w:rPr>
          <w:rFonts w:ascii="Verdana" w:hAnsi="Verdana"/>
        </w:rPr>
        <w:t>Sustainables</w:t>
      </w:r>
      <w:proofErr w:type="spellEnd"/>
      <w:r w:rsidR="004B3914" w:rsidRPr="00BD6926">
        <w:rPr>
          <w:rFonts w:ascii="Verdana" w:hAnsi="Verdana"/>
        </w:rPr>
        <w:t xml:space="preserve">, </w:t>
      </w:r>
      <w:r w:rsidRPr="00BD6926">
        <w:rPr>
          <w:rFonts w:ascii="Verdana" w:hAnsi="Verdana"/>
        </w:rPr>
        <w:t>through surveys, interviews, or case studies. This can be done through social media platforms, email campaigns, or targeted outreach to competitors' HR departments. However, this approach requires careful consideration of data quality and potential biases</w:t>
      </w:r>
      <w:r w:rsidR="00E41676" w:rsidRPr="00BD6926">
        <w:rPr>
          <w:rFonts w:ascii="Verdana" w:hAnsi="Verdana"/>
        </w:rPr>
        <w:t xml:space="preserve"> (Qureshi, 2020).</w:t>
      </w:r>
    </w:p>
    <w:p w14:paraId="6017F0E8" w14:textId="77777777" w:rsidR="00C15862" w:rsidRPr="00BD6926" w:rsidRDefault="00C15862" w:rsidP="00C15862">
      <w:pPr>
        <w:rPr>
          <w:rFonts w:ascii="Verdana" w:hAnsi="Verdana"/>
        </w:rPr>
      </w:pPr>
      <w:r w:rsidRPr="00BD6926">
        <w:rPr>
          <w:rFonts w:ascii="Verdana" w:hAnsi="Verdana"/>
        </w:rPr>
        <w:t>Conducting internal audits and assessments to identify areas for improvement and track progress over time. This can involve reviewing existing data and metrics, such as employee satisfaction surveys, customer feedback forms, or financial reports.</w:t>
      </w:r>
    </w:p>
    <w:p w14:paraId="3D80C961" w14:textId="1DDDCE40" w:rsidR="00C15862" w:rsidRPr="00BD6926" w:rsidRDefault="00C15862" w:rsidP="00C15862">
      <w:pPr>
        <w:rPr>
          <w:rFonts w:ascii="Verdana" w:hAnsi="Verdana"/>
        </w:rPr>
      </w:pPr>
      <w:r w:rsidRPr="00BD6926">
        <w:rPr>
          <w:rFonts w:ascii="Verdana" w:hAnsi="Verdana"/>
        </w:rPr>
        <w:t>Collaborating with peers or similar organi</w:t>
      </w:r>
      <w:r w:rsidR="00870297" w:rsidRPr="00BD6926">
        <w:rPr>
          <w:rFonts w:ascii="Verdana" w:hAnsi="Verdana"/>
        </w:rPr>
        <w:t>s</w:t>
      </w:r>
      <w:r w:rsidRPr="00BD6926">
        <w:rPr>
          <w:rFonts w:ascii="Verdana" w:hAnsi="Verdana"/>
        </w:rPr>
        <w:t>ations within the same sector to share best practices and benchmark performance. This can be done through peer groups, networking events, or online forums</w:t>
      </w:r>
      <w:r w:rsidR="00E41676" w:rsidRPr="00BD6926">
        <w:rPr>
          <w:rFonts w:ascii="Verdana" w:hAnsi="Verdana"/>
        </w:rPr>
        <w:t xml:space="preserve"> (Qureshi, 2020).</w:t>
      </w:r>
    </w:p>
    <w:p w14:paraId="591825DE" w14:textId="38AC5854" w:rsidR="00C15862" w:rsidRPr="00BD6926" w:rsidRDefault="00336503" w:rsidP="00C15862">
      <w:pPr>
        <w:rPr>
          <w:rFonts w:ascii="Verdana" w:hAnsi="Verdana"/>
        </w:rPr>
      </w:pPr>
      <w:r w:rsidRPr="00BD6926">
        <w:rPr>
          <w:rFonts w:ascii="Verdana" w:hAnsi="Verdana"/>
        </w:rPr>
        <w:t>Analysing</w:t>
      </w:r>
      <w:r w:rsidR="00C15862" w:rsidRPr="00BD6926">
        <w:rPr>
          <w:rFonts w:ascii="Verdana" w:hAnsi="Verdana"/>
        </w:rPr>
        <w:t xml:space="preserve"> publicly available data from government sources, such as the ONS</w:t>
      </w:r>
      <w:r w:rsidR="002F5897" w:rsidRPr="00BD6926">
        <w:rPr>
          <w:rFonts w:ascii="Verdana" w:hAnsi="Verdana"/>
        </w:rPr>
        <w:t xml:space="preserve"> </w:t>
      </w:r>
      <w:r w:rsidR="00C15862" w:rsidRPr="00BD6926">
        <w:rPr>
          <w:rFonts w:ascii="Verdana" w:hAnsi="Verdana"/>
        </w:rPr>
        <w:t>to identify trends and patterns that can inform decision-making.</w:t>
      </w:r>
    </w:p>
    <w:p w14:paraId="0E71AB84" w14:textId="00DD1A88" w:rsidR="00C15862" w:rsidRPr="00BD6926" w:rsidRDefault="00C15862" w:rsidP="00C15862">
      <w:pPr>
        <w:rPr>
          <w:rFonts w:ascii="Verdana" w:hAnsi="Verdana"/>
        </w:rPr>
      </w:pPr>
      <w:r w:rsidRPr="00BD6926">
        <w:rPr>
          <w:rFonts w:ascii="Verdana" w:hAnsi="Verdana"/>
        </w:rPr>
        <w:t>Using online platforms and tools that provide real-time data and analytics on industry trends, consumer behaviour, and market conditions. Examples include Google Trends, Alexa rankings, or social media analytics tools</w:t>
      </w:r>
      <w:r w:rsidR="00E41676" w:rsidRPr="00BD6926">
        <w:rPr>
          <w:rFonts w:ascii="Verdana" w:hAnsi="Verdana"/>
        </w:rPr>
        <w:t xml:space="preserve"> (Fallon, 2023).</w:t>
      </w:r>
    </w:p>
    <w:p w14:paraId="1E0F3221" w14:textId="3BFA2F90" w:rsidR="00C15862" w:rsidRPr="00BD6926" w:rsidRDefault="00C15862" w:rsidP="00C15862">
      <w:pPr>
        <w:rPr>
          <w:rFonts w:ascii="Verdana" w:hAnsi="Verdana"/>
        </w:rPr>
      </w:pPr>
      <w:r w:rsidRPr="00BD6926">
        <w:rPr>
          <w:rFonts w:ascii="Verdana" w:hAnsi="Verdana"/>
        </w:rPr>
        <w:t xml:space="preserve">By combining these approaches, </w:t>
      </w:r>
      <w:r w:rsidR="004B3914" w:rsidRPr="00BD6926">
        <w:rPr>
          <w:rFonts w:ascii="Verdana" w:hAnsi="Verdana"/>
        </w:rPr>
        <w:t>Eco-Insulate UK</w:t>
      </w:r>
      <w:r w:rsidRPr="00BD6926">
        <w:rPr>
          <w:rFonts w:ascii="Verdana" w:hAnsi="Verdana"/>
        </w:rPr>
        <w:t xml:space="preserve"> can develop a robust benchmarking framework that provides meaningful insights into their performance and helps inform strategic decision-making</w:t>
      </w:r>
      <w:r w:rsidR="00E41676" w:rsidRPr="00BD6926">
        <w:rPr>
          <w:rFonts w:ascii="Verdana" w:hAnsi="Verdana"/>
        </w:rPr>
        <w:t xml:space="preserve"> (Fallon, 2023).</w:t>
      </w:r>
    </w:p>
    <w:p w14:paraId="28FF5684" w14:textId="77777777" w:rsidR="00C15862" w:rsidRPr="00BD6926" w:rsidRDefault="00C15862" w:rsidP="00C15862">
      <w:pPr>
        <w:rPr>
          <w:rFonts w:ascii="Verdana" w:hAnsi="Verdana"/>
        </w:rPr>
      </w:pPr>
    </w:p>
    <w:p w14:paraId="0DBE1E23" w14:textId="7101EFA7" w:rsidR="002049E7" w:rsidRPr="00BD6926" w:rsidRDefault="00C15862" w:rsidP="002049E7">
      <w:pPr>
        <w:rPr>
          <w:rFonts w:ascii="Verdana" w:hAnsi="Verdana"/>
          <w:b/>
          <w:bCs/>
        </w:rPr>
      </w:pPr>
      <w:r w:rsidRPr="00BD6926">
        <w:rPr>
          <w:rFonts w:ascii="Verdana" w:hAnsi="Verdana"/>
          <w:b/>
          <w:bCs/>
        </w:rPr>
        <w:lastRenderedPageBreak/>
        <w:t>(</w:t>
      </w:r>
      <w:r w:rsidR="002049E7" w:rsidRPr="00BD6926">
        <w:rPr>
          <w:rFonts w:ascii="Verdana" w:hAnsi="Verdana"/>
          <w:b/>
          <w:bCs/>
        </w:rPr>
        <w:t>3.3)</w:t>
      </w:r>
    </w:p>
    <w:p w14:paraId="7A02CA5C" w14:textId="1150EAFD" w:rsidR="0023249A" w:rsidRPr="0023249A" w:rsidRDefault="0023249A" w:rsidP="0023249A">
      <w:pPr>
        <w:rPr>
          <w:rFonts w:ascii="Verdana" w:hAnsi="Verdana"/>
        </w:rPr>
      </w:pPr>
      <w:r w:rsidRPr="0023249A">
        <w:rPr>
          <w:rFonts w:ascii="Verdana" w:hAnsi="Verdana"/>
        </w:rPr>
        <w:t>Job evaluation is a systematic process used to assess the relative worth of jobs within an organi</w:t>
      </w:r>
      <w:r w:rsidRPr="00BD6926">
        <w:rPr>
          <w:rFonts w:ascii="Verdana" w:hAnsi="Verdana"/>
        </w:rPr>
        <w:t>s</w:t>
      </w:r>
      <w:r w:rsidRPr="0023249A">
        <w:rPr>
          <w:rFonts w:ascii="Verdana" w:hAnsi="Verdana"/>
        </w:rPr>
        <w:t>ation, helping to establish a fair and equitable pay structure. There are several approaches to job evaluation, each with its own methodology and focus</w:t>
      </w:r>
      <w:r w:rsidRPr="00BD6926">
        <w:rPr>
          <w:rFonts w:ascii="Verdana" w:hAnsi="Verdana"/>
        </w:rPr>
        <w:t xml:space="preserve"> (Cotton, 2024c).</w:t>
      </w:r>
    </w:p>
    <w:p w14:paraId="581A25EE" w14:textId="17546FE4" w:rsidR="0023249A" w:rsidRPr="0023249A" w:rsidRDefault="0023249A" w:rsidP="0023249A">
      <w:pPr>
        <w:rPr>
          <w:rFonts w:ascii="Verdana" w:hAnsi="Verdana"/>
        </w:rPr>
      </w:pPr>
      <w:r w:rsidRPr="0023249A">
        <w:rPr>
          <w:rFonts w:ascii="Verdana" w:hAnsi="Verdana"/>
        </w:rPr>
        <w:t>One common method is the analytical approach, which breaks down jobs into various components or factors, such as skills, responsibilities, efforts, and working conditions. Each factor is assessed and assigned a weight based on its importance to the organi</w:t>
      </w:r>
      <w:r w:rsidRPr="00BD6926">
        <w:rPr>
          <w:rFonts w:ascii="Verdana" w:hAnsi="Verdana"/>
        </w:rPr>
        <w:t>s</w:t>
      </w:r>
      <w:r w:rsidRPr="0023249A">
        <w:rPr>
          <w:rFonts w:ascii="Verdana" w:hAnsi="Verdana"/>
        </w:rPr>
        <w:t>ation, enabling a comprehensive analysis of the job's value. This approach facilitates internal equity, as it provides a structured framework for comparing jobs across the organi</w:t>
      </w:r>
      <w:r w:rsidRPr="00BD6926">
        <w:rPr>
          <w:rFonts w:ascii="Verdana" w:hAnsi="Verdana"/>
        </w:rPr>
        <w:t>s</w:t>
      </w:r>
      <w:r w:rsidRPr="0023249A">
        <w:rPr>
          <w:rFonts w:ascii="Verdana" w:hAnsi="Verdana"/>
        </w:rPr>
        <w:t>ation</w:t>
      </w:r>
      <w:r w:rsidRPr="00BD6926">
        <w:rPr>
          <w:rFonts w:ascii="Verdana" w:hAnsi="Verdana"/>
        </w:rPr>
        <w:t xml:space="preserve"> (Cotton, 2024).</w:t>
      </w:r>
    </w:p>
    <w:p w14:paraId="7E2DF4B2" w14:textId="345195EA" w:rsidR="0023249A" w:rsidRPr="0023249A" w:rsidRDefault="0023249A" w:rsidP="0023249A">
      <w:pPr>
        <w:rPr>
          <w:rFonts w:ascii="Verdana" w:hAnsi="Verdana"/>
        </w:rPr>
      </w:pPr>
      <w:r w:rsidRPr="0023249A">
        <w:rPr>
          <w:rFonts w:ascii="Verdana" w:hAnsi="Verdana"/>
        </w:rPr>
        <w:t>Another prominent method is the non-analytical or job classification approach. This method categori</w:t>
      </w:r>
      <w:r w:rsidRPr="00BD6926">
        <w:rPr>
          <w:rFonts w:ascii="Verdana" w:hAnsi="Verdana"/>
        </w:rPr>
        <w:t>s</w:t>
      </w:r>
      <w:r w:rsidRPr="0023249A">
        <w:rPr>
          <w:rFonts w:ascii="Verdana" w:hAnsi="Verdana"/>
        </w:rPr>
        <w:t>es jobs into predefined grades or bands based on their characteristics and requirements. Job descriptions are developed, and roles are matched to the established categories. This approach is often simpler to implement but may lack the granularity of the analytical method, potentially leading to discrepancies in job evaluation outcomes</w:t>
      </w:r>
      <w:r w:rsidRPr="00BD6926">
        <w:rPr>
          <w:rFonts w:ascii="Verdana" w:hAnsi="Verdana"/>
        </w:rPr>
        <w:t xml:space="preserve"> (Cotton, 2024).</w:t>
      </w:r>
    </w:p>
    <w:p w14:paraId="44115DAE" w14:textId="54E1C418" w:rsidR="0023249A" w:rsidRPr="0023249A" w:rsidRDefault="0023249A" w:rsidP="0023249A">
      <w:pPr>
        <w:rPr>
          <w:rFonts w:ascii="Verdana" w:hAnsi="Verdana"/>
        </w:rPr>
      </w:pPr>
      <w:r w:rsidRPr="0023249A">
        <w:rPr>
          <w:rFonts w:ascii="Verdana" w:hAnsi="Verdana"/>
        </w:rPr>
        <w:t>The point factor method is a specific form of analytical evaluation that assigns numerical values to different job factors, such as knowledge, skills, and responsibilities. Each job is scored based on these factors, with the total points determining the job's relative ranking in comparison to others. This numeric system provides a quantifiable basis for job evaluation and can aid in salary negotiations</w:t>
      </w:r>
      <w:r w:rsidRPr="00BD6926">
        <w:rPr>
          <w:rFonts w:ascii="Verdana" w:hAnsi="Verdana"/>
        </w:rPr>
        <w:t xml:space="preserve"> (Hyland </w:t>
      </w:r>
      <w:r w:rsidRPr="00BD6926">
        <w:rPr>
          <w:rFonts w:ascii="Verdana" w:hAnsi="Verdana"/>
          <w:i/>
          <w:iCs/>
        </w:rPr>
        <w:t>et al</w:t>
      </w:r>
      <w:r w:rsidRPr="00BD6926">
        <w:rPr>
          <w:rFonts w:ascii="Verdana" w:hAnsi="Verdana"/>
        </w:rPr>
        <w:t>, 2023).</w:t>
      </w:r>
    </w:p>
    <w:p w14:paraId="6943B05A" w14:textId="5A4ADF77" w:rsidR="0023249A" w:rsidRPr="0023249A" w:rsidRDefault="0023249A" w:rsidP="0023249A">
      <w:pPr>
        <w:rPr>
          <w:rFonts w:ascii="Verdana" w:hAnsi="Verdana"/>
        </w:rPr>
      </w:pPr>
      <w:r w:rsidRPr="0023249A">
        <w:rPr>
          <w:rFonts w:ascii="Verdana" w:hAnsi="Verdana"/>
        </w:rPr>
        <w:t>Market-based evaluation is another approach where job roles are compared against external market data to determine competitive pay levels. This method often considers salary surveys and benchmarks from similar organi</w:t>
      </w:r>
      <w:r w:rsidRPr="00BD6926">
        <w:rPr>
          <w:rFonts w:ascii="Verdana" w:hAnsi="Verdana"/>
        </w:rPr>
        <w:t>s</w:t>
      </w:r>
      <w:r w:rsidRPr="0023249A">
        <w:rPr>
          <w:rFonts w:ascii="Verdana" w:hAnsi="Verdana"/>
        </w:rPr>
        <w:t>ations within the industry, ensuring that an organi</w:t>
      </w:r>
      <w:r w:rsidRPr="00BD6926">
        <w:rPr>
          <w:rFonts w:ascii="Verdana" w:hAnsi="Verdana"/>
        </w:rPr>
        <w:t>s</w:t>
      </w:r>
      <w:r w:rsidRPr="0023249A">
        <w:rPr>
          <w:rFonts w:ascii="Verdana" w:hAnsi="Verdana"/>
        </w:rPr>
        <w:t>ation remains attractive to potential talent while retaining existing employees</w:t>
      </w:r>
      <w:r w:rsidRPr="00BD6926">
        <w:rPr>
          <w:rFonts w:ascii="Verdana" w:hAnsi="Verdana"/>
        </w:rPr>
        <w:t xml:space="preserve"> (Hyland </w:t>
      </w:r>
      <w:r w:rsidRPr="00BD6926">
        <w:rPr>
          <w:rFonts w:ascii="Verdana" w:hAnsi="Verdana"/>
          <w:i/>
          <w:iCs/>
        </w:rPr>
        <w:t>et al</w:t>
      </w:r>
      <w:r w:rsidRPr="00BD6926">
        <w:rPr>
          <w:rFonts w:ascii="Verdana" w:hAnsi="Verdana"/>
        </w:rPr>
        <w:t>, 2023)</w:t>
      </w:r>
    </w:p>
    <w:p w14:paraId="6FAAB110" w14:textId="77777777" w:rsidR="0023249A" w:rsidRPr="00BD6926" w:rsidRDefault="0023249A" w:rsidP="0023249A">
      <w:pPr>
        <w:rPr>
          <w:rFonts w:ascii="Verdana" w:hAnsi="Verdana"/>
        </w:rPr>
      </w:pPr>
      <w:r w:rsidRPr="00BD6926">
        <w:rPr>
          <w:rFonts w:ascii="Verdana" w:hAnsi="Verdana"/>
        </w:rPr>
        <w:t>Eco-Insulate UK</w:t>
      </w:r>
      <w:r w:rsidRPr="0023249A">
        <w:rPr>
          <w:rFonts w:ascii="Verdana" w:hAnsi="Verdana"/>
        </w:rPr>
        <w:t xml:space="preserve"> </w:t>
      </w:r>
      <w:r w:rsidRPr="00BD6926">
        <w:rPr>
          <w:rFonts w:ascii="Verdana" w:hAnsi="Verdana"/>
        </w:rPr>
        <w:t>could</w:t>
      </w:r>
      <w:r w:rsidRPr="0023249A">
        <w:rPr>
          <w:rFonts w:ascii="Verdana" w:hAnsi="Verdana"/>
        </w:rPr>
        <w:t xml:space="preserve">  combine different approaches to suit their needs, leveraging both internal structures and external market data to create a balanced job evaluation framework. </w:t>
      </w:r>
    </w:p>
    <w:p w14:paraId="21D0D366" w14:textId="77777777" w:rsidR="002049E7" w:rsidRPr="00BD6926" w:rsidRDefault="002049E7" w:rsidP="002049E7">
      <w:pPr>
        <w:rPr>
          <w:rFonts w:ascii="Verdana" w:hAnsi="Verdana"/>
        </w:rPr>
      </w:pPr>
    </w:p>
    <w:p w14:paraId="227A0010" w14:textId="759F857C" w:rsidR="002049E7" w:rsidRPr="00BD6926" w:rsidRDefault="002049E7" w:rsidP="002049E7">
      <w:pPr>
        <w:rPr>
          <w:rFonts w:ascii="Verdana" w:hAnsi="Verdana"/>
          <w:b/>
          <w:bCs/>
        </w:rPr>
      </w:pPr>
      <w:r w:rsidRPr="00BD6926">
        <w:rPr>
          <w:rFonts w:ascii="Verdana" w:hAnsi="Verdana"/>
          <w:b/>
          <w:bCs/>
        </w:rPr>
        <w:t>(3.4)</w:t>
      </w:r>
    </w:p>
    <w:p w14:paraId="43C9169F" w14:textId="69B68687" w:rsidR="00B50106" w:rsidRPr="00BD6926" w:rsidRDefault="00B50106" w:rsidP="002049E7">
      <w:pPr>
        <w:rPr>
          <w:rFonts w:ascii="Verdana" w:hAnsi="Verdana"/>
        </w:rPr>
      </w:pPr>
      <w:r w:rsidRPr="00BD6926">
        <w:rPr>
          <w:rFonts w:ascii="Verdana" w:hAnsi="Verdana"/>
        </w:rPr>
        <w:t>Regardless of an organisation’s size and scope, legal requirements play an indispensable part in deciding on reward practices. These demands are the guarantee that employees are compensated equally for their effort and that their rewards are distributed transparently and fairly</w:t>
      </w:r>
      <w:r w:rsidRPr="00BD6926">
        <w:rPr>
          <w:rFonts w:ascii="Verdana" w:hAnsi="Verdana"/>
        </w:rPr>
        <w:t xml:space="preserve"> </w:t>
      </w:r>
      <w:r w:rsidR="00177095" w:rsidRPr="00BD6926">
        <w:rPr>
          <w:rFonts w:ascii="Verdana" w:hAnsi="Verdana"/>
        </w:rPr>
        <w:t>(ACAS, 2024).</w:t>
      </w:r>
    </w:p>
    <w:p w14:paraId="085A4799" w14:textId="4F1E6681" w:rsidR="00B50106" w:rsidRPr="00B50106" w:rsidRDefault="00B50106" w:rsidP="00B50106">
      <w:pPr>
        <w:rPr>
          <w:rFonts w:ascii="Verdana" w:hAnsi="Verdana"/>
        </w:rPr>
      </w:pPr>
      <w:r w:rsidRPr="00B50106">
        <w:rPr>
          <w:rFonts w:ascii="Verdana" w:hAnsi="Verdana"/>
        </w:rPr>
        <w:t xml:space="preserve">The Equality Act 2010 is a significant piece of legislation that consolidates and simplifies various prior laws aimed at protecting individuals from discrimination. </w:t>
      </w:r>
      <w:r w:rsidRPr="00B50106">
        <w:rPr>
          <w:rFonts w:ascii="Verdana" w:hAnsi="Verdana"/>
        </w:rPr>
        <w:lastRenderedPageBreak/>
        <w:t>Its primary objective is to promote equality and prevent discrimination on several grounds, known as "protected characteristics." These characteristics include age, disability, gender reassignment, marriage and civil partnership, pregnancy and maternity, race, religion or belief, sex, and sexual orientation</w:t>
      </w:r>
      <w:r w:rsidR="00177095" w:rsidRPr="00BD6926">
        <w:rPr>
          <w:rFonts w:ascii="Verdana" w:hAnsi="Verdana"/>
        </w:rPr>
        <w:t xml:space="preserve"> (Cole, 2021).</w:t>
      </w:r>
    </w:p>
    <w:p w14:paraId="0A797308" w14:textId="2AF5BDD1" w:rsidR="00B50106" w:rsidRPr="00B50106" w:rsidRDefault="00B50106" w:rsidP="00B50106">
      <w:pPr>
        <w:rPr>
          <w:rFonts w:ascii="Verdana" w:hAnsi="Verdana"/>
        </w:rPr>
      </w:pPr>
      <w:r w:rsidRPr="00B50106">
        <w:rPr>
          <w:rFonts w:ascii="Verdana" w:hAnsi="Verdana"/>
        </w:rPr>
        <w:t xml:space="preserve">The Act establishes a framework that prohibits discrimination in various contexts, including employment. It covers direct discrimination, where someone is treated less </w:t>
      </w:r>
      <w:r w:rsidRPr="00BD6926">
        <w:rPr>
          <w:rFonts w:ascii="Verdana" w:hAnsi="Verdana"/>
        </w:rPr>
        <w:t>favourably</w:t>
      </w:r>
      <w:r w:rsidRPr="00B50106">
        <w:rPr>
          <w:rFonts w:ascii="Verdana" w:hAnsi="Verdana"/>
        </w:rPr>
        <w:t xml:space="preserve"> because of a protected characteristic, as well as indirect discrimination, which occurs when a seemingly neutral policy disproportionately affects a certain group. The Act also addresses harassment and victimi</w:t>
      </w:r>
      <w:r w:rsidRPr="00BD6926">
        <w:rPr>
          <w:rFonts w:ascii="Verdana" w:hAnsi="Verdana"/>
        </w:rPr>
        <w:t>s</w:t>
      </w:r>
      <w:r w:rsidRPr="00B50106">
        <w:rPr>
          <w:rFonts w:ascii="Verdana" w:hAnsi="Verdana"/>
        </w:rPr>
        <w:t>ation, ensuring that individuals are protected from being treated poorly due to their complaints about discrimination or their involvement in someone else's complaint.</w:t>
      </w:r>
    </w:p>
    <w:p w14:paraId="2DB6EF7C" w14:textId="141889D8" w:rsidR="00B50106" w:rsidRPr="00BD6926" w:rsidRDefault="00B50106" w:rsidP="00B50106">
      <w:pPr>
        <w:rPr>
          <w:rFonts w:ascii="Verdana" w:hAnsi="Verdana"/>
        </w:rPr>
      </w:pPr>
      <w:r w:rsidRPr="00B50106">
        <w:rPr>
          <w:rFonts w:ascii="Verdana" w:hAnsi="Verdana"/>
        </w:rPr>
        <w:t>The Equality Act 2010 not only serves to protect individuals from discrimination but also encourages organi</w:t>
      </w:r>
      <w:r w:rsidRPr="00BD6926">
        <w:rPr>
          <w:rFonts w:ascii="Verdana" w:hAnsi="Verdana"/>
        </w:rPr>
        <w:t>s</w:t>
      </w:r>
      <w:r w:rsidRPr="00B50106">
        <w:rPr>
          <w:rFonts w:ascii="Verdana" w:hAnsi="Verdana"/>
        </w:rPr>
        <w:t>ations to adopt inclusive practices that foster equality and diversity. By establishing clear legal standards, the Act aims to create a fairer society where individuals can participate fully and equally, regardless of their background or personal circumstances</w:t>
      </w:r>
      <w:r w:rsidR="00177095" w:rsidRPr="00BD6926">
        <w:rPr>
          <w:rFonts w:ascii="Verdana" w:hAnsi="Verdana"/>
        </w:rPr>
        <w:t xml:space="preserve"> (Cole, 2021).</w:t>
      </w:r>
    </w:p>
    <w:p w14:paraId="140C7ED7" w14:textId="45A89B23" w:rsidR="00B50106" w:rsidRPr="00BD6926" w:rsidRDefault="00B50106" w:rsidP="00B50106">
      <w:pPr>
        <w:rPr>
          <w:rFonts w:ascii="Verdana" w:hAnsi="Verdana"/>
        </w:rPr>
      </w:pPr>
      <w:r w:rsidRPr="00BD6926">
        <w:rPr>
          <w:rFonts w:ascii="Verdana" w:hAnsi="Verdana"/>
        </w:rPr>
        <w:t>The National Minimum Wage Act 1998 is an important UK law that established a legal minimum wage for workers, aimed at ensuring fair compensation, providing a basic standard of living, and reducing poverty among low-paid individuals. The Act covers nearly all workers in the UK and is periodically reviewed by the Low Pay Commission to adjust the minimum wage, which varies based on age and apprenticeship status. Enforcement is handled by HM Revenue and Customs (HMRC), which can penali</w:t>
      </w:r>
      <w:r w:rsidRPr="00BD6926">
        <w:rPr>
          <w:rFonts w:ascii="Verdana" w:hAnsi="Verdana"/>
        </w:rPr>
        <w:t>s</w:t>
      </w:r>
      <w:r w:rsidRPr="00BD6926">
        <w:rPr>
          <w:rFonts w:ascii="Verdana" w:hAnsi="Verdana"/>
        </w:rPr>
        <w:t>e employers who fail to comply with the wage requirements. Additionally, the introduction of the National Living Wage in 2016 set a higher minimum wage for workers aged 25 and over. Overall, the act has played a significant role in promoting fair pay and improving the living standards of low-income workers in the UK</w:t>
      </w:r>
      <w:r w:rsidR="00177095" w:rsidRPr="00BD6926">
        <w:rPr>
          <w:rFonts w:ascii="Verdana" w:hAnsi="Verdana"/>
        </w:rPr>
        <w:t xml:space="preserve"> (Fordham, 2016).</w:t>
      </w:r>
    </w:p>
    <w:p w14:paraId="30D18D4B" w14:textId="0B90C7C1" w:rsidR="00B50106" w:rsidRPr="00BD6926" w:rsidRDefault="00B50106" w:rsidP="002049E7">
      <w:pPr>
        <w:rPr>
          <w:rFonts w:ascii="Verdana" w:hAnsi="Verdana"/>
        </w:rPr>
      </w:pPr>
      <w:r w:rsidRPr="00BD6926">
        <w:rPr>
          <w:rFonts w:ascii="Verdana" w:hAnsi="Verdana"/>
        </w:rPr>
        <w:t>The Employment Rights Act 1996 is a key legislation designed to protect employee rights and ensure fair treatment in the workplace. It requires employers to provide a written statement detailing employment particulars—such as job title, wages, and working hours—within two months of hiring. The Act addresses unfair dismissal, establishing conditions under which employees can claim to have been wrongfully terminated while mandating a minimum period of continuous service. It includes provisions for redundancy rights, ensuring fair compensation and consultation, and allows for requests for flexible working arrangements and benefits related to maternity, paternity, and adoption leave. Additionally, the Act safeguards against discrimination and prevents retaliation against employees asserting their rights. Overall, it fosters a balanced employer-employee relationship and enhances workplace equity</w:t>
      </w:r>
      <w:r w:rsidR="001565D0" w:rsidRPr="00BD6926">
        <w:rPr>
          <w:rFonts w:ascii="Verdana" w:hAnsi="Verdana"/>
        </w:rPr>
        <w:t xml:space="preserve"> (CIPD, 2018).</w:t>
      </w:r>
    </w:p>
    <w:p w14:paraId="7DF6F744" w14:textId="24C83CCF" w:rsidR="002049E7" w:rsidRPr="00BD6926" w:rsidRDefault="002049E7" w:rsidP="002049E7">
      <w:pPr>
        <w:rPr>
          <w:rFonts w:ascii="Verdana" w:hAnsi="Verdana"/>
        </w:rPr>
      </w:pPr>
      <w:r w:rsidRPr="00BD6926">
        <w:rPr>
          <w:rFonts w:ascii="Verdana" w:hAnsi="Verdana"/>
        </w:rPr>
        <w:lastRenderedPageBreak/>
        <w:t>These legislative requirements demonstrate the complex regulatory environment that reward practitioners must navigate when designing and implementing employee rewards policies and practices in the UK.</w:t>
      </w:r>
    </w:p>
    <w:p w14:paraId="7C4C2586" w14:textId="77777777" w:rsidR="00C15862" w:rsidRDefault="00C15862" w:rsidP="00506012">
      <w:pPr>
        <w:rPr>
          <w:rFonts w:ascii="Verdana" w:hAnsi="Verdana"/>
        </w:rPr>
      </w:pPr>
    </w:p>
    <w:p w14:paraId="0DC625CE" w14:textId="77777777" w:rsidR="00BD6926" w:rsidRDefault="00BD6926" w:rsidP="00506012">
      <w:pPr>
        <w:rPr>
          <w:rFonts w:ascii="Verdana" w:hAnsi="Verdana"/>
        </w:rPr>
      </w:pPr>
    </w:p>
    <w:p w14:paraId="26B0A369" w14:textId="2FB365E2" w:rsidR="00BD6926" w:rsidRPr="00BD6926" w:rsidRDefault="00BD6926" w:rsidP="00506012">
      <w:pPr>
        <w:rPr>
          <w:rFonts w:ascii="Verdana" w:hAnsi="Verdana"/>
          <w:b/>
          <w:bCs/>
        </w:rPr>
      </w:pPr>
      <w:r w:rsidRPr="00BD6926">
        <w:rPr>
          <w:rFonts w:ascii="Verdana" w:hAnsi="Verdana"/>
          <w:b/>
          <w:bCs/>
        </w:rPr>
        <w:t>Word Count: 3699</w:t>
      </w:r>
    </w:p>
    <w:p w14:paraId="134A6FD1" w14:textId="77777777" w:rsidR="00BD6926" w:rsidRDefault="00BD6926" w:rsidP="00506012">
      <w:pPr>
        <w:rPr>
          <w:rFonts w:ascii="Verdana" w:hAnsi="Verdana"/>
        </w:rPr>
      </w:pPr>
    </w:p>
    <w:p w14:paraId="6D1F7A61" w14:textId="77777777" w:rsidR="00BD6926" w:rsidRDefault="00BD6926" w:rsidP="00506012">
      <w:pPr>
        <w:rPr>
          <w:rFonts w:ascii="Verdana" w:hAnsi="Verdana"/>
        </w:rPr>
      </w:pPr>
    </w:p>
    <w:p w14:paraId="7B994BA8" w14:textId="77777777" w:rsidR="00BD6926" w:rsidRDefault="00BD6926" w:rsidP="00506012">
      <w:pPr>
        <w:rPr>
          <w:rFonts w:ascii="Verdana" w:hAnsi="Verdana"/>
        </w:rPr>
      </w:pPr>
    </w:p>
    <w:p w14:paraId="4DD61D22" w14:textId="77777777" w:rsidR="00BD6926" w:rsidRDefault="00BD6926" w:rsidP="00506012">
      <w:pPr>
        <w:rPr>
          <w:rFonts w:ascii="Verdana" w:hAnsi="Verdana"/>
        </w:rPr>
      </w:pPr>
    </w:p>
    <w:p w14:paraId="6CC60716" w14:textId="77777777" w:rsidR="00BD6926" w:rsidRDefault="00BD6926" w:rsidP="00506012">
      <w:pPr>
        <w:rPr>
          <w:rFonts w:ascii="Verdana" w:hAnsi="Verdana"/>
        </w:rPr>
      </w:pPr>
    </w:p>
    <w:p w14:paraId="29E984A5" w14:textId="77777777" w:rsidR="00BD6926" w:rsidRDefault="00BD6926" w:rsidP="00506012">
      <w:pPr>
        <w:rPr>
          <w:rFonts w:ascii="Verdana" w:hAnsi="Verdana"/>
        </w:rPr>
      </w:pPr>
    </w:p>
    <w:p w14:paraId="567874F0" w14:textId="77777777" w:rsidR="00BD6926" w:rsidRDefault="00BD6926" w:rsidP="00506012">
      <w:pPr>
        <w:rPr>
          <w:rFonts w:ascii="Verdana" w:hAnsi="Verdana"/>
        </w:rPr>
      </w:pPr>
    </w:p>
    <w:p w14:paraId="1CDDF2FD" w14:textId="77777777" w:rsidR="00BD6926" w:rsidRDefault="00BD6926" w:rsidP="00506012">
      <w:pPr>
        <w:rPr>
          <w:rFonts w:ascii="Verdana" w:hAnsi="Verdana"/>
        </w:rPr>
      </w:pPr>
    </w:p>
    <w:p w14:paraId="1529A216" w14:textId="77777777" w:rsidR="00BD6926" w:rsidRDefault="00BD6926" w:rsidP="00506012">
      <w:pPr>
        <w:rPr>
          <w:rFonts w:ascii="Verdana" w:hAnsi="Verdana"/>
        </w:rPr>
      </w:pPr>
    </w:p>
    <w:p w14:paraId="0971527E" w14:textId="77777777" w:rsidR="00BD6926" w:rsidRDefault="00BD6926" w:rsidP="00506012">
      <w:pPr>
        <w:rPr>
          <w:rFonts w:ascii="Verdana" w:hAnsi="Verdana"/>
        </w:rPr>
      </w:pPr>
    </w:p>
    <w:p w14:paraId="668473AE" w14:textId="77777777" w:rsidR="00BD6926" w:rsidRDefault="00BD6926" w:rsidP="00506012">
      <w:pPr>
        <w:rPr>
          <w:rFonts w:ascii="Verdana" w:hAnsi="Verdana"/>
        </w:rPr>
      </w:pPr>
    </w:p>
    <w:p w14:paraId="55C44BAF" w14:textId="77777777" w:rsidR="00BD6926" w:rsidRDefault="00BD6926" w:rsidP="00506012">
      <w:pPr>
        <w:rPr>
          <w:rFonts w:ascii="Verdana" w:hAnsi="Verdana"/>
        </w:rPr>
      </w:pPr>
    </w:p>
    <w:p w14:paraId="7D6D8BDE" w14:textId="77777777" w:rsidR="00BD6926" w:rsidRDefault="00BD6926" w:rsidP="00506012">
      <w:pPr>
        <w:rPr>
          <w:rFonts w:ascii="Verdana" w:hAnsi="Verdana"/>
        </w:rPr>
      </w:pPr>
    </w:p>
    <w:p w14:paraId="68CF32B3" w14:textId="77777777" w:rsidR="00BD6926" w:rsidRDefault="00BD6926" w:rsidP="00506012">
      <w:pPr>
        <w:rPr>
          <w:rFonts w:ascii="Verdana" w:hAnsi="Verdana"/>
        </w:rPr>
      </w:pPr>
    </w:p>
    <w:p w14:paraId="729A108D" w14:textId="77777777" w:rsidR="00BD6926" w:rsidRDefault="00BD6926" w:rsidP="00506012">
      <w:pPr>
        <w:rPr>
          <w:rFonts w:ascii="Verdana" w:hAnsi="Verdana"/>
        </w:rPr>
      </w:pPr>
    </w:p>
    <w:p w14:paraId="2E7AC801" w14:textId="77777777" w:rsidR="00BD6926" w:rsidRDefault="00BD6926" w:rsidP="00506012">
      <w:pPr>
        <w:rPr>
          <w:rFonts w:ascii="Verdana" w:hAnsi="Verdana"/>
        </w:rPr>
      </w:pPr>
    </w:p>
    <w:p w14:paraId="35F9E5CD" w14:textId="77777777" w:rsidR="00BD6926" w:rsidRDefault="00BD6926" w:rsidP="00506012">
      <w:pPr>
        <w:rPr>
          <w:rFonts w:ascii="Verdana" w:hAnsi="Verdana"/>
        </w:rPr>
      </w:pPr>
    </w:p>
    <w:p w14:paraId="298BA082" w14:textId="77777777" w:rsidR="00BD6926" w:rsidRDefault="00BD6926" w:rsidP="00506012">
      <w:pPr>
        <w:rPr>
          <w:rFonts w:ascii="Verdana" w:hAnsi="Verdana"/>
        </w:rPr>
      </w:pPr>
    </w:p>
    <w:p w14:paraId="51B7B230" w14:textId="77777777" w:rsidR="00BD6926" w:rsidRDefault="00BD6926" w:rsidP="00506012">
      <w:pPr>
        <w:rPr>
          <w:rFonts w:ascii="Verdana" w:hAnsi="Verdana"/>
        </w:rPr>
      </w:pPr>
    </w:p>
    <w:p w14:paraId="044F4C4F" w14:textId="77777777" w:rsidR="00BD6926" w:rsidRDefault="00BD6926" w:rsidP="00506012">
      <w:pPr>
        <w:rPr>
          <w:rFonts w:ascii="Verdana" w:hAnsi="Verdana"/>
        </w:rPr>
      </w:pPr>
    </w:p>
    <w:p w14:paraId="38AA6017" w14:textId="77777777" w:rsidR="00BD6926" w:rsidRDefault="00BD6926" w:rsidP="00506012">
      <w:pPr>
        <w:rPr>
          <w:rFonts w:ascii="Verdana" w:hAnsi="Verdana"/>
        </w:rPr>
      </w:pPr>
    </w:p>
    <w:p w14:paraId="4043DEFA" w14:textId="77777777" w:rsidR="00BD6926" w:rsidRDefault="00BD6926" w:rsidP="00506012">
      <w:pPr>
        <w:rPr>
          <w:rFonts w:ascii="Verdana" w:hAnsi="Verdana"/>
        </w:rPr>
      </w:pPr>
    </w:p>
    <w:p w14:paraId="10584B46" w14:textId="77777777" w:rsidR="00BD6926" w:rsidRPr="001A1751" w:rsidRDefault="00BD6926" w:rsidP="00BD6926">
      <w:pPr>
        <w:rPr>
          <w:b/>
          <w:bCs/>
          <w:u w:val="single"/>
        </w:rPr>
      </w:pPr>
      <w:r w:rsidRPr="00655FD1">
        <w:rPr>
          <w:b/>
          <w:bCs/>
          <w:u w:val="single"/>
        </w:rPr>
        <w:lastRenderedPageBreak/>
        <w:t xml:space="preserve">Reference List </w:t>
      </w:r>
    </w:p>
    <w:p w14:paraId="264C6A70" w14:textId="77777777" w:rsidR="00BD6926" w:rsidRDefault="00BD6926" w:rsidP="00BD6926">
      <w:r w:rsidRPr="004843B4">
        <w:t xml:space="preserve">ACAS (2024) </w:t>
      </w:r>
      <w:r w:rsidRPr="004843B4">
        <w:rPr>
          <w:i/>
          <w:iCs/>
        </w:rPr>
        <w:t>Equal pay and the law</w:t>
      </w:r>
      <w:r>
        <w:t xml:space="preserve">. </w:t>
      </w:r>
      <w:proofErr w:type="spellStart"/>
      <w:r w:rsidRPr="004843B4">
        <w:t>Acas</w:t>
      </w:r>
      <w:proofErr w:type="spellEnd"/>
      <w:r w:rsidRPr="004843B4">
        <w:t xml:space="preserve">. Available at: </w:t>
      </w:r>
      <w:hyperlink r:id="rId6" w:history="1">
        <w:r w:rsidRPr="004843B4">
          <w:rPr>
            <w:rStyle w:val="Hyperlink"/>
          </w:rPr>
          <w:t>https://www.acas.org.uk/equal-pay/equal-pay-law</w:t>
        </w:r>
      </w:hyperlink>
      <w:r>
        <w:t xml:space="preserve"> </w:t>
      </w:r>
      <w:r w:rsidRPr="004843B4">
        <w:t xml:space="preserve"> (Accessed: 07 August 2024). </w:t>
      </w:r>
    </w:p>
    <w:p w14:paraId="5C9C1264" w14:textId="77777777" w:rsidR="00BD6926" w:rsidRPr="001A1751" w:rsidRDefault="00BD6926" w:rsidP="00BD6926">
      <w:r w:rsidRPr="001A1751">
        <w:t xml:space="preserve">Cave, D. (2022) </w:t>
      </w:r>
      <w:r w:rsidRPr="001A1751">
        <w:rPr>
          <w:i/>
          <w:iCs/>
        </w:rPr>
        <w:t>Businesses upping pay in response to labour market conditions</w:t>
      </w:r>
      <w:r>
        <w:rPr>
          <w:i/>
          <w:iCs/>
        </w:rPr>
        <w:t xml:space="preserve">. </w:t>
      </w:r>
      <w:r w:rsidRPr="001A1751">
        <w:t xml:space="preserve">People Management. Available at: </w:t>
      </w:r>
      <w:hyperlink r:id="rId7" w:history="1">
        <w:r w:rsidRPr="001A1751">
          <w:rPr>
            <w:rStyle w:val="Hyperlink"/>
          </w:rPr>
          <w:t>https://www.peoplemanagement.co.uk/article/1793883/businesses-upping-pay-response-labour-market-conditions-survey-finds</w:t>
        </w:r>
      </w:hyperlink>
      <w:r>
        <w:t xml:space="preserve"> </w:t>
      </w:r>
      <w:r w:rsidRPr="001A1751">
        <w:t xml:space="preserve"> (Accessed: 07 August 2024). </w:t>
      </w:r>
    </w:p>
    <w:p w14:paraId="6A7A8002" w14:textId="77777777" w:rsidR="00BD6926" w:rsidRDefault="00BD6926" w:rsidP="00BD6926">
      <w:r w:rsidRPr="000D051D">
        <w:t>Chown, K. (202</w:t>
      </w:r>
      <w:r>
        <w:t>3</w:t>
      </w:r>
      <w:r w:rsidRPr="000D051D">
        <w:t xml:space="preserve">) </w:t>
      </w:r>
      <w:r w:rsidRPr="000D051D">
        <w:rPr>
          <w:i/>
          <w:iCs/>
        </w:rPr>
        <w:t>Reward and recognition programme</w:t>
      </w:r>
      <w:r>
        <w:t xml:space="preserve">. </w:t>
      </w:r>
      <w:r w:rsidRPr="000D051D">
        <w:t xml:space="preserve">Institute of Directors. Available at: </w:t>
      </w:r>
      <w:hyperlink r:id="rId8" w:history="1">
        <w:r w:rsidRPr="000D051D">
          <w:rPr>
            <w:rStyle w:val="Hyperlink"/>
          </w:rPr>
          <w:t>https://www.iod.com/resources/business-advice/reward-and-recognition-programme/#:~:text=Reward%20and%20recognition%20programmes%20contribute,commitment%20to%20the%20organisation’s%20goals</w:t>
        </w:r>
      </w:hyperlink>
      <w:r w:rsidRPr="000D051D">
        <w:t>.</w:t>
      </w:r>
      <w:r>
        <w:t xml:space="preserve"> </w:t>
      </w:r>
      <w:r w:rsidRPr="000D051D">
        <w:t xml:space="preserve"> (Accessed: 07 August 2024). </w:t>
      </w:r>
    </w:p>
    <w:p w14:paraId="788DCC54" w14:textId="77777777" w:rsidR="00BD6926" w:rsidRPr="0095053C" w:rsidRDefault="00BD6926" w:rsidP="00BD6926">
      <w:r w:rsidRPr="0095053C">
        <w:t xml:space="preserve">CIPD (2018) </w:t>
      </w:r>
      <w:r w:rsidRPr="0095053C">
        <w:rPr>
          <w:i/>
          <w:iCs/>
        </w:rPr>
        <w:t>Reward management</w:t>
      </w:r>
      <w:r w:rsidRPr="0095053C">
        <w:t xml:space="preserve">. </w:t>
      </w:r>
      <w:r>
        <w:t xml:space="preserve">CIPD. </w:t>
      </w:r>
      <w:r w:rsidRPr="0095053C">
        <w:t xml:space="preserve">Available at: </w:t>
      </w:r>
      <w:hyperlink r:id="rId9" w:history="1">
        <w:r w:rsidRPr="0095053C">
          <w:rPr>
            <w:rStyle w:val="Hyperlink"/>
          </w:rPr>
          <w:t>https://www.cipd.org/globalassets/media/knowledge/knowledge-hub/reports/2018-pdfs/reward-management-report-2018_tcm18-51630.pdf</w:t>
        </w:r>
      </w:hyperlink>
      <w:r>
        <w:t xml:space="preserve"> </w:t>
      </w:r>
      <w:r w:rsidRPr="0095053C">
        <w:t xml:space="preserve"> (Accessed: 07 August 2024). </w:t>
      </w:r>
    </w:p>
    <w:p w14:paraId="72E4992A" w14:textId="77777777" w:rsidR="00BD6926" w:rsidRPr="00E21CDB" w:rsidRDefault="00BD6926" w:rsidP="00BD6926">
      <w:r>
        <w:t xml:space="preserve">CIPD </w:t>
      </w:r>
      <w:r w:rsidRPr="00150F13">
        <w:t xml:space="preserve">(2022) </w:t>
      </w:r>
      <w:r w:rsidRPr="00150F13">
        <w:rPr>
          <w:i/>
          <w:iCs/>
        </w:rPr>
        <w:t>Incentives and recognition: An evidence review</w:t>
      </w:r>
      <w:r w:rsidRPr="00150F13">
        <w:t xml:space="preserve">. </w:t>
      </w:r>
      <w:r>
        <w:t xml:space="preserve">CIPD. </w:t>
      </w:r>
      <w:r w:rsidRPr="00150F13">
        <w:t xml:space="preserve">Available at: </w:t>
      </w:r>
      <w:hyperlink r:id="rId10" w:history="1">
        <w:r w:rsidRPr="00150F13">
          <w:rPr>
            <w:rStyle w:val="Hyperlink"/>
          </w:rPr>
          <w:t>https://www.cipd.org/globalassets/media/knowledge/knowledge-hub/evidence-reviews/incentives-recognition-practice-summary_tcm18-105466.pdf</w:t>
        </w:r>
      </w:hyperlink>
      <w:r>
        <w:t xml:space="preserve"> </w:t>
      </w:r>
      <w:r w:rsidRPr="00150F13">
        <w:t xml:space="preserve"> (Accessed: 07 August 2024). </w:t>
      </w:r>
    </w:p>
    <w:p w14:paraId="46D4DAC4" w14:textId="77777777" w:rsidR="00BD6926" w:rsidRDefault="00BD6926" w:rsidP="00BD6926">
      <w:r w:rsidRPr="004843B4">
        <w:t xml:space="preserve">Cole, A. (2021) </w:t>
      </w:r>
      <w:r w:rsidRPr="004843B4">
        <w:rPr>
          <w:i/>
          <w:iCs/>
        </w:rPr>
        <w:t>Insights</w:t>
      </w:r>
      <w:r w:rsidRPr="004843B4">
        <w:t xml:space="preserve">, </w:t>
      </w:r>
      <w:r w:rsidRPr="004843B4">
        <w:rPr>
          <w:i/>
          <w:iCs/>
        </w:rPr>
        <w:t>How Equal Pay is Integral to your Responsible Reward Strategy</w:t>
      </w:r>
      <w:r>
        <w:rPr>
          <w:i/>
          <w:iCs/>
        </w:rPr>
        <w:t>.</w:t>
      </w:r>
      <w:r w:rsidRPr="004843B4">
        <w:rPr>
          <w:i/>
          <w:iCs/>
        </w:rPr>
        <w:t xml:space="preserve"> </w:t>
      </w:r>
      <w:proofErr w:type="spellStart"/>
      <w:r w:rsidRPr="004843B4">
        <w:t>Innecto</w:t>
      </w:r>
      <w:proofErr w:type="spellEnd"/>
      <w:r w:rsidRPr="004843B4">
        <w:t xml:space="preserve"> Reward Consulting. Available at: </w:t>
      </w:r>
      <w:hyperlink r:id="rId11" w:history="1">
        <w:r w:rsidRPr="004843B4">
          <w:rPr>
            <w:rStyle w:val="Hyperlink"/>
          </w:rPr>
          <w:t>https://www.innecto.com/resources/insights/how-equal-pay-is-integral-to-your-responsible-reward-strategy</w:t>
        </w:r>
      </w:hyperlink>
      <w:r>
        <w:t xml:space="preserve"> </w:t>
      </w:r>
      <w:r w:rsidRPr="004843B4">
        <w:t xml:space="preserve"> (Accessed: 07 August 2024). </w:t>
      </w:r>
    </w:p>
    <w:p w14:paraId="6ED96A71" w14:textId="77777777" w:rsidR="00BD6926" w:rsidRPr="000D051D" w:rsidRDefault="00BD6926" w:rsidP="00BD6926">
      <w:r w:rsidRPr="000D051D">
        <w:t xml:space="preserve">Cotton, C. (2023) </w:t>
      </w:r>
      <w:r w:rsidRPr="000D051D">
        <w:rPr>
          <w:i/>
          <w:iCs/>
        </w:rPr>
        <w:t>Bonus &amp; Incentives Scheme: Factsheets</w:t>
      </w:r>
      <w:r>
        <w:t xml:space="preserve">. </w:t>
      </w:r>
      <w:r w:rsidRPr="000D051D">
        <w:t xml:space="preserve">CIPD. Available at: </w:t>
      </w:r>
      <w:hyperlink r:id="rId12" w:history="1">
        <w:r w:rsidRPr="000D051D">
          <w:rPr>
            <w:rStyle w:val="Hyperlink"/>
          </w:rPr>
          <w:t>https://www.cipd.org/uk/knowledge/factsheets/bonuses-factsheet/</w:t>
        </w:r>
      </w:hyperlink>
      <w:r>
        <w:t xml:space="preserve"> </w:t>
      </w:r>
      <w:r w:rsidRPr="000D051D">
        <w:t xml:space="preserve"> (Accessed: 07 August 2024). </w:t>
      </w:r>
    </w:p>
    <w:p w14:paraId="25D557B4" w14:textId="77777777" w:rsidR="00BD6926" w:rsidRDefault="00BD6926" w:rsidP="00BD6926">
      <w:r w:rsidRPr="000D051D">
        <w:t>Cotton, C. (2024</w:t>
      </w:r>
      <w:r>
        <w:t>a</w:t>
      </w:r>
      <w:r w:rsidRPr="000D051D">
        <w:t xml:space="preserve">) </w:t>
      </w:r>
      <w:r w:rsidRPr="000D051D">
        <w:rPr>
          <w:i/>
          <w:iCs/>
        </w:rPr>
        <w:t>Reward: Factsheets</w:t>
      </w:r>
      <w:r>
        <w:t xml:space="preserve">. </w:t>
      </w:r>
      <w:r w:rsidRPr="000D051D">
        <w:t xml:space="preserve">CIPD. Available at: </w:t>
      </w:r>
      <w:hyperlink r:id="rId13" w:history="1">
        <w:r w:rsidRPr="000D051D">
          <w:rPr>
            <w:rStyle w:val="Hyperlink"/>
          </w:rPr>
          <w:t>https://www.cipd.org/uk/knowledge/factsheets/reward-factsheet/</w:t>
        </w:r>
      </w:hyperlink>
      <w:r>
        <w:t xml:space="preserve"> </w:t>
      </w:r>
      <w:r w:rsidRPr="000D051D">
        <w:t xml:space="preserve"> (Accessed: 07 August 2024). </w:t>
      </w:r>
    </w:p>
    <w:p w14:paraId="0492688A" w14:textId="77777777" w:rsidR="00BD6926" w:rsidRPr="007B2DD4" w:rsidRDefault="00BD6926" w:rsidP="00BD6926">
      <w:r w:rsidRPr="00997DD8">
        <w:t>Cotton, C. (2024</w:t>
      </w:r>
      <w:r>
        <w:t>c</w:t>
      </w:r>
      <w:r w:rsidRPr="00997DD8">
        <w:t xml:space="preserve">) </w:t>
      </w:r>
      <w:r w:rsidRPr="00997DD8">
        <w:rPr>
          <w:i/>
          <w:iCs/>
        </w:rPr>
        <w:t>Job Evaluation &amp; Market Pricing</w:t>
      </w:r>
      <w:r>
        <w:t xml:space="preserve">. </w:t>
      </w:r>
      <w:r w:rsidRPr="00997DD8">
        <w:t xml:space="preserve">CIPD. Available at: </w:t>
      </w:r>
      <w:hyperlink r:id="rId14" w:history="1">
        <w:r w:rsidRPr="00997DD8">
          <w:rPr>
            <w:rStyle w:val="Hyperlink"/>
          </w:rPr>
          <w:t>https://www.cipd.org/uk/knowledge/factsheets/market-pricing-factsheet/</w:t>
        </w:r>
      </w:hyperlink>
      <w:r>
        <w:t xml:space="preserve"> </w:t>
      </w:r>
      <w:r w:rsidRPr="00997DD8">
        <w:t xml:space="preserve"> (Accessed: 07 August 2024). </w:t>
      </w:r>
    </w:p>
    <w:p w14:paraId="7FC128EE" w14:textId="77777777" w:rsidR="00BD6926" w:rsidRDefault="00BD6926" w:rsidP="00BD6926">
      <w:r w:rsidRPr="001A1751">
        <w:t xml:space="preserve">Cullen, S. (2022) </w:t>
      </w:r>
      <w:r w:rsidRPr="001A1751">
        <w:rPr>
          <w:i/>
          <w:iCs/>
        </w:rPr>
        <w:t>Managing reward through the cost of living crisis</w:t>
      </w:r>
      <w:r>
        <w:t xml:space="preserve">. </w:t>
      </w:r>
      <w:r w:rsidRPr="001A1751">
        <w:t xml:space="preserve">KPMG. Available at: </w:t>
      </w:r>
      <w:hyperlink r:id="rId15" w:history="1">
        <w:r w:rsidRPr="001A1751">
          <w:rPr>
            <w:rStyle w:val="Hyperlink"/>
          </w:rPr>
          <w:t>https://kpmg.com/uk/en/home/insights/2022/11/managing-reward.html</w:t>
        </w:r>
      </w:hyperlink>
      <w:r>
        <w:t xml:space="preserve"> </w:t>
      </w:r>
      <w:r w:rsidRPr="001A1751">
        <w:t xml:space="preserve">(Accessed: 07 August 2024). </w:t>
      </w:r>
    </w:p>
    <w:p w14:paraId="304C3882" w14:textId="77777777" w:rsidR="00BD6926" w:rsidRDefault="00BD6926" w:rsidP="00BD6926">
      <w:r w:rsidRPr="00997DD8">
        <w:t xml:space="preserve">Fallon, N. (2023) </w:t>
      </w:r>
      <w:r w:rsidRPr="00997DD8">
        <w:rPr>
          <w:i/>
          <w:iCs/>
        </w:rPr>
        <w:t>What is benchmarking? uses and benefits in business</w:t>
      </w:r>
      <w:r>
        <w:t xml:space="preserve">. </w:t>
      </w:r>
      <w:r w:rsidRPr="00997DD8">
        <w:t xml:space="preserve">Business News Daily. Available at: </w:t>
      </w:r>
      <w:hyperlink r:id="rId16" w:history="1">
        <w:r w:rsidRPr="00997DD8">
          <w:rPr>
            <w:rStyle w:val="Hyperlink"/>
          </w:rPr>
          <w:t>https://www.businessnewsdaily.com/15960-benchmarking-benefits-small-business.html</w:t>
        </w:r>
      </w:hyperlink>
      <w:r>
        <w:t xml:space="preserve"> </w:t>
      </w:r>
      <w:r w:rsidRPr="00997DD8">
        <w:t xml:space="preserve"> (Accessed: 07 August 2024). </w:t>
      </w:r>
    </w:p>
    <w:p w14:paraId="7720AB6A" w14:textId="77777777" w:rsidR="00BD6926" w:rsidRDefault="00BD6926" w:rsidP="00BD6926">
      <w:r w:rsidRPr="004843B4">
        <w:t xml:space="preserve">Fordham, L. (2016) </w:t>
      </w:r>
      <w:r w:rsidRPr="004843B4">
        <w:rPr>
          <w:i/>
          <w:iCs/>
        </w:rPr>
        <w:t>How will the National Living Wage Impact Reward Strategies?</w:t>
      </w:r>
      <w:r>
        <w:t xml:space="preserve"> </w:t>
      </w:r>
      <w:r w:rsidRPr="004843B4">
        <w:t xml:space="preserve">Employee Benefits. Available at: </w:t>
      </w:r>
      <w:hyperlink r:id="rId17" w:history="1">
        <w:r w:rsidRPr="004843B4">
          <w:rPr>
            <w:rStyle w:val="Hyperlink"/>
          </w:rPr>
          <w:t>https://employeebenefits.co.uk/issues/march-2016/how-will-the-national-living-wage-impact-reward-strategies/</w:t>
        </w:r>
      </w:hyperlink>
      <w:r>
        <w:t xml:space="preserve"> </w:t>
      </w:r>
      <w:r w:rsidRPr="004843B4">
        <w:t xml:space="preserve"> (Accessed: 07 August 2024). </w:t>
      </w:r>
    </w:p>
    <w:p w14:paraId="3B5CF9B2" w14:textId="77777777" w:rsidR="00BD6926" w:rsidRDefault="00BD6926" w:rsidP="00BD6926">
      <w:r w:rsidRPr="00CD6403">
        <w:lastRenderedPageBreak/>
        <w:t xml:space="preserve">Gerdeman, D. (2019) </w:t>
      </w:r>
      <w:r w:rsidRPr="00CD6403">
        <w:rPr>
          <w:i/>
          <w:iCs/>
        </w:rPr>
        <w:t>Forget cash. here are better ways to motivate employees</w:t>
      </w:r>
      <w:r w:rsidRPr="00CD6403">
        <w:t xml:space="preserve">, </w:t>
      </w:r>
      <w:r w:rsidRPr="00CD6403">
        <w:rPr>
          <w:i/>
          <w:iCs/>
        </w:rPr>
        <w:t xml:space="preserve">Forget Cash. </w:t>
      </w:r>
      <w:r w:rsidRPr="00CD6403">
        <w:t xml:space="preserve">Business School. Available at: </w:t>
      </w:r>
      <w:hyperlink r:id="rId18" w:history="1">
        <w:r w:rsidRPr="00CD6403">
          <w:rPr>
            <w:rStyle w:val="Hyperlink"/>
          </w:rPr>
          <w:t>https://www.hbs.edu/recruiting/insights-and-advice/blog/post/forget-cash-here-are-better-ways-to-motivate-employees</w:t>
        </w:r>
      </w:hyperlink>
      <w:r>
        <w:t xml:space="preserve"> </w:t>
      </w:r>
      <w:r w:rsidRPr="00CD6403">
        <w:t xml:space="preserve"> (Accessed: 07 August 2024). </w:t>
      </w:r>
    </w:p>
    <w:p w14:paraId="78E3E2A0" w14:textId="77777777" w:rsidR="00BD6926" w:rsidRDefault="00BD6926" w:rsidP="00BD6926">
      <w:r w:rsidRPr="009609EC">
        <w:t xml:space="preserve">Greene, R.J. (2020) </w:t>
      </w:r>
      <w:r w:rsidRPr="009609EC">
        <w:rPr>
          <w:i/>
          <w:iCs/>
        </w:rPr>
        <w:t>Achieving equity in rewards management</w:t>
      </w:r>
      <w:r>
        <w:t xml:space="preserve">. </w:t>
      </w:r>
      <w:r w:rsidRPr="009609EC">
        <w:t xml:space="preserve">LinkedIn. Available at: </w:t>
      </w:r>
      <w:hyperlink r:id="rId19" w:history="1">
        <w:r w:rsidRPr="009609EC">
          <w:rPr>
            <w:rStyle w:val="Hyperlink"/>
          </w:rPr>
          <w:t>https://www.linkedin.com/pulse/achieving-equity-rewards-management-robert-greene/</w:t>
        </w:r>
      </w:hyperlink>
      <w:r>
        <w:t xml:space="preserve"> </w:t>
      </w:r>
      <w:r w:rsidRPr="009609EC">
        <w:t xml:space="preserve"> (Accessed: 07 August 2024). </w:t>
      </w:r>
    </w:p>
    <w:p w14:paraId="597A0078" w14:textId="77777777" w:rsidR="00BD6926" w:rsidRPr="009609EC" w:rsidRDefault="00BD6926" w:rsidP="00BD6926">
      <w:r w:rsidRPr="009609EC">
        <w:t>Hadfield, M. (202</w:t>
      </w:r>
      <w:r>
        <w:t>1</w:t>
      </w:r>
      <w:r w:rsidRPr="009609EC">
        <w:t xml:space="preserve">) </w:t>
      </w:r>
      <w:r w:rsidRPr="009609EC">
        <w:rPr>
          <w:i/>
          <w:iCs/>
        </w:rPr>
        <w:t>The growth of the employee ownership model</w:t>
      </w:r>
      <w:r>
        <w:t>.</w:t>
      </w:r>
      <w:r w:rsidRPr="009609EC">
        <w:t xml:space="preserve"> Co-Op. Available at: </w:t>
      </w:r>
      <w:hyperlink r:id="rId20" w:history="1">
        <w:r w:rsidRPr="009609EC">
          <w:rPr>
            <w:rStyle w:val="Hyperlink"/>
          </w:rPr>
          <w:t>https://www.thenews.coop/the-growth-of-the-employee-ownership-model/</w:t>
        </w:r>
      </w:hyperlink>
      <w:r>
        <w:t xml:space="preserve"> </w:t>
      </w:r>
      <w:r w:rsidRPr="009609EC">
        <w:t xml:space="preserve">(Accessed: 07 August 2024). </w:t>
      </w:r>
    </w:p>
    <w:p w14:paraId="3870EE9C" w14:textId="77777777" w:rsidR="00BD6926" w:rsidRPr="00A52161" w:rsidRDefault="00BD6926" w:rsidP="00BD6926">
      <w:r w:rsidRPr="00A52161">
        <w:t xml:space="preserve">Hajduk, P. (2017) </w:t>
      </w:r>
      <w:r w:rsidRPr="00A52161">
        <w:rPr>
          <w:i/>
          <w:iCs/>
        </w:rPr>
        <w:t>What’s the real value of reward?</w:t>
      </w:r>
      <w:r w:rsidRPr="00A52161">
        <w:t xml:space="preserve"> </w:t>
      </w:r>
      <w:r>
        <w:t>People Management</w:t>
      </w:r>
      <w:r w:rsidRPr="00A52161">
        <w:t xml:space="preserve">. Available at: </w:t>
      </w:r>
      <w:hyperlink r:id="rId21" w:history="1">
        <w:r w:rsidRPr="00A52161">
          <w:rPr>
            <w:rStyle w:val="Hyperlink"/>
          </w:rPr>
          <w:t>https://www.peoplemanagement.co.uk/article/1743866/real-value-reward</w:t>
        </w:r>
      </w:hyperlink>
      <w:r>
        <w:t xml:space="preserve"> </w:t>
      </w:r>
      <w:r w:rsidRPr="00A52161">
        <w:t xml:space="preserve"> (Accessed: 07 August 2024). </w:t>
      </w:r>
    </w:p>
    <w:p w14:paraId="5F7EA98A" w14:textId="77777777" w:rsidR="00BD6926" w:rsidRPr="007E04ED" w:rsidRDefault="00BD6926" w:rsidP="00BD6926">
      <w:r w:rsidRPr="007B2DD4">
        <w:t xml:space="preserve">Hansen, J. (2024) </w:t>
      </w:r>
      <w:r w:rsidRPr="007B2DD4">
        <w:rPr>
          <w:i/>
          <w:iCs/>
        </w:rPr>
        <w:t>Peer-to-peer recognition: 15 Ideas &amp; Best Practices</w:t>
      </w:r>
      <w:r>
        <w:t xml:space="preserve">. </w:t>
      </w:r>
      <w:r w:rsidRPr="007B2DD4">
        <w:t>Award Co</w:t>
      </w:r>
      <w:r>
        <w:rPr>
          <w:i/>
          <w:iCs/>
        </w:rPr>
        <w:t>.</w:t>
      </w:r>
      <w:r>
        <w:t xml:space="preserve"> </w:t>
      </w:r>
      <w:r w:rsidRPr="007B2DD4">
        <w:t xml:space="preserve">Available at: </w:t>
      </w:r>
      <w:hyperlink r:id="rId22" w:history="1">
        <w:r w:rsidRPr="007B2DD4">
          <w:rPr>
            <w:rStyle w:val="Hyperlink"/>
          </w:rPr>
          <w:t>https://www.award.co/uk/blog/peer-to-peer-recognition</w:t>
        </w:r>
      </w:hyperlink>
      <w:r>
        <w:t xml:space="preserve"> </w:t>
      </w:r>
      <w:r w:rsidRPr="007B2DD4">
        <w:t xml:space="preserve"> (Accessed: 07 August 2024). </w:t>
      </w:r>
    </w:p>
    <w:p w14:paraId="193B0F4B" w14:textId="77777777" w:rsidR="00BD6926" w:rsidRDefault="00BD6926" w:rsidP="00BD6926">
      <w:r w:rsidRPr="00CD6403">
        <w:t xml:space="preserve">HR Vision (2023) </w:t>
      </w:r>
      <w:r w:rsidRPr="00CD6403">
        <w:rPr>
          <w:i/>
          <w:iCs/>
        </w:rPr>
        <w:t>Employee mental health and well-being: Workplace culture</w:t>
      </w:r>
      <w:r>
        <w:t>.</w:t>
      </w:r>
      <w:r w:rsidRPr="00CD6403">
        <w:t xml:space="preserve"> HR Vision Event. Available at: </w:t>
      </w:r>
      <w:hyperlink r:id="rId23" w:history="1">
        <w:r w:rsidRPr="00CD6403">
          <w:rPr>
            <w:rStyle w:val="Hyperlink"/>
          </w:rPr>
          <w:t>https://www.hrvisionevent.com/content-hub/employee-mental-health-and-well-being/</w:t>
        </w:r>
      </w:hyperlink>
      <w:r>
        <w:t xml:space="preserve"> </w:t>
      </w:r>
      <w:r w:rsidRPr="00CD6403">
        <w:t xml:space="preserve"> (Accessed: 07 August 2024). </w:t>
      </w:r>
    </w:p>
    <w:p w14:paraId="09C662E7" w14:textId="77777777" w:rsidR="00BD6926" w:rsidRDefault="00BD6926" w:rsidP="00BD6926">
      <w:r w:rsidRPr="00A13D2B">
        <w:t xml:space="preserve">Hyland, S., Waller, J. and Knuth, A. (2023) </w:t>
      </w:r>
      <w:r w:rsidRPr="00A13D2B">
        <w:rPr>
          <w:i/>
          <w:iCs/>
        </w:rPr>
        <w:t>Analytical job evaluation: Value-adding business process or bureaucratic relic?</w:t>
      </w:r>
      <w:r>
        <w:t xml:space="preserve"> </w:t>
      </w:r>
      <w:r w:rsidRPr="00A13D2B">
        <w:t xml:space="preserve">Human Capital Solutions Insights. Available at: </w:t>
      </w:r>
      <w:hyperlink r:id="rId24" w:history="1">
        <w:r w:rsidRPr="00A13D2B">
          <w:rPr>
            <w:rStyle w:val="Hyperlink"/>
          </w:rPr>
          <w:t>https://humancapital.aon.com/insights/articles/2020/analytical-job-evaluation-value-adding-business-process-or-bureaucratic-relic</w:t>
        </w:r>
      </w:hyperlink>
      <w:r>
        <w:t xml:space="preserve"> </w:t>
      </w:r>
      <w:r w:rsidRPr="00A13D2B">
        <w:t xml:space="preserve"> (Accessed: 07 August 2024). </w:t>
      </w:r>
    </w:p>
    <w:p w14:paraId="1ACCE34E" w14:textId="77777777" w:rsidR="00BD6926" w:rsidRPr="00A52161" w:rsidRDefault="00BD6926" w:rsidP="00BD6926">
      <w:r w:rsidRPr="00A52161">
        <w:t xml:space="preserve">Indeed (2024) </w:t>
      </w:r>
      <w:r w:rsidRPr="00A52161">
        <w:rPr>
          <w:i/>
          <w:iCs/>
        </w:rPr>
        <w:t>Extrinsic vs. intrinsic motivation (and why it’s important)</w:t>
      </w:r>
      <w:r w:rsidRPr="00A52161">
        <w:t xml:space="preserve">. </w:t>
      </w:r>
      <w:r>
        <w:t xml:space="preserve">Indeed. </w:t>
      </w:r>
      <w:r w:rsidRPr="00A52161">
        <w:t xml:space="preserve">Available at: </w:t>
      </w:r>
      <w:hyperlink r:id="rId25" w:history="1">
        <w:r w:rsidRPr="00A52161">
          <w:rPr>
            <w:rStyle w:val="Hyperlink"/>
          </w:rPr>
          <w:t>https://uk.indeed.com/career-advice/career-development/extrinsic-intrinsic-motivation</w:t>
        </w:r>
      </w:hyperlink>
      <w:r>
        <w:t xml:space="preserve"> </w:t>
      </w:r>
      <w:r w:rsidRPr="00A52161">
        <w:t xml:space="preserve"> (Accessed: 07 August 2024). </w:t>
      </w:r>
    </w:p>
    <w:p w14:paraId="4138E155" w14:textId="77777777" w:rsidR="00BD6926" w:rsidRDefault="00BD6926" w:rsidP="00BD6926">
      <w:proofErr w:type="spellStart"/>
      <w:r w:rsidRPr="000D051D">
        <w:t>Kankaras</w:t>
      </w:r>
      <w:proofErr w:type="spellEnd"/>
      <w:r w:rsidRPr="000D051D">
        <w:t xml:space="preserve">, M. (2024) </w:t>
      </w:r>
      <w:r w:rsidRPr="000D051D">
        <w:rPr>
          <w:i/>
          <w:iCs/>
        </w:rPr>
        <w:t>Fostering a culture of accountability to fuel success</w:t>
      </w:r>
      <w:r>
        <w:t>.</w:t>
      </w:r>
      <w:r w:rsidRPr="000D051D">
        <w:t xml:space="preserve"> Leadership Insights and Learning. Available at: </w:t>
      </w:r>
      <w:hyperlink r:id="rId26" w:history="1">
        <w:r w:rsidRPr="000D051D">
          <w:rPr>
            <w:rStyle w:val="Hyperlink"/>
          </w:rPr>
          <w:t>https://www.leadershiptrust.co/insights/culture-of-accountability/</w:t>
        </w:r>
      </w:hyperlink>
      <w:r>
        <w:t xml:space="preserve"> </w:t>
      </w:r>
      <w:r w:rsidRPr="000D051D">
        <w:t xml:space="preserve"> (Accessed: 07 August 2024). </w:t>
      </w:r>
    </w:p>
    <w:p w14:paraId="3E2943FC" w14:textId="77777777" w:rsidR="00BD6926" w:rsidRPr="00030774" w:rsidRDefault="00BD6926" w:rsidP="00BD6926">
      <w:r w:rsidRPr="00030774">
        <w:t xml:space="preserve">Kinn, A. (2024) </w:t>
      </w:r>
      <w:r w:rsidRPr="00030774">
        <w:rPr>
          <w:i/>
          <w:iCs/>
        </w:rPr>
        <w:t>What are the benefits of employee recognition?</w:t>
      </w:r>
      <w:r>
        <w:t xml:space="preserve"> </w:t>
      </w:r>
      <w:proofErr w:type="spellStart"/>
      <w:r w:rsidRPr="00030774">
        <w:t>Workhuman</w:t>
      </w:r>
      <w:proofErr w:type="spellEnd"/>
      <w:r w:rsidRPr="00030774">
        <w:t xml:space="preserve">. Available at: </w:t>
      </w:r>
      <w:hyperlink r:id="rId27" w:history="1">
        <w:r w:rsidRPr="00030774">
          <w:rPr>
            <w:rStyle w:val="Hyperlink"/>
          </w:rPr>
          <w:t>https://www.workhuman.com/blog/benefits-of-employee-recognition/</w:t>
        </w:r>
      </w:hyperlink>
      <w:r>
        <w:t xml:space="preserve"> </w:t>
      </w:r>
      <w:r w:rsidRPr="00030774">
        <w:t xml:space="preserve"> (Accessed: 07 August 2024). </w:t>
      </w:r>
    </w:p>
    <w:p w14:paraId="5021E6AC" w14:textId="77777777" w:rsidR="00BD6926" w:rsidRDefault="00BD6926" w:rsidP="00BD6926">
      <w:r w:rsidRPr="006637CC">
        <w:t xml:space="preserve">Mackenzie, I. (2024) </w:t>
      </w:r>
      <w:r w:rsidRPr="006637CC">
        <w:rPr>
          <w:i/>
          <w:iCs/>
        </w:rPr>
        <w:t>Family friendly benefits</w:t>
      </w:r>
      <w:r>
        <w:t xml:space="preserve">. </w:t>
      </w:r>
      <w:r w:rsidRPr="006637CC">
        <w:t xml:space="preserve">Mainstay Recruitment. Available at: </w:t>
      </w:r>
      <w:hyperlink r:id="rId28" w:history="1">
        <w:r w:rsidRPr="006637CC">
          <w:rPr>
            <w:rStyle w:val="Hyperlink"/>
          </w:rPr>
          <w:t>https://mainstayrecruitment.co.uk/family-friendly-benefits/</w:t>
        </w:r>
      </w:hyperlink>
      <w:r>
        <w:t xml:space="preserve"> </w:t>
      </w:r>
      <w:r w:rsidRPr="006637CC">
        <w:t xml:space="preserve"> (Accessed: 07 August 2024). </w:t>
      </w:r>
    </w:p>
    <w:p w14:paraId="3F9B434E" w14:textId="77777777" w:rsidR="00BD6926" w:rsidRDefault="00BD6926" w:rsidP="00BD6926">
      <w:r w:rsidRPr="00A13D2B">
        <w:t xml:space="preserve">Mehta, S. (2023) </w:t>
      </w:r>
      <w:r w:rsidRPr="00A13D2B">
        <w:rPr>
          <w:i/>
          <w:iCs/>
        </w:rPr>
        <w:t>Hay system 101 - job evaluation method</w:t>
      </w:r>
      <w:r>
        <w:rPr>
          <w:i/>
          <w:iCs/>
        </w:rPr>
        <w:t xml:space="preserve">. </w:t>
      </w:r>
      <w:proofErr w:type="spellStart"/>
      <w:r w:rsidRPr="00A13D2B">
        <w:t>Peoplebox</w:t>
      </w:r>
      <w:proofErr w:type="spellEnd"/>
      <w:r w:rsidRPr="00A13D2B">
        <w:t xml:space="preserve">. Available at: </w:t>
      </w:r>
      <w:hyperlink r:id="rId29" w:history="1">
        <w:r w:rsidRPr="00A13D2B">
          <w:rPr>
            <w:rStyle w:val="Hyperlink"/>
          </w:rPr>
          <w:t>https://www.peoplebox.ai/blog/hay-system/</w:t>
        </w:r>
      </w:hyperlink>
      <w:r>
        <w:t xml:space="preserve"> </w:t>
      </w:r>
      <w:r w:rsidRPr="00A13D2B">
        <w:t xml:space="preserve"> (Accessed: 07 August 2024). </w:t>
      </w:r>
    </w:p>
    <w:p w14:paraId="4271D39D" w14:textId="77777777" w:rsidR="00BD6926" w:rsidRDefault="00BD6926" w:rsidP="00BD6926">
      <w:r w:rsidRPr="009609EC">
        <w:t xml:space="preserve">Morris, A. (2023) </w:t>
      </w:r>
      <w:r w:rsidRPr="009609EC">
        <w:rPr>
          <w:i/>
          <w:iCs/>
        </w:rPr>
        <w:t>Different types of pay structures</w:t>
      </w:r>
      <w:r w:rsidRPr="009609EC">
        <w:t xml:space="preserve">, </w:t>
      </w:r>
      <w:proofErr w:type="spellStart"/>
      <w:r w:rsidRPr="009609EC">
        <w:t>DavidsonMorris</w:t>
      </w:r>
      <w:proofErr w:type="spellEnd"/>
      <w:r w:rsidRPr="009609EC">
        <w:t xml:space="preserve">. Available at: </w:t>
      </w:r>
      <w:hyperlink r:id="rId30" w:history="1">
        <w:r w:rsidRPr="009609EC">
          <w:rPr>
            <w:rStyle w:val="Hyperlink"/>
          </w:rPr>
          <w:t>https://www.davidsonmorris.com/different-types-of-pay-structures/</w:t>
        </w:r>
      </w:hyperlink>
      <w:r>
        <w:t xml:space="preserve"> </w:t>
      </w:r>
      <w:r w:rsidRPr="009609EC">
        <w:t xml:space="preserve"> (Accessed: 07 August 2024). </w:t>
      </w:r>
    </w:p>
    <w:p w14:paraId="23D0046E" w14:textId="77777777" w:rsidR="00BD6926" w:rsidRDefault="00BD6926" w:rsidP="00BD6926">
      <w:r w:rsidRPr="006637CC">
        <w:lastRenderedPageBreak/>
        <w:t xml:space="preserve">Munnery, J. (2023) </w:t>
      </w:r>
      <w:r w:rsidRPr="006637CC">
        <w:rPr>
          <w:i/>
          <w:iCs/>
        </w:rPr>
        <w:t>How a mentoring scheme can help Upskill your workforce</w:t>
      </w:r>
      <w:r>
        <w:t>.</w:t>
      </w:r>
      <w:r w:rsidRPr="006637CC">
        <w:t xml:space="preserve"> </w:t>
      </w:r>
      <w:proofErr w:type="spellStart"/>
      <w:r w:rsidRPr="006637CC">
        <w:t>PushFar</w:t>
      </w:r>
      <w:proofErr w:type="spellEnd"/>
      <w:r w:rsidRPr="006637CC">
        <w:t xml:space="preserve">. Available at: </w:t>
      </w:r>
      <w:hyperlink r:id="rId31" w:history="1">
        <w:r w:rsidRPr="006637CC">
          <w:rPr>
            <w:rStyle w:val="Hyperlink"/>
          </w:rPr>
          <w:t>https://www.pushfar.com/article/how-a-mentoring-scheme-can-help-upskill-your-workforce/</w:t>
        </w:r>
      </w:hyperlink>
      <w:r>
        <w:t xml:space="preserve"> </w:t>
      </w:r>
      <w:r w:rsidRPr="006637CC">
        <w:t xml:space="preserve"> (Accessed: 07 August 2024). </w:t>
      </w:r>
    </w:p>
    <w:p w14:paraId="7E46B3FE" w14:textId="77777777" w:rsidR="00BD6926" w:rsidRPr="00997DD8" w:rsidRDefault="00BD6926" w:rsidP="00BD6926">
      <w:r w:rsidRPr="00997DD8">
        <w:t>Qureshi</w:t>
      </w:r>
      <w:r>
        <w:t>, A.</w:t>
      </w:r>
      <w:r w:rsidRPr="00997DD8">
        <w:t xml:space="preserve"> (2020) </w:t>
      </w:r>
      <w:r w:rsidRPr="00997DD8">
        <w:rPr>
          <w:i/>
          <w:iCs/>
        </w:rPr>
        <w:t>What are the most effective ways to gather benchmarking data from your industry peers?</w:t>
      </w:r>
      <w:r>
        <w:t xml:space="preserve"> Linked In. </w:t>
      </w:r>
      <w:r w:rsidRPr="00997DD8">
        <w:t xml:space="preserve">Available at: </w:t>
      </w:r>
      <w:hyperlink r:id="rId32" w:history="1">
        <w:r w:rsidRPr="00997DD8">
          <w:rPr>
            <w:rStyle w:val="Hyperlink"/>
          </w:rPr>
          <w:t>https://www.linkedin.com/advice/0/what-most-effective-ways-gather-benchmarking-njzkc</w:t>
        </w:r>
      </w:hyperlink>
      <w:r>
        <w:t xml:space="preserve"> </w:t>
      </w:r>
      <w:r w:rsidRPr="00997DD8">
        <w:t xml:space="preserve"> (Accessed: 07 August 2024). </w:t>
      </w:r>
    </w:p>
    <w:p w14:paraId="797414C6" w14:textId="77777777" w:rsidR="00BD6926" w:rsidRPr="00150F13" w:rsidRDefault="00BD6926" w:rsidP="00BD6926">
      <w:proofErr w:type="spellStart"/>
      <w:r w:rsidRPr="00150F13">
        <w:t>Raschi</w:t>
      </w:r>
      <w:proofErr w:type="spellEnd"/>
      <w:r w:rsidRPr="00150F13">
        <w:t xml:space="preserve">, C. (2023) </w:t>
      </w:r>
      <w:r w:rsidRPr="00150F13">
        <w:rPr>
          <w:i/>
          <w:iCs/>
        </w:rPr>
        <w:t>What is contingent reward leadership and how does it work?</w:t>
      </w:r>
      <w:r w:rsidRPr="00150F13">
        <w:t xml:space="preserve"> Level 6 Incentives. Available at: </w:t>
      </w:r>
      <w:hyperlink r:id="rId33" w:history="1">
        <w:r w:rsidRPr="00150F13">
          <w:rPr>
            <w:rStyle w:val="Hyperlink"/>
          </w:rPr>
          <w:t>https://www.level6.com/what-contingent-reward-leadership/</w:t>
        </w:r>
      </w:hyperlink>
      <w:r>
        <w:t xml:space="preserve"> </w:t>
      </w:r>
      <w:r w:rsidRPr="00150F13">
        <w:t xml:space="preserve"> (Accessed: 07 August 2024). </w:t>
      </w:r>
    </w:p>
    <w:p w14:paraId="754DF9B8" w14:textId="77777777" w:rsidR="00BD6926" w:rsidRDefault="00BD6926" w:rsidP="00BD6926">
      <w:r w:rsidRPr="007E04ED">
        <w:t xml:space="preserve">Sember, B. and Cusson, N. (2024) </w:t>
      </w:r>
      <w:r w:rsidRPr="007E04ED">
        <w:rPr>
          <w:i/>
          <w:iCs/>
        </w:rPr>
        <w:t>Monetary incentives in the Workplace (2024 guide)</w:t>
      </w:r>
      <w:r>
        <w:t>.</w:t>
      </w:r>
      <w:r w:rsidRPr="007E04ED">
        <w:t xml:space="preserve"> Forbes. Available at: </w:t>
      </w:r>
      <w:hyperlink r:id="rId34" w:history="1">
        <w:r w:rsidRPr="007E04ED">
          <w:rPr>
            <w:rStyle w:val="Hyperlink"/>
          </w:rPr>
          <w:t>https://www.forbes.com/advisor/business/monetary-incentives/</w:t>
        </w:r>
      </w:hyperlink>
      <w:r>
        <w:t xml:space="preserve"> </w:t>
      </w:r>
      <w:r w:rsidRPr="007E04ED">
        <w:t xml:space="preserve"> (Accessed: 07 August 2024). </w:t>
      </w:r>
    </w:p>
    <w:p w14:paraId="4B72098B" w14:textId="77777777" w:rsidR="00BD6926" w:rsidRDefault="00BD6926" w:rsidP="00BD6926">
      <w:r w:rsidRPr="007B2DD4">
        <w:t xml:space="preserve">Smith, G. (2024) </w:t>
      </w:r>
      <w:r w:rsidRPr="007B2DD4">
        <w:rPr>
          <w:i/>
          <w:iCs/>
        </w:rPr>
        <w:t>10 inspiring employee recognition programs to boost engagement</w:t>
      </w:r>
      <w:r w:rsidRPr="007B2DD4">
        <w:t xml:space="preserve">. </w:t>
      </w:r>
      <w:r>
        <w:t xml:space="preserve">Thrive Sparrow. </w:t>
      </w:r>
      <w:r w:rsidRPr="007B2DD4">
        <w:t xml:space="preserve">Available at: </w:t>
      </w:r>
      <w:hyperlink r:id="rId35" w:history="1">
        <w:r w:rsidRPr="007B2DD4">
          <w:rPr>
            <w:rStyle w:val="Hyperlink"/>
          </w:rPr>
          <w:t>https://www.thrivesparrow.com/blog/employee-recognition-programs</w:t>
        </w:r>
      </w:hyperlink>
      <w:r>
        <w:t xml:space="preserve"> </w:t>
      </w:r>
      <w:r w:rsidRPr="007B2DD4">
        <w:t xml:space="preserve"> (Accessed: 07 August 2024). </w:t>
      </w:r>
    </w:p>
    <w:p w14:paraId="70E50384" w14:textId="77777777" w:rsidR="00BD6926" w:rsidRDefault="00BD6926" w:rsidP="00BD6926">
      <w:r w:rsidRPr="00E21CDB">
        <w:t xml:space="preserve">Stoye, G. and Warner, M. (2024) </w:t>
      </w:r>
      <w:r w:rsidRPr="00E21CDB">
        <w:rPr>
          <w:i/>
          <w:iCs/>
        </w:rPr>
        <w:t>Progression of nurses within the NHS</w:t>
      </w:r>
      <w:r>
        <w:t>.</w:t>
      </w:r>
      <w:r w:rsidRPr="00E21CDB">
        <w:t xml:space="preserve"> Institute for Fiscal Studies. Available at: </w:t>
      </w:r>
      <w:hyperlink r:id="rId36" w:history="1">
        <w:r w:rsidRPr="00E21CDB">
          <w:rPr>
            <w:rStyle w:val="Hyperlink"/>
          </w:rPr>
          <w:t>https://ifs.org.uk/publications/progression-nurses-within-nhs</w:t>
        </w:r>
      </w:hyperlink>
      <w:r>
        <w:t xml:space="preserve"> </w:t>
      </w:r>
      <w:r w:rsidRPr="00E21CDB">
        <w:t xml:space="preserve"> (Accessed: 07 August 2024). </w:t>
      </w:r>
    </w:p>
    <w:p w14:paraId="1CC4DFFB" w14:textId="77777777" w:rsidR="00BD6926" w:rsidRDefault="00BD6926" w:rsidP="00BD6926">
      <w:r w:rsidRPr="007E04ED">
        <w:t xml:space="preserve">Verlinden, N. (2023) </w:t>
      </w:r>
      <w:r w:rsidRPr="007E04ED">
        <w:rPr>
          <w:i/>
          <w:iCs/>
        </w:rPr>
        <w:t>11 top non-monetary incentives to reward your employees</w:t>
      </w:r>
      <w:r>
        <w:t>.</w:t>
      </w:r>
      <w:r w:rsidRPr="007E04ED">
        <w:t xml:space="preserve"> AIHR. Available at: </w:t>
      </w:r>
      <w:hyperlink r:id="rId37" w:history="1">
        <w:r w:rsidRPr="007E04ED">
          <w:rPr>
            <w:rStyle w:val="Hyperlink"/>
          </w:rPr>
          <w:t>https://www.aihr.com/blog/non-monetary-incentives/</w:t>
        </w:r>
      </w:hyperlink>
      <w:r>
        <w:t xml:space="preserve"> </w:t>
      </w:r>
      <w:r w:rsidRPr="007E04ED">
        <w:t xml:space="preserve"> (Accessed: 07 August 2024). </w:t>
      </w:r>
    </w:p>
    <w:p w14:paraId="47D171EE" w14:textId="77777777" w:rsidR="00BD6926" w:rsidRDefault="00BD6926" w:rsidP="00BD6926">
      <w:r w:rsidRPr="00150F13">
        <w:t xml:space="preserve">Verlinden, N. (2024) </w:t>
      </w:r>
      <w:r w:rsidRPr="00150F13">
        <w:rPr>
          <w:i/>
          <w:iCs/>
        </w:rPr>
        <w:t>Types of employee benefits: 17 benefits HR should know</w:t>
      </w:r>
      <w:r>
        <w:t xml:space="preserve">. </w:t>
      </w:r>
      <w:r w:rsidRPr="00150F13">
        <w:t xml:space="preserve">AIHR. Available at: </w:t>
      </w:r>
      <w:hyperlink r:id="rId38" w:history="1">
        <w:r w:rsidRPr="00150F13">
          <w:rPr>
            <w:rStyle w:val="Hyperlink"/>
          </w:rPr>
          <w:t>https://www.aihr.com/blog/types-of-employee-benefits/</w:t>
        </w:r>
      </w:hyperlink>
      <w:r>
        <w:t xml:space="preserve"> </w:t>
      </w:r>
      <w:r w:rsidRPr="00150F13">
        <w:t xml:space="preserve"> (Accessed: 07 August 2024). </w:t>
      </w:r>
    </w:p>
    <w:p w14:paraId="490C97D2" w14:textId="77777777" w:rsidR="00BD6926" w:rsidRPr="004843B4" w:rsidRDefault="00BD6926" w:rsidP="00BD6926"/>
    <w:p w14:paraId="03291D66" w14:textId="77777777" w:rsidR="00BD6926" w:rsidRPr="004843B4" w:rsidRDefault="00BD6926" w:rsidP="00BD6926"/>
    <w:p w14:paraId="5B5977D1" w14:textId="77777777" w:rsidR="00BD6926" w:rsidRPr="004843B4" w:rsidRDefault="00BD6926" w:rsidP="00BD6926"/>
    <w:p w14:paraId="12567BC0" w14:textId="77777777" w:rsidR="00BD6926" w:rsidRPr="00A13D2B" w:rsidRDefault="00BD6926" w:rsidP="00BD6926"/>
    <w:p w14:paraId="1AD631AB" w14:textId="77777777" w:rsidR="00BD6926" w:rsidRPr="00A13D2B" w:rsidRDefault="00BD6926" w:rsidP="00BD6926"/>
    <w:p w14:paraId="263C3A73" w14:textId="77777777" w:rsidR="00BD6926" w:rsidRPr="007E04ED" w:rsidRDefault="00BD6926" w:rsidP="00BD6926"/>
    <w:p w14:paraId="6F9B12A2" w14:textId="77777777" w:rsidR="00BD6926" w:rsidRPr="00580531" w:rsidRDefault="00BD6926" w:rsidP="00BD6926"/>
    <w:p w14:paraId="2B26CE48" w14:textId="77777777" w:rsidR="00BD6926" w:rsidRPr="006637CC" w:rsidRDefault="00BD6926" w:rsidP="00BD6926"/>
    <w:p w14:paraId="0AC47CB2" w14:textId="77777777" w:rsidR="00BD6926" w:rsidRPr="006637CC" w:rsidRDefault="00BD6926" w:rsidP="00BD6926"/>
    <w:p w14:paraId="2EF078A7" w14:textId="77777777" w:rsidR="00BD6926" w:rsidRPr="00150F13" w:rsidRDefault="00BD6926" w:rsidP="00BD6926"/>
    <w:p w14:paraId="5A517D27" w14:textId="77777777" w:rsidR="00BD6926" w:rsidRPr="009609EC" w:rsidRDefault="00BD6926" w:rsidP="00BD6926"/>
    <w:p w14:paraId="033B1CE2" w14:textId="77777777" w:rsidR="00BD6926" w:rsidRDefault="00BD6926" w:rsidP="00BD6926"/>
    <w:p w14:paraId="0DCFCA2B" w14:textId="77777777" w:rsidR="00BD6926" w:rsidRPr="009609EC" w:rsidRDefault="00BD6926" w:rsidP="00BD6926"/>
    <w:p w14:paraId="778B92B6" w14:textId="77777777" w:rsidR="00BD6926" w:rsidRPr="00CD6403" w:rsidRDefault="00BD6926" w:rsidP="00BD6926"/>
    <w:p w14:paraId="40883EB6" w14:textId="77777777" w:rsidR="00BD6926" w:rsidRPr="00CD6403" w:rsidRDefault="00BD6926" w:rsidP="00BD6926"/>
    <w:p w14:paraId="45DAA9DA" w14:textId="77777777" w:rsidR="00BD6926" w:rsidRPr="000D051D" w:rsidRDefault="00BD6926" w:rsidP="00BD6926"/>
    <w:p w14:paraId="70B2F2F3" w14:textId="77777777" w:rsidR="00BD6926" w:rsidRDefault="00BD6926" w:rsidP="00BD6926"/>
    <w:p w14:paraId="25DB8A4F" w14:textId="77777777" w:rsidR="00BD6926" w:rsidRPr="00BD6926" w:rsidRDefault="00BD6926" w:rsidP="00506012">
      <w:pPr>
        <w:rPr>
          <w:rFonts w:ascii="Verdana" w:hAnsi="Verdana"/>
        </w:rPr>
      </w:pPr>
    </w:p>
    <w:sectPr w:rsidR="00BD6926" w:rsidRPr="00BD6926">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89A56C" w14:textId="77777777" w:rsidR="000E5572" w:rsidRDefault="000E5572" w:rsidP="00BD6926">
      <w:pPr>
        <w:spacing w:after="0" w:line="240" w:lineRule="auto"/>
      </w:pPr>
      <w:r>
        <w:separator/>
      </w:r>
    </w:p>
  </w:endnote>
  <w:endnote w:type="continuationSeparator" w:id="0">
    <w:p w14:paraId="4FD06ADF" w14:textId="77777777" w:rsidR="000E5572" w:rsidRDefault="000E5572" w:rsidP="00BD6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9407132"/>
      <w:docPartObj>
        <w:docPartGallery w:val="Page Numbers (Bottom of Page)"/>
        <w:docPartUnique/>
      </w:docPartObj>
    </w:sdtPr>
    <w:sdtContent>
      <w:p w14:paraId="2677B953" w14:textId="509D2F8D" w:rsidR="00BD6926" w:rsidRDefault="00BD6926">
        <w:pPr>
          <w:pStyle w:val="Footer"/>
          <w:jc w:val="right"/>
        </w:pPr>
        <w:r>
          <w:fldChar w:fldCharType="begin"/>
        </w:r>
        <w:r>
          <w:instrText>PAGE   \* MERGEFORMAT</w:instrText>
        </w:r>
        <w:r>
          <w:fldChar w:fldCharType="separate"/>
        </w:r>
        <w:r>
          <w:t>2</w:t>
        </w:r>
        <w:r>
          <w:fldChar w:fldCharType="end"/>
        </w:r>
      </w:p>
    </w:sdtContent>
  </w:sdt>
  <w:p w14:paraId="11FB5AC1" w14:textId="77777777" w:rsidR="00BD6926" w:rsidRDefault="00BD6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F9837A" w14:textId="77777777" w:rsidR="000E5572" w:rsidRDefault="000E5572" w:rsidP="00BD6926">
      <w:pPr>
        <w:spacing w:after="0" w:line="240" w:lineRule="auto"/>
      </w:pPr>
      <w:r>
        <w:separator/>
      </w:r>
    </w:p>
  </w:footnote>
  <w:footnote w:type="continuationSeparator" w:id="0">
    <w:p w14:paraId="67807D69" w14:textId="77777777" w:rsidR="000E5572" w:rsidRDefault="000E5572" w:rsidP="00BD69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012"/>
    <w:rsid w:val="00013470"/>
    <w:rsid w:val="000522E9"/>
    <w:rsid w:val="00054619"/>
    <w:rsid w:val="00071EC3"/>
    <w:rsid w:val="000751B3"/>
    <w:rsid w:val="000B3362"/>
    <w:rsid w:val="000E5572"/>
    <w:rsid w:val="001565D0"/>
    <w:rsid w:val="00177095"/>
    <w:rsid w:val="001A1DAA"/>
    <w:rsid w:val="001D2FA8"/>
    <w:rsid w:val="002049E7"/>
    <w:rsid w:val="002117D8"/>
    <w:rsid w:val="002240CA"/>
    <w:rsid w:val="0023249A"/>
    <w:rsid w:val="0023305A"/>
    <w:rsid w:val="002F5897"/>
    <w:rsid w:val="00307ACC"/>
    <w:rsid w:val="00330E2C"/>
    <w:rsid w:val="00336503"/>
    <w:rsid w:val="0036085B"/>
    <w:rsid w:val="003B7E19"/>
    <w:rsid w:val="003F57B4"/>
    <w:rsid w:val="00496E01"/>
    <w:rsid w:val="004B3914"/>
    <w:rsid w:val="004F5849"/>
    <w:rsid w:val="00506012"/>
    <w:rsid w:val="005570DD"/>
    <w:rsid w:val="00673ED3"/>
    <w:rsid w:val="006825BF"/>
    <w:rsid w:val="006904FD"/>
    <w:rsid w:val="007164F6"/>
    <w:rsid w:val="0077792C"/>
    <w:rsid w:val="007B0FAD"/>
    <w:rsid w:val="00870297"/>
    <w:rsid w:val="008865AB"/>
    <w:rsid w:val="008B0767"/>
    <w:rsid w:val="009867AC"/>
    <w:rsid w:val="009A74D5"/>
    <w:rsid w:val="009B7948"/>
    <w:rsid w:val="00A27077"/>
    <w:rsid w:val="00AF42F3"/>
    <w:rsid w:val="00B01FF9"/>
    <w:rsid w:val="00B50106"/>
    <w:rsid w:val="00BA362C"/>
    <w:rsid w:val="00BB0748"/>
    <w:rsid w:val="00BB2DA0"/>
    <w:rsid w:val="00BD6926"/>
    <w:rsid w:val="00C07AA0"/>
    <w:rsid w:val="00C15862"/>
    <w:rsid w:val="00C20E0F"/>
    <w:rsid w:val="00CB6F42"/>
    <w:rsid w:val="00DD048F"/>
    <w:rsid w:val="00E13EE7"/>
    <w:rsid w:val="00E41676"/>
    <w:rsid w:val="00F107B2"/>
    <w:rsid w:val="00F42921"/>
    <w:rsid w:val="00F94ACC"/>
    <w:rsid w:val="00FA4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C4E07"/>
  <w15:chartTrackingRefBased/>
  <w15:docId w15:val="{DA06A6E3-0A40-4C00-990D-7B84691F0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01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50601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50601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0601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0601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060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0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0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0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01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506012"/>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50601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50601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50601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5060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0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0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012"/>
    <w:rPr>
      <w:rFonts w:eastAsiaTheme="majorEastAsia" w:cstheme="majorBidi"/>
      <w:color w:val="272727" w:themeColor="text1" w:themeTint="D8"/>
    </w:rPr>
  </w:style>
  <w:style w:type="paragraph" w:styleId="Title">
    <w:name w:val="Title"/>
    <w:basedOn w:val="Normal"/>
    <w:next w:val="Normal"/>
    <w:link w:val="TitleChar"/>
    <w:uiPriority w:val="10"/>
    <w:qFormat/>
    <w:rsid w:val="005060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0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01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0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01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06012"/>
    <w:rPr>
      <w:i/>
      <w:iCs/>
      <w:color w:val="404040" w:themeColor="text1" w:themeTint="BF"/>
    </w:rPr>
  </w:style>
  <w:style w:type="paragraph" w:styleId="ListParagraph">
    <w:name w:val="List Paragraph"/>
    <w:basedOn w:val="Normal"/>
    <w:uiPriority w:val="34"/>
    <w:qFormat/>
    <w:rsid w:val="00506012"/>
    <w:pPr>
      <w:ind w:left="720"/>
      <w:contextualSpacing/>
    </w:pPr>
  </w:style>
  <w:style w:type="character" w:styleId="IntenseEmphasis">
    <w:name w:val="Intense Emphasis"/>
    <w:basedOn w:val="DefaultParagraphFont"/>
    <w:uiPriority w:val="21"/>
    <w:qFormat/>
    <w:rsid w:val="00506012"/>
    <w:rPr>
      <w:i/>
      <w:iCs/>
      <w:color w:val="365F91" w:themeColor="accent1" w:themeShade="BF"/>
    </w:rPr>
  </w:style>
  <w:style w:type="paragraph" w:styleId="IntenseQuote">
    <w:name w:val="Intense Quote"/>
    <w:basedOn w:val="Normal"/>
    <w:next w:val="Normal"/>
    <w:link w:val="IntenseQuoteChar"/>
    <w:uiPriority w:val="30"/>
    <w:qFormat/>
    <w:rsid w:val="0050601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06012"/>
    <w:rPr>
      <w:i/>
      <w:iCs/>
      <w:color w:val="365F91" w:themeColor="accent1" w:themeShade="BF"/>
    </w:rPr>
  </w:style>
  <w:style w:type="character" w:styleId="IntenseReference">
    <w:name w:val="Intense Reference"/>
    <w:basedOn w:val="DefaultParagraphFont"/>
    <w:uiPriority w:val="32"/>
    <w:qFormat/>
    <w:rsid w:val="00506012"/>
    <w:rPr>
      <w:b/>
      <w:bCs/>
      <w:smallCaps/>
      <w:color w:val="365F91" w:themeColor="accent1" w:themeShade="BF"/>
      <w:spacing w:val="5"/>
    </w:rPr>
  </w:style>
  <w:style w:type="paragraph" w:styleId="NormalWeb">
    <w:name w:val="Normal (Web)"/>
    <w:basedOn w:val="Normal"/>
    <w:uiPriority w:val="99"/>
    <w:unhideWhenUsed/>
    <w:rsid w:val="00C158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D6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926"/>
  </w:style>
  <w:style w:type="paragraph" w:styleId="Footer">
    <w:name w:val="footer"/>
    <w:basedOn w:val="Normal"/>
    <w:link w:val="FooterChar"/>
    <w:uiPriority w:val="99"/>
    <w:unhideWhenUsed/>
    <w:rsid w:val="00BD6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926"/>
  </w:style>
  <w:style w:type="character" w:styleId="Hyperlink">
    <w:name w:val="Hyperlink"/>
    <w:basedOn w:val="DefaultParagraphFont"/>
    <w:uiPriority w:val="99"/>
    <w:unhideWhenUsed/>
    <w:rsid w:val="00BD69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455269">
      <w:bodyDiv w:val="1"/>
      <w:marLeft w:val="0"/>
      <w:marRight w:val="0"/>
      <w:marTop w:val="0"/>
      <w:marBottom w:val="0"/>
      <w:divBdr>
        <w:top w:val="none" w:sz="0" w:space="0" w:color="auto"/>
        <w:left w:val="none" w:sz="0" w:space="0" w:color="auto"/>
        <w:bottom w:val="none" w:sz="0" w:space="0" w:color="auto"/>
        <w:right w:val="none" w:sz="0" w:space="0" w:color="auto"/>
      </w:divBdr>
    </w:div>
    <w:div w:id="94595484">
      <w:bodyDiv w:val="1"/>
      <w:marLeft w:val="0"/>
      <w:marRight w:val="0"/>
      <w:marTop w:val="0"/>
      <w:marBottom w:val="0"/>
      <w:divBdr>
        <w:top w:val="none" w:sz="0" w:space="0" w:color="auto"/>
        <w:left w:val="none" w:sz="0" w:space="0" w:color="auto"/>
        <w:bottom w:val="none" w:sz="0" w:space="0" w:color="auto"/>
        <w:right w:val="none" w:sz="0" w:space="0" w:color="auto"/>
      </w:divBdr>
    </w:div>
    <w:div w:id="99886206">
      <w:bodyDiv w:val="1"/>
      <w:marLeft w:val="0"/>
      <w:marRight w:val="0"/>
      <w:marTop w:val="0"/>
      <w:marBottom w:val="0"/>
      <w:divBdr>
        <w:top w:val="none" w:sz="0" w:space="0" w:color="auto"/>
        <w:left w:val="none" w:sz="0" w:space="0" w:color="auto"/>
        <w:bottom w:val="none" w:sz="0" w:space="0" w:color="auto"/>
        <w:right w:val="none" w:sz="0" w:space="0" w:color="auto"/>
      </w:divBdr>
    </w:div>
    <w:div w:id="154735164">
      <w:bodyDiv w:val="1"/>
      <w:marLeft w:val="0"/>
      <w:marRight w:val="0"/>
      <w:marTop w:val="0"/>
      <w:marBottom w:val="0"/>
      <w:divBdr>
        <w:top w:val="none" w:sz="0" w:space="0" w:color="auto"/>
        <w:left w:val="none" w:sz="0" w:space="0" w:color="auto"/>
        <w:bottom w:val="none" w:sz="0" w:space="0" w:color="auto"/>
        <w:right w:val="none" w:sz="0" w:space="0" w:color="auto"/>
      </w:divBdr>
    </w:div>
    <w:div w:id="194975001">
      <w:bodyDiv w:val="1"/>
      <w:marLeft w:val="0"/>
      <w:marRight w:val="0"/>
      <w:marTop w:val="0"/>
      <w:marBottom w:val="0"/>
      <w:divBdr>
        <w:top w:val="none" w:sz="0" w:space="0" w:color="auto"/>
        <w:left w:val="none" w:sz="0" w:space="0" w:color="auto"/>
        <w:bottom w:val="none" w:sz="0" w:space="0" w:color="auto"/>
        <w:right w:val="none" w:sz="0" w:space="0" w:color="auto"/>
      </w:divBdr>
    </w:div>
    <w:div w:id="242877782">
      <w:bodyDiv w:val="1"/>
      <w:marLeft w:val="0"/>
      <w:marRight w:val="0"/>
      <w:marTop w:val="0"/>
      <w:marBottom w:val="0"/>
      <w:divBdr>
        <w:top w:val="none" w:sz="0" w:space="0" w:color="auto"/>
        <w:left w:val="none" w:sz="0" w:space="0" w:color="auto"/>
        <w:bottom w:val="none" w:sz="0" w:space="0" w:color="auto"/>
        <w:right w:val="none" w:sz="0" w:space="0" w:color="auto"/>
      </w:divBdr>
    </w:div>
    <w:div w:id="312832464">
      <w:bodyDiv w:val="1"/>
      <w:marLeft w:val="0"/>
      <w:marRight w:val="0"/>
      <w:marTop w:val="0"/>
      <w:marBottom w:val="0"/>
      <w:divBdr>
        <w:top w:val="none" w:sz="0" w:space="0" w:color="auto"/>
        <w:left w:val="none" w:sz="0" w:space="0" w:color="auto"/>
        <w:bottom w:val="none" w:sz="0" w:space="0" w:color="auto"/>
        <w:right w:val="none" w:sz="0" w:space="0" w:color="auto"/>
      </w:divBdr>
    </w:div>
    <w:div w:id="369644513">
      <w:bodyDiv w:val="1"/>
      <w:marLeft w:val="0"/>
      <w:marRight w:val="0"/>
      <w:marTop w:val="0"/>
      <w:marBottom w:val="0"/>
      <w:divBdr>
        <w:top w:val="none" w:sz="0" w:space="0" w:color="auto"/>
        <w:left w:val="none" w:sz="0" w:space="0" w:color="auto"/>
        <w:bottom w:val="none" w:sz="0" w:space="0" w:color="auto"/>
        <w:right w:val="none" w:sz="0" w:space="0" w:color="auto"/>
      </w:divBdr>
    </w:div>
    <w:div w:id="429786378">
      <w:bodyDiv w:val="1"/>
      <w:marLeft w:val="0"/>
      <w:marRight w:val="0"/>
      <w:marTop w:val="0"/>
      <w:marBottom w:val="0"/>
      <w:divBdr>
        <w:top w:val="none" w:sz="0" w:space="0" w:color="auto"/>
        <w:left w:val="none" w:sz="0" w:space="0" w:color="auto"/>
        <w:bottom w:val="none" w:sz="0" w:space="0" w:color="auto"/>
        <w:right w:val="none" w:sz="0" w:space="0" w:color="auto"/>
      </w:divBdr>
    </w:div>
    <w:div w:id="433290311">
      <w:bodyDiv w:val="1"/>
      <w:marLeft w:val="0"/>
      <w:marRight w:val="0"/>
      <w:marTop w:val="0"/>
      <w:marBottom w:val="0"/>
      <w:divBdr>
        <w:top w:val="none" w:sz="0" w:space="0" w:color="auto"/>
        <w:left w:val="none" w:sz="0" w:space="0" w:color="auto"/>
        <w:bottom w:val="none" w:sz="0" w:space="0" w:color="auto"/>
        <w:right w:val="none" w:sz="0" w:space="0" w:color="auto"/>
      </w:divBdr>
    </w:div>
    <w:div w:id="441846032">
      <w:bodyDiv w:val="1"/>
      <w:marLeft w:val="0"/>
      <w:marRight w:val="0"/>
      <w:marTop w:val="0"/>
      <w:marBottom w:val="0"/>
      <w:divBdr>
        <w:top w:val="none" w:sz="0" w:space="0" w:color="auto"/>
        <w:left w:val="none" w:sz="0" w:space="0" w:color="auto"/>
        <w:bottom w:val="none" w:sz="0" w:space="0" w:color="auto"/>
        <w:right w:val="none" w:sz="0" w:space="0" w:color="auto"/>
      </w:divBdr>
    </w:div>
    <w:div w:id="466507143">
      <w:bodyDiv w:val="1"/>
      <w:marLeft w:val="0"/>
      <w:marRight w:val="0"/>
      <w:marTop w:val="0"/>
      <w:marBottom w:val="0"/>
      <w:divBdr>
        <w:top w:val="none" w:sz="0" w:space="0" w:color="auto"/>
        <w:left w:val="none" w:sz="0" w:space="0" w:color="auto"/>
        <w:bottom w:val="none" w:sz="0" w:space="0" w:color="auto"/>
        <w:right w:val="none" w:sz="0" w:space="0" w:color="auto"/>
      </w:divBdr>
    </w:div>
    <w:div w:id="565263148">
      <w:bodyDiv w:val="1"/>
      <w:marLeft w:val="0"/>
      <w:marRight w:val="0"/>
      <w:marTop w:val="0"/>
      <w:marBottom w:val="0"/>
      <w:divBdr>
        <w:top w:val="none" w:sz="0" w:space="0" w:color="auto"/>
        <w:left w:val="none" w:sz="0" w:space="0" w:color="auto"/>
        <w:bottom w:val="none" w:sz="0" w:space="0" w:color="auto"/>
        <w:right w:val="none" w:sz="0" w:space="0" w:color="auto"/>
      </w:divBdr>
    </w:div>
    <w:div w:id="585459177">
      <w:bodyDiv w:val="1"/>
      <w:marLeft w:val="0"/>
      <w:marRight w:val="0"/>
      <w:marTop w:val="0"/>
      <w:marBottom w:val="0"/>
      <w:divBdr>
        <w:top w:val="none" w:sz="0" w:space="0" w:color="auto"/>
        <w:left w:val="none" w:sz="0" w:space="0" w:color="auto"/>
        <w:bottom w:val="none" w:sz="0" w:space="0" w:color="auto"/>
        <w:right w:val="none" w:sz="0" w:space="0" w:color="auto"/>
      </w:divBdr>
    </w:div>
    <w:div w:id="633175112">
      <w:bodyDiv w:val="1"/>
      <w:marLeft w:val="0"/>
      <w:marRight w:val="0"/>
      <w:marTop w:val="0"/>
      <w:marBottom w:val="0"/>
      <w:divBdr>
        <w:top w:val="none" w:sz="0" w:space="0" w:color="auto"/>
        <w:left w:val="none" w:sz="0" w:space="0" w:color="auto"/>
        <w:bottom w:val="none" w:sz="0" w:space="0" w:color="auto"/>
        <w:right w:val="none" w:sz="0" w:space="0" w:color="auto"/>
      </w:divBdr>
    </w:div>
    <w:div w:id="739643224">
      <w:bodyDiv w:val="1"/>
      <w:marLeft w:val="0"/>
      <w:marRight w:val="0"/>
      <w:marTop w:val="0"/>
      <w:marBottom w:val="0"/>
      <w:divBdr>
        <w:top w:val="none" w:sz="0" w:space="0" w:color="auto"/>
        <w:left w:val="none" w:sz="0" w:space="0" w:color="auto"/>
        <w:bottom w:val="none" w:sz="0" w:space="0" w:color="auto"/>
        <w:right w:val="none" w:sz="0" w:space="0" w:color="auto"/>
      </w:divBdr>
    </w:div>
    <w:div w:id="923151682">
      <w:bodyDiv w:val="1"/>
      <w:marLeft w:val="0"/>
      <w:marRight w:val="0"/>
      <w:marTop w:val="0"/>
      <w:marBottom w:val="0"/>
      <w:divBdr>
        <w:top w:val="none" w:sz="0" w:space="0" w:color="auto"/>
        <w:left w:val="none" w:sz="0" w:space="0" w:color="auto"/>
        <w:bottom w:val="none" w:sz="0" w:space="0" w:color="auto"/>
        <w:right w:val="none" w:sz="0" w:space="0" w:color="auto"/>
      </w:divBdr>
    </w:div>
    <w:div w:id="929199036">
      <w:bodyDiv w:val="1"/>
      <w:marLeft w:val="0"/>
      <w:marRight w:val="0"/>
      <w:marTop w:val="0"/>
      <w:marBottom w:val="0"/>
      <w:divBdr>
        <w:top w:val="none" w:sz="0" w:space="0" w:color="auto"/>
        <w:left w:val="none" w:sz="0" w:space="0" w:color="auto"/>
        <w:bottom w:val="none" w:sz="0" w:space="0" w:color="auto"/>
        <w:right w:val="none" w:sz="0" w:space="0" w:color="auto"/>
      </w:divBdr>
    </w:div>
    <w:div w:id="1001473002">
      <w:bodyDiv w:val="1"/>
      <w:marLeft w:val="0"/>
      <w:marRight w:val="0"/>
      <w:marTop w:val="0"/>
      <w:marBottom w:val="0"/>
      <w:divBdr>
        <w:top w:val="none" w:sz="0" w:space="0" w:color="auto"/>
        <w:left w:val="none" w:sz="0" w:space="0" w:color="auto"/>
        <w:bottom w:val="none" w:sz="0" w:space="0" w:color="auto"/>
        <w:right w:val="none" w:sz="0" w:space="0" w:color="auto"/>
      </w:divBdr>
    </w:div>
    <w:div w:id="1047266054">
      <w:bodyDiv w:val="1"/>
      <w:marLeft w:val="0"/>
      <w:marRight w:val="0"/>
      <w:marTop w:val="0"/>
      <w:marBottom w:val="0"/>
      <w:divBdr>
        <w:top w:val="none" w:sz="0" w:space="0" w:color="auto"/>
        <w:left w:val="none" w:sz="0" w:space="0" w:color="auto"/>
        <w:bottom w:val="none" w:sz="0" w:space="0" w:color="auto"/>
        <w:right w:val="none" w:sz="0" w:space="0" w:color="auto"/>
      </w:divBdr>
    </w:div>
    <w:div w:id="1081683153">
      <w:bodyDiv w:val="1"/>
      <w:marLeft w:val="0"/>
      <w:marRight w:val="0"/>
      <w:marTop w:val="0"/>
      <w:marBottom w:val="0"/>
      <w:divBdr>
        <w:top w:val="none" w:sz="0" w:space="0" w:color="auto"/>
        <w:left w:val="none" w:sz="0" w:space="0" w:color="auto"/>
        <w:bottom w:val="none" w:sz="0" w:space="0" w:color="auto"/>
        <w:right w:val="none" w:sz="0" w:space="0" w:color="auto"/>
      </w:divBdr>
    </w:div>
    <w:div w:id="1089429954">
      <w:bodyDiv w:val="1"/>
      <w:marLeft w:val="0"/>
      <w:marRight w:val="0"/>
      <w:marTop w:val="0"/>
      <w:marBottom w:val="0"/>
      <w:divBdr>
        <w:top w:val="none" w:sz="0" w:space="0" w:color="auto"/>
        <w:left w:val="none" w:sz="0" w:space="0" w:color="auto"/>
        <w:bottom w:val="none" w:sz="0" w:space="0" w:color="auto"/>
        <w:right w:val="none" w:sz="0" w:space="0" w:color="auto"/>
      </w:divBdr>
    </w:div>
    <w:div w:id="1107039357">
      <w:bodyDiv w:val="1"/>
      <w:marLeft w:val="0"/>
      <w:marRight w:val="0"/>
      <w:marTop w:val="0"/>
      <w:marBottom w:val="0"/>
      <w:divBdr>
        <w:top w:val="none" w:sz="0" w:space="0" w:color="auto"/>
        <w:left w:val="none" w:sz="0" w:space="0" w:color="auto"/>
        <w:bottom w:val="none" w:sz="0" w:space="0" w:color="auto"/>
        <w:right w:val="none" w:sz="0" w:space="0" w:color="auto"/>
      </w:divBdr>
    </w:div>
    <w:div w:id="1182092023">
      <w:bodyDiv w:val="1"/>
      <w:marLeft w:val="0"/>
      <w:marRight w:val="0"/>
      <w:marTop w:val="0"/>
      <w:marBottom w:val="0"/>
      <w:divBdr>
        <w:top w:val="none" w:sz="0" w:space="0" w:color="auto"/>
        <w:left w:val="none" w:sz="0" w:space="0" w:color="auto"/>
        <w:bottom w:val="none" w:sz="0" w:space="0" w:color="auto"/>
        <w:right w:val="none" w:sz="0" w:space="0" w:color="auto"/>
      </w:divBdr>
    </w:div>
    <w:div w:id="1246456964">
      <w:bodyDiv w:val="1"/>
      <w:marLeft w:val="0"/>
      <w:marRight w:val="0"/>
      <w:marTop w:val="0"/>
      <w:marBottom w:val="0"/>
      <w:divBdr>
        <w:top w:val="none" w:sz="0" w:space="0" w:color="auto"/>
        <w:left w:val="none" w:sz="0" w:space="0" w:color="auto"/>
        <w:bottom w:val="none" w:sz="0" w:space="0" w:color="auto"/>
        <w:right w:val="none" w:sz="0" w:space="0" w:color="auto"/>
      </w:divBdr>
    </w:div>
    <w:div w:id="1277709673">
      <w:bodyDiv w:val="1"/>
      <w:marLeft w:val="0"/>
      <w:marRight w:val="0"/>
      <w:marTop w:val="0"/>
      <w:marBottom w:val="0"/>
      <w:divBdr>
        <w:top w:val="none" w:sz="0" w:space="0" w:color="auto"/>
        <w:left w:val="none" w:sz="0" w:space="0" w:color="auto"/>
        <w:bottom w:val="none" w:sz="0" w:space="0" w:color="auto"/>
        <w:right w:val="none" w:sz="0" w:space="0" w:color="auto"/>
      </w:divBdr>
    </w:div>
    <w:div w:id="1443038739">
      <w:bodyDiv w:val="1"/>
      <w:marLeft w:val="0"/>
      <w:marRight w:val="0"/>
      <w:marTop w:val="0"/>
      <w:marBottom w:val="0"/>
      <w:divBdr>
        <w:top w:val="none" w:sz="0" w:space="0" w:color="auto"/>
        <w:left w:val="none" w:sz="0" w:space="0" w:color="auto"/>
        <w:bottom w:val="none" w:sz="0" w:space="0" w:color="auto"/>
        <w:right w:val="none" w:sz="0" w:space="0" w:color="auto"/>
      </w:divBdr>
    </w:div>
    <w:div w:id="1463377586">
      <w:bodyDiv w:val="1"/>
      <w:marLeft w:val="0"/>
      <w:marRight w:val="0"/>
      <w:marTop w:val="0"/>
      <w:marBottom w:val="0"/>
      <w:divBdr>
        <w:top w:val="none" w:sz="0" w:space="0" w:color="auto"/>
        <w:left w:val="none" w:sz="0" w:space="0" w:color="auto"/>
        <w:bottom w:val="none" w:sz="0" w:space="0" w:color="auto"/>
        <w:right w:val="none" w:sz="0" w:space="0" w:color="auto"/>
      </w:divBdr>
    </w:div>
    <w:div w:id="1556163471">
      <w:bodyDiv w:val="1"/>
      <w:marLeft w:val="0"/>
      <w:marRight w:val="0"/>
      <w:marTop w:val="0"/>
      <w:marBottom w:val="0"/>
      <w:divBdr>
        <w:top w:val="none" w:sz="0" w:space="0" w:color="auto"/>
        <w:left w:val="none" w:sz="0" w:space="0" w:color="auto"/>
        <w:bottom w:val="none" w:sz="0" w:space="0" w:color="auto"/>
        <w:right w:val="none" w:sz="0" w:space="0" w:color="auto"/>
      </w:divBdr>
    </w:div>
    <w:div w:id="1560508774">
      <w:bodyDiv w:val="1"/>
      <w:marLeft w:val="0"/>
      <w:marRight w:val="0"/>
      <w:marTop w:val="0"/>
      <w:marBottom w:val="0"/>
      <w:divBdr>
        <w:top w:val="none" w:sz="0" w:space="0" w:color="auto"/>
        <w:left w:val="none" w:sz="0" w:space="0" w:color="auto"/>
        <w:bottom w:val="none" w:sz="0" w:space="0" w:color="auto"/>
        <w:right w:val="none" w:sz="0" w:space="0" w:color="auto"/>
      </w:divBdr>
    </w:div>
    <w:div w:id="1623000089">
      <w:bodyDiv w:val="1"/>
      <w:marLeft w:val="0"/>
      <w:marRight w:val="0"/>
      <w:marTop w:val="0"/>
      <w:marBottom w:val="0"/>
      <w:divBdr>
        <w:top w:val="none" w:sz="0" w:space="0" w:color="auto"/>
        <w:left w:val="none" w:sz="0" w:space="0" w:color="auto"/>
        <w:bottom w:val="none" w:sz="0" w:space="0" w:color="auto"/>
        <w:right w:val="none" w:sz="0" w:space="0" w:color="auto"/>
      </w:divBdr>
    </w:div>
    <w:div w:id="1715732485">
      <w:bodyDiv w:val="1"/>
      <w:marLeft w:val="0"/>
      <w:marRight w:val="0"/>
      <w:marTop w:val="0"/>
      <w:marBottom w:val="0"/>
      <w:divBdr>
        <w:top w:val="none" w:sz="0" w:space="0" w:color="auto"/>
        <w:left w:val="none" w:sz="0" w:space="0" w:color="auto"/>
        <w:bottom w:val="none" w:sz="0" w:space="0" w:color="auto"/>
        <w:right w:val="none" w:sz="0" w:space="0" w:color="auto"/>
      </w:divBdr>
    </w:div>
    <w:div w:id="1742749649">
      <w:bodyDiv w:val="1"/>
      <w:marLeft w:val="0"/>
      <w:marRight w:val="0"/>
      <w:marTop w:val="0"/>
      <w:marBottom w:val="0"/>
      <w:divBdr>
        <w:top w:val="none" w:sz="0" w:space="0" w:color="auto"/>
        <w:left w:val="none" w:sz="0" w:space="0" w:color="auto"/>
        <w:bottom w:val="none" w:sz="0" w:space="0" w:color="auto"/>
        <w:right w:val="none" w:sz="0" w:space="0" w:color="auto"/>
      </w:divBdr>
    </w:div>
    <w:div w:id="1772891518">
      <w:bodyDiv w:val="1"/>
      <w:marLeft w:val="0"/>
      <w:marRight w:val="0"/>
      <w:marTop w:val="0"/>
      <w:marBottom w:val="0"/>
      <w:divBdr>
        <w:top w:val="none" w:sz="0" w:space="0" w:color="auto"/>
        <w:left w:val="none" w:sz="0" w:space="0" w:color="auto"/>
        <w:bottom w:val="none" w:sz="0" w:space="0" w:color="auto"/>
        <w:right w:val="none" w:sz="0" w:space="0" w:color="auto"/>
      </w:divBdr>
    </w:div>
    <w:div w:id="1801417275">
      <w:bodyDiv w:val="1"/>
      <w:marLeft w:val="0"/>
      <w:marRight w:val="0"/>
      <w:marTop w:val="0"/>
      <w:marBottom w:val="0"/>
      <w:divBdr>
        <w:top w:val="none" w:sz="0" w:space="0" w:color="auto"/>
        <w:left w:val="none" w:sz="0" w:space="0" w:color="auto"/>
        <w:bottom w:val="none" w:sz="0" w:space="0" w:color="auto"/>
        <w:right w:val="none" w:sz="0" w:space="0" w:color="auto"/>
      </w:divBdr>
    </w:div>
    <w:div w:id="1808426532">
      <w:bodyDiv w:val="1"/>
      <w:marLeft w:val="0"/>
      <w:marRight w:val="0"/>
      <w:marTop w:val="0"/>
      <w:marBottom w:val="0"/>
      <w:divBdr>
        <w:top w:val="none" w:sz="0" w:space="0" w:color="auto"/>
        <w:left w:val="none" w:sz="0" w:space="0" w:color="auto"/>
        <w:bottom w:val="none" w:sz="0" w:space="0" w:color="auto"/>
        <w:right w:val="none" w:sz="0" w:space="0" w:color="auto"/>
      </w:divBdr>
    </w:div>
    <w:div w:id="1819492343">
      <w:bodyDiv w:val="1"/>
      <w:marLeft w:val="0"/>
      <w:marRight w:val="0"/>
      <w:marTop w:val="0"/>
      <w:marBottom w:val="0"/>
      <w:divBdr>
        <w:top w:val="none" w:sz="0" w:space="0" w:color="auto"/>
        <w:left w:val="none" w:sz="0" w:space="0" w:color="auto"/>
        <w:bottom w:val="none" w:sz="0" w:space="0" w:color="auto"/>
        <w:right w:val="none" w:sz="0" w:space="0" w:color="auto"/>
      </w:divBdr>
    </w:div>
    <w:div w:id="1830056821">
      <w:bodyDiv w:val="1"/>
      <w:marLeft w:val="0"/>
      <w:marRight w:val="0"/>
      <w:marTop w:val="0"/>
      <w:marBottom w:val="0"/>
      <w:divBdr>
        <w:top w:val="none" w:sz="0" w:space="0" w:color="auto"/>
        <w:left w:val="none" w:sz="0" w:space="0" w:color="auto"/>
        <w:bottom w:val="none" w:sz="0" w:space="0" w:color="auto"/>
        <w:right w:val="none" w:sz="0" w:space="0" w:color="auto"/>
      </w:divBdr>
    </w:div>
    <w:div w:id="1843468212">
      <w:bodyDiv w:val="1"/>
      <w:marLeft w:val="0"/>
      <w:marRight w:val="0"/>
      <w:marTop w:val="0"/>
      <w:marBottom w:val="0"/>
      <w:divBdr>
        <w:top w:val="none" w:sz="0" w:space="0" w:color="auto"/>
        <w:left w:val="none" w:sz="0" w:space="0" w:color="auto"/>
        <w:bottom w:val="none" w:sz="0" w:space="0" w:color="auto"/>
        <w:right w:val="none" w:sz="0" w:space="0" w:color="auto"/>
      </w:divBdr>
    </w:div>
    <w:div w:id="1974553771">
      <w:bodyDiv w:val="1"/>
      <w:marLeft w:val="0"/>
      <w:marRight w:val="0"/>
      <w:marTop w:val="0"/>
      <w:marBottom w:val="0"/>
      <w:divBdr>
        <w:top w:val="none" w:sz="0" w:space="0" w:color="auto"/>
        <w:left w:val="none" w:sz="0" w:space="0" w:color="auto"/>
        <w:bottom w:val="none" w:sz="0" w:space="0" w:color="auto"/>
        <w:right w:val="none" w:sz="0" w:space="0" w:color="auto"/>
      </w:divBdr>
    </w:div>
    <w:div w:id="1999767177">
      <w:bodyDiv w:val="1"/>
      <w:marLeft w:val="0"/>
      <w:marRight w:val="0"/>
      <w:marTop w:val="0"/>
      <w:marBottom w:val="0"/>
      <w:divBdr>
        <w:top w:val="none" w:sz="0" w:space="0" w:color="auto"/>
        <w:left w:val="none" w:sz="0" w:space="0" w:color="auto"/>
        <w:bottom w:val="none" w:sz="0" w:space="0" w:color="auto"/>
        <w:right w:val="none" w:sz="0" w:space="0" w:color="auto"/>
      </w:divBdr>
    </w:div>
    <w:div w:id="2018771261">
      <w:bodyDiv w:val="1"/>
      <w:marLeft w:val="0"/>
      <w:marRight w:val="0"/>
      <w:marTop w:val="0"/>
      <w:marBottom w:val="0"/>
      <w:divBdr>
        <w:top w:val="none" w:sz="0" w:space="0" w:color="auto"/>
        <w:left w:val="none" w:sz="0" w:space="0" w:color="auto"/>
        <w:bottom w:val="none" w:sz="0" w:space="0" w:color="auto"/>
        <w:right w:val="none" w:sz="0" w:space="0" w:color="auto"/>
      </w:divBdr>
    </w:div>
    <w:div w:id="2073962961">
      <w:bodyDiv w:val="1"/>
      <w:marLeft w:val="0"/>
      <w:marRight w:val="0"/>
      <w:marTop w:val="0"/>
      <w:marBottom w:val="0"/>
      <w:divBdr>
        <w:top w:val="none" w:sz="0" w:space="0" w:color="auto"/>
        <w:left w:val="none" w:sz="0" w:space="0" w:color="auto"/>
        <w:bottom w:val="none" w:sz="0" w:space="0" w:color="auto"/>
        <w:right w:val="none" w:sz="0" w:space="0" w:color="auto"/>
      </w:divBdr>
    </w:div>
    <w:div w:id="2101486367">
      <w:bodyDiv w:val="1"/>
      <w:marLeft w:val="0"/>
      <w:marRight w:val="0"/>
      <w:marTop w:val="0"/>
      <w:marBottom w:val="0"/>
      <w:divBdr>
        <w:top w:val="none" w:sz="0" w:space="0" w:color="auto"/>
        <w:left w:val="none" w:sz="0" w:space="0" w:color="auto"/>
        <w:bottom w:val="none" w:sz="0" w:space="0" w:color="auto"/>
        <w:right w:val="none" w:sz="0" w:space="0" w:color="auto"/>
      </w:divBdr>
    </w:div>
    <w:div w:id="2139759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ward-factsheet/" TargetMode="External"/><Relationship Id="rId18" Type="http://schemas.openxmlformats.org/officeDocument/2006/relationships/hyperlink" Target="https://www.hbs.edu/recruiting/insights-and-advice/blog/post/forget-cash-here-are-better-ways-to-motivate-employees" TargetMode="External"/><Relationship Id="rId26" Type="http://schemas.openxmlformats.org/officeDocument/2006/relationships/hyperlink" Target="https://www.leadershiptrust.co/insights/culture-of-accountability/" TargetMode="External"/><Relationship Id="rId39" Type="http://schemas.openxmlformats.org/officeDocument/2006/relationships/footer" Target="footer1.xml"/><Relationship Id="rId21" Type="http://schemas.openxmlformats.org/officeDocument/2006/relationships/hyperlink" Target="https://www.peoplemanagement.co.uk/article/1743866/real-value-reward" TargetMode="External"/><Relationship Id="rId34" Type="http://schemas.openxmlformats.org/officeDocument/2006/relationships/hyperlink" Target="https://www.forbes.com/advisor/business/monetary-incentives/" TargetMode="External"/><Relationship Id="rId7" Type="http://schemas.openxmlformats.org/officeDocument/2006/relationships/hyperlink" Target="https://www.peoplemanagement.co.uk/article/1793883/businesses-upping-pay-response-labour-market-conditions-survey-finds" TargetMode="External"/><Relationship Id="rId2" Type="http://schemas.openxmlformats.org/officeDocument/2006/relationships/settings" Target="settings.xml"/><Relationship Id="rId16" Type="http://schemas.openxmlformats.org/officeDocument/2006/relationships/hyperlink" Target="https://www.businessnewsdaily.com/15960-benchmarking-benefits-small-business.html" TargetMode="External"/><Relationship Id="rId20" Type="http://schemas.openxmlformats.org/officeDocument/2006/relationships/hyperlink" Target="https://www.thenews.coop/the-growth-of-the-employee-ownership-model/" TargetMode="External"/><Relationship Id="rId29" Type="http://schemas.openxmlformats.org/officeDocument/2006/relationships/hyperlink" Target="https://www.peoplebox.ai/blog/hay-system/"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cas.org.uk/equal-pay/equal-pay-law" TargetMode="External"/><Relationship Id="rId11" Type="http://schemas.openxmlformats.org/officeDocument/2006/relationships/hyperlink" Target="https://www.innecto.com/resources/insights/how-equal-pay-is-integral-to-your-responsible-reward-strategy" TargetMode="External"/><Relationship Id="rId24" Type="http://schemas.openxmlformats.org/officeDocument/2006/relationships/hyperlink" Target="https://humancapital.aon.com/insights/articles/2020/analytical-job-evaluation-value-adding-business-process-or-bureaucratic-relic" TargetMode="External"/><Relationship Id="rId32" Type="http://schemas.openxmlformats.org/officeDocument/2006/relationships/hyperlink" Target="https://www.linkedin.com/advice/0/what-most-effective-ways-gather-benchmarking-njzkc" TargetMode="External"/><Relationship Id="rId37" Type="http://schemas.openxmlformats.org/officeDocument/2006/relationships/hyperlink" Target="https://www.aihr.com/blog/non-monetary-incentives/"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kpmg.com/uk/en/home/insights/2022/11/managing-reward.html" TargetMode="External"/><Relationship Id="rId23" Type="http://schemas.openxmlformats.org/officeDocument/2006/relationships/hyperlink" Target="https://www.hrvisionevent.com/content-hub/employee-mental-health-and-well-being/" TargetMode="External"/><Relationship Id="rId28" Type="http://schemas.openxmlformats.org/officeDocument/2006/relationships/hyperlink" Target="https://mainstayrecruitment.co.uk/family-friendly-benefits/" TargetMode="External"/><Relationship Id="rId36" Type="http://schemas.openxmlformats.org/officeDocument/2006/relationships/hyperlink" Target="https://ifs.org.uk/publications/progression-nurses-within-nhs" TargetMode="External"/><Relationship Id="rId10" Type="http://schemas.openxmlformats.org/officeDocument/2006/relationships/hyperlink" Target="https://www.cipd.org/globalassets/media/knowledge/knowledge-hub/evidence-reviews/incentives-recognition-practice-summary_tcm18-105466.pdf" TargetMode="External"/><Relationship Id="rId19" Type="http://schemas.openxmlformats.org/officeDocument/2006/relationships/hyperlink" Target="https://www.linkedin.com/pulse/achieving-equity-rewards-management-robert-greene/" TargetMode="External"/><Relationship Id="rId31" Type="http://schemas.openxmlformats.org/officeDocument/2006/relationships/hyperlink" Target="https://www.pushfar.com/article/how-a-mentoring-scheme-can-help-upskill-your-workforce/" TargetMode="External"/><Relationship Id="rId4" Type="http://schemas.openxmlformats.org/officeDocument/2006/relationships/footnotes" Target="footnotes.xml"/><Relationship Id="rId9" Type="http://schemas.openxmlformats.org/officeDocument/2006/relationships/hyperlink" Target="https://www.cipd.org/globalassets/media/knowledge/knowledge-hub/reports/2018-pdfs/reward-management-report-2018_tcm18-51630.pdf" TargetMode="External"/><Relationship Id="rId14" Type="http://schemas.openxmlformats.org/officeDocument/2006/relationships/hyperlink" Target="https://www.cipd.org/uk/knowledge/factsheets/market-pricing-factsheet/" TargetMode="External"/><Relationship Id="rId22" Type="http://schemas.openxmlformats.org/officeDocument/2006/relationships/hyperlink" Target="https://www.award.co/uk/blog/peer-to-peer-recognition" TargetMode="External"/><Relationship Id="rId27" Type="http://schemas.openxmlformats.org/officeDocument/2006/relationships/hyperlink" Target="https://www.workhuman.com/blog/benefits-of-employee-recognition/" TargetMode="External"/><Relationship Id="rId30" Type="http://schemas.openxmlformats.org/officeDocument/2006/relationships/hyperlink" Target="https://www.davidsonmorris.com/different-types-of-pay-structures/" TargetMode="External"/><Relationship Id="rId35" Type="http://schemas.openxmlformats.org/officeDocument/2006/relationships/hyperlink" Target="https://www.thrivesparrow.com/blog/employee-recognition-programs" TargetMode="External"/><Relationship Id="rId8" Type="http://schemas.openxmlformats.org/officeDocument/2006/relationships/hyperlink" Target="https://www.iod.com/resources/business-advice/reward-and-recognition-programme/#:~:text=Reward%20and%20recognition%20programmes%20contribute,commitment%20to%20the%20organisation&#8217;s%20goals" TargetMode="External"/><Relationship Id="rId3" Type="http://schemas.openxmlformats.org/officeDocument/2006/relationships/webSettings" Target="webSettings.xml"/><Relationship Id="rId12" Type="http://schemas.openxmlformats.org/officeDocument/2006/relationships/hyperlink" Target="https://www.cipd.org/uk/knowledge/factsheets/bonuses-factsheet/" TargetMode="External"/><Relationship Id="rId17" Type="http://schemas.openxmlformats.org/officeDocument/2006/relationships/hyperlink" Target="https://employeebenefits.co.uk/issues/march-2016/how-will-the-national-living-wage-impact-reward-strategies/" TargetMode="External"/><Relationship Id="rId25" Type="http://schemas.openxmlformats.org/officeDocument/2006/relationships/hyperlink" Target="https://uk.indeed.com/career-advice/career-development/extrinsic-intrinsic-motivation" TargetMode="External"/><Relationship Id="rId33" Type="http://schemas.openxmlformats.org/officeDocument/2006/relationships/hyperlink" Target="https://www.level6.com/what-contingent-reward-leadership/" TargetMode="External"/><Relationship Id="rId38" Type="http://schemas.openxmlformats.org/officeDocument/2006/relationships/hyperlink" Target="https://www.aihr.com/blog/types-of-employee-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5401</Words>
  <Characters>30789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Morgan</dc:creator>
  <cp:keywords/>
  <dc:description/>
  <cp:lastModifiedBy>Hannah Morgan</cp:lastModifiedBy>
  <cp:revision>2</cp:revision>
  <dcterms:created xsi:type="dcterms:W3CDTF">2024-08-07T13:52:00Z</dcterms:created>
  <dcterms:modified xsi:type="dcterms:W3CDTF">2024-08-07T13:52:00Z</dcterms:modified>
</cp:coreProperties>
</file>