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EE4D3" w14:textId="77777777" w:rsidR="00A429A1" w:rsidRPr="004708F0" w:rsidRDefault="00A429A1" w:rsidP="00A429A1">
      <w:pPr>
        <w:rPr>
          <w:rFonts w:ascii="Arial" w:hAnsi="Arial" w:cs="Arial"/>
        </w:rPr>
      </w:pPr>
    </w:p>
    <w:p w14:paraId="6BCD5149" w14:textId="77142D01" w:rsidR="00A429A1" w:rsidRPr="00215F42" w:rsidRDefault="00A429A1" w:rsidP="00A429A1">
      <w:pPr>
        <w:rPr>
          <w:rFonts w:ascii="Arial" w:hAnsi="Arial" w:cs="Arial"/>
          <w:b/>
          <w:bCs/>
          <w:sz w:val="24"/>
          <w:szCs w:val="24"/>
          <w:u w:val="single"/>
        </w:rPr>
      </w:pPr>
      <w:r w:rsidRPr="00215F42">
        <w:rPr>
          <w:rFonts w:ascii="Arial" w:hAnsi="Arial" w:cs="Arial"/>
          <w:b/>
          <w:bCs/>
          <w:sz w:val="24"/>
          <w:szCs w:val="24"/>
          <w:u w:val="single"/>
        </w:rPr>
        <w:t xml:space="preserve">Chapter </w:t>
      </w:r>
      <w:r w:rsidR="006B49A0" w:rsidRPr="00215F42">
        <w:rPr>
          <w:rFonts w:ascii="Arial" w:hAnsi="Arial" w:cs="Arial"/>
          <w:b/>
          <w:bCs/>
          <w:sz w:val="24"/>
          <w:szCs w:val="24"/>
          <w:u w:val="single"/>
        </w:rPr>
        <w:t>Two</w:t>
      </w:r>
      <w:r w:rsidRPr="00215F42">
        <w:rPr>
          <w:rFonts w:ascii="Arial" w:hAnsi="Arial" w:cs="Arial"/>
          <w:b/>
          <w:bCs/>
          <w:sz w:val="24"/>
          <w:szCs w:val="24"/>
          <w:u w:val="single"/>
        </w:rPr>
        <w:t xml:space="preserve"> - Literature Review: </w:t>
      </w:r>
    </w:p>
    <w:p w14:paraId="54B22754" w14:textId="77777777" w:rsidR="008645C6" w:rsidRDefault="008645C6" w:rsidP="008645C6">
      <w:pPr>
        <w:rPr>
          <w:rFonts w:ascii="Arial" w:hAnsi="Arial" w:cs="Arial"/>
          <w:b/>
          <w:bCs/>
          <w:u w:val="single"/>
        </w:rPr>
      </w:pPr>
      <w:r w:rsidRPr="004708F0">
        <w:rPr>
          <w:rFonts w:ascii="Arial" w:hAnsi="Arial" w:cs="Arial"/>
          <w:b/>
          <w:bCs/>
          <w:u w:val="single"/>
        </w:rPr>
        <w:t>2.1 Introduction to Domestic Violence in the United Kingdom</w:t>
      </w:r>
    </w:p>
    <w:p w14:paraId="5836B427" w14:textId="497C2A16" w:rsidR="008645C6" w:rsidRDefault="008645C6" w:rsidP="008645C6">
      <w:pPr>
        <w:rPr>
          <w:rFonts w:ascii="Arial" w:hAnsi="Arial" w:cs="Arial"/>
        </w:rPr>
      </w:pPr>
      <w:r>
        <w:rPr>
          <w:rFonts w:ascii="Arial" w:hAnsi="Arial" w:cs="Arial"/>
        </w:rPr>
        <w:t xml:space="preserve">Domestic Violence (DV) (and known as domestic abuse) within the United Kingdom includes a variety of harmful behaviours, </w:t>
      </w:r>
      <w:r w:rsidRPr="00A429A1">
        <w:rPr>
          <w:rFonts w:ascii="Arial" w:hAnsi="Arial" w:cs="Arial"/>
        </w:rPr>
        <w:t>such as financial, emotional, sexual, psychological, and physical assault</w:t>
      </w:r>
      <w:r>
        <w:rPr>
          <w:rFonts w:ascii="Arial" w:hAnsi="Arial" w:cs="Arial"/>
        </w:rPr>
        <w:t xml:space="preserve"> within intimate and family relationship as outlined by The Home Office (2021). The U</w:t>
      </w:r>
      <w:r w:rsidR="00215F42">
        <w:rPr>
          <w:rFonts w:ascii="Arial" w:hAnsi="Arial" w:cs="Arial"/>
        </w:rPr>
        <w:t>nited Kingdom</w:t>
      </w:r>
      <w:r>
        <w:rPr>
          <w:rFonts w:ascii="Arial" w:hAnsi="Arial" w:cs="Arial"/>
        </w:rPr>
        <w:t xml:space="preserve"> has attempted to make positive strides in addressing DV incidents through legislation such as the Domestic Abuse A</w:t>
      </w:r>
      <w:r w:rsidR="00215F42">
        <w:rPr>
          <w:rFonts w:ascii="Arial" w:hAnsi="Arial" w:cs="Arial"/>
        </w:rPr>
        <w:t>c</w:t>
      </w:r>
      <w:r>
        <w:rPr>
          <w:rFonts w:ascii="Arial" w:hAnsi="Arial" w:cs="Arial"/>
        </w:rPr>
        <w:t>t 2021. This act allows for a clear definition of domestic abuse, and it also establishes how coercive control is a key element. However, despite the need for change and the emphasis on protecting victims, DV is still a widespread problem. The Office for National Statistics (ONS) estimate that 1.4 million women and around 700,000 men experienced abuse in the year ending March 20204. (ONS, 2023). Police officers play a critical role in responding to domestic violence incidents and</w:t>
      </w:r>
      <w:r w:rsidR="00215F42">
        <w:rPr>
          <w:rFonts w:ascii="Arial" w:hAnsi="Arial" w:cs="Arial"/>
        </w:rPr>
        <w:t xml:space="preserve"> protecting victims. T</w:t>
      </w:r>
      <w:r>
        <w:rPr>
          <w:rFonts w:ascii="Arial" w:hAnsi="Arial" w:cs="Arial"/>
        </w:rPr>
        <w:t xml:space="preserve">hey are seen as vital point of contact for the victim’s as they are usually the first people to respond. However, the culture within police forces, known as “cop culture”, has hindered response to DV incidents, both in terms of handling cases and addressing instances of domestic abuse involving police officers as the perpetrator. </w:t>
      </w:r>
      <w:r w:rsidR="00CC5A6C">
        <w:rPr>
          <w:rFonts w:ascii="Arial" w:hAnsi="Arial" w:cs="Arial"/>
        </w:rPr>
        <w:t xml:space="preserve">This literature review analyses the culture that </w:t>
      </w:r>
      <w:r w:rsidR="00760C15">
        <w:rPr>
          <w:rFonts w:ascii="Arial" w:hAnsi="Arial" w:cs="Arial"/>
        </w:rPr>
        <w:t>has been</w:t>
      </w:r>
      <w:r w:rsidR="00CC5A6C">
        <w:rPr>
          <w:rFonts w:ascii="Arial" w:hAnsi="Arial" w:cs="Arial"/>
        </w:rPr>
        <w:t xml:space="preserve"> created within police forces and how responses to DV incidents can be affected, as well as looking at previous high profile cases whereby police officers have become perpetrators of abuse in their personal lives.</w:t>
      </w:r>
    </w:p>
    <w:p w14:paraId="33E11C54" w14:textId="77777777" w:rsidR="00215F42" w:rsidRPr="00215F42" w:rsidRDefault="00215F42" w:rsidP="008645C6">
      <w:pPr>
        <w:rPr>
          <w:rFonts w:ascii="Arial" w:hAnsi="Arial" w:cs="Arial"/>
        </w:rPr>
      </w:pPr>
    </w:p>
    <w:p w14:paraId="45AA2E35" w14:textId="77777777" w:rsidR="008645C6" w:rsidRDefault="008645C6" w:rsidP="008645C6">
      <w:pPr>
        <w:rPr>
          <w:rFonts w:ascii="Arial" w:hAnsi="Arial" w:cs="Arial"/>
          <w:b/>
          <w:bCs/>
          <w:u w:val="single"/>
        </w:rPr>
      </w:pPr>
      <w:r w:rsidRPr="00F97E3B">
        <w:rPr>
          <w:rFonts w:ascii="Arial" w:hAnsi="Arial" w:cs="Arial"/>
          <w:b/>
          <w:bCs/>
          <w:u w:val="single"/>
        </w:rPr>
        <w:t>2.2 What is Cop Culture?</w:t>
      </w:r>
    </w:p>
    <w:p w14:paraId="2CBB92A1" w14:textId="77777777" w:rsidR="008645C6" w:rsidRDefault="008645C6" w:rsidP="008645C6">
      <w:pPr>
        <w:rPr>
          <w:rFonts w:ascii="Arial" w:hAnsi="Arial" w:cs="Arial"/>
        </w:rPr>
      </w:pPr>
      <w:r>
        <w:rPr>
          <w:rFonts w:ascii="Arial" w:hAnsi="Arial" w:cs="Arial"/>
        </w:rPr>
        <w:t xml:space="preserve">Cop culture can be described as having strong values and traits such as loyalty, masculinity, and a code of silence which can affect how police officers view and handle domestic violence incidents </w:t>
      </w:r>
      <w:r w:rsidRPr="004708F0">
        <w:rPr>
          <w:rFonts w:ascii="Arial" w:hAnsi="Arial" w:cs="Arial"/>
        </w:rPr>
        <w:t>(Loftus, 2009</w:t>
      </w:r>
      <w:r>
        <w:rPr>
          <w:rFonts w:ascii="Arial" w:hAnsi="Arial" w:cs="Arial"/>
        </w:rPr>
        <w:t xml:space="preserve">). </w:t>
      </w:r>
      <w:r w:rsidRPr="00F97E3B">
        <w:rPr>
          <w:rFonts w:ascii="Arial" w:hAnsi="Arial" w:cs="Arial"/>
        </w:rPr>
        <w:t xml:space="preserve">This culture has come under </w:t>
      </w:r>
      <w:r>
        <w:rPr>
          <w:rFonts w:ascii="Arial" w:hAnsi="Arial" w:cs="Arial"/>
        </w:rPr>
        <w:t>scrutiny</w:t>
      </w:r>
      <w:r w:rsidRPr="00F97E3B">
        <w:rPr>
          <w:rFonts w:ascii="Arial" w:hAnsi="Arial" w:cs="Arial"/>
        </w:rPr>
        <w:t xml:space="preserve"> for establishing attitudes that could minimise domestic violence, especially when it is committed by other officers, </w:t>
      </w:r>
      <w:r>
        <w:rPr>
          <w:rFonts w:ascii="Arial" w:hAnsi="Arial" w:cs="Arial"/>
        </w:rPr>
        <w:t>therefore creating barriers to accountability. (</w:t>
      </w:r>
      <w:r w:rsidRPr="004708F0">
        <w:rPr>
          <w:rFonts w:ascii="Arial" w:hAnsi="Arial" w:cs="Arial"/>
        </w:rPr>
        <w:t>Reiner, 1985)</w:t>
      </w:r>
      <w:r>
        <w:rPr>
          <w:rFonts w:ascii="Arial" w:hAnsi="Arial" w:cs="Arial"/>
        </w:rPr>
        <w:t>. Recent high profile cases, such as the murder of Sarah Everard by a serving police officer in the London Metropolitan in 2021, has increased the scrutiny of police officers and the culture that has been created.</w:t>
      </w:r>
      <w:r w:rsidRPr="00F97E3B">
        <w:rPr>
          <w:rFonts w:ascii="Arial" w:hAnsi="Arial" w:cs="Arial"/>
        </w:rPr>
        <w:t xml:space="preserve"> </w:t>
      </w:r>
    </w:p>
    <w:p w14:paraId="4A7E132F" w14:textId="4034BF28" w:rsidR="00CC5A6C" w:rsidRDefault="00CC5A6C" w:rsidP="008645C6">
      <w:pPr>
        <w:rPr>
          <w:rFonts w:ascii="Arial" w:hAnsi="Arial" w:cs="Arial"/>
        </w:rPr>
      </w:pPr>
      <w:r>
        <w:rPr>
          <w:rFonts w:ascii="Arial" w:hAnsi="Arial" w:cs="Arial"/>
        </w:rPr>
        <w:t>The culture created within the police can have a significant influence on new starters and young officers. These people may get influenced easier than a more experienced officer, which can create further risks of being “sucked in” to negative behaviours and cultures, as outlined by Navarro et al</w:t>
      </w:r>
      <w:r w:rsidR="00215F42">
        <w:rPr>
          <w:rFonts w:ascii="Arial" w:hAnsi="Arial" w:cs="Arial"/>
        </w:rPr>
        <w:t>.,</w:t>
      </w:r>
      <w:r>
        <w:rPr>
          <w:rFonts w:ascii="Arial" w:hAnsi="Arial" w:cs="Arial"/>
        </w:rPr>
        <w:t xml:space="preserve"> (2020)</w:t>
      </w:r>
      <w:r w:rsidR="008D65B2">
        <w:rPr>
          <w:rFonts w:ascii="Arial" w:hAnsi="Arial" w:cs="Arial"/>
        </w:rPr>
        <w:t>. Th</w:t>
      </w:r>
      <w:r w:rsidR="00760C15">
        <w:rPr>
          <w:rFonts w:ascii="Arial" w:hAnsi="Arial" w:cs="Arial"/>
        </w:rPr>
        <w:t>e research</w:t>
      </w:r>
      <w:r w:rsidR="008D65B2">
        <w:rPr>
          <w:rFonts w:ascii="Arial" w:hAnsi="Arial" w:cs="Arial"/>
        </w:rPr>
        <w:t xml:space="preserve"> also suggests that new recruits may be less likely to confront any unacceptable behaviour that may go on between colleagues, again heightening the risk of officers becoming abusers </w:t>
      </w:r>
      <w:r w:rsidR="00760C15">
        <w:rPr>
          <w:rFonts w:ascii="Arial" w:hAnsi="Arial" w:cs="Arial"/>
        </w:rPr>
        <w:t>and behaviour being undetected.</w:t>
      </w:r>
    </w:p>
    <w:p w14:paraId="4A1EAC6A" w14:textId="48A9D94B" w:rsidR="008D65B2" w:rsidRDefault="008D65B2" w:rsidP="008645C6">
      <w:pPr>
        <w:rPr>
          <w:rFonts w:ascii="Arial" w:hAnsi="Arial" w:cs="Arial"/>
        </w:rPr>
      </w:pPr>
      <w:r>
        <w:rPr>
          <w:rFonts w:ascii="Arial" w:hAnsi="Arial" w:cs="Arial"/>
        </w:rPr>
        <w:t>However, research by Espevik et al</w:t>
      </w:r>
      <w:r w:rsidR="00215F42">
        <w:rPr>
          <w:rFonts w:ascii="Arial" w:hAnsi="Arial" w:cs="Arial"/>
        </w:rPr>
        <w:t>.,</w:t>
      </w:r>
      <w:r>
        <w:rPr>
          <w:rFonts w:ascii="Arial" w:hAnsi="Arial" w:cs="Arial"/>
        </w:rPr>
        <w:t xml:space="preserve"> (2021) identifies that cop culture is seen as an important element of policing, and a key way in which officers can work together. It explains that officers can relate to each other by sharing past experiences and identifying coping mechanisms and solutions when being confronted with high stress situations. Having this sort of bond with fellow officers usually means that people are more willing to work together and feel a sense of trust and security within their workplace. </w:t>
      </w:r>
    </w:p>
    <w:p w14:paraId="32F4E921" w14:textId="77777777" w:rsidR="008645C6" w:rsidRDefault="008645C6" w:rsidP="008645C6">
      <w:pPr>
        <w:rPr>
          <w:rFonts w:ascii="Arial" w:hAnsi="Arial" w:cs="Arial"/>
        </w:rPr>
      </w:pPr>
    </w:p>
    <w:p w14:paraId="3E9BD5F3" w14:textId="77777777" w:rsidR="00215F42" w:rsidRDefault="00215F42" w:rsidP="008645C6">
      <w:pPr>
        <w:rPr>
          <w:rFonts w:ascii="Arial" w:hAnsi="Arial" w:cs="Arial"/>
          <w:b/>
          <w:bCs/>
          <w:u w:val="single"/>
        </w:rPr>
      </w:pPr>
    </w:p>
    <w:p w14:paraId="78A06B21" w14:textId="36999FFF" w:rsidR="008645C6" w:rsidRDefault="008645C6" w:rsidP="008645C6">
      <w:pPr>
        <w:rPr>
          <w:rFonts w:ascii="Arial" w:hAnsi="Arial" w:cs="Arial"/>
        </w:rPr>
      </w:pPr>
      <w:r w:rsidRPr="004708F0">
        <w:rPr>
          <w:rFonts w:ascii="Arial" w:hAnsi="Arial" w:cs="Arial"/>
          <w:b/>
          <w:bCs/>
          <w:u w:val="single"/>
        </w:rPr>
        <w:lastRenderedPageBreak/>
        <w:t>2.3 Policing Response to Domestic Violence</w:t>
      </w:r>
      <w:r w:rsidRPr="004708F0">
        <w:rPr>
          <w:rFonts w:ascii="Arial" w:hAnsi="Arial" w:cs="Arial"/>
        </w:rPr>
        <w:t xml:space="preserve"> </w:t>
      </w:r>
    </w:p>
    <w:p w14:paraId="3D3AD084" w14:textId="2AB40874" w:rsidR="008645C6" w:rsidRDefault="008645C6" w:rsidP="008645C6">
      <w:pPr>
        <w:rPr>
          <w:rFonts w:ascii="Arial" w:hAnsi="Arial" w:cs="Arial"/>
        </w:rPr>
      </w:pPr>
      <w:r>
        <w:rPr>
          <w:rFonts w:ascii="Arial" w:hAnsi="Arial" w:cs="Arial"/>
        </w:rPr>
        <w:t>The U</w:t>
      </w:r>
      <w:r w:rsidR="00215F42">
        <w:rPr>
          <w:rFonts w:ascii="Arial" w:hAnsi="Arial" w:cs="Arial"/>
        </w:rPr>
        <w:t>nited Kingdom</w:t>
      </w:r>
      <w:r>
        <w:rPr>
          <w:rFonts w:ascii="Arial" w:hAnsi="Arial" w:cs="Arial"/>
        </w:rPr>
        <w:t xml:space="preserve"> are seen to address domestic violence situations by adopting a multiple agency response, with the police being playing an essential and critical role in protecting victims, investigations offences and ensuring support services are accessible to the people who may need it, as outlined by The College of Policing (2021). </w:t>
      </w:r>
      <w:r w:rsidRPr="004708F0">
        <w:rPr>
          <w:rFonts w:ascii="Arial" w:hAnsi="Arial" w:cs="Arial"/>
        </w:rPr>
        <w:t xml:space="preserve">However, research highlights significant inconsistencies in police responses, which can undermine victim confidence and </w:t>
      </w:r>
      <w:r>
        <w:rPr>
          <w:rFonts w:ascii="Arial" w:hAnsi="Arial" w:cs="Arial"/>
        </w:rPr>
        <w:t>public trust in the police.</w:t>
      </w:r>
      <w:r w:rsidRPr="004708F0">
        <w:rPr>
          <w:rFonts w:ascii="Arial" w:hAnsi="Arial" w:cs="Arial"/>
        </w:rPr>
        <w:t xml:space="preserve"> </w:t>
      </w:r>
      <w:r>
        <w:rPr>
          <w:rFonts w:ascii="Arial" w:hAnsi="Arial" w:cs="Arial"/>
        </w:rPr>
        <w:t xml:space="preserve">Research by </w:t>
      </w:r>
      <w:r w:rsidRPr="004708F0">
        <w:rPr>
          <w:rFonts w:ascii="Arial" w:hAnsi="Arial" w:cs="Arial"/>
        </w:rPr>
        <w:t xml:space="preserve">Hester (2013) </w:t>
      </w:r>
      <w:r>
        <w:rPr>
          <w:rFonts w:ascii="Arial" w:hAnsi="Arial" w:cs="Arial"/>
        </w:rPr>
        <w:t xml:space="preserve">identifies how </w:t>
      </w:r>
      <w:r w:rsidRPr="004708F0">
        <w:rPr>
          <w:rFonts w:ascii="Arial" w:hAnsi="Arial" w:cs="Arial"/>
        </w:rPr>
        <w:t>police case files</w:t>
      </w:r>
      <w:r>
        <w:rPr>
          <w:rFonts w:ascii="Arial" w:hAnsi="Arial" w:cs="Arial"/>
        </w:rPr>
        <w:t xml:space="preserve"> were investigated which</w:t>
      </w:r>
      <w:r w:rsidRPr="004708F0">
        <w:rPr>
          <w:rFonts w:ascii="Arial" w:hAnsi="Arial" w:cs="Arial"/>
        </w:rPr>
        <w:t xml:space="preserve"> found that victim</w:t>
      </w:r>
      <w:r>
        <w:rPr>
          <w:rFonts w:ascii="Arial" w:hAnsi="Arial" w:cs="Arial"/>
        </w:rPr>
        <w:t xml:space="preserve"> </w:t>
      </w:r>
      <w:r w:rsidRPr="004708F0">
        <w:rPr>
          <w:rFonts w:ascii="Arial" w:hAnsi="Arial" w:cs="Arial"/>
        </w:rPr>
        <w:t>blaming attitudes among</w:t>
      </w:r>
      <w:r>
        <w:rPr>
          <w:rFonts w:ascii="Arial" w:hAnsi="Arial" w:cs="Arial"/>
        </w:rPr>
        <w:t>st</w:t>
      </w:r>
      <w:r w:rsidRPr="004708F0">
        <w:rPr>
          <w:rFonts w:ascii="Arial" w:hAnsi="Arial" w:cs="Arial"/>
        </w:rPr>
        <w:t xml:space="preserve"> officers often minimi</w:t>
      </w:r>
      <w:r>
        <w:rPr>
          <w:rFonts w:ascii="Arial" w:hAnsi="Arial" w:cs="Arial"/>
        </w:rPr>
        <w:t>s</w:t>
      </w:r>
      <w:r w:rsidRPr="004708F0">
        <w:rPr>
          <w:rFonts w:ascii="Arial" w:hAnsi="Arial" w:cs="Arial"/>
        </w:rPr>
        <w:t>ed the role of perpetrators, leading to inadequate responses</w:t>
      </w:r>
      <w:r>
        <w:rPr>
          <w:rFonts w:ascii="Arial" w:hAnsi="Arial" w:cs="Arial"/>
        </w:rPr>
        <w:t>, therefore heightening the risks for the victims. These attitudes were prevalent in the 1980’s, when DV was described by the Metropolitan Police Commissioner Sir Kenneth Newman as “rubbish work” (Women’s Aid – no date). Whilst attitudes have changed, recent studies suggest that there are still negative perceptions when dealing with DV.</w:t>
      </w:r>
    </w:p>
    <w:p w14:paraId="145E37CA" w14:textId="7B6B9CB9" w:rsidR="008645C6" w:rsidRPr="004708F0" w:rsidRDefault="008645C6" w:rsidP="008645C6">
      <w:pPr>
        <w:rPr>
          <w:rFonts w:ascii="Arial" w:hAnsi="Arial" w:cs="Arial"/>
        </w:rPr>
      </w:pPr>
      <w:r w:rsidRPr="004708F0">
        <w:rPr>
          <w:rFonts w:ascii="Arial" w:hAnsi="Arial" w:cs="Arial"/>
        </w:rPr>
        <w:t>Barlow et al.</w:t>
      </w:r>
      <w:r w:rsidR="00215F42">
        <w:rPr>
          <w:rFonts w:ascii="Arial" w:hAnsi="Arial" w:cs="Arial"/>
        </w:rPr>
        <w:t>,</w:t>
      </w:r>
      <w:r w:rsidRPr="004708F0">
        <w:rPr>
          <w:rFonts w:ascii="Arial" w:hAnsi="Arial" w:cs="Arial"/>
        </w:rPr>
        <w:t xml:space="preserve"> (2024) analysed police data from </w:t>
      </w:r>
      <w:r>
        <w:rPr>
          <w:rFonts w:ascii="Arial" w:hAnsi="Arial" w:cs="Arial"/>
        </w:rPr>
        <w:t>different</w:t>
      </w:r>
      <w:r w:rsidRPr="004708F0">
        <w:rPr>
          <w:rFonts w:ascii="Arial" w:hAnsi="Arial" w:cs="Arial"/>
        </w:rPr>
        <w:t xml:space="preserve"> police forces and found high rates of </w:t>
      </w:r>
      <w:r>
        <w:rPr>
          <w:rFonts w:ascii="Arial" w:hAnsi="Arial" w:cs="Arial"/>
        </w:rPr>
        <w:t>collapsed cases</w:t>
      </w:r>
      <w:r w:rsidRPr="004708F0">
        <w:rPr>
          <w:rFonts w:ascii="Arial" w:hAnsi="Arial" w:cs="Arial"/>
        </w:rPr>
        <w:t xml:space="preserve"> in DV incidents, with many </w:t>
      </w:r>
      <w:r>
        <w:rPr>
          <w:rFonts w:ascii="Arial" w:hAnsi="Arial" w:cs="Arial"/>
        </w:rPr>
        <w:t>incidents</w:t>
      </w:r>
      <w:r w:rsidRPr="004708F0">
        <w:rPr>
          <w:rFonts w:ascii="Arial" w:hAnsi="Arial" w:cs="Arial"/>
        </w:rPr>
        <w:t xml:space="preserve"> not progressing through the criminal justice system due to </w:t>
      </w:r>
      <w:r>
        <w:rPr>
          <w:rFonts w:ascii="Arial" w:hAnsi="Arial" w:cs="Arial"/>
        </w:rPr>
        <w:t>victim withdrawal and or evidential difficulties</w:t>
      </w:r>
      <w:r w:rsidRPr="004708F0">
        <w:rPr>
          <w:rFonts w:ascii="Arial" w:hAnsi="Arial" w:cs="Arial"/>
        </w:rPr>
        <w:t>. The study highlight</w:t>
      </w:r>
      <w:r>
        <w:rPr>
          <w:rFonts w:ascii="Arial" w:hAnsi="Arial" w:cs="Arial"/>
        </w:rPr>
        <w:t>s</w:t>
      </w:r>
      <w:r w:rsidRPr="004708F0">
        <w:rPr>
          <w:rFonts w:ascii="Arial" w:hAnsi="Arial" w:cs="Arial"/>
        </w:rPr>
        <w:t xml:space="preserve"> systemic issues, such as poor data recording </w:t>
      </w:r>
      <w:r>
        <w:rPr>
          <w:rFonts w:ascii="Arial" w:hAnsi="Arial" w:cs="Arial"/>
        </w:rPr>
        <w:t xml:space="preserve">and accuracy of victim’s statements, </w:t>
      </w:r>
      <w:r w:rsidRPr="004708F0">
        <w:rPr>
          <w:rFonts w:ascii="Arial" w:hAnsi="Arial" w:cs="Arial"/>
        </w:rPr>
        <w:t xml:space="preserve">which hinders the ability to </w:t>
      </w:r>
      <w:r>
        <w:rPr>
          <w:rFonts w:ascii="Arial" w:hAnsi="Arial" w:cs="Arial"/>
        </w:rPr>
        <w:t xml:space="preserve">provide a clear understanding of the circumstances of incidents. Barlow’s research also identifies how diverse communities feel like they do not receive an adequate response from officers, as they feel like that they cannot cater for their needs. For example, only 15 out of 400 DV incidents could be linked to Black and Minority Ethnic victims, which raises concern about the visibility of minority groups on police databases </w:t>
      </w:r>
      <w:r w:rsidRPr="004708F0">
        <w:rPr>
          <w:rFonts w:ascii="Arial" w:hAnsi="Arial" w:cs="Arial"/>
        </w:rPr>
        <w:t>(Barlow et al., 2024).</w:t>
      </w:r>
      <w:r>
        <w:rPr>
          <w:rFonts w:ascii="Arial" w:hAnsi="Arial" w:cs="Arial"/>
        </w:rPr>
        <w:t xml:space="preserve"> The concerning lack of data for minority groups has also been highlighted by Clinks (2016) and Safe London (2024), who state that minority groups need to be supported as much as the next person and referrals to support culturally diverse areas is a necessity. </w:t>
      </w:r>
    </w:p>
    <w:p w14:paraId="7D8F0012" w14:textId="77777777" w:rsidR="008645C6" w:rsidRDefault="008645C6" w:rsidP="008645C6">
      <w:pPr>
        <w:rPr>
          <w:rFonts w:ascii="Arial" w:hAnsi="Arial" w:cs="Arial"/>
        </w:rPr>
      </w:pPr>
      <w:r w:rsidRPr="00422A4F">
        <w:rPr>
          <w:rFonts w:ascii="Arial" w:hAnsi="Arial" w:cs="Arial"/>
        </w:rPr>
        <w:t>The introduction of coercive control legislation under the Serious Crime Act 2015 has been a significant development</w:t>
      </w:r>
      <w:r>
        <w:rPr>
          <w:rFonts w:ascii="Arial" w:hAnsi="Arial" w:cs="Arial"/>
        </w:rPr>
        <w:t xml:space="preserve"> to allow the arrest and potential prosecution of perpetrators who conduct non-physical abuse such as financial control of psychological manipulation. However, Myhill (2015) found that officers seem to have a lack of understanding and knowledge surrounding the legislation of coercive control, with 62% of DV practitioners wanting improved training (HMIC, 2015). Merseyside Police data shows that approximately 95% of victims of coercive control were women, and 63% of cases involved physical abuse, which underscores the gendered natured of DV and the need for police officers to recognise and understand the complete abusive patters </w:t>
      </w:r>
      <w:r w:rsidRPr="004708F0">
        <w:rPr>
          <w:rFonts w:ascii="Arial" w:hAnsi="Arial" w:cs="Arial"/>
        </w:rPr>
        <w:t>(Barlow et al., 2018).</w:t>
      </w:r>
      <w:r>
        <w:rPr>
          <w:rFonts w:ascii="Arial" w:hAnsi="Arial" w:cs="Arial"/>
        </w:rPr>
        <w:t xml:space="preserve"> There has been developments and initiatives police forces have encouraged to ensure victims and their families recognises this abuse. An example of this has been where police referrals such as a Public Protection Notification (PPN) have been submitted, which then notifies other relevant agencies to ensure they can also protect anyone who is vulnerable, for example a school after a child has been exposed to a DV incident at home. By following these steps of early intervention, can play a significant role in protecting anyone who may be vulnerable to any forms of domestic abuse </w:t>
      </w:r>
      <w:r w:rsidRPr="004708F0">
        <w:rPr>
          <w:rFonts w:ascii="Arial" w:hAnsi="Arial" w:cs="Arial"/>
        </w:rPr>
        <w:t>(Lloyd, 2018).</w:t>
      </w:r>
    </w:p>
    <w:p w14:paraId="6914DCDC" w14:textId="0700D46B" w:rsidR="008645C6" w:rsidRDefault="008645C6" w:rsidP="008645C6">
      <w:pPr>
        <w:rPr>
          <w:rFonts w:ascii="Arial" w:hAnsi="Arial" w:cs="Arial"/>
        </w:rPr>
      </w:pPr>
      <w:r>
        <w:rPr>
          <w:rFonts w:ascii="Arial" w:hAnsi="Arial" w:cs="Arial"/>
        </w:rPr>
        <w:t xml:space="preserve">Despite the advancements in legislation and policing policies, responses to DV are still inconsistent by police forces. In 2023, it was reported that only 18.9% of </w:t>
      </w:r>
      <w:r w:rsidR="006D180A">
        <w:rPr>
          <w:rFonts w:ascii="Arial" w:hAnsi="Arial" w:cs="Arial"/>
        </w:rPr>
        <w:t>people</w:t>
      </w:r>
      <w:r>
        <w:rPr>
          <w:rFonts w:ascii="Arial" w:hAnsi="Arial" w:cs="Arial"/>
        </w:rPr>
        <w:t xml:space="preserve"> who experienced partner abuse reported it to police. (ONS, 2023). This reiterates the issue that public trust and confidence in the police is alarmingly low. Women’s Aid (2017) suggest that budget cuts in support services has created a “postcode lottery” for victim’s seeking safety. These findings suggest that with the U</w:t>
      </w:r>
      <w:r w:rsidR="00215F42">
        <w:rPr>
          <w:rFonts w:ascii="Arial" w:hAnsi="Arial" w:cs="Arial"/>
        </w:rPr>
        <w:t>nited Kingdom</w:t>
      </w:r>
      <w:r>
        <w:rPr>
          <w:rFonts w:ascii="Arial" w:hAnsi="Arial" w:cs="Arial"/>
        </w:rPr>
        <w:t xml:space="preserve"> is trying to make progress in identifying</w:t>
      </w:r>
      <w:r w:rsidR="00C35805">
        <w:rPr>
          <w:rFonts w:ascii="Arial" w:hAnsi="Arial" w:cs="Arial"/>
        </w:rPr>
        <w:t xml:space="preserve"> </w:t>
      </w:r>
      <w:r>
        <w:rPr>
          <w:rFonts w:ascii="Arial" w:hAnsi="Arial" w:cs="Arial"/>
        </w:rPr>
        <w:lastRenderedPageBreak/>
        <w:t xml:space="preserve">DV as a pertinent issue, police practices are limiting the opportunity for an effective response. </w:t>
      </w:r>
    </w:p>
    <w:p w14:paraId="65FE6414" w14:textId="77777777" w:rsidR="00C35805" w:rsidRDefault="00C35805" w:rsidP="008645C6">
      <w:pPr>
        <w:rPr>
          <w:rFonts w:ascii="Arial" w:hAnsi="Arial" w:cs="Arial"/>
        </w:rPr>
      </w:pPr>
    </w:p>
    <w:p w14:paraId="6069CFE4" w14:textId="77777777" w:rsidR="008645C6" w:rsidRPr="004708F0" w:rsidRDefault="008645C6" w:rsidP="008645C6">
      <w:pPr>
        <w:rPr>
          <w:rFonts w:ascii="Arial" w:hAnsi="Arial" w:cs="Arial"/>
        </w:rPr>
      </w:pPr>
      <w:r w:rsidRPr="004708F0">
        <w:rPr>
          <w:rFonts w:ascii="Arial" w:hAnsi="Arial" w:cs="Arial"/>
          <w:b/>
          <w:bCs/>
          <w:u w:val="single"/>
        </w:rPr>
        <w:t>2.4 The Influence of Cop Culture on Domestic Violence Attitudes and Practices</w:t>
      </w:r>
      <w:r w:rsidRPr="004708F0">
        <w:rPr>
          <w:rFonts w:ascii="Arial" w:hAnsi="Arial" w:cs="Arial"/>
        </w:rPr>
        <w:t xml:space="preserve"> </w:t>
      </w:r>
    </w:p>
    <w:p w14:paraId="56595437" w14:textId="77777777" w:rsidR="008645C6" w:rsidRDefault="008645C6" w:rsidP="008645C6">
      <w:pPr>
        <w:rPr>
          <w:rFonts w:ascii="Arial" w:hAnsi="Arial" w:cs="Arial"/>
        </w:rPr>
      </w:pPr>
      <w:r w:rsidRPr="00D04D53">
        <w:rPr>
          <w:rFonts w:ascii="Arial" w:hAnsi="Arial" w:cs="Arial"/>
        </w:rPr>
        <w:t>Cop culture, as described by Loftus (2009) and Reiner (1985), is a set of informal norms and values that shape police behaviour</w:t>
      </w:r>
      <w:r>
        <w:rPr>
          <w:rFonts w:ascii="Arial" w:hAnsi="Arial" w:cs="Arial"/>
        </w:rPr>
        <w:t>. Key parts include an emphasis on masculinity, having a sense of camaraderie and discouraging reporting misconduct by other officers, also known as a “code of silence”. Having these traits can have implications on how DV is handled by police officers, Historically, DV was seen as a low priority issue within cop culture, with officers viewing it as outside of their regular day to day duties (Hoyle and Sanders, 2000). Perceptions of this have now changed, as dealing with DV incidents is of a regular basis for officers, elements of cop culture continue to influence behaviours and attitudes towards DV.</w:t>
      </w:r>
    </w:p>
    <w:p w14:paraId="3C009B85" w14:textId="77777777" w:rsidR="008645C6" w:rsidRDefault="008645C6" w:rsidP="008645C6">
      <w:pPr>
        <w:rPr>
          <w:rFonts w:ascii="Arial" w:hAnsi="Arial" w:cs="Arial"/>
        </w:rPr>
      </w:pPr>
      <w:r w:rsidRPr="004708F0">
        <w:rPr>
          <w:rFonts w:ascii="Arial" w:hAnsi="Arial" w:cs="Arial"/>
        </w:rPr>
        <w:t>Carrillo (2021) found that gendered assumptions within cop culture often lead to minimi</w:t>
      </w:r>
      <w:r>
        <w:rPr>
          <w:rFonts w:ascii="Arial" w:hAnsi="Arial" w:cs="Arial"/>
        </w:rPr>
        <w:t>s</w:t>
      </w:r>
      <w:r w:rsidRPr="004708F0">
        <w:rPr>
          <w:rFonts w:ascii="Arial" w:hAnsi="Arial" w:cs="Arial"/>
        </w:rPr>
        <w:t>ation of DV cases, particularly those involving male perpetrators and female victims.</w:t>
      </w:r>
      <w:r>
        <w:rPr>
          <w:rFonts w:ascii="Arial" w:hAnsi="Arial" w:cs="Arial"/>
        </w:rPr>
        <w:t xml:space="preserve"> Research from Dobash &amp; Dobash (1979) suggests that cop culture reinforces the power dynamics that are used by DV perpetrators towards their victims. </w:t>
      </w:r>
      <w:r w:rsidRPr="004708F0">
        <w:rPr>
          <w:rFonts w:ascii="Arial" w:hAnsi="Arial" w:cs="Arial"/>
        </w:rPr>
        <w:t xml:space="preserve">For example, officers may </w:t>
      </w:r>
      <w:r>
        <w:rPr>
          <w:rFonts w:ascii="Arial" w:hAnsi="Arial" w:cs="Arial"/>
        </w:rPr>
        <w:t>be more sympathetic</w:t>
      </w:r>
      <w:r w:rsidRPr="004708F0">
        <w:rPr>
          <w:rFonts w:ascii="Arial" w:hAnsi="Arial" w:cs="Arial"/>
        </w:rPr>
        <w:t xml:space="preserve"> with male perpetrators, viewing their actions as provoked</w:t>
      </w:r>
      <w:r>
        <w:rPr>
          <w:rFonts w:ascii="Arial" w:hAnsi="Arial" w:cs="Arial"/>
        </w:rPr>
        <w:t xml:space="preserve">, </w:t>
      </w:r>
      <w:r w:rsidRPr="004708F0">
        <w:rPr>
          <w:rFonts w:ascii="Arial" w:hAnsi="Arial" w:cs="Arial"/>
        </w:rPr>
        <w:t xml:space="preserve">which can result in leniency or failure to </w:t>
      </w:r>
      <w:r>
        <w:rPr>
          <w:rFonts w:ascii="Arial" w:hAnsi="Arial" w:cs="Arial"/>
        </w:rPr>
        <w:t>take relevant action</w:t>
      </w:r>
      <w:r w:rsidRPr="004708F0">
        <w:rPr>
          <w:rFonts w:ascii="Arial" w:hAnsi="Arial" w:cs="Arial"/>
        </w:rPr>
        <w:t xml:space="preserve"> (Hester, 2013).</w:t>
      </w:r>
    </w:p>
    <w:p w14:paraId="7E5B197A" w14:textId="7B0A1B88" w:rsidR="008645C6" w:rsidRDefault="008645C6" w:rsidP="008645C6">
      <w:pPr>
        <w:rPr>
          <w:rFonts w:ascii="Arial" w:hAnsi="Arial" w:cs="Arial"/>
        </w:rPr>
      </w:pPr>
      <w:r>
        <w:rPr>
          <w:rFonts w:ascii="Arial" w:hAnsi="Arial" w:cs="Arial"/>
        </w:rPr>
        <w:t>Cop culture also effects how officers and victims interact. Loftus (2009) research suggests that officers are quite sceptical towards victims of DV by questioning their credibility and challenging the victims o</w:t>
      </w:r>
      <w:r w:rsidR="006D180A">
        <w:rPr>
          <w:rFonts w:ascii="Arial" w:hAnsi="Arial" w:cs="Arial"/>
        </w:rPr>
        <w:t>n</w:t>
      </w:r>
      <w:r>
        <w:rPr>
          <w:rFonts w:ascii="Arial" w:hAnsi="Arial" w:cs="Arial"/>
        </w:rPr>
        <w:t xml:space="preserve"> why they </w:t>
      </w:r>
      <w:r w:rsidR="006D180A">
        <w:rPr>
          <w:rFonts w:ascii="Arial" w:hAnsi="Arial" w:cs="Arial"/>
        </w:rPr>
        <w:t>h</w:t>
      </w:r>
      <w:r>
        <w:rPr>
          <w:rFonts w:ascii="Arial" w:hAnsi="Arial" w:cs="Arial"/>
        </w:rPr>
        <w:t>ave not left their relationship. These attitudes can deter victims from reporting incidents, as evidenced by the ONS (2023). The hierarchical structure of police forces can discourage officers from challenging practices which may not seem fit for purpose, which again leads to ineffective responses when dealing with DV matters.</w:t>
      </w:r>
    </w:p>
    <w:p w14:paraId="07ED4733" w14:textId="66A38E37" w:rsidR="008645C6" w:rsidRPr="00E9299E" w:rsidRDefault="008645C6" w:rsidP="008645C6">
      <w:pPr>
        <w:rPr>
          <w:rFonts w:ascii="Arial" w:hAnsi="Arial" w:cs="Arial"/>
        </w:rPr>
      </w:pPr>
      <w:r>
        <w:rPr>
          <w:rFonts w:ascii="Arial" w:hAnsi="Arial" w:cs="Arial"/>
        </w:rPr>
        <w:t>Cop culture is further highlighted in studies involving female police officers. Sparrow et al.</w:t>
      </w:r>
      <w:r w:rsidR="00215F42">
        <w:rPr>
          <w:rFonts w:ascii="Arial" w:hAnsi="Arial" w:cs="Arial"/>
        </w:rPr>
        <w:t>,</w:t>
      </w:r>
      <w:r>
        <w:rPr>
          <w:rFonts w:ascii="Arial" w:hAnsi="Arial" w:cs="Arial"/>
        </w:rPr>
        <w:t xml:space="preserve"> (2020) found that </w:t>
      </w:r>
      <w:r w:rsidRPr="00E9299E">
        <w:rPr>
          <w:rFonts w:ascii="Arial" w:hAnsi="Arial" w:cs="Arial"/>
        </w:rPr>
        <w:t>female officers are frequently marginalised in male</w:t>
      </w:r>
      <w:r>
        <w:rPr>
          <w:rFonts w:ascii="Arial" w:hAnsi="Arial" w:cs="Arial"/>
        </w:rPr>
        <w:t xml:space="preserve"> </w:t>
      </w:r>
      <w:r w:rsidRPr="00E9299E">
        <w:rPr>
          <w:rFonts w:ascii="Arial" w:hAnsi="Arial" w:cs="Arial"/>
        </w:rPr>
        <w:t>dominated police force</w:t>
      </w:r>
      <w:r>
        <w:rPr>
          <w:rFonts w:ascii="Arial" w:hAnsi="Arial" w:cs="Arial"/>
        </w:rPr>
        <w:t>s</w:t>
      </w:r>
      <w:r w:rsidRPr="00E9299E">
        <w:rPr>
          <w:rFonts w:ascii="Arial" w:hAnsi="Arial" w:cs="Arial"/>
        </w:rPr>
        <w:t xml:space="preserve">, which may limit their capacity to support victims of </w:t>
      </w:r>
      <w:r>
        <w:rPr>
          <w:rFonts w:ascii="Arial" w:hAnsi="Arial" w:cs="Arial"/>
        </w:rPr>
        <w:t>DV. Swan et al</w:t>
      </w:r>
      <w:r w:rsidR="00215F42">
        <w:rPr>
          <w:rFonts w:ascii="Arial" w:hAnsi="Arial" w:cs="Arial"/>
        </w:rPr>
        <w:t>.,</w:t>
      </w:r>
      <w:r>
        <w:rPr>
          <w:rFonts w:ascii="Arial" w:hAnsi="Arial" w:cs="Arial"/>
        </w:rPr>
        <w:t xml:space="preserve"> (2008) states that female offices have the capabilities to be more empathetic towards DV victims due to shared experiences, but their influence can be limited due to the dominant ethos engrained within the police. This shows the need for a cultural reform within police forces to address DV effectively and allow female police officers to have just as much of a role to play as their male counterparts. </w:t>
      </w:r>
    </w:p>
    <w:p w14:paraId="34D115F7" w14:textId="77777777" w:rsidR="008645C6" w:rsidRDefault="008645C6" w:rsidP="008645C6">
      <w:pPr>
        <w:rPr>
          <w:rFonts w:ascii="Arial" w:hAnsi="Arial" w:cs="Arial"/>
        </w:rPr>
      </w:pPr>
    </w:p>
    <w:p w14:paraId="54448589" w14:textId="77777777" w:rsidR="008645C6" w:rsidRPr="004708F0" w:rsidRDefault="008645C6" w:rsidP="008645C6">
      <w:pPr>
        <w:rPr>
          <w:rFonts w:ascii="Arial" w:hAnsi="Arial" w:cs="Arial"/>
          <w:b/>
          <w:bCs/>
          <w:u w:val="single"/>
        </w:rPr>
      </w:pPr>
      <w:r w:rsidRPr="004708F0">
        <w:rPr>
          <w:rFonts w:ascii="Arial" w:hAnsi="Arial" w:cs="Arial"/>
          <w:b/>
          <w:bCs/>
          <w:u w:val="single"/>
        </w:rPr>
        <w:t>2.5 Police</w:t>
      </w:r>
      <w:r>
        <w:rPr>
          <w:rFonts w:ascii="Arial" w:hAnsi="Arial" w:cs="Arial"/>
          <w:b/>
          <w:bCs/>
          <w:u w:val="single"/>
        </w:rPr>
        <w:t xml:space="preserve"> Officers as </w:t>
      </w:r>
      <w:r w:rsidRPr="004708F0">
        <w:rPr>
          <w:rFonts w:ascii="Arial" w:hAnsi="Arial" w:cs="Arial"/>
          <w:b/>
          <w:bCs/>
          <w:u w:val="single"/>
        </w:rPr>
        <w:t>Perpetrat</w:t>
      </w:r>
      <w:r>
        <w:rPr>
          <w:rFonts w:ascii="Arial" w:hAnsi="Arial" w:cs="Arial"/>
          <w:b/>
          <w:bCs/>
          <w:u w:val="single"/>
        </w:rPr>
        <w:t xml:space="preserve">ors </w:t>
      </w:r>
      <w:r w:rsidRPr="004708F0">
        <w:rPr>
          <w:rFonts w:ascii="Arial" w:hAnsi="Arial" w:cs="Arial"/>
          <w:b/>
          <w:bCs/>
          <w:u w:val="single"/>
        </w:rPr>
        <w:t xml:space="preserve">and Institutional Responses </w:t>
      </w:r>
    </w:p>
    <w:p w14:paraId="63C3CCAF" w14:textId="4B85C4AE" w:rsidR="008645C6" w:rsidRDefault="008645C6" w:rsidP="008645C6">
      <w:pPr>
        <w:rPr>
          <w:rFonts w:ascii="Arial" w:hAnsi="Arial" w:cs="Arial"/>
        </w:rPr>
      </w:pPr>
      <w:r w:rsidRPr="00174826">
        <w:rPr>
          <w:rFonts w:ascii="Arial" w:hAnsi="Arial" w:cs="Arial"/>
        </w:rPr>
        <w:t xml:space="preserve">The increasing number of police officers turning into abusers, where they </w:t>
      </w:r>
      <w:r>
        <w:rPr>
          <w:rFonts w:ascii="Arial" w:hAnsi="Arial" w:cs="Arial"/>
        </w:rPr>
        <w:t>harm</w:t>
      </w:r>
      <w:r w:rsidRPr="00174826">
        <w:rPr>
          <w:rFonts w:ascii="Arial" w:hAnsi="Arial" w:cs="Arial"/>
        </w:rPr>
        <w:t xml:space="preserve"> their spouses or family members, is one of the most concerning </w:t>
      </w:r>
      <w:r w:rsidR="00C85287">
        <w:rPr>
          <w:rFonts w:ascii="Arial" w:hAnsi="Arial" w:cs="Arial"/>
        </w:rPr>
        <w:t>elements</w:t>
      </w:r>
      <w:r w:rsidRPr="00174826">
        <w:rPr>
          <w:rFonts w:ascii="Arial" w:hAnsi="Arial" w:cs="Arial"/>
        </w:rPr>
        <w:t xml:space="preserve"> between DV and cop culture.</w:t>
      </w:r>
      <w:r>
        <w:rPr>
          <w:rFonts w:ascii="Arial" w:hAnsi="Arial" w:cs="Arial"/>
        </w:rPr>
        <w:t xml:space="preserve"> </w:t>
      </w:r>
      <w:r w:rsidRPr="004708F0">
        <w:rPr>
          <w:rFonts w:ascii="Arial" w:hAnsi="Arial" w:cs="Arial"/>
        </w:rPr>
        <w:t xml:space="preserve">Research suggests that </w:t>
      </w:r>
      <w:r>
        <w:rPr>
          <w:rFonts w:ascii="Arial" w:hAnsi="Arial" w:cs="Arial"/>
        </w:rPr>
        <w:t>abuse</w:t>
      </w:r>
      <w:r w:rsidRPr="004708F0">
        <w:rPr>
          <w:rFonts w:ascii="Arial" w:hAnsi="Arial" w:cs="Arial"/>
        </w:rPr>
        <w:t xml:space="preserve"> occurs at a higher rate among</w:t>
      </w:r>
      <w:r>
        <w:rPr>
          <w:rFonts w:ascii="Arial" w:hAnsi="Arial" w:cs="Arial"/>
        </w:rPr>
        <w:t>st</w:t>
      </w:r>
      <w:r w:rsidRPr="004708F0">
        <w:rPr>
          <w:rFonts w:ascii="Arial" w:hAnsi="Arial" w:cs="Arial"/>
        </w:rPr>
        <w:t xml:space="preserve"> officers than in the general population, with </w:t>
      </w:r>
      <w:r>
        <w:rPr>
          <w:rFonts w:ascii="Arial" w:hAnsi="Arial" w:cs="Arial"/>
        </w:rPr>
        <w:t>research</w:t>
      </w:r>
      <w:r w:rsidRPr="004708F0">
        <w:rPr>
          <w:rFonts w:ascii="Arial" w:hAnsi="Arial" w:cs="Arial"/>
        </w:rPr>
        <w:t xml:space="preserve"> by Johnson (1991) placing the rate at 40% compared to 16% for the public</w:t>
      </w:r>
      <w:r>
        <w:rPr>
          <w:rFonts w:ascii="Arial" w:hAnsi="Arial" w:cs="Arial"/>
        </w:rPr>
        <w:t xml:space="preserve">. Other studies such as </w:t>
      </w:r>
      <w:r w:rsidRPr="004708F0">
        <w:rPr>
          <w:rFonts w:ascii="Arial" w:hAnsi="Arial" w:cs="Arial"/>
        </w:rPr>
        <w:t>Sgambelluri</w:t>
      </w:r>
      <w:r>
        <w:rPr>
          <w:rFonts w:ascii="Arial" w:hAnsi="Arial" w:cs="Arial"/>
        </w:rPr>
        <w:t xml:space="preserve"> (2000) report a prevalence of 28% amongst police officers which is higher than the general population’s 16%. It is important to acknowledge that these figures are based off self-reported data, meaning that the “code of silence” may be an issue, meaning that the likelihood of these figures being higher is highly possible </w:t>
      </w:r>
      <w:r w:rsidRPr="004708F0">
        <w:rPr>
          <w:rFonts w:ascii="Arial" w:hAnsi="Arial" w:cs="Arial"/>
        </w:rPr>
        <w:t>(Hamby, 2014).</w:t>
      </w:r>
    </w:p>
    <w:p w14:paraId="69902F56" w14:textId="4D25B91F" w:rsidR="008645C6" w:rsidRDefault="008645C6" w:rsidP="008645C6">
      <w:pPr>
        <w:rPr>
          <w:rFonts w:ascii="Arial" w:hAnsi="Arial" w:cs="Arial"/>
        </w:rPr>
      </w:pPr>
      <w:r>
        <w:rPr>
          <w:rFonts w:ascii="Arial" w:hAnsi="Arial" w:cs="Arial"/>
        </w:rPr>
        <w:t>Due to the nature of the job, there are a number of risk factors which can be associated with police officers becoming perpetrators of abuse. Job related stress, sleep deprivation and</w:t>
      </w:r>
      <w:r w:rsidR="00C35805">
        <w:rPr>
          <w:rFonts w:ascii="Arial" w:hAnsi="Arial" w:cs="Arial"/>
        </w:rPr>
        <w:t xml:space="preserve"> </w:t>
      </w:r>
      <w:r>
        <w:rPr>
          <w:rFonts w:ascii="Arial" w:hAnsi="Arial" w:cs="Arial"/>
        </w:rPr>
        <w:lastRenderedPageBreak/>
        <w:t xml:space="preserve">desensitisation to violence are all contributing factors to name a few, identified by Kirschman (2018). Kirschman’s research also explores how alcohol is used as a coping mechanism for officers, which increases the risk of potential violent behaviour. These elements are exacerbated by the power dynamics that exist in policing, as officers may have access to weapons such as firearms and can influence and manipulate investigations meaning that it is more difficult for victims to seek justice </w:t>
      </w:r>
      <w:r w:rsidRPr="00CB7137">
        <w:rPr>
          <w:rFonts w:ascii="Arial" w:hAnsi="Arial" w:cs="Arial"/>
        </w:rPr>
        <w:t>(Centre for Women’s Justice, 2019).</w:t>
      </w:r>
    </w:p>
    <w:p w14:paraId="5B74E74F" w14:textId="2EBC2ED2" w:rsidR="008645C6" w:rsidRDefault="008645C6" w:rsidP="008645C6">
      <w:pPr>
        <w:rPr>
          <w:rFonts w:ascii="Arial" w:hAnsi="Arial" w:cs="Arial"/>
        </w:rPr>
      </w:pPr>
      <w:r>
        <w:rPr>
          <w:rFonts w:ascii="Arial" w:hAnsi="Arial" w:cs="Arial"/>
        </w:rPr>
        <w:t>Force’s responses to officers being perpetrators of abuse has been widely documented and described as inadequate. In 2022, The Guardian revealed that 80% of police officers in the UK who had been accused of DV between 2018 and 2021, all retained their jobs, with only 9 out of nearly 400 allegations resulting in dismissal (The Guardian, 2022). This suggests that there is an overwhelming amount of loyalty towards colleagues which can override accountability and transparency, both of which are described as key principles an officer must have to carry out their duties. Townsend and Heal (2019) suggest that there has been too much leniency towards officers, as the people who have to make the decisions surrounding dismissal feel reluctant to do such a thing to their colleague. Due to these concerning statistics and behaviours, The Centre for Women’s Justic lodge</w:t>
      </w:r>
      <w:r w:rsidR="00E93F57">
        <w:rPr>
          <w:rFonts w:ascii="Arial" w:hAnsi="Arial" w:cs="Arial"/>
        </w:rPr>
        <w:t>d</w:t>
      </w:r>
      <w:r>
        <w:rPr>
          <w:rFonts w:ascii="Arial" w:hAnsi="Arial" w:cs="Arial"/>
        </w:rPr>
        <w:t xml:space="preserve"> a complaint in 2019 highlighting the failure of police handling these cases correctly, which involved cases not being referred to the Independent Office for Police Conduct (IOPC) </w:t>
      </w:r>
      <w:r w:rsidRPr="004708F0">
        <w:rPr>
          <w:rFonts w:ascii="Arial" w:hAnsi="Arial" w:cs="Arial"/>
        </w:rPr>
        <w:t>(Centre for Women’s Justice, 2019).</w:t>
      </w:r>
      <w:r>
        <w:rPr>
          <w:rFonts w:ascii="Arial" w:hAnsi="Arial" w:cs="Arial"/>
        </w:rPr>
        <w:t xml:space="preserve"> The follow up report for this confirmed that there were “systemic deficiencies” in police response and that it was noted that forces are appearing to protect their own over the safety of the public </w:t>
      </w:r>
      <w:r w:rsidRPr="004708F0">
        <w:rPr>
          <w:rFonts w:ascii="Arial" w:hAnsi="Arial" w:cs="Arial"/>
        </w:rPr>
        <w:t>(GOV.UK, 2022).</w:t>
      </w:r>
    </w:p>
    <w:p w14:paraId="2EDA9F36" w14:textId="77777777" w:rsidR="008645C6" w:rsidRDefault="008645C6" w:rsidP="008645C6">
      <w:pPr>
        <w:rPr>
          <w:rFonts w:ascii="Arial" w:hAnsi="Arial" w:cs="Arial"/>
        </w:rPr>
      </w:pPr>
      <w:r>
        <w:rPr>
          <w:rFonts w:ascii="Arial" w:hAnsi="Arial" w:cs="Arial"/>
        </w:rPr>
        <w:t xml:space="preserve">High profile cases also expose the issues previously mentioned. Calls for reform were sparked by the Sarah Everard case, in which a serving police officer abducted and killed a lady whilst he was using his authority (BBC, 2021). Similarly, the misogyny in the police force was highlighted by reports of officers at Charing Cross Police Station sharing disturbing WhatsApp messages (The Guardian, 2022). These two separate incidents highlight the link between cop culture and officers being perpetrators of abuse. It also identifies the issue of violence against women and girls and how people’s behaviour may have a risk on safeguarding the people who are vulnerable. </w:t>
      </w:r>
    </w:p>
    <w:p w14:paraId="141AA878" w14:textId="77777777" w:rsidR="008645C6" w:rsidRDefault="008645C6" w:rsidP="008645C6">
      <w:pPr>
        <w:rPr>
          <w:rFonts w:ascii="Arial" w:hAnsi="Arial" w:cs="Arial"/>
        </w:rPr>
      </w:pPr>
      <w:r>
        <w:rPr>
          <w:rFonts w:ascii="Arial" w:hAnsi="Arial" w:cs="Arial"/>
        </w:rPr>
        <w:t>The Centre for Women’s Justice have been calling out for external organisations to conduct investigations into police officer’s being perpetrators of abuse in an attempt to ensure that measures are impartial, however this has not come to fruition as of 2022. (GOV.UK, 2022)</w:t>
      </w:r>
    </w:p>
    <w:p w14:paraId="5DBDD2DE" w14:textId="77777777" w:rsidR="008645C6" w:rsidRDefault="008645C6" w:rsidP="008645C6">
      <w:pPr>
        <w:rPr>
          <w:rFonts w:ascii="Arial" w:hAnsi="Arial" w:cs="Arial"/>
        </w:rPr>
      </w:pPr>
    </w:p>
    <w:p w14:paraId="564F6F3B" w14:textId="77777777" w:rsidR="008645C6" w:rsidRDefault="008645C6" w:rsidP="008645C6">
      <w:pPr>
        <w:rPr>
          <w:rFonts w:ascii="Arial" w:hAnsi="Arial" w:cs="Arial"/>
          <w:b/>
          <w:bCs/>
          <w:u w:val="single"/>
        </w:rPr>
      </w:pPr>
      <w:r w:rsidRPr="004708F0">
        <w:rPr>
          <w:rFonts w:ascii="Arial" w:hAnsi="Arial" w:cs="Arial"/>
          <w:b/>
          <w:bCs/>
          <w:u w:val="single"/>
        </w:rPr>
        <w:t>2.</w:t>
      </w:r>
      <w:r>
        <w:rPr>
          <w:rFonts w:ascii="Arial" w:hAnsi="Arial" w:cs="Arial"/>
          <w:b/>
          <w:bCs/>
          <w:u w:val="single"/>
        </w:rPr>
        <w:t>6</w:t>
      </w:r>
      <w:r w:rsidRPr="004708F0">
        <w:rPr>
          <w:rFonts w:ascii="Arial" w:hAnsi="Arial" w:cs="Arial"/>
          <w:b/>
          <w:bCs/>
          <w:u w:val="single"/>
        </w:rPr>
        <w:t xml:space="preserve"> Conclusion</w:t>
      </w:r>
    </w:p>
    <w:p w14:paraId="406B0971" w14:textId="7DA3B732" w:rsidR="008645C6" w:rsidRDefault="008645C6" w:rsidP="008645C6">
      <w:pPr>
        <w:rPr>
          <w:rFonts w:ascii="Arial" w:hAnsi="Arial" w:cs="Arial"/>
        </w:rPr>
      </w:pPr>
      <w:r w:rsidRPr="00DA09E6">
        <w:rPr>
          <w:rFonts w:ascii="Arial" w:hAnsi="Arial" w:cs="Arial"/>
        </w:rPr>
        <w:t>In the U</w:t>
      </w:r>
      <w:r w:rsidR="00215F42">
        <w:rPr>
          <w:rFonts w:ascii="Arial" w:hAnsi="Arial" w:cs="Arial"/>
        </w:rPr>
        <w:t>nited Kingdom</w:t>
      </w:r>
      <w:r w:rsidRPr="00DA09E6">
        <w:rPr>
          <w:rFonts w:ascii="Arial" w:hAnsi="Arial" w:cs="Arial"/>
        </w:rPr>
        <w:t xml:space="preserve">, the relationship between </w:t>
      </w:r>
      <w:r>
        <w:rPr>
          <w:rFonts w:ascii="Arial" w:hAnsi="Arial" w:cs="Arial"/>
        </w:rPr>
        <w:t>cop</w:t>
      </w:r>
      <w:r w:rsidRPr="00DA09E6">
        <w:rPr>
          <w:rFonts w:ascii="Arial" w:hAnsi="Arial" w:cs="Arial"/>
        </w:rPr>
        <w:t xml:space="preserve"> culture and </w:t>
      </w:r>
      <w:r>
        <w:rPr>
          <w:rFonts w:ascii="Arial" w:hAnsi="Arial" w:cs="Arial"/>
        </w:rPr>
        <w:t>DV</w:t>
      </w:r>
      <w:r w:rsidRPr="00DA09E6">
        <w:rPr>
          <w:rFonts w:ascii="Arial" w:hAnsi="Arial" w:cs="Arial"/>
        </w:rPr>
        <w:t xml:space="preserve"> suggests a concerning environment where attempts to successfully treat DV are hampered by systemic and cultural reasons. </w:t>
      </w:r>
      <w:r>
        <w:rPr>
          <w:rFonts w:ascii="Arial" w:hAnsi="Arial" w:cs="Arial"/>
        </w:rPr>
        <w:t xml:space="preserve">Responses to DV by police are inconsistent, which is damaged by victim blaming attitudes, inadequate training and resources provided to officers, leading to a high number of victim withdrawals and collapsed cases. Cop culture, which emphasises on masculinity, loyalty and control can be contributors and facilitate police officers who become perpetrators. Officers appear to be protected by their own from any repercussions of their actions due to a lack of victim engagement and limited force policies. High profile cases and academic studies have brought these issues to the forefront, with headlines in mainstream news calling for changes on the cultural attitudes, more training and greater transparency when officers are being investigated for misconduct. </w:t>
      </w:r>
      <w:r w:rsidR="00F6220F">
        <w:rPr>
          <w:rFonts w:ascii="Arial" w:hAnsi="Arial" w:cs="Arial"/>
        </w:rPr>
        <w:t xml:space="preserve">There is also a need for people to speak out and confront concerning behaviours within the workplace. </w:t>
      </w:r>
      <w:r w:rsidRPr="00F64BFD">
        <w:rPr>
          <w:rFonts w:ascii="Arial" w:hAnsi="Arial" w:cs="Arial"/>
        </w:rPr>
        <w:t>For the police to fulfil their position as protector</w:t>
      </w:r>
      <w:r>
        <w:rPr>
          <w:rFonts w:ascii="Arial" w:hAnsi="Arial" w:cs="Arial"/>
        </w:rPr>
        <w:t>s</w:t>
      </w:r>
      <w:r w:rsidRPr="00F64BFD">
        <w:rPr>
          <w:rFonts w:ascii="Arial" w:hAnsi="Arial" w:cs="Arial"/>
        </w:rPr>
        <w:t xml:space="preserve">, addressing these issues calls for a multipronged strategy that incorporates </w:t>
      </w:r>
      <w:r w:rsidRPr="00F64BFD">
        <w:rPr>
          <w:rFonts w:ascii="Arial" w:hAnsi="Arial" w:cs="Arial"/>
        </w:rPr>
        <w:lastRenderedPageBreak/>
        <w:t>legislation reform</w:t>
      </w:r>
      <w:r>
        <w:rPr>
          <w:rFonts w:ascii="Arial" w:hAnsi="Arial" w:cs="Arial"/>
        </w:rPr>
        <w:t xml:space="preserve"> and a</w:t>
      </w:r>
      <w:r w:rsidRPr="00F64BFD">
        <w:rPr>
          <w:rFonts w:ascii="Arial" w:hAnsi="Arial" w:cs="Arial"/>
        </w:rPr>
        <w:t xml:space="preserve"> cultural shift, </w:t>
      </w:r>
      <w:r>
        <w:rPr>
          <w:rFonts w:ascii="Arial" w:hAnsi="Arial" w:cs="Arial"/>
        </w:rPr>
        <w:t xml:space="preserve">to allow victims to be heard and perpetrators held accountable for their actions, regardless of their position within society. </w:t>
      </w:r>
    </w:p>
    <w:p w14:paraId="11E5A6FE" w14:textId="168B53DA" w:rsidR="00215F42" w:rsidRPr="00760C15" w:rsidRDefault="00215F42" w:rsidP="008645C6">
      <w:pPr>
        <w:rPr>
          <w:rFonts w:ascii="Arial" w:hAnsi="Arial" w:cs="Arial"/>
          <w:b/>
          <w:bCs/>
        </w:rPr>
      </w:pPr>
      <w:r w:rsidRPr="00760C15">
        <w:rPr>
          <w:rFonts w:ascii="Arial" w:hAnsi="Arial" w:cs="Arial"/>
          <w:b/>
          <w:bCs/>
        </w:rPr>
        <w:t>Word count: 23</w:t>
      </w:r>
      <w:r w:rsidR="00F6220F">
        <w:rPr>
          <w:rFonts w:ascii="Arial" w:hAnsi="Arial" w:cs="Arial"/>
          <w:b/>
          <w:bCs/>
        </w:rPr>
        <w:t>63</w:t>
      </w:r>
    </w:p>
    <w:p w14:paraId="5BB0C3D4" w14:textId="77777777" w:rsidR="00215F42" w:rsidRDefault="00215F42" w:rsidP="008645C6">
      <w:pPr>
        <w:rPr>
          <w:rFonts w:ascii="Arial" w:hAnsi="Arial" w:cs="Arial"/>
        </w:rPr>
      </w:pPr>
    </w:p>
    <w:p w14:paraId="0A719346" w14:textId="7B5B948B" w:rsidR="00215F42" w:rsidRDefault="00215F42" w:rsidP="008645C6">
      <w:pPr>
        <w:rPr>
          <w:rFonts w:ascii="Arial" w:hAnsi="Arial" w:cs="Arial"/>
        </w:rPr>
      </w:pPr>
      <w:r>
        <w:rPr>
          <w:rFonts w:ascii="Arial" w:hAnsi="Arial" w:cs="Arial"/>
        </w:rPr>
        <w:t>Bibliography on next page</w:t>
      </w:r>
    </w:p>
    <w:p w14:paraId="79F95271" w14:textId="77777777" w:rsidR="00215F42" w:rsidRDefault="00215F42" w:rsidP="008645C6">
      <w:pPr>
        <w:rPr>
          <w:rFonts w:ascii="Arial" w:hAnsi="Arial" w:cs="Arial"/>
        </w:rPr>
      </w:pPr>
    </w:p>
    <w:p w14:paraId="6B0F2088" w14:textId="77777777" w:rsidR="00215F42" w:rsidRDefault="00215F42" w:rsidP="008645C6">
      <w:pPr>
        <w:rPr>
          <w:rFonts w:ascii="Arial" w:hAnsi="Arial" w:cs="Arial"/>
        </w:rPr>
      </w:pPr>
    </w:p>
    <w:p w14:paraId="037297B3" w14:textId="77777777" w:rsidR="00215F42" w:rsidRDefault="00215F42" w:rsidP="008645C6">
      <w:pPr>
        <w:rPr>
          <w:rFonts w:ascii="Arial" w:hAnsi="Arial" w:cs="Arial"/>
        </w:rPr>
      </w:pPr>
    </w:p>
    <w:p w14:paraId="4E15808F" w14:textId="77777777" w:rsidR="00215F42" w:rsidRDefault="00215F42" w:rsidP="008645C6">
      <w:pPr>
        <w:rPr>
          <w:rFonts w:ascii="Arial" w:hAnsi="Arial" w:cs="Arial"/>
        </w:rPr>
      </w:pPr>
    </w:p>
    <w:p w14:paraId="3E841FC9" w14:textId="77777777" w:rsidR="00215F42" w:rsidRDefault="00215F42" w:rsidP="008645C6">
      <w:pPr>
        <w:rPr>
          <w:rFonts w:ascii="Arial" w:hAnsi="Arial" w:cs="Arial"/>
        </w:rPr>
      </w:pPr>
    </w:p>
    <w:p w14:paraId="1978F848" w14:textId="77777777" w:rsidR="00215F42" w:rsidRDefault="00215F42" w:rsidP="008645C6">
      <w:pPr>
        <w:rPr>
          <w:rFonts w:ascii="Arial" w:hAnsi="Arial" w:cs="Arial"/>
        </w:rPr>
      </w:pPr>
    </w:p>
    <w:p w14:paraId="48146517" w14:textId="77777777" w:rsidR="00215F42" w:rsidRDefault="00215F42" w:rsidP="008645C6">
      <w:pPr>
        <w:rPr>
          <w:rFonts w:ascii="Arial" w:hAnsi="Arial" w:cs="Arial"/>
        </w:rPr>
      </w:pPr>
    </w:p>
    <w:p w14:paraId="5CF337CD" w14:textId="77777777" w:rsidR="00215F42" w:rsidRDefault="00215F42" w:rsidP="008645C6">
      <w:pPr>
        <w:rPr>
          <w:rFonts w:ascii="Arial" w:hAnsi="Arial" w:cs="Arial"/>
        </w:rPr>
      </w:pPr>
    </w:p>
    <w:p w14:paraId="05E7BF34" w14:textId="77777777" w:rsidR="00215F42" w:rsidRDefault="00215F42" w:rsidP="008645C6">
      <w:pPr>
        <w:rPr>
          <w:rFonts w:ascii="Arial" w:hAnsi="Arial" w:cs="Arial"/>
        </w:rPr>
      </w:pPr>
    </w:p>
    <w:p w14:paraId="37A32B8C" w14:textId="77777777" w:rsidR="00215F42" w:rsidRDefault="00215F42" w:rsidP="008645C6">
      <w:pPr>
        <w:rPr>
          <w:rFonts w:ascii="Arial" w:hAnsi="Arial" w:cs="Arial"/>
        </w:rPr>
      </w:pPr>
    </w:p>
    <w:p w14:paraId="3452C7E5" w14:textId="77777777" w:rsidR="00215F42" w:rsidRDefault="00215F42" w:rsidP="008645C6">
      <w:pPr>
        <w:rPr>
          <w:rFonts w:ascii="Arial" w:hAnsi="Arial" w:cs="Arial"/>
        </w:rPr>
      </w:pPr>
    </w:p>
    <w:p w14:paraId="231209E5" w14:textId="77777777" w:rsidR="00215F42" w:rsidRDefault="00215F42" w:rsidP="008645C6">
      <w:pPr>
        <w:rPr>
          <w:rFonts w:ascii="Arial" w:hAnsi="Arial" w:cs="Arial"/>
        </w:rPr>
      </w:pPr>
    </w:p>
    <w:p w14:paraId="0A558C1E" w14:textId="77777777" w:rsidR="00215F42" w:rsidRDefault="00215F42" w:rsidP="008645C6">
      <w:pPr>
        <w:rPr>
          <w:rFonts w:ascii="Arial" w:hAnsi="Arial" w:cs="Arial"/>
        </w:rPr>
      </w:pPr>
    </w:p>
    <w:p w14:paraId="3A66A6DB" w14:textId="77777777" w:rsidR="00215F42" w:rsidRDefault="00215F42" w:rsidP="008645C6">
      <w:pPr>
        <w:rPr>
          <w:rFonts w:ascii="Arial" w:hAnsi="Arial" w:cs="Arial"/>
        </w:rPr>
      </w:pPr>
    </w:p>
    <w:p w14:paraId="3B6FFB70" w14:textId="77777777" w:rsidR="00215F42" w:rsidRDefault="00215F42" w:rsidP="008645C6">
      <w:pPr>
        <w:rPr>
          <w:rFonts w:ascii="Arial" w:hAnsi="Arial" w:cs="Arial"/>
        </w:rPr>
      </w:pPr>
    </w:p>
    <w:p w14:paraId="78E0E60E" w14:textId="77777777" w:rsidR="00215F42" w:rsidRDefault="00215F42" w:rsidP="008645C6">
      <w:pPr>
        <w:rPr>
          <w:rFonts w:ascii="Arial" w:hAnsi="Arial" w:cs="Arial"/>
        </w:rPr>
      </w:pPr>
    </w:p>
    <w:p w14:paraId="37B86A22" w14:textId="77777777" w:rsidR="00215F42" w:rsidRDefault="00215F42" w:rsidP="008645C6">
      <w:pPr>
        <w:rPr>
          <w:rFonts w:ascii="Arial" w:hAnsi="Arial" w:cs="Arial"/>
        </w:rPr>
      </w:pPr>
    </w:p>
    <w:p w14:paraId="15C636A8" w14:textId="77777777" w:rsidR="00215F42" w:rsidRDefault="00215F42" w:rsidP="008645C6">
      <w:pPr>
        <w:rPr>
          <w:rFonts w:ascii="Arial" w:hAnsi="Arial" w:cs="Arial"/>
        </w:rPr>
      </w:pPr>
    </w:p>
    <w:p w14:paraId="532A8A29" w14:textId="77777777" w:rsidR="00215F42" w:rsidRDefault="00215F42" w:rsidP="008645C6">
      <w:pPr>
        <w:rPr>
          <w:rFonts w:ascii="Arial" w:hAnsi="Arial" w:cs="Arial"/>
        </w:rPr>
      </w:pPr>
    </w:p>
    <w:p w14:paraId="6DEBD3E1" w14:textId="77777777" w:rsidR="00215F42" w:rsidRDefault="00215F42" w:rsidP="008645C6">
      <w:pPr>
        <w:rPr>
          <w:rFonts w:ascii="Arial" w:hAnsi="Arial" w:cs="Arial"/>
        </w:rPr>
      </w:pPr>
    </w:p>
    <w:p w14:paraId="3E042F2A" w14:textId="77777777" w:rsidR="00215F42" w:rsidRDefault="00215F42" w:rsidP="008645C6">
      <w:pPr>
        <w:rPr>
          <w:rFonts w:ascii="Arial" w:hAnsi="Arial" w:cs="Arial"/>
        </w:rPr>
      </w:pPr>
    </w:p>
    <w:p w14:paraId="1F821FA6" w14:textId="77777777" w:rsidR="00215F42" w:rsidRDefault="00215F42" w:rsidP="008645C6">
      <w:pPr>
        <w:rPr>
          <w:rFonts w:ascii="Arial" w:hAnsi="Arial" w:cs="Arial"/>
        </w:rPr>
      </w:pPr>
    </w:p>
    <w:p w14:paraId="7AB36832" w14:textId="77777777" w:rsidR="00215F42" w:rsidRDefault="00215F42" w:rsidP="008645C6">
      <w:pPr>
        <w:rPr>
          <w:rFonts w:ascii="Arial" w:hAnsi="Arial" w:cs="Arial"/>
        </w:rPr>
      </w:pPr>
    </w:p>
    <w:p w14:paraId="5E35FDDC" w14:textId="77777777" w:rsidR="00215F42" w:rsidRDefault="00215F42" w:rsidP="008645C6">
      <w:pPr>
        <w:rPr>
          <w:rFonts w:ascii="Arial" w:hAnsi="Arial" w:cs="Arial"/>
        </w:rPr>
      </w:pPr>
    </w:p>
    <w:p w14:paraId="5E74C2D9" w14:textId="77777777" w:rsidR="00215F42" w:rsidRDefault="00215F42" w:rsidP="008645C6">
      <w:pPr>
        <w:rPr>
          <w:rFonts w:ascii="Arial" w:hAnsi="Arial" w:cs="Arial"/>
        </w:rPr>
      </w:pPr>
    </w:p>
    <w:p w14:paraId="52EEDF79" w14:textId="77777777" w:rsidR="00215F42" w:rsidRDefault="00215F42" w:rsidP="008645C6">
      <w:pPr>
        <w:rPr>
          <w:rFonts w:ascii="Arial" w:hAnsi="Arial" w:cs="Arial"/>
        </w:rPr>
      </w:pPr>
    </w:p>
    <w:p w14:paraId="32638042" w14:textId="77777777" w:rsidR="00F6220F" w:rsidRDefault="00F6220F" w:rsidP="00DA09E6">
      <w:pPr>
        <w:rPr>
          <w:rFonts w:ascii="Arial" w:hAnsi="Arial" w:cs="Arial"/>
        </w:rPr>
      </w:pPr>
    </w:p>
    <w:p w14:paraId="70AEB8A4" w14:textId="3775845C" w:rsidR="00DA09E6" w:rsidRPr="00215F42" w:rsidRDefault="00215F42" w:rsidP="00DA09E6">
      <w:pPr>
        <w:rPr>
          <w:rFonts w:ascii="Arial" w:hAnsi="Arial" w:cs="Arial"/>
          <w:b/>
          <w:bCs/>
          <w:sz w:val="24"/>
          <w:szCs w:val="24"/>
          <w:u w:val="single"/>
        </w:rPr>
      </w:pPr>
      <w:r w:rsidRPr="00215F42">
        <w:rPr>
          <w:rFonts w:ascii="Arial" w:hAnsi="Arial" w:cs="Arial"/>
          <w:b/>
          <w:bCs/>
          <w:sz w:val="24"/>
          <w:szCs w:val="24"/>
          <w:u w:val="single"/>
        </w:rPr>
        <w:lastRenderedPageBreak/>
        <w:t>Bibliography</w:t>
      </w:r>
    </w:p>
    <w:p w14:paraId="00E0417A" w14:textId="77777777" w:rsidR="008D65B2" w:rsidRPr="004708F0" w:rsidRDefault="008D65B2" w:rsidP="008D65B2">
      <w:pPr>
        <w:rPr>
          <w:rFonts w:ascii="Arial" w:hAnsi="Arial" w:cs="Arial"/>
          <w:i/>
          <w:iCs/>
        </w:rPr>
      </w:pPr>
      <w:r w:rsidRPr="004708F0">
        <w:rPr>
          <w:rFonts w:ascii="Arial" w:hAnsi="Arial" w:cs="Arial"/>
          <w:i/>
          <w:iCs/>
        </w:rPr>
        <w:t>Barlow, C., Davies, P. and Ewin, R., 2018. Coercive control in the criminal justice system: An analysis of Merseyside Police data. Policing and Society, 28(6), pp.677-692.</w:t>
      </w:r>
    </w:p>
    <w:p w14:paraId="363C9979" w14:textId="77777777" w:rsidR="008D65B2" w:rsidRPr="004708F0" w:rsidRDefault="008D65B2" w:rsidP="008D65B2">
      <w:pPr>
        <w:rPr>
          <w:rFonts w:ascii="Arial" w:hAnsi="Arial" w:cs="Arial"/>
          <w:i/>
          <w:iCs/>
        </w:rPr>
      </w:pPr>
      <w:r w:rsidRPr="004708F0">
        <w:rPr>
          <w:rFonts w:ascii="Arial" w:hAnsi="Arial" w:cs="Arial"/>
          <w:i/>
          <w:iCs/>
        </w:rPr>
        <w:t>Barlow, C., Walklate, S. and Johnson, K., 2024. Policing domestic abuse: The onus on first responders. Policing and Society, 34(7), pp.627-640.</w:t>
      </w:r>
    </w:p>
    <w:p w14:paraId="04E4E588" w14:textId="41753248" w:rsidR="008D65B2" w:rsidRPr="008D65B2" w:rsidRDefault="008D65B2" w:rsidP="008D65B2">
      <w:pPr>
        <w:rPr>
          <w:rFonts w:ascii="Arial" w:hAnsi="Arial" w:cs="Arial"/>
          <w:i/>
          <w:iCs/>
        </w:rPr>
      </w:pPr>
      <w:r w:rsidRPr="004708F0">
        <w:rPr>
          <w:rFonts w:ascii="Arial" w:hAnsi="Arial" w:cs="Arial"/>
          <w:i/>
          <w:iCs/>
        </w:rPr>
        <w:t xml:space="preserve">BBC, 2021. Sarah Everard: Wayne Couzens sentenced to life for murder. BBC News, 30 September. </w:t>
      </w:r>
      <w:r w:rsidRPr="004708F0">
        <w:rPr>
          <w:rFonts w:ascii="Arial" w:hAnsi="Arial" w:cs="Arial"/>
          <w:i/>
          <w:iCs/>
        </w:rPr>
        <w:br/>
        <w:t>Available at: https://www.bbc.co.uk/news/uk-england-london-58747614</w:t>
      </w:r>
      <w:r w:rsidRPr="004708F0">
        <w:rPr>
          <w:rFonts w:ascii="Arial" w:hAnsi="Arial" w:cs="Arial"/>
          <w:i/>
          <w:iCs/>
        </w:rPr>
        <w:br/>
        <w:t xml:space="preserve">Accessed: </w:t>
      </w:r>
      <w:r>
        <w:rPr>
          <w:rFonts w:ascii="Arial" w:hAnsi="Arial" w:cs="Arial"/>
          <w:i/>
          <w:iCs/>
        </w:rPr>
        <w:t>14</w:t>
      </w:r>
      <w:r w:rsidRPr="002730F4">
        <w:rPr>
          <w:rFonts w:ascii="Arial" w:hAnsi="Arial" w:cs="Arial"/>
          <w:i/>
          <w:iCs/>
          <w:vertAlign w:val="superscript"/>
        </w:rPr>
        <w:t>th</w:t>
      </w:r>
      <w:r>
        <w:rPr>
          <w:rFonts w:ascii="Arial" w:hAnsi="Arial" w:cs="Arial"/>
          <w:i/>
          <w:iCs/>
        </w:rPr>
        <w:t xml:space="preserve"> April 2025</w:t>
      </w:r>
      <w:r w:rsidRPr="004F19FB">
        <w:rPr>
          <w:rFonts w:ascii="Arial" w:hAnsi="Arial" w:cs="Arial"/>
        </w:rPr>
        <w:t>.</w:t>
      </w:r>
    </w:p>
    <w:p w14:paraId="5C46359F" w14:textId="77777777" w:rsidR="008D65B2" w:rsidRPr="004708F0" w:rsidRDefault="008D65B2" w:rsidP="008D65B2">
      <w:pPr>
        <w:rPr>
          <w:rFonts w:ascii="Arial" w:hAnsi="Arial" w:cs="Arial"/>
          <w:i/>
          <w:iCs/>
        </w:rPr>
      </w:pPr>
      <w:r w:rsidRPr="004708F0">
        <w:rPr>
          <w:rFonts w:ascii="Arial" w:hAnsi="Arial" w:cs="Arial"/>
          <w:i/>
          <w:iCs/>
        </w:rPr>
        <w:t>Carrillo, D., 2021. Police culture and gender: An evaluation of police officers’ practices and responses to domestic abuse. Journal of Global Faultlines, 8(1), pp.69-80.</w:t>
      </w:r>
    </w:p>
    <w:p w14:paraId="0C83FCD7" w14:textId="77777777" w:rsidR="008D65B2" w:rsidRPr="004708F0" w:rsidRDefault="008D65B2" w:rsidP="008D65B2">
      <w:pPr>
        <w:rPr>
          <w:rFonts w:ascii="Arial" w:hAnsi="Arial" w:cs="Arial"/>
          <w:i/>
          <w:iCs/>
        </w:rPr>
      </w:pPr>
      <w:r w:rsidRPr="004708F0">
        <w:rPr>
          <w:rFonts w:ascii="Arial" w:hAnsi="Arial" w:cs="Arial"/>
          <w:i/>
          <w:iCs/>
        </w:rPr>
        <w:t>Centre for Women’s Justice, 2019. Super-complaint on police-perpetrated domestic abuse. Available at: https://www.centreforwomensjustice.org.uk/news/2019/3/20/cwj-launch-super-complaint-police-failure-to-use-protective-measures-in-cases-involving-violence-against-women-and-girls</w:t>
      </w:r>
      <w:r w:rsidRPr="004708F0">
        <w:rPr>
          <w:rFonts w:ascii="Arial" w:hAnsi="Arial" w:cs="Arial"/>
          <w:i/>
          <w:iCs/>
        </w:rPr>
        <w:br/>
        <w:t xml:space="preserve">Accessed: </w:t>
      </w:r>
      <w:r>
        <w:rPr>
          <w:rFonts w:ascii="Arial" w:hAnsi="Arial" w:cs="Arial"/>
          <w:i/>
          <w:iCs/>
        </w:rPr>
        <w:t>6</w:t>
      </w:r>
      <w:r w:rsidRPr="002730F4">
        <w:rPr>
          <w:rFonts w:ascii="Arial" w:hAnsi="Arial" w:cs="Arial"/>
          <w:i/>
          <w:iCs/>
          <w:vertAlign w:val="superscript"/>
        </w:rPr>
        <w:t>th</w:t>
      </w:r>
      <w:r>
        <w:rPr>
          <w:rFonts w:ascii="Arial" w:hAnsi="Arial" w:cs="Arial"/>
          <w:i/>
          <w:iCs/>
        </w:rPr>
        <w:t xml:space="preserve"> April 2025</w:t>
      </w:r>
    </w:p>
    <w:p w14:paraId="3E87830C" w14:textId="77777777" w:rsidR="008D65B2" w:rsidRPr="004708F0" w:rsidRDefault="008D65B2" w:rsidP="008D65B2">
      <w:pPr>
        <w:rPr>
          <w:rFonts w:ascii="Arial" w:hAnsi="Arial" w:cs="Arial"/>
          <w:i/>
          <w:iCs/>
        </w:rPr>
      </w:pPr>
      <w:r w:rsidRPr="004708F0">
        <w:rPr>
          <w:rFonts w:ascii="Arial" w:hAnsi="Arial" w:cs="Arial"/>
          <w:i/>
          <w:iCs/>
        </w:rPr>
        <w:t>Clinks, 2016. Supporting BME women experiencing domestic violence.</w:t>
      </w:r>
      <w:r w:rsidRPr="004708F0">
        <w:rPr>
          <w:rFonts w:ascii="Arial" w:hAnsi="Arial" w:cs="Arial"/>
          <w:i/>
          <w:iCs/>
        </w:rPr>
        <w:br/>
        <w:t>Available at: https://www.clinks.org/sites/default/files/2018-09/angelou_case_study_final_090316.pdf</w:t>
      </w:r>
      <w:r w:rsidRPr="004708F0">
        <w:rPr>
          <w:rFonts w:ascii="Arial" w:hAnsi="Arial" w:cs="Arial"/>
          <w:i/>
          <w:iCs/>
        </w:rPr>
        <w:br/>
        <w:t xml:space="preserve">Accessed: </w:t>
      </w:r>
      <w:r>
        <w:rPr>
          <w:rFonts w:ascii="Arial" w:hAnsi="Arial" w:cs="Arial"/>
          <w:i/>
          <w:iCs/>
        </w:rPr>
        <w:t>28</w:t>
      </w:r>
      <w:r w:rsidRPr="009E3F20">
        <w:rPr>
          <w:rFonts w:ascii="Arial" w:hAnsi="Arial" w:cs="Arial"/>
          <w:i/>
          <w:iCs/>
          <w:vertAlign w:val="superscript"/>
        </w:rPr>
        <w:t>th</w:t>
      </w:r>
      <w:r>
        <w:rPr>
          <w:rFonts w:ascii="Arial" w:hAnsi="Arial" w:cs="Arial"/>
          <w:i/>
          <w:iCs/>
        </w:rPr>
        <w:t xml:space="preserve"> March 2025</w:t>
      </w:r>
    </w:p>
    <w:p w14:paraId="6FBB2D03" w14:textId="77777777" w:rsidR="008D65B2" w:rsidRPr="004708F0" w:rsidRDefault="008D65B2" w:rsidP="008D65B2">
      <w:pPr>
        <w:rPr>
          <w:rFonts w:ascii="Arial" w:hAnsi="Arial" w:cs="Arial"/>
          <w:i/>
          <w:iCs/>
        </w:rPr>
      </w:pPr>
      <w:r w:rsidRPr="004708F0">
        <w:rPr>
          <w:rFonts w:ascii="Arial" w:hAnsi="Arial" w:cs="Arial"/>
          <w:i/>
          <w:iCs/>
        </w:rPr>
        <w:t xml:space="preserve">College of Policing, 2021. Domestic violence guidance. </w:t>
      </w:r>
      <w:r w:rsidRPr="004708F0">
        <w:rPr>
          <w:rFonts w:ascii="Arial" w:hAnsi="Arial" w:cs="Arial"/>
          <w:i/>
          <w:iCs/>
        </w:rPr>
        <w:br/>
        <w:t xml:space="preserve">Available at: https://www.college.police.uk/app/major-investigation-and-public-protection/domestic-abuse </w:t>
      </w:r>
      <w:r w:rsidRPr="004708F0">
        <w:rPr>
          <w:rFonts w:ascii="Arial" w:hAnsi="Arial" w:cs="Arial"/>
          <w:i/>
          <w:iCs/>
        </w:rPr>
        <w:br/>
        <w:t xml:space="preserve">Accessed: </w:t>
      </w:r>
      <w:r>
        <w:rPr>
          <w:rFonts w:ascii="Arial" w:hAnsi="Arial" w:cs="Arial"/>
          <w:i/>
          <w:iCs/>
        </w:rPr>
        <w:t>5</w:t>
      </w:r>
      <w:r w:rsidRPr="009E3F20">
        <w:rPr>
          <w:rFonts w:ascii="Arial" w:hAnsi="Arial" w:cs="Arial"/>
          <w:i/>
          <w:iCs/>
          <w:vertAlign w:val="superscript"/>
        </w:rPr>
        <w:t>th</w:t>
      </w:r>
      <w:r>
        <w:rPr>
          <w:rFonts w:ascii="Arial" w:hAnsi="Arial" w:cs="Arial"/>
          <w:i/>
          <w:iCs/>
        </w:rPr>
        <w:t xml:space="preserve"> March 2025</w:t>
      </w:r>
    </w:p>
    <w:p w14:paraId="7ABABB21" w14:textId="77777777" w:rsidR="008D65B2" w:rsidRDefault="008D65B2" w:rsidP="008D65B2">
      <w:pPr>
        <w:rPr>
          <w:rFonts w:ascii="Arial" w:hAnsi="Arial" w:cs="Arial"/>
          <w:i/>
          <w:iCs/>
        </w:rPr>
      </w:pPr>
      <w:r w:rsidRPr="004708F0">
        <w:rPr>
          <w:rFonts w:ascii="Arial" w:hAnsi="Arial" w:cs="Arial"/>
          <w:i/>
          <w:iCs/>
        </w:rPr>
        <w:t>Dobash, R.E. and Dobash, R.P., 1979. Violence against wives: A case against the patriarchy. New York: Free Press.</w:t>
      </w:r>
    </w:p>
    <w:p w14:paraId="62BCCAEC" w14:textId="0D65B9ED" w:rsidR="00C35805" w:rsidRPr="004708F0" w:rsidRDefault="00C35805" w:rsidP="008D65B2">
      <w:pPr>
        <w:rPr>
          <w:rFonts w:ascii="Arial" w:hAnsi="Arial" w:cs="Arial"/>
          <w:i/>
          <w:iCs/>
        </w:rPr>
      </w:pPr>
      <w:r w:rsidRPr="00D967FF">
        <w:rPr>
          <w:rFonts w:ascii="Arial" w:hAnsi="Arial" w:cs="Arial"/>
          <w:i/>
          <w:iCs/>
        </w:rPr>
        <w:t>Espevik, R., Johnsen, B.H., Saus, E.R., Sanden, S. and Olsen, O.K., 2021. Teamwork on patrol: investigating teamwork processes and underlaying coordinating mechanisms in a police training program. Frontiers in psychology, 12, p.702347.</w:t>
      </w:r>
    </w:p>
    <w:p w14:paraId="68A9E8AE" w14:textId="77777777" w:rsidR="008D65B2" w:rsidRPr="004708F0" w:rsidRDefault="008D65B2" w:rsidP="008D65B2">
      <w:pPr>
        <w:rPr>
          <w:rFonts w:ascii="Arial" w:hAnsi="Arial" w:cs="Arial"/>
          <w:i/>
          <w:iCs/>
        </w:rPr>
      </w:pPr>
      <w:r w:rsidRPr="004708F0">
        <w:rPr>
          <w:rFonts w:ascii="Arial" w:hAnsi="Arial" w:cs="Arial"/>
          <w:i/>
          <w:iCs/>
        </w:rPr>
        <w:t>GOV.UK, 2022. Police perpetrated domestic abuse: Report on the Centre for Women’s Justice super complaint.</w:t>
      </w:r>
      <w:r w:rsidRPr="004708F0">
        <w:rPr>
          <w:rFonts w:ascii="Arial" w:hAnsi="Arial" w:cs="Arial"/>
          <w:i/>
          <w:iCs/>
        </w:rPr>
        <w:br/>
        <w:t xml:space="preserve">Available at: https://www.gov.uk/government/publications/police-super-complaints-force-response-to-police-perpetrated-domestic-abuse/police-perpetrated-domestic-abuse-report-on-the-centre-for-womens-justice-super-complaint </w:t>
      </w:r>
      <w:r w:rsidRPr="004708F0">
        <w:rPr>
          <w:rFonts w:ascii="Arial" w:hAnsi="Arial" w:cs="Arial"/>
          <w:i/>
          <w:iCs/>
        </w:rPr>
        <w:br/>
        <w:t xml:space="preserve">Accessed: </w:t>
      </w:r>
      <w:r>
        <w:rPr>
          <w:rFonts w:ascii="Arial" w:hAnsi="Arial" w:cs="Arial"/>
          <w:i/>
          <w:iCs/>
        </w:rPr>
        <w:t>14</w:t>
      </w:r>
      <w:r w:rsidRPr="002730F4">
        <w:rPr>
          <w:rFonts w:ascii="Arial" w:hAnsi="Arial" w:cs="Arial"/>
          <w:i/>
          <w:iCs/>
          <w:vertAlign w:val="superscript"/>
        </w:rPr>
        <w:t>th</w:t>
      </w:r>
      <w:r>
        <w:rPr>
          <w:rFonts w:ascii="Arial" w:hAnsi="Arial" w:cs="Arial"/>
          <w:i/>
          <w:iCs/>
        </w:rPr>
        <w:t xml:space="preserve"> April 2025</w:t>
      </w:r>
    </w:p>
    <w:p w14:paraId="5950599D" w14:textId="77777777" w:rsidR="008D65B2" w:rsidRPr="004708F0" w:rsidRDefault="008D65B2" w:rsidP="008D65B2">
      <w:pPr>
        <w:rPr>
          <w:rFonts w:ascii="Arial" w:hAnsi="Arial" w:cs="Arial"/>
          <w:i/>
          <w:iCs/>
        </w:rPr>
      </w:pPr>
      <w:r w:rsidRPr="004708F0">
        <w:rPr>
          <w:rFonts w:ascii="Arial" w:hAnsi="Arial" w:cs="Arial"/>
          <w:i/>
          <w:iCs/>
        </w:rPr>
        <w:t>Hamby, S., 2014. Self-report measures that do not silence victims. Journal of Interpersonal Violence, 29(1), pp.147-162.</w:t>
      </w:r>
    </w:p>
    <w:p w14:paraId="7A8AC648" w14:textId="77777777" w:rsidR="008D65B2" w:rsidRPr="004708F0" w:rsidRDefault="008D65B2" w:rsidP="008D65B2">
      <w:pPr>
        <w:rPr>
          <w:rFonts w:ascii="Arial" w:hAnsi="Arial" w:cs="Arial"/>
          <w:i/>
          <w:iCs/>
        </w:rPr>
      </w:pPr>
      <w:r w:rsidRPr="004708F0">
        <w:rPr>
          <w:rFonts w:ascii="Arial" w:hAnsi="Arial" w:cs="Arial"/>
          <w:i/>
          <w:iCs/>
        </w:rPr>
        <w:t>Hester, M., 2013. From report to court: Rape cases and the criminal justice system in the North East. British Journal of Criminology, 53(4), pp.562-580.</w:t>
      </w:r>
    </w:p>
    <w:p w14:paraId="321ED0ED" w14:textId="77777777" w:rsidR="00C35805" w:rsidRDefault="00C35805" w:rsidP="008D65B2">
      <w:pPr>
        <w:rPr>
          <w:rFonts w:ascii="Arial" w:hAnsi="Arial" w:cs="Arial"/>
          <w:i/>
          <w:iCs/>
        </w:rPr>
      </w:pPr>
    </w:p>
    <w:p w14:paraId="6F836DB3" w14:textId="77777777" w:rsidR="00C35805" w:rsidRDefault="00C35805" w:rsidP="008D65B2">
      <w:pPr>
        <w:rPr>
          <w:rFonts w:ascii="Arial" w:hAnsi="Arial" w:cs="Arial"/>
          <w:i/>
          <w:iCs/>
        </w:rPr>
      </w:pPr>
    </w:p>
    <w:p w14:paraId="0412F401" w14:textId="6341D489" w:rsidR="00F6220F" w:rsidRDefault="008D65B2" w:rsidP="008D65B2">
      <w:pPr>
        <w:rPr>
          <w:rFonts w:ascii="Arial" w:hAnsi="Arial" w:cs="Arial"/>
          <w:i/>
          <w:iCs/>
        </w:rPr>
      </w:pPr>
      <w:r w:rsidRPr="004708F0">
        <w:rPr>
          <w:rFonts w:ascii="Arial" w:hAnsi="Arial" w:cs="Arial"/>
          <w:i/>
          <w:iCs/>
        </w:rPr>
        <w:lastRenderedPageBreak/>
        <w:t xml:space="preserve">HMICFRS, 2015. Increasingly everyone’s business: A progress report on the police response to domestic abuse. </w:t>
      </w:r>
      <w:r w:rsidRPr="004708F0">
        <w:rPr>
          <w:rFonts w:ascii="Arial" w:hAnsi="Arial" w:cs="Arial"/>
          <w:i/>
          <w:iCs/>
        </w:rPr>
        <w:br/>
        <w:t>Available at: https://hmicfrs.justiceinspectorates.gov.uk/publications/increasingly-everyones-business-a-progress-report-on-the-police-response-to-domestic-abuse/</w:t>
      </w:r>
      <w:r w:rsidRPr="004708F0">
        <w:rPr>
          <w:rFonts w:ascii="Arial" w:hAnsi="Arial" w:cs="Arial"/>
          <w:i/>
          <w:iCs/>
        </w:rPr>
        <w:br/>
        <w:t xml:space="preserve">Accessed: </w:t>
      </w:r>
      <w:r>
        <w:rPr>
          <w:rFonts w:ascii="Arial" w:hAnsi="Arial" w:cs="Arial"/>
          <w:i/>
          <w:iCs/>
        </w:rPr>
        <w:t>28</w:t>
      </w:r>
      <w:r w:rsidRPr="009E3F20">
        <w:rPr>
          <w:rFonts w:ascii="Arial" w:hAnsi="Arial" w:cs="Arial"/>
          <w:i/>
          <w:iCs/>
          <w:vertAlign w:val="superscript"/>
        </w:rPr>
        <w:t>th</w:t>
      </w:r>
      <w:r>
        <w:rPr>
          <w:rFonts w:ascii="Arial" w:hAnsi="Arial" w:cs="Arial"/>
          <w:i/>
          <w:iCs/>
        </w:rPr>
        <w:t xml:space="preserve"> March 2025</w:t>
      </w:r>
    </w:p>
    <w:p w14:paraId="409E9246" w14:textId="4C12B0BC" w:rsidR="008D65B2" w:rsidRPr="004708F0" w:rsidRDefault="008D65B2" w:rsidP="008D65B2">
      <w:pPr>
        <w:rPr>
          <w:rFonts w:ascii="Arial" w:hAnsi="Arial" w:cs="Arial"/>
          <w:i/>
          <w:iCs/>
        </w:rPr>
      </w:pPr>
      <w:r w:rsidRPr="004708F0">
        <w:rPr>
          <w:rFonts w:ascii="Arial" w:hAnsi="Arial" w:cs="Arial"/>
          <w:i/>
          <w:iCs/>
        </w:rPr>
        <w:t xml:space="preserve">Home Office, 2021. Domestic Abuse Act 2021: Statutory guidance. </w:t>
      </w:r>
      <w:r w:rsidRPr="004708F0">
        <w:rPr>
          <w:rFonts w:ascii="Arial" w:hAnsi="Arial" w:cs="Arial"/>
          <w:i/>
          <w:iCs/>
        </w:rPr>
        <w:br/>
        <w:t>Available at: https://assets.publishing.service.gov.uk/media/62c6df068fa8f54e855dfe31/Domestic_Abuse_Act_2021_Statutory_Guidance.pdf</w:t>
      </w:r>
      <w:r w:rsidRPr="004708F0">
        <w:rPr>
          <w:rFonts w:ascii="Arial" w:hAnsi="Arial" w:cs="Arial"/>
          <w:i/>
          <w:iCs/>
        </w:rPr>
        <w:br/>
        <w:t xml:space="preserve">Accessed: </w:t>
      </w:r>
      <w:r>
        <w:rPr>
          <w:rFonts w:ascii="Arial" w:hAnsi="Arial" w:cs="Arial"/>
          <w:i/>
          <w:iCs/>
        </w:rPr>
        <w:t>5</w:t>
      </w:r>
      <w:r w:rsidRPr="009E3F20">
        <w:rPr>
          <w:rFonts w:ascii="Arial" w:hAnsi="Arial" w:cs="Arial"/>
          <w:i/>
          <w:iCs/>
          <w:vertAlign w:val="superscript"/>
        </w:rPr>
        <w:t>th</w:t>
      </w:r>
      <w:r>
        <w:rPr>
          <w:rFonts w:ascii="Arial" w:hAnsi="Arial" w:cs="Arial"/>
          <w:i/>
          <w:iCs/>
        </w:rPr>
        <w:t xml:space="preserve"> March 2025</w:t>
      </w:r>
      <w:r w:rsidRPr="004708F0">
        <w:rPr>
          <w:rFonts w:ascii="Arial" w:hAnsi="Arial" w:cs="Arial"/>
          <w:i/>
          <w:iCs/>
        </w:rPr>
        <w:br/>
      </w:r>
      <w:r w:rsidRPr="004708F0">
        <w:rPr>
          <w:rFonts w:ascii="Arial" w:hAnsi="Arial" w:cs="Arial"/>
          <w:i/>
          <w:iCs/>
        </w:rPr>
        <w:br/>
        <w:t>Hoyle, C. and Sanders, A., 2000. Police response to domestic violence: From victim choice to victim empowerment? British Journal of Criminology, 40(1), pp.14-36.</w:t>
      </w:r>
    </w:p>
    <w:p w14:paraId="1E5E6218" w14:textId="77777777" w:rsidR="008D65B2" w:rsidRPr="004708F0" w:rsidRDefault="008D65B2" w:rsidP="008D65B2">
      <w:pPr>
        <w:rPr>
          <w:rFonts w:ascii="Arial" w:hAnsi="Arial" w:cs="Arial"/>
          <w:i/>
          <w:iCs/>
        </w:rPr>
      </w:pPr>
      <w:r w:rsidRPr="004708F0">
        <w:rPr>
          <w:rFonts w:ascii="Arial" w:hAnsi="Arial" w:cs="Arial"/>
          <w:i/>
          <w:iCs/>
        </w:rPr>
        <w:t>Johnson, L.B., 1991. On the front lines: Police stress and family well-being. Washington, DC: U.S. House of Representatives.</w:t>
      </w:r>
    </w:p>
    <w:p w14:paraId="25E60451" w14:textId="77777777" w:rsidR="008D65B2" w:rsidRDefault="008D65B2" w:rsidP="008D65B2">
      <w:pPr>
        <w:rPr>
          <w:rFonts w:ascii="Arial" w:hAnsi="Arial" w:cs="Arial"/>
          <w:i/>
          <w:iCs/>
        </w:rPr>
      </w:pPr>
      <w:r w:rsidRPr="004708F0">
        <w:rPr>
          <w:rFonts w:ascii="Arial" w:hAnsi="Arial" w:cs="Arial"/>
          <w:i/>
          <w:iCs/>
        </w:rPr>
        <w:t>Johnson, L.B., Todd, M. and Subramanian, G., 2005. Violence in police families: Work-family spillover. Journal of Family Violence, 20(1), pp.3-12.</w:t>
      </w:r>
    </w:p>
    <w:p w14:paraId="36297C2E" w14:textId="77777777" w:rsidR="008D65B2" w:rsidRDefault="008D65B2" w:rsidP="008D65B2">
      <w:pPr>
        <w:rPr>
          <w:rFonts w:ascii="Arial" w:hAnsi="Arial" w:cs="Arial"/>
          <w:i/>
          <w:iCs/>
        </w:rPr>
      </w:pPr>
      <w:r w:rsidRPr="004708F0">
        <w:rPr>
          <w:rFonts w:ascii="Arial" w:hAnsi="Arial" w:cs="Arial"/>
          <w:i/>
          <w:iCs/>
        </w:rPr>
        <w:t xml:space="preserve">Kirschman, E., 2018. I love a cop: What police families need to know. Guilford Publications. </w:t>
      </w:r>
    </w:p>
    <w:p w14:paraId="708DBC16" w14:textId="77777777" w:rsidR="008D65B2" w:rsidRPr="004708F0" w:rsidRDefault="008D65B2" w:rsidP="008D65B2">
      <w:pPr>
        <w:rPr>
          <w:rFonts w:ascii="Arial" w:hAnsi="Arial" w:cs="Arial"/>
          <w:i/>
          <w:iCs/>
        </w:rPr>
      </w:pPr>
      <w:r w:rsidRPr="00C10882">
        <w:rPr>
          <w:rFonts w:ascii="Arial" w:hAnsi="Arial" w:cs="Arial"/>
          <w:i/>
          <w:iCs/>
        </w:rPr>
        <w:t>Lloyd, M., 2018. Domestic violence and education: Examining the impact of domestic violence on young children, children, and young people and the potential role of schools. Frontiers in psychology, 9, p.2094.</w:t>
      </w:r>
    </w:p>
    <w:p w14:paraId="08758DDC" w14:textId="77777777" w:rsidR="008D65B2" w:rsidRPr="004708F0" w:rsidRDefault="008D65B2" w:rsidP="008D65B2">
      <w:pPr>
        <w:rPr>
          <w:rFonts w:ascii="Arial" w:hAnsi="Arial" w:cs="Arial"/>
          <w:i/>
          <w:iCs/>
        </w:rPr>
      </w:pPr>
      <w:r w:rsidRPr="004708F0">
        <w:rPr>
          <w:rFonts w:ascii="Arial" w:hAnsi="Arial" w:cs="Arial"/>
          <w:i/>
          <w:iCs/>
        </w:rPr>
        <w:t>Loftus, B., 2009. Police culture in a changing world. Oxford: Oxford University Press.</w:t>
      </w:r>
    </w:p>
    <w:p w14:paraId="20CFD9C3" w14:textId="77777777" w:rsidR="008D65B2" w:rsidRDefault="008D65B2" w:rsidP="008D65B2">
      <w:pPr>
        <w:rPr>
          <w:rFonts w:ascii="Arial" w:hAnsi="Arial" w:cs="Arial"/>
          <w:i/>
          <w:iCs/>
        </w:rPr>
      </w:pPr>
      <w:r w:rsidRPr="004708F0">
        <w:rPr>
          <w:rFonts w:ascii="Arial" w:hAnsi="Arial" w:cs="Arial"/>
          <w:i/>
          <w:iCs/>
        </w:rPr>
        <w:t>Myhill, A., 2015. Measuring coercive control: What can we learn from national population surveys? Violence Against Women, 21(3), pp.355-375.</w:t>
      </w:r>
    </w:p>
    <w:p w14:paraId="1EEBAD4A" w14:textId="566470BA" w:rsidR="00C35805" w:rsidRPr="004708F0" w:rsidRDefault="00C35805" w:rsidP="008D65B2">
      <w:pPr>
        <w:rPr>
          <w:rFonts w:ascii="Arial" w:hAnsi="Arial" w:cs="Arial"/>
          <w:i/>
          <w:iCs/>
        </w:rPr>
      </w:pPr>
      <w:r w:rsidRPr="00D967FF">
        <w:rPr>
          <w:rFonts w:ascii="Arial" w:hAnsi="Arial" w:cs="Arial"/>
          <w:i/>
          <w:iCs/>
        </w:rPr>
        <w:t>Navarro</w:t>
      </w:r>
      <w:r w:rsidRPr="00D967FF">
        <w:rPr>
          <w:rFonts w:ascii="Cambria Math" w:hAnsi="Cambria Math" w:cs="Cambria Math"/>
          <w:i/>
          <w:iCs/>
        </w:rPr>
        <w:t>‐</w:t>
      </w:r>
      <w:r w:rsidRPr="00D967FF">
        <w:rPr>
          <w:rFonts w:ascii="Arial" w:hAnsi="Arial" w:cs="Arial"/>
          <w:i/>
          <w:iCs/>
        </w:rPr>
        <w:t>Abal, Y., López</w:t>
      </w:r>
      <w:r w:rsidRPr="00D967FF">
        <w:rPr>
          <w:rFonts w:ascii="Cambria Math" w:hAnsi="Cambria Math" w:cs="Cambria Math"/>
          <w:i/>
          <w:iCs/>
        </w:rPr>
        <w:t>‐</w:t>
      </w:r>
      <w:r w:rsidRPr="00D967FF">
        <w:rPr>
          <w:rFonts w:ascii="Arial" w:hAnsi="Arial" w:cs="Arial"/>
          <w:i/>
          <w:iCs/>
        </w:rPr>
        <w:t>López, M.J., Gómez</w:t>
      </w:r>
      <w:r w:rsidRPr="00D967FF">
        <w:rPr>
          <w:rFonts w:ascii="Cambria Math" w:hAnsi="Cambria Math" w:cs="Cambria Math"/>
          <w:i/>
          <w:iCs/>
        </w:rPr>
        <w:t>‐</w:t>
      </w:r>
      <w:r w:rsidRPr="00D967FF">
        <w:rPr>
          <w:rFonts w:ascii="Arial" w:hAnsi="Arial" w:cs="Arial"/>
          <w:i/>
          <w:iCs/>
        </w:rPr>
        <w:t>Salgado, J. and Climent</w:t>
      </w:r>
      <w:r w:rsidRPr="00D967FF">
        <w:rPr>
          <w:rFonts w:ascii="Cambria Math" w:hAnsi="Cambria Math" w:cs="Cambria Math"/>
          <w:i/>
          <w:iCs/>
        </w:rPr>
        <w:t>‐</w:t>
      </w:r>
      <w:r w:rsidRPr="00D967FF">
        <w:rPr>
          <w:rFonts w:ascii="Arial" w:hAnsi="Arial" w:cs="Arial"/>
          <w:i/>
          <w:iCs/>
        </w:rPr>
        <w:t>Rodríguez, J.A., 2020. Becoming a police officer: Influential psychological factors. Journal of investigative psychology and offender profiling, 17(2), pp.118-130.</w:t>
      </w:r>
    </w:p>
    <w:p w14:paraId="60E1C117" w14:textId="77777777" w:rsidR="008D65B2" w:rsidRPr="004708F0" w:rsidRDefault="008D65B2" w:rsidP="008D65B2">
      <w:pPr>
        <w:rPr>
          <w:rFonts w:ascii="Arial" w:hAnsi="Arial" w:cs="Arial"/>
          <w:i/>
          <w:iCs/>
        </w:rPr>
      </w:pPr>
      <w:r w:rsidRPr="004708F0">
        <w:rPr>
          <w:rFonts w:ascii="Arial" w:hAnsi="Arial" w:cs="Arial"/>
          <w:i/>
          <w:iCs/>
        </w:rPr>
        <w:t>Office for National Statistics, 2023. Domestic abuse in England and Wales overview: Year ending March 2023.</w:t>
      </w:r>
      <w:r w:rsidRPr="004708F0">
        <w:rPr>
          <w:rFonts w:ascii="Arial" w:hAnsi="Arial" w:cs="Arial"/>
          <w:i/>
          <w:iCs/>
        </w:rPr>
        <w:br/>
        <w:t>Available at: https://www.ons.gov.uk/peoplepopulationandcommunity/crimeandjustice/articles/domesticabusevictimcharacteristicsenglandandwales/yearendingmarch2023</w:t>
      </w:r>
      <w:r w:rsidRPr="004708F0">
        <w:rPr>
          <w:rFonts w:ascii="Arial" w:hAnsi="Arial" w:cs="Arial"/>
          <w:i/>
          <w:iCs/>
        </w:rPr>
        <w:br/>
        <w:t xml:space="preserve">Accessed: </w:t>
      </w:r>
      <w:r>
        <w:rPr>
          <w:rFonts w:ascii="Arial" w:hAnsi="Arial" w:cs="Arial"/>
          <w:i/>
          <w:iCs/>
        </w:rPr>
        <w:t>5</w:t>
      </w:r>
      <w:r w:rsidRPr="009E3F20">
        <w:rPr>
          <w:rFonts w:ascii="Arial" w:hAnsi="Arial" w:cs="Arial"/>
          <w:i/>
          <w:iCs/>
          <w:vertAlign w:val="superscript"/>
        </w:rPr>
        <w:t>th</w:t>
      </w:r>
      <w:r>
        <w:rPr>
          <w:rFonts w:ascii="Arial" w:hAnsi="Arial" w:cs="Arial"/>
          <w:i/>
          <w:iCs/>
        </w:rPr>
        <w:t xml:space="preserve"> March 2025</w:t>
      </w:r>
    </w:p>
    <w:p w14:paraId="4FB9727C" w14:textId="77777777" w:rsidR="008D65B2" w:rsidRPr="004708F0" w:rsidRDefault="008D65B2" w:rsidP="008D65B2">
      <w:pPr>
        <w:rPr>
          <w:rFonts w:ascii="Arial" w:hAnsi="Arial" w:cs="Arial"/>
          <w:i/>
          <w:iCs/>
        </w:rPr>
      </w:pPr>
      <w:r w:rsidRPr="004708F0">
        <w:rPr>
          <w:rFonts w:ascii="Arial" w:hAnsi="Arial" w:cs="Arial"/>
          <w:i/>
          <w:iCs/>
        </w:rPr>
        <w:t>Reiner, R., 1985. The politics of the police. Oxford: Oxford University Press.</w:t>
      </w:r>
    </w:p>
    <w:p w14:paraId="1869E4CD" w14:textId="77777777" w:rsidR="008D65B2" w:rsidRPr="004708F0" w:rsidRDefault="008D65B2" w:rsidP="008D65B2">
      <w:pPr>
        <w:rPr>
          <w:rFonts w:ascii="Arial" w:hAnsi="Arial" w:cs="Arial"/>
          <w:i/>
          <w:iCs/>
        </w:rPr>
      </w:pPr>
      <w:r w:rsidRPr="004708F0">
        <w:rPr>
          <w:rFonts w:ascii="Arial" w:hAnsi="Arial" w:cs="Arial"/>
          <w:i/>
          <w:iCs/>
        </w:rPr>
        <w:t xml:space="preserve">Safer London, 2024. Real Stories. </w:t>
      </w:r>
      <w:r w:rsidRPr="004708F0">
        <w:rPr>
          <w:rFonts w:ascii="Arial" w:hAnsi="Arial" w:cs="Arial"/>
          <w:i/>
          <w:iCs/>
        </w:rPr>
        <w:br/>
        <w:t>Available at: https://saferlondon.org.uk/real-stories</w:t>
      </w:r>
      <w:r w:rsidRPr="004708F0">
        <w:rPr>
          <w:rFonts w:ascii="Arial" w:hAnsi="Arial" w:cs="Arial"/>
          <w:i/>
          <w:iCs/>
        </w:rPr>
        <w:br/>
        <w:t xml:space="preserve">Accessed: </w:t>
      </w:r>
      <w:r>
        <w:rPr>
          <w:rFonts w:ascii="Arial" w:hAnsi="Arial" w:cs="Arial"/>
          <w:i/>
          <w:iCs/>
        </w:rPr>
        <w:t>28</w:t>
      </w:r>
      <w:r w:rsidRPr="009E3F20">
        <w:rPr>
          <w:rFonts w:ascii="Arial" w:hAnsi="Arial" w:cs="Arial"/>
          <w:i/>
          <w:iCs/>
          <w:vertAlign w:val="superscript"/>
        </w:rPr>
        <w:t>th</w:t>
      </w:r>
      <w:r>
        <w:rPr>
          <w:rFonts w:ascii="Arial" w:hAnsi="Arial" w:cs="Arial"/>
          <w:i/>
          <w:iCs/>
        </w:rPr>
        <w:t xml:space="preserve"> March 2025</w:t>
      </w:r>
    </w:p>
    <w:p w14:paraId="317B5993" w14:textId="77777777" w:rsidR="008D65B2" w:rsidRPr="004708F0" w:rsidRDefault="008D65B2" w:rsidP="008D65B2">
      <w:pPr>
        <w:rPr>
          <w:rFonts w:ascii="Arial" w:hAnsi="Arial" w:cs="Arial"/>
          <w:i/>
          <w:iCs/>
        </w:rPr>
      </w:pPr>
      <w:r w:rsidRPr="004708F0">
        <w:rPr>
          <w:rFonts w:ascii="Arial" w:hAnsi="Arial" w:cs="Arial"/>
          <w:i/>
          <w:iCs/>
        </w:rPr>
        <w:t>Sgambelluri, A., 2000. Police domestic violence: A study of prevalence. Journal of Police and Criminal Psychology, 15(2), pp.1-10.</w:t>
      </w:r>
    </w:p>
    <w:p w14:paraId="4AE32F0A" w14:textId="77777777" w:rsidR="00C35805" w:rsidRDefault="008D65B2" w:rsidP="008D65B2">
      <w:pPr>
        <w:rPr>
          <w:rFonts w:ascii="Arial" w:hAnsi="Arial" w:cs="Arial"/>
          <w:i/>
          <w:iCs/>
        </w:rPr>
      </w:pPr>
      <w:r w:rsidRPr="004708F0">
        <w:rPr>
          <w:rFonts w:ascii="Arial" w:hAnsi="Arial" w:cs="Arial"/>
          <w:i/>
          <w:iCs/>
        </w:rPr>
        <w:t>Sparrow, K., Dickson, J. and Pearson, C., 2020. Prevalence of self-reported intimate partner violence victimization among military personnel: A systematic review and meta-analysis. Trauma, Violence, &amp; Abuse, 21(3), pp.586-609.</w:t>
      </w:r>
      <w:r w:rsidR="00C35805">
        <w:rPr>
          <w:rFonts w:ascii="Arial" w:hAnsi="Arial" w:cs="Arial"/>
          <w:i/>
          <w:iCs/>
        </w:rPr>
        <w:t xml:space="preserve"> </w:t>
      </w:r>
    </w:p>
    <w:p w14:paraId="18C778B2" w14:textId="56566164" w:rsidR="008D65B2" w:rsidRPr="00C35805" w:rsidRDefault="008D65B2" w:rsidP="008D65B2">
      <w:pPr>
        <w:rPr>
          <w:rFonts w:ascii="Arial" w:hAnsi="Arial" w:cs="Arial"/>
          <w:i/>
          <w:iCs/>
        </w:rPr>
      </w:pPr>
      <w:r w:rsidRPr="004708F0">
        <w:rPr>
          <w:rFonts w:ascii="Arial" w:hAnsi="Arial" w:cs="Arial"/>
          <w:i/>
          <w:iCs/>
        </w:rPr>
        <w:lastRenderedPageBreak/>
        <w:t>Swan, S.C., Gambone, L.J., Caldwell, J.E., Sullivan, T.P. and Snow, D.L., 2008. A review of research on women’s use of violence with male intimate partners. Violence and Victims, 23(3), pp.301-314.</w:t>
      </w:r>
    </w:p>
    <w:p w14:paraId="56D4A973" w14:textId="77777777" w:rsidR="00F6220F" w:rsidRDefault="008D65B2" w:rsidP="008D65B2">
      <w:pPr>
        <w:rPr>
          <w:rFonts w:ascii="Arial" w:hAnsi="Arial" w:cs="Arial"/>
          <w:i/>
          <w:iCs/>
        </w:rPr>
      </w:pPr>
      <w:r w:rsidRPr="004708F0">
        <w:rPr>
          <w:rFonts w:ascii="Arial" w:hAnsi="Arial" w:cs="Arial"/>
          <w:i/>
          <w:iCs/>
        </w:rPr>
        <w:t xml:space="preserve">The Guardian, 2022. 80% of UK police accused of domestic abuse kept jobs, figures show. The Guardian, 17 March. </w:t>
      </w:r>
      <w:r w:rsidRPr="004708F0">
        <w:rPr>
          <w:rFonts w:ascii="Arial" w:hAnsi="Arial" w:cs="Arial"/>
          <w:i/>
          <w:iCs/>
        </w:rPr>
        <w:br/>
        <w:t>Available at: https://www.theguardian.com/uk-news/2022/mar/17/80-percent-of-uk-police-accused-of-domestic-abuse-kept-jobs-figures-show</w:t>
      </w:r>
      <w:r w:rsidRPr="004708F0">
        <w:rPr>
          <w:rFonts w:ascii="Arial" w:hAnsi="Arial" w:cs="Arial"/>
          <w:i/>
          <w:iCs/>
        </w:rPr>
        <w:br/>
        <w:t xml:space="preserve">Accessed: </w:t>
      </w:r>
      <w:r>
        <w:rPr>
          <w:rFonts w:ascii="Arial" w:hAnsi="Arial" w:cs="Arial"/>
          <w:i/>
          <w:iCs/>
        </w:rPr>
        <w:t>6</w:t>
      </w:r>
      <w:r w:rsidRPr="002730F4">
        <w:rPr>
          <w:rFonts w:ascii="Arial" w:hAnsi="Arial" w:cs="Arial"/>
          <w:i/>
          <w:iCs/>
          <w:vertAlign w:val="superscript"/>
        </w:rPr>
        <w:t>th</w:t>
      </w:r>
      <w:r>
        <w:rPr>
          <w:rFonts w:ascii="Arial" w:hAnsi="Arial" w:cs="Arial"/>
          <w:i/>
          <w:iCs/>
        </w:rPr>
        <w:t xml:space="preserve"> April 2025</w:t>
      </w:r>
    </w:p>
    <w:p w14:paraId="1239BEB7" w14:textId="14B74B69" w:rsidR="008D65B2" w:rsidRDefault="008D65B2" w:rsidP="008D65B2">
      <w:pPr>
        <w:rPr>
          <w:rFonts w:ascii="Arial" w:hAnsi="Arial" w:cs="Arial"/>
          <w:i/>
          <w:iCs/>
        </w:rPr>
      </w:pPr>
      <w:r w:rsidRPr="004708F0">
        <w:rPr>
          <w:rFonts w:ascii="Arial" w:hAnsi="Arial" w:cs="Arial"/>
          <w:i/>
          <w:iCs/>
        </w:rPr>
        <w:t>Townsend, M. and Heal, A., 2019. Domestic abuse within police force to be investigated. The Guardian, 20.</w:t>
      </w:r>
    </w:p>
    <w:p w14:paraId="23D20D73" w14:textId="77777777" w:rsidR="008D65B2" w:rsidRPr="004708F0" w:rsidRDefault="008D65B2" w:rsidP="008D65B2">
      <w:pPr>
        <w:rPr>
          <w:rFonts w:ascii="Arial" w:hAnsi="Arial" w:cs="Arial"/>
          <w:i/>
          <w:iCs/>
        </w:rPr>
      </w:pPr>
      <w:r w:rsidRPr="004708F0">
        <w:rPr>
          <w:rFonts w:ascii="Arial" w:hAnsi="Arial" w:cs="Arial"/>
          <w:i/>
          <w:iCs/>
        </w:rPr>
        <w:t xml:space="preserve">Women’s Aid, 2017. Domestic violence: Statistics. </w:t>
      </w:r>
      <w:r w:rsidRPr="004708F0">
        <w:rPr>
          <w:rFonts w:ascii="Arial" w:hAnsi="Arial" w:cs="Arial"/>
          <w:i/>
          <w:iCs/>
        </w:rPr>
        <w:br/>
        <w:t>Available at: https://www.womensaid.org.uk/survival-and-beyond-the-domestic-abuse-report-2017</w:t>
      </w:r>
      <w:r w:rsidRPr="004708F0">
        <w:rPr>
          <w:rFonts w:ascii="Arial" w:hAnsi="Arial" w:cs="Arial"/>
          <w:i/>
          <w:iCs/>
        </w:rPr>
        <w:br/>
        <w:t>Accessed:</w:t>
      </w:r>
      <w:r>
        <w:rPr>
          <w:rFonts w:ascii="Arial" w:hAnsi="Arial" w:cs="Arial"/>
          <w:i/>
          <w:iCs/>
        </w:rPr>
        <w:t>2</w:t>
      </w:r>
      <w:r w:rsidRPr="009E3F20">
        <w:rPr>
          <w:rFonts w:ascii="Arial" w:hAnsi="Arial" w:cs="Arial"/>
          <w:i/>
          <w:iCs/>
          <w:vertAlign w:val="superscript"/>
        </w:rPr>
        <w:t>nd</w:t>
      </w:r>
      <w:r>
        <w:rPr>
          <w:rFonts w:ascii="Arial" w:hAnsi="Arial" w:cs="Arial"/>
          <w:i/>
          <w:iCs/>
        </w:rPr>
        <w:t xml:space="preserve"> April 2025</w:t>
      </w:r>
    </w:p>
    <w:p w14:paraId="4C5AB1D8" w14:textId="77777777" w:rsidR="008D65B2" w:rsidRPr="004708F0" w:rsidRDefault="008D65B2" w:rsidP="008D65B2">
      <w:pPr>
        <w:rPr>
          <w:rFonts w:ascii="Arial" w:hAnsi="Arial" w:cs="Arial"/>
          <w:i/>
          <w:iCs/>
        </w:rPr>
      </w:pPr>
      <w:r w:rsidRPr="004708F0">
        <w:rPr>
          <w:rFonts w:ascii="Arial" w:hAnsi="Arial" w:cs="Arial"/>
          <w:i/>
          <w:iCs/>
        </w:rPr>
        <w:t xml:space="preserve">Women’s Aid, n.d. History of domestic violence policing. </w:t>
      </w:r>
      <w:r w:rsidRPr="004708F0">
        <w:rPr>
          <w:rFonts w:ascii="Arial" w:hAnsi="Arial" w:cs="Arial"/>
          <w:i/>
          <w:iCs/>
        </w:rPr>
        <w:br/>
        <w:t>Available at:  https://www.womensaid.org.uk/wp-content/uploads/2016/02/23.-Supporting-Resources-An-Historical-Perspective.pdf</w:t>
      </w:r>
      <w:r w:rsidRPr="004708F0">
        <w:rPr>
          <w:rFonts w:ascii="Arial" w:hAnsi="Arial" w:cs="Arial"/>
          <w:i/>
          <w:iCs/>
        </w:rPr>
        <w:br/>
        <w:t xml:space="preserve">Accessed: </w:t>
      </w:r>
      <w:r>
        <w:rPr>
          <w:rFonts w:ascii="Arial" w:hAnsi="Arial" w:cs="Arial"/>
          <w:i/>
          <w:iCs/>
        </w:rPr>
        <w:t>5</w:t>
      </w:r>
      <w:r w:rsidRPr="009E3F20">
        <w:rPr>
          <w:rFonts w:ascii="Arial" w:hAnsi="Arial" w:cs="Arial"/>
          <w:i/>
          <w:iCs/>
          <w:vertAlign w:val="superscript"/>
        </w:rPr>
        <w:t>th</w:t>
      </w:r>
      <w:r>
        <w:rPr>
          <w:rFonts w:ascii="Arial" w:hAnsi="Arial" w:cs="Arial"/>
          <w:i/>
          <w:iCs/>
        </w:rPr>
        <w:t xml:space="preserve"> March 2025</w:t>
      </w:r>
    </w:p>
    <w:p w14:paraId="4E6586BB" w14:textId="77777777" w:rsidR="008D65B2" w:rsidRPr="003E2942" w:rsidRDefault="008D65B2" w:rsidP="008D65B2">
      <w:pPr>
        <w:rPr>
          <w:rFonts w:ascii="Arial" w:hAnsi="Arial" w:cs="Arial"/>
          <w:b/>
          <w:bCs/>
          <w:sz w:val="24"/>
          <w:szCs w:val="24"/>
        </w:rPr>
      </w:pPr>
    </w:p>
    <w:p w14:paraId="05C7CDEB" w14:textId="77777777" w:rsidR="00DA09E6" w:rsidRPr="004708F0" w:rsidRDefault="00DA09E6" w:rsidP="00DA09E6">
      <w:pPr>
        <w:rPr>
          <w:rFonts w:ascii="Arial" w:hAnsi="Arial" w:cs="Arial"/>
          <w:b/>
          <w:bCs/>
          <w:u w:val="single"/>
        </w:rPr>
      </w:pPr>
    </w:p>
    <w:p w14:paraId="0306658C" w14:textId="3663C0A4" w:rsidR="00F97E3B" w:rsidRPr="00F97E3B" w:rsidRDefault="00F97E3B" w:rsidP="00A429A1">
      <w:pPr>
        <w:rPr>
          <w:rFonts w:ascii="Arial" w:hAnsi="Arial" w:cs="Arial"/>
        </w:rPr>
      </w:pPr>
    </w:p>
    <w:p w14:paraId="0A65A813" w14:textId="59644F0A" w:rsidR="00A429A1" w:rsidRPr="00A429A1" w:rsidRDefault="00A429A1" w:rsidP="00A429A1">
      <w:pPr>
        <w:rPr>
          <w:rFonts w:ascii="Arial" w:hAnsi="Arial" w:cs="Arial"/>
        </w:rPr>
      </w:pPr>
    </w:p>
    <w:p w14:paraId="352E8100" w14:textId="77777777" w:rsidR="005E02BF" w:rsidRDefault="005E02BF"/>
    <w:sectPr w:rsidR="005E0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9A1"/>
    <w:rsid w:val="000A68D7"/>
    <w:rsid w:val="000D3183"/>
    <w:rsid w:val="00174826"/>
    <w:rsid w:val="00175782"/>
    <w:rsid w:val="001F5ED3"/>
    <w:rsid w:val="00215F42"/>
    <w:rsid w:val="003B3317"/>
    <w:rsid w:val="003D408E"/>
    <w:rsid w:val="00422A4F"/>
    <w:rsid w:val="005E02BF"/>
    <w:rsid w:val="006B49A0"/>
    <w:rsid w:val="006D180A"/>
    <w:rsid w:val="00760C15"/>
    <w:rsid w:val="008645C6"/>
    <w:rsid w:val="008D65B2"/>
    <w:rsid w:val="008F18E2"/>
    <w:rsid w:val="00927EE3"/>
    <w:rsid w:val="00A429A1"/>
    <w:rsid w:val="00AA2FD8"/>
    <w:rsid w:val="00BB30C9"/>
    <w:rsid w:val="00C35805"/>
    <w:rsid w:val="00C85287"/>
    <w:rsid w:val="00CB7137"/>
    <w:rsid w:val="00CC5A6C"/>
    <w:rsid w:val="00D04D53"/>
    <w:rsid w:val="00D107A7"/>
    <w:rsid w:val="00DA09E6"/>
    <w:rsid w:val="00DC6888"/>
    <w:rsid w:val="00E733AA"/>
    <w:rsid w:val="00E9299E"/>
    <w:rsid w:val="00E93F57"/>
    <w:rsid w:val="00EC719F"/>
    <w:rsid w:val="00F6220F"/>
    <w:rsid w:val="00F64BFD"/>
    <w:rsid w:val="00F97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DC97"/>
  <w15:chartTrackingRefBased/>
  <w15:docId w15:val="{F8595DFC-7BA7-476B-9261-7A5F84E2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9A1"/>
  </w:style>
  <w:style w:type="paragraph" w:styleId="Heading1">
    <w:name w:val="heading 1"/>
    <w:basedOn w:val="Normal"/>
    <w:next w:val="Normal"/>
    <w:link w:val="Heading1Char"/>
    <w:uiPriority w:val="9"/>
    <w:qFormat/>
    <w:rsid w:val="00A42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9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9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9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9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9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9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9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9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9A1"/>
    <w:rPr>
      <w:rFonts w:eastAsiaTheme="majorEastAsia" w:cstheme="majorBidi"/>
      <w:color w:val="272727" w:themeColor="text1" w:themeTint="D8"/>
    </w:rPr>
  </w:style>
  <w:style w:type="paragraph" w:styleId="Title">
    <w:name w:val="Title"/>
    <w:basedOn w:val="Normal"/>
    <w:next w:val="Normal"/>
    <w:link w:val="TitleChar"/>
    <w:uiPriority w:val="10"/>
    <w:qFormat/>
    <w:rsid w:val="00A42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9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9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9A1"/>
    <w:pPr>
      <w:spacing w:before="160"/>
      <w:jc w:val="center"/>
    </w:pPr>
    <w:rPr>
      <w:i/>
      <w:iCs/>
      <w:color w:val="404040" w:themeColor="text1" w:themeTint="BF"/>
    </w:rPr>
  </w:style>
  <w:style w:type="character" w:customStyle="1" w:styleId="QuoteChar">
    <w:name w:val="Quote Char"/>
    <w:basedOn w:val="DefaultParagraphFont"/>
    <w:link w:val="Quote"/>
    <w:uiPriority w:val="29"/>
    <w:rsid w:val="00A429A1"/>
    <w:rPr>
      <w:i/>
      <w:iCs/>
      <w:color w:val="404040" w:themeColor="text1" w:themeTint="BF"/>
    </w:rPr>
  </w:style>
  <w:style w:type="paragraph" w:styleId="ListParagraph">
    <w:name w:val="List Paragraph"/>
    <w:basedOn w:val="Normal"/>
    <w:uiPriority w:val="34"/>
    <w:qFormat/>
    <w:rsid w:val="00A429A1"/>
    <w:pPr>
      <w:ind w:left="720"/>
      <w:contextualSpacing/>
    </w:pPr>
  </w:style>
  <w:style w:type="character" w:styleId="IntenseEmphasis">
    <w:name w:val="Intense Emphasis"/>
    <w:basedOn w:val="DefaultParagraphFont"/>
    <w:uiPriority w:val="21"/>
    <w:qFormat/>
    <w:rsid w:val="00A429A1"/>
    <w:rPr>
      <w:i/>
      <w:iCs/>
      <w:color w:val="0F4761" w:themeColor="accent1" w:themeShade="BF"/>
    </w:rPr>
  </w:style>
  <w:style w:type="paragraph" w:styleId="IntenseQuote">
    <w:name w:val="Intense Quote"/>
    <w:basedOn w:val="Normal"/>
    <w:next w:val="Normal"/>
    <w:link w:val="IntenseQuoteChar"/>
    <w:uiPriority w:val="30"/>
    <w:qFormat/>
    <w:rsid w:val="00A42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9A1"/>
    <w:rPr>
      <w:i/>
      <w:iCs/>
      <w:color w:val="0F4761" w:themeColor="accent1" w:themeShade="BF"/>
    </w:rPr>
  </w:style>
  <w:style w:type="character" w:styleId="IntenseReference">
    <w:name w:val="Intense Reference"/>
    <w:basedOn w:val="DefaultParagraphFont"/>
    <w:uiPriority w:val="32"/>
    <w:qFormat/>
    <w:rsid w:val="00A429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94356">
      <w:bodyDiv w:val="1"/>
      <w:marLeft w:val="0"/>
      <w:marRight w:val="0"/>
      <w:marTop w:val="0"/>
      <w:marBottom w:val="0"/>
      <w:divBdr>
        <w:top w:val="none" w:sz="0" w:space="0" w:color="auto"/>
        <w:left w:val="none" w:sz="0" w:space="0" w:color="auto"/>
        <w:bottom w:val="none" w:sz="0" w:space="0" w:color="auto"/>
        <w:right w:val="none" w:sz="0" w:space="0" w:color="auto"/>
      </w:divBdr>
    </w:div>
    <w:div w:id="285623863">
      <w:bodyDiv w:val="1"/>
      <w:marLeft w:val="0"/>
      <w:marRight w:val="0"/>
      <w:marTop w:val="0"/>
      <w:marBottom w:val="0"/>
      <w:divBdr>
        <w:top w:val="none" w:sz="0" w:space="0" w:color="auto"/>
        <w:left w:val="none" w:sz="0" w:space="0" w:color="auto"/>
        <w:bottom w:val="none" w:sz="0" w:space="0" w:color="auto"/>
        <w:right w:val="none" w:sz="0" w:space="0" w:color="auto"/>
      </w:divBdr>
    </w:div>
    <w:div w:id="651446424">
      <w:bodyDiv w:val="1"/>
      <w:marLeft w:val="0"/>
      <w:marRight w:val="0"/>
      <w:marTop w:val="0"/>
      <w:marBottom w:val="0"/>
      <w:divBdr>
        <w:top w:val="none" w:sz="0" w:space="0" w:color="auto"/>
        <w:left w:val="none" w:sz="0" w:space="0" w:color="auto"/>
        <w:bottom w:val="none" w:sz="0" w:space="0" w:color="auto"/>
        <w:right w:val="none" w:sz="0" w:space="0" w:color="auto"/>
      </w:divBdr>
    </w:div>
    <w:div w:id="1107702514">
      <w:bodyDiv w:val="1"/>
      <w:marLeft w:val="0"/>
      <w:marRight w:val="0"/>
      <w:marTop w:val="0"/>
      <w:marBottom w:val="0"/>
      <w:divBdr>
        <w:top w:val="none" w:sz="0" w:space="0" w:color="auto"/>
        <w:left w:val="none" w:sz="0" w:space="0" w:color="auto"/>
        <w:bottom w:val="none" w:sz="0" w:space="0" w:color="auto"/>
        <w:right w:val="none" w:sz="0" w:space="0" w:color="auto"/>
      </w:divBdr>
    </w:div>
    <w:div w:id="1486583668">
      <w:bodyDiv w:val="1"/>
      <w:marLeft w:val="0"/>
      <w:marRight w:val="0"/>
      <w:marTop w:val="0"/>
      <w:marBottom w:val="0"/>
      <w:divBdr>
        <w:top w:val="none" w:sz="0" w:space="0" w:color="auto"/>
        <w:left w:val="none" w:sz="0" w:space="0" w:color="auto"/>
        <w:bottom w:val="none" w:sz="0" w:space="0" w:color="auto"/>
        <w:right w:val="none" w:sz="0" w:space="0" w:color="auto"/>
      </w:divBdr>
    </w:div>
    <w:div w:id="1572157014">
      <w:bodyDiv w:val="1"/>
      <w:marLeft w:val="0"/>
      <w:marRight w:val="0"/>
      <w:marTop w:val="0"/>
      <w:marBottom w:val="0"/>
      <w:divBdr>
        <w:top w:val="none" w:sz="0" w:space="0" w:color="auto"/>
        <w:left w:val="none" w:sz="0" w:space="0" w:color="auto"/>
        <w:bottom w:val="none" w:sz="0" w:space="0" w:color="auto"/>
        <w:right w:val="none" w:sz="0" w:space="0" w:color="auto"/>
      </w:divBdr>
    </w:div>
    <w:div w:id="1594240919">
      <w:bodyDiv w:val="1"/>
      <w:marLeft w:val="0"/>
      <w:marRight w:val="0"/>
      <w:marTop w:val="0"/>
      <w:marBottom w:val="0"/>
      <w:divBdr>
        <w:top w:val="none" w:sz="0" w:space="0" w:color="auto"/>
        <w:left w:val="none" w:sz="0" w:space="0" w:color="auto"/>
        <w:bottom w:val="none" w:sz="0" w:space="0" w:color="auto"/>
        <w:right w:val="none" w:sz="0" w:space="0" w:color="auto"/>
      </w:divBdr>
    </w:div>
    <w:div w:id="1651323331">
      <w:bodyDiv w:val="1"/>
      <w:marLeft w:val="0"/>
      <w:marRight w:val="0"/>
      <w:marTop w:val="0"/>
      <w:marBottom w:val="0"/>
      <w:divBdr>
        <w:top w:val="none" w:sz="0" w:space="0" w:color="auto"/>
        <w:left w:val="none" w:sz="0" w:space="0" w:color="auto"/>
        <w:bottom w:val="none" w:sz="0" w:space="0" w:color="auto"/>
        <w:right w:val="none" w:sz="0" w:space="0" w:color="auto"/>
      </w:divBdr>
    </w:div>
    <w:div w:id="1771588572">
      <w:bodyDiv w:val="1"/>
      <w:marLeft w:val="0"/>
      <w:marRight w:val="0"/>
      <w:marTop w:val="0"/>
      <w:marBottom w:val="0"/>
      <w:divBdr>
        <w:top w:val="none" w:sz="0" w:space="0" w:color="auto"/>
        <w:left w:val="none" w:sz="0" w:space="0" w:color="auto"/>
        <w:bottom w:val="none" w:sz="0" w:space="0" w:color="auto"/>
        <w:right w:val="none" w:sz="0" w:space="0" w:color="auto"/>
      </w:divBdr>
    </w:div>
    <w:div w:id="1776167678">
      <w:bodyDiv w:val="1"/>
      <w:marLeft w:val="0"/>
      <w:marRight w:val="0"/>
      <w:marTop w:val="0"/>
      <w:marBottom w:val="0"/>
      <w:divBdr>
        <w:top w:val="none" w:sz="0" w:space="0" w:color="auto"/>
        <w:left w:val="none" w:sz="0" w:space="0" w:color="auto"/>
        <w:bottom w:val="none" w:sz="0" w:space="0" w:color="auto"/>
        <w:right w:val="none" w:sz="0" w:space="0" w:color="auto"/>
      </w:divBdr>
    </w:div>
    <w:div w:id="208051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8</Pages>
  <Words>3157</Words>
  <Characters>17998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Kingdom,Cory swp8586</dc:creator>
  <cp:keywords/>
  <dc:description/>
  <cp:lastModifiedBy>Kingdom,Cory swp8586</cp:lastModifiedBy>
  <cp:revision>8</cp:revision>
  <dcterms:created xsi:type="dcterms:W3CDTF">2025-04-28T09:53:00Z</dcterms:created>
  <dcterms:modified xsi:type="dcterms:W3CDTF">2025-05-05T17:23:00Z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2025-04-28T11:24:15Z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c5088ef7-0ff2-48e8-91e4-011edb6fd826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