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DD1474" w14:textId="77777777" w:rsidR="00A42EEC" w:rsidRPr="009530D8" w:rsidRDefault="00A42EEC">
      <w:pPr>
        <w:rPr>
          <w:rFonts w:ascii="Arial" w:hAnsi="Arial" w:cs="Arial"/>
        </w:rPr>
      </w:pPr>
      <w:r w:rsidRPr="009530D8">
        <w:rPr>
          <w:rFonts w:ascii="Arial" w:hAnsi="Arial" w:cs="Arial"/>
          <w:noProof/>
        </w:rPr>
        <w:drawing>
          <wp:inline distT="0" distB="0" distL="0" distR="0" wp14:anchorId="2F3B7DF6" wp14:editId="01A972AC">
            <wp:extent cx="1912620" cy="639551"/>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923080" cy="643049"/>
                    </a:xfrm>
                    <a:prstGeom prst="rect">
                      <a:avLst/>
                    </a:prstGeom>
                  </pic:spPr>
                </pic:pic>
              </a:graphicData>
            </a:graphic>
          </wp:inline>
        </w:drawing>
      </w:r>
    </w:p>
    <w:p w14:paraId="056E4733" w14:textId="77777777" w:rsidR="00A42EEC" w:rsidRPr="009530D8" w:rsidRDefault="00A42EEC">
      <w:pPr>
        <w:rPr>
          <w:rFonts w:ascii="Arial" w:hAnsi="Arial" w:cs="Arial"/>
        </w:rPr>
      </w:pPr>
    </w:p>
    <w:p w14:paraId="6A1334C3" w14:textId="77777777" w:rsidR="00A42EEC" w:rsidRPr="009530D8" w:rsidRDefault="00A42EEC">
      <w:pPr>
        <w:rPr>
          <w:rFonts w:ascii="Arial" w:hAnsi="Arial" w:cs="Arial"/>
        </w:rPr>
      </w:pPr>
    </w:p>
    <w:p w14:paraId="7CE0885E" w14:textId="77777777" w:rsidR="00A42EEC" w:rsidRPr="009530D8" w:rsidRDefault="00A42EEC">
      <w:pPr>
        <w:rPr>
          <w:rFonts w:ascii="Arial" w:hAnsi="Arial" w:cs="Arial"/>
        </w:rPr>
      </w:pPr>
    </w:p>
    <w:p w14:paraId="41BA1683" w14:textId="77777777" w:rsidR="00A42EEC" w:rsidRPr="009530D8" w:rsidRDefault="00A42EEC" w:rsidP="00A42EEC">
      <w:pPr>
        <w:jc w:val="center"/>
        <w:rPr>
          <w:rFonts w:ascii="Arial" w:hAnsi="Arial" w:cs="Arial"/>
          <w:sz w:val="28"/>
          <w:szCs w:val="28"/>
        </w:rPr>
      </w:pPr>
    </w:p>
    <w:p w14:paraId="13C31ADF" w14:textId="4CDC7D27" w:rsidR="00A42EEC" w:rsidRPr="009530D8" w:rsidRDefault="00A42EEC" w:rsidP="00A42EEC">
      <w:pPr>
        <w:jc w:val="center"/>
        <w:rPr>
          <w:rFonts w:ascii="Arial" w:hAnsi="Arial" w:cs="Arial"/>
          <w:sz w:val="28"/>
          <w:szCs w:val="28"/>
        </w:rPr>
      </w:pPr>
      <w:r w:rsidRPr="009530D8">
        <w:rPr>
          <w:rFonts w:ascii="Arial" w:hAnsi="Arial" w:cs="Arial"/>
          <w:sz w:val="28"/>
          <w:szCs w:val="28"/>
        </w:rPr>
        <w:t>LCHS4010 Psychology in Health and Social Care</w:t>
      </w:r>
    </w:p>
    <w:p w14:paraId="4848767C" w14:textId="1839BC13" w:rsidR="00A42EEC" w:rsidRPr="009530D8" w:rsidRDefault="00A42EEC" w:rsidP="00A42EEC">
      <w:pPr>
        <w:jc w:val="center"/>
        <w:rPr>
          <w:rFonts w:ascii="Arial" w:hAnsi="Arial" w:cs="Arial"/>
          <w:sz w:val="28"/>
          <w:szCs w:val="28"/>
        </w:rPr>
      </w:pPr>
      <w:r w:rsidRPr="009530D8">
        <w:rPr>
          <w:rFonts w:ascii="Arial" w:hAnsi="Arial" w:cs="Arial"/>
          <w:sz w:val="28"/>
          <w:szCs w:val="28"/>
        </w:rPr>
        <w:t>Component 2 Essay</w:t>
      </w:r>
    </w:p>
    <w:p w14:paraId="704ADF96" w14:textId="32D1D6D3" w:rsidR="00A42EEC" w:rsidRPr="009530D8" w:rsidRDefault="00A42EEC" w:rsidP="00A42EEC">
      <w:pPr>
        <w:jc w:val="center"/>
        <w:rPr>
          <w:rFonts w:ascii="Arial" w:hAnsi="Arial" w:cs="Arial"/>
          <w:sz w:val="28"/>
          <w:szCs w:val="28"/>
        </w:rPr>
      </w:pPr>
      <w:r w:rsidRPr="009530D8">
        <w:rPr>
          <w:rFonts w:ascii="Arial" w:hAnsi="Arial" w:cs="Arial"/>
          <w:sz w:val="28"/>
          <w:szCs w:val="28"/>
        </w:rPr>
        <w:t xml:space="preserve">Title: Discuss the Impact of </w:t>
      </w:r>
      <w:r w:rsidR="009530D8">
        <w:rPr>
          <w:rFonts w:ascii="Arial" w:hAnsi="Arial" w:cs="Arial"/>
          <w:sz w:val="28"/>
          <w:szCs w:val="28"/>
        </w:rPr>
        <w:t>Social Media</w:t>
      </w:r>
      <w:r w:rsidRPr="009530D8">
        <w:rPr>
          <w:rFonts w:ascii="Arial" w:hAnsi="Arial" w:cs="Arial"/>
          <w:sz w:val="28"/>
          <w:szCs w:val="28"/>
        </w:rPr>
        <w:t xml:space="preserve"> on Mental Health in </w:t>
      </w:r>
      <w:r w:rsidR="009530D8">
        <w:rPr>
          <w:rFonts w:ascii="Arial" w:hAnsi="Arial" w:cs="Arial"/>
          <w:sz w:val="28"/>
          <w:szCs w:val="28"/>
        </w:rPr>
        <w:t>Adolescence</w:t>
      </w:r>
    </w:p>
    <w:p w14:paraId="0D4DEA85" w14:textId="77777777" w:rsidR="00A42EEC" w:rsidRPr="009530D8" w:rsidRDefault="00A42EEC" w:rsidP="00A42EEC">
      <w:pPr>
        <w:jc w:val="center"/>
        <w:rPr>
          <w:rFonts w:ascii="Arial" w:hAnsi="Arial" w:cs="Arial"/>
          <w:sz w:val="28"/>
          <w:szCs w:val="28"/>
        </w:rPr>
      </w:pPr>
    </w:p>
    <w:p w14:paraId="1485E23D" w14:textId="2B37132C" w:rsidR="00A42EEC" w:rsidRPr="009530D8" w:rsidRDefault="00A42EEC" w:rsidP="00A42EEC">
      <w:pPr>
        <w:jc w:val="center"/>
        <w:rPr>
          <w:rFonts w:ascii="Arial" w:hAnsi="Arial" w:cs="Arial"/>
          <w:sz w:val="28"/>
          <w:szCs w:val="28"/>
        </w:rPr>
      </w:pPr>
      <w:r w:rsidRPr="009530D8">
        <w:rPr>
          <w:rFonts w:ascii="Arial" w:hAnsi="Arial" w:cs="Arial"/>
          <w:sz w:val="28"/>
          <w:szCs w:val="28"/>
        </w:rPr>
        <w:t>Student Name:</w:t>
      </w:r>
      <w:r w:rsidR="00956E8A">
        <w:rPr>
          <w:rFonts w:ascii="Arial" w:hAnsi="Arial" w:cs="Arial"/>
          <w:sz w:val="28"/>
          <w:szCs w:val="28"/>
        </w:rPr>
        <w:t xml:space="preserve"> Merveille Baptista </w:t>
      </w:r>
    </w:p>
    <w:p w14:paraId="08E42450" w14:textId="55A14BF8" w:rsidR="00C27259" w:rsidRDefault="00C27259" w:rsidP="00A42EEC">
      <w:pPr>
        <w:jc w:val="center"/>
        <w:rPr>
          <w:rFonts w:ascii="Arial" w:hAnsi="Arial" w:cs="Arial"/>
          <w:sz w:val="28"/>
          <w:szCs w:val="28"/>
        </w:rPr>
      </w:pPr>
      <w:r>
        <w:rPr>
          <w:rFonts w:ascii="Arial" w:hAnsi="Arial" w:cs="Arial"/>
          <w:sz w:val="28"/>
          <w:szCs w:val="28"/>
        </w:rPr>
        <w:t>Student ID</w:t>
      </w:r>
      <w:r w:rsidR="00956E8A">
        <w:rPr>
          <w:rFonts w:ascii="Arial" w:hAnsi="Arial" w:cs="Arial"/>
          <w:sz w:val="28"/>
          <w:szCs w:val="28"/>
        </w:rPr>
        <w:t xml:space="preserve"> Number: 2509566</w:t>
      </w:r>
    </w:p>
    <w:p w14:paraId="2D8B9F9A" w14:textId="33EE3A0E" w:rsidR="00C27259" w:rsidRDefault="00B84B68" w:rsidP="00A42EEC">
      <w:pPr>
        <w:jc w:val="center"/>
        <w:rPr>
          <w:rFonts w:ascii="Arial" w:hAnsi="Arial" w:cs="Arial"/>
          <w:sz w:val="28"/>
          <w:szCs w:val="28"/>
        </w:rPr>
      </w:pPr>
      <w:r>
        <w:rPr>
          <w:rFonts w:ascii="Arial" w:hAnsi="Arial" w:cs="Arial"/>
          <w:sz w:val="28"/>
          <w:szCs w:val="28"/>
        </w:rPr>
        <w:t xml:space="preserve">Lecturer name: </w:t>
      </w:r>
      <w:r w:rsidR="00072B13">
        <w:rPr>
          <w:rFonts w:ascii="Arial" w:hAnsi="Arial" w:cs="Arial"/>
          <w:sz w:val="28"/>
          <w:szCs w:val="28"/>
        </w:rPr>
        <w:t xml:space="preserve">Shepherd </w:t>
      </w:r>
      <w:proofErr w:type="spellStart"/>
      <w:r w:rsidR="00072B13">
        <w:rPr>
          <w:rFonts w:ascii="Arial" w:hAnsi="Arial" w:cs="Arial"/>
          <w:sz w:val="28"/>
          <w:szCs w:val="28"/>
        </w:rPr>
        <w:t>ziko</w:t>
      </w:r>
      <w:proofErr w:type="spellEnd"/>
    </w:p>
    <w:p w14:paraId="5B57394B" w14:textId="069DB5D1" w:rsidR="0019553D" w:rsidRDefault="0019553D" w:rsidP="00A42EEC">
      <w:pPr>
        <w:jc w:val="center"/>
        <w:rPr>
          <w:rFonts w:ascii="Arial" w:hAnsi="Arial" w:cs="Arial"/>
          <w:sz w:val="28"/>
          <w:szCs w:val="28"/>
        </w:rPr>
      </w:pPr>
      <w:r>
        <w:rPr>
          <w:rFonts w:ascii="Arial" w:hAnsi="Arial" w:cs="Arial"/>
          <w:sz w:val="28"/>
          <w:szCs w:val="28"/>
        </w:rPr>
        <w:t xml:space="preserve">Module </w:t>
      </w:r>
      <w:r w:rsidR="00EF68AB">
        <w:rPr>
          <w:rFonts w:ascii="Arial" w:hAnsi="Arial" w:cs="Arial"/>
          <w:sz w:val="28"/>
          <w:szCs w:val="28"/>
        </w:rPr>
        <w:t>code:</w:t>
      </w:r>
      <w:r>
        <w:rPr>
          <w:rFonts w:ascii="Arial" w:hAnsi="Arial" w:cs="Arial"/>
          <w:sz w:val="28"/>
          <w:szCs w:val="28"/>
        </w:rPr>
        <w:t xml:space="preserve"> </w:t>
      </w:r>
      <w:r w:rsidR="00D652C2">
        <w:rPr>
          <w:rFonts w:ascii="Arial" w:hAnsi="Arial" w:cs="Arial"/>
          <w:sz w:val="28"/>
          <w:szCs w:val="28"/>
        </w:rPr>
        <w:t>LCHS</w:t>
      </w:r>
      <w:r w:rsidR="00A712A2">
        <w:rPr>
          <w:rFonts w:ascii="Arial" w:hAnsi="Arial" w:cs="Arial"/>
          <w:sz w:val="28"/>
          <w:szCs w:val="28"/>
        </w:rPr>
        <w:t>4</w:t>
      </w:r>
      <w:r w:rsidR="00EF68AB">
        <w:rPr>
          <w:rFonts w:ascii="Arial" w:hAnsi="Arial" w:cs="Arial"/>
          <w:sz w:val="28"/>
          <w:szCs w:val="28"/>
        </w:rPr>
        <w:t>010</w:t>
      </w:r>
    </w:p>
    <w:p w14:paraId="14F7834E" w14:textId="77777777" w:rsidR="00072B13" w:rsidRDefault="00072B13" w:rsidP="00A42EEC">
      <w:pPr>
        <w:jc w:val="center"/>
        <w:rPr>
          <w:rFonts w:ascii="Arial" w:hAnsi="Arial" w:cs="Arial"/>
          <w:sz w:val="28"/>
          <w:szCs w:val="28"/>
        </w:rPr>
      </w:pPr>
    </w:p>
    <w:p w14:paraId="6EBA223A" w14:textId="097FDA3E" w:rsidR="005D7C62" w:rsidRPr="009530D8" w:rsidRDefault="005D7C62" w:rsidP="00A42EEC">
      <w:pPr>
        <w:jc w:val="center"/>
        <w:rPr>
          <w:rFonts w:ascii="Arial" w:hAnsi="Arial" w:cs="Arial"/>
        </w:rPr>
      </w:pPr>
      <w:r w:rsidRPr="009530D8">
        <w:rPr>
          <w:rFonts w:ascii="Arial" w:hAnsi="Arial" w:cs="Arial"/>
        </w:rPr>
        <w:br w:type="page"/>
      </w:r>
    </w:p>
    <w:p w14:paraId="2C26BEF4" w14:textId="3F2E4FDA" w:rsidR="005D7C62" w:rsidRPr="009530D8" w:rsidRDefault="005D7C62" w:rsidP="005D7C62">
      <w:pPr>
        <w:rPr>
          <w:rFonts w:ascii="Arial" w:hAnsi="Arial" w:cs="Arial"/>
          <w:b/>
          <w:bCs/>
          <w:sz w:val="32"/>
          <w:szCs w:val="32"/>
        </w:rPr>
      </w:pPr>
      <w:r w:rsidRPr="009530D8">
        <w:rPr>
          <w:rFonts w:ascii="Arial" w:hAnsi="Arial" w:cs="Arial"/>
          <w:b/>
          <w:bCs/>
          <w:sz w:val="32"/>
          <w:szCs w:val="32"/>
        </w:rPr>
        <w:t>Introduction</w:t>
      </w:r>
    </w:p>
    <w:p w14:paraId="0FE3977B" w14:textId="2FB1AFE0" w:rsidR="00C71656" w:rsidRPr="009530D8" w:rsidRDefault="005D7C62" w:rsidP="005D7C62">
      <w:pPr>
        <w:rPr>
          <w:rFonts w:ascii="Arial" w:hAnsi="Arial" w:cs="Arial"/>
        </w:rPr>
      </w:pPr>
      <w:r w:rsidRPr="009530D8">
        <w:rPr>
          <w:rFonts w:ascii="Arial" w:hAnsi="Arial" w:cs="Arial"/>
        </w:rPr>
        <w:t xml:space="preserve">Adolescence is a period of extreme psychological, social, </w:t>
      </w:r>
      <w:r w:rsidR="009530D8">
        <w:rPr>
          <w:rFonts w:ascii="Arial" w:hAnsi="Arial" w:cs="Arial"/>
        </w:rPr>
        <w:t xml:space="preserve">and </w:t>
      </w:r>
      <w:r w:rsidRPr="009530D8">
        <w:rPr>
          <w:rFonts w:ascii="Arial" w:hAnsi="Arial" w:cs="Arial"/>
        </w:rPr>
        <w:t>biological development when identity, relationships and emotional control become especially important</w:t>
      </w:r>
      <w:r w:rsidR="00A42EEC" w:rsidRPr="009530D8">
        <w:rPr>
          <w:rFonts w:ascii="Arial" w:hAnsi="Arial" w:cs="Arial"/>
        </w:rPr>
        <w:t xml:space="preserve"> (</w:t>
      </w:r>
      <w:r w:rsidR="00A42EEC" w:rsidRPr="009530D8">
        <w:rPr>
          <w:rFonts w:ascii="Arial" w:hAnsi="Arial" w:cs="Arial"/>
          <w:color w:val="222222"/>
          <w:shd w:val="clear" w:color="auto" w:fill="FFFFFF"/>
        </w:rPr>
        <w:t xml:space="preserve">Cruz </w:t>
      </w:r>
      <w:r w:rsidR="00A42EEC" w:rsidRPr="009530D8">
        <w:rPr>
          <w:rFonts w:ascii="Arial" w:hAnsi="Arial" w:cs="Arial"/>
          <w:i/>
          <w:iCs/>
          <w:color w:val="222222"/>
          <w:shd w:val="clear" w:color="auto" w:fill="FFFFFF"/>
        </w:rPr>
        <w:t>et al.</w:t>
      </w:r>
      <w:r w:rsidR="00A42EEC" w:rsidRPr="009530D8">
        <w:rPr>
          <w:rFonts w:ascii="Arial" w:hAnsi="Arial" w:cs="Arial"/>
          <w:color w:val="222222"/>
          <w:shd w:val="clear" w:color="auto" w:fill="FFFFFF"/>
        </w:rPr>
        <w:t>, 2024)</w:t>
      </w:r>
      <w:r w:rsidRPr="009530D8">
        <w:rPr>
          <w:rFonts w:ascii="Arial" w:hAnsi="Arial" w:cs="Arial"/>
        </w:rPr>
        <w:t xml:space="preserve">. Social media is also </w:t>
      </w:r>
      <w:r w:rsidR="009530D8">
        <w:rPr>
          <w:rFonts w:ascii="Arial" w:hAnsi="Arial" w:cs="Arial"/>
        </w:rPr>
        <w:t>built into</w:t>
      </w:r>
      <w:r w:rsidRPr="009530D8">
        <w:rPr>
          <w:rFonts w:ascii="Arial" w:hAnsi="Arial" w:cs="Arial"/>
        </w:rPr>
        <w:t xml:space="preserve"> this phase of life as youths </w:t>
      </w:r>
      <w:r w:rsidR="009530D8">
        <w:rPr>
          <w:rFonts w:ascii="Arial" w:hAnsi="Arial" w:cs="Arial"/>
        </w:rPr>
        <w:t>can</w:t>
      </w:r>
      <w:r w:rsidRPr="009530D8">
        <w:rPr>
          <w:rFonts w:ascii="Arial" w:hAnsi="Arial" w:cs="Arial"/>
        </w:rPr>
        <w:t xml:space="preserve"> communicate with their peers, find out their interests, identity and get information. In the meantime, relationships between intensive or problematic use of social media and depression, anxiety, psychological distress, body dissatisfaction, cyberbullying and sleep disturbance have become </w:t>
      </w:r>
      <w:r w:rsidR="009530D8">
        <w:rPr>
          <w:rFonts w:ascii="Arial" w:hAnsi="Arial" w:cs="Arial"/>
        </w:rPr>
        <w:t>a</w:t>
      </w:r>
      <w:r w:rsidRPr="009530D8">
        <w:rPr>
          <w:rFonts w:ascii="Arial" w:hAnsi="Arial" w:cs="Arial"/>
        </w:rPr>
        <w:t xml:space="preserve"> concern. The evidence is not </w:t>
      </w:r>
      <w:r w:rsidR="009530D8">
        <w:rPr>
          <w:rFonts w:ascii="Arial" w:hAnsi="Arial" w:cs="Arial"/>
        </w:rPr>
        <w:t>one-sided,</w:t>
      </w:r>
      <w:r w:rsidRPr="009530D8">
        <w:rPr>
          <w:rFonts w:ascii="Arial" w:hAnsi="Arial" w:cs="Arial"/>
        </w:rPr>
        <w:t xml:space="preserve"> as the impacts of social media can be determined by what the adolescents are doing on the internet, what they are watching on the internet</w:t>
      </w:r>
      <w:r w:rsidR="009530D8">
        <w:rPr>
          <w:rFonts w:ascii="Arial" w:hAnsi="Arial" w:cs="Arial"/>
        </w:rPr>
        <w:t>,</w:t>
      </w:r>
      <w:r w:rsidRPr="009530D8">
        <w:rPr>
          <w:rFonts w:ascii="Arial" w:hAnsi="Arial" w:cs="Arial"/>
        </w:rPr>
        <w:t xml:space="preserve"> how vulnerable they are and how good their relationships are in real life. The current essay expounds on how social media affects the mental health of adolescents in the psychosocial development theory of </w:t>
      </w:r>
      <w:proofErr w:type="spellStart"/>
      <w:r w:rsidRPr="009530D8">
        <w:rPr>
          <w:rFonts w:ascii="Arial" w:hAnsi="Arial" w:cs="Arial"/>
        </w:rPr>
        <w:t>Erikson</w:t>
      </w:r>
      <w:proofErr w:type="spellEnd"/>
      <w:r w:rsidRPr="009530D8">
        <w:rPr>
          <w:rFonts w:ascii="Arial" w:hAnsi="Arial" w:cs="Arial"/>
        </w:rPr>
        <w:t xml:space="preserve"> and the attachment theory of </w:t>
      </w:r>
      <w:proofErr w:type="spellStart"/>
      <w:r w:rsidRPr="009530D8">
        <w:rPr>
          <w:rFonts w:ascii="Arial" w:hAnsi="Arial" w:cs="Arial"/>
        </w:rPr>
        <w:t>Bowlby</w:t>
      </w:r>
      <w:proofErr w:type="spellEnd"/>
      <w:r w:rsidRPr="009530D8">
        <w:rPr>
          <w:rFonts w:ascii="Arial" w:hAnsi="Arial" w:cs="Arial"/>
        </w:rPr>
        <w:t xml:space="preserve">. </w:t>
      </w:r>
      <w:proofErr w:type="spellStart"/>
      <w:r w:rsidRPr="009530D8">
        <w:rPr>
          <w:rFonts w:ascii="Arial" w:hAnsi="Arial" w:cs="Arial"/>
        </w:rPr>
        <w:t>Erikson</w:t>
      </w:r>
      <w:proofErr w:type="spellEnd"/>
      <w:r w:rsidRPr="009530D8">
        <w:rPr>
          <w:rFonts w:ascii="Arial" w:hAnsi="Arial" w:cs="Arial"/>
        </w:rPr>
        <w:t xml:space="preserve"> is more concerned with identity development at adolescence</w:t>
      </w:r>
      <w:r w:rsidR="009530D8">
        <w:rPr>
          <w:rFonts w:ascii="Arial" w:hAnsi="Arial" w:cs="Arial"/>
        </w:rPr>
        <w:t>,</w:t>
      </w:r>
      <w:r w:rsidRPr="009530D8">
        <w:rPr>
          <w:rFonts w:ascii="Arial" w:hAnsi="Arial" w:cs="Arial"/>
        </w:rPr>
        <w:t xml:space="preserve"> and </w:t>
      </w:r>
      <w:proofErr w:type="spellStart"/>
      <w:r w:rsidRPr="009530D8">
        <w:rPr>
          <w:rFonts w:ascii="Arial" w:hAnsi="Arial" w:cs="Arial"/>
        </w:rPr>
        <w:t>Bowlby</w:t>
      </w:r>
      <w:proofErr w:type="spellEnd"/>
      <w:r w:rsidRPr="009530D8">
        <w:rPr>
          <w:rFonts w:ascii="Arial" w:hAnsi="Arial" w:cs="Arial"/>
        </w:rPr>
        <w:t xml:space="preserve"> describes that there is the possibility that emotional coping can be influenced by security in intimate relations. </w:t>
      </w:r>
    </w:p>
    <w:p w14:paraId="421FE3B0" w14:textId="778059CC" w:rsidR="000D2A48" w:rsidRPr="009530D8" w:rsidRDefault="000D2A48" w:rsidP="000D2A48">
      <w:pPr>
        <w:jc w:val="center"/>
        <w:rPr>
          <w:rFonts w:ascii="Arial" w:hAnsi="Arial" w:cs="Arial"/>
        </w:rPr>
      </w:pPr>
      <w:r w:rsidRPr="009530D8">
        <w:rPr>
          <w:rFonts w:ascii="Arial" w:hAnsi="Arial" w:cs="Arial"/>
          <w:noProof/>
        </w:rPr>
        <w:drawing>
          <wp:inline distT="0" distB="0" distL="0" distR="0" wp14:anchorId="02BD53D5" wp14:editId="28C3B841">
            <wp:extent cx="3946672" cy="27355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56129" cy="2742135"/>
                    </a:xfrm>
                    <a:prstGeom prst="rect">
                      <a:avLst/>
                    </a:prstGeom>
                  </pic:spPr>
                </pic:pic>
              </a:graphicData>
            </a:graphic>
          </wp:inline>
        </w:drawing>
      </w:r>
    </w:p>
    <w:p w14:paraId="1201CC31" w14:textId="5AD79FCF" w:rsidR="000D2A48" w:rsidRPr="009530D8" w:rsidRDefault="000D2A48" w:rsidP="000D2A48">
      <w:pPr>
        <w:jc w:val="center"/>
        <w:rPr>
          <w:rFonts w:ascii="Arial" w:hAnsi="Arial" w:cs="Arial"/>
          <w:b/>
          <w:bCs/>
        </w:rPr>
      </w:pPr>
      <w:r w:rsidRPr="009530D8">
        <w:rPr>
          <w:rFonts w:ascii="Arial" w:hAnsi="Arial" w:cs="Arial"/>
          <w:b/>
          <w:bCs/>
        </w:rPr>
        <w:t>Figure 1: Factors Influencing the Impact of Social Media on Adolescent Mental Health (</w:t>
      </w:r>
      <w:r w:rsidRPr="009530D8">
        <w:rPr>
          <w:rFonts w:ascii="Arial" w:hAnsi="Arial" w:cs="Arial"/>
          <w:b/>
          <w:bCs/>
          <w:color w:val="222222"/>
          <w:shd w:val="clear" w:color="auto" w:fill="FFFFFF"/>
        </w:rPr>
        <w:t xml:space="preserve">Cruz </w:t>
      </w:r>
      <w:r w:rsidRPr="009530D8">
        <w:rPr>
          <w:rFonts w:ascii="Arial" w:hAnsi="Arial" w:cs="Arial"/>
          <w:b/>
          <w:bCs/>
          <w:i/>
          <w:iCs/>
          <w:color w:val="222222"/>
          <w:shd w:val="clear" w:color="auto" w:fill="FFFFFF"/>
        </w:rPr>
        <w:t>et al.</w:t>
      </w:r>
      <w:r w:rsidRPr="009530D8">
        <w:rPr>
          <w:rFonts w:ascii="Arial" w:hAnsi="Arial" w:cs="Arial"/>
          <w:b/>
          <w:bCs/>
          <w:color w:val="222222"/>
          <w:shd w:val="clear" w:color="auto" w:fill="FFFFFF"/>
        </w:rPr>
        <w:t>, 2024)</w:t>
      </w:r>
    </w:p>
    <w:p w14:paraId="6691D831" w14:textId="77777777" w:rsidR="005D7C62" w:rsidRPr="009530D8" w:rsidRDefault="005D7C62" w:rsidP="005D7C62">
      <w:pPr>
        <w:rPr>
          <w:rFonts w:ascii="Arial" w:hAnsi="Arial" w:cs="Arial"/>
          <w:b/>
          <w:bCs/>
          <w:sz w:val="32"/>
          <w:szCs w:val="32"/>
        </w:rPr>
      </w:pPr>
      <w:r w:rsidRPr="009530D8">
        <w:rPr>
          <w:rFonts w:ascii="Arial" w:hAnsi="Arial" w:cs="Arial"/>
          <w:b/>
          <w:bCs/>
          <w:sz w:val="32"/>
          <w:szCs w:val="32"/>
        </w:rPr>
        <w:t>Main body</w:t>
      </w:r>
    </w:p>
    <w:p w14:paraId="041FC06C" w14:textId="59BA8913" w:rsidR="005D7C62" w:rsidRPr="009530D8" w:rsidRDefault="005D7C62" w:rsidP="005D7C62">
      <w:pPr>
        <w:rPr>
          <w:rFonts w:ascii="Arial" w:hAnsi="Arial" w:cs="Arial"/>
          <w:b/>
          <w:bCs/>
          <w:sz w:val="28"/>
          <w:szCs w:val="28"/>
        </w:rPr>
      </w:pPr>
      <w:r w:rsidRPr="009530D8">
        <w:rPr>
          <w:rFonts w:ascii="Arial" w:hAnsi="Arial" w:cs="Arial"/>
          <w:b/>
          <w:bCs/>
          <w:sz w:val="28"/>
          <w:szCs w:val="28"/>
        </w:rPr>
        <w:t>Teen mental health and social media: evidence-based Research</w:t>
      </w:r>
    </w:p>
    <w:p w14:paraId="3C7E12CF" w14:textId="562EA0EA" w:rsidR="005D7C62" w:rsidRPr="009530D8" w:rsidRDefault="000D2A48" w:rsidP="005D7C62">
      <w:pPr>
        <w:rPr>
          <w:rFonts w:ascii="Arial" w:hAnsi="Arial" w:cs="Arial"/>
        </w:rPr>
      </w:pPr>
      <w:r w:rsidRPr="009530D8">
        <w:rPr>
          <w:rFonts w:ascii="Arial" w:hAnsi="Arial" w:cs="Arial"/>
        </w:rPr>
        <w:t xml:space="preserve">Social media and its influence on the mental health of adolescents can be positive and negative. The UK is growing more worried about the duration of time spent by youths on social media and the possibility of its relation to mental </w:t>
      </w:r>
      <w:r w:rsidR="009530D8">
        <w:rPr>
          <w:rFonts w:ascii="Arial" w:hAnsi="Arial" w:cs="Arial"/>
        </w:rPr>
        <w:t>problems</w:t>
      </w:r>
      <w:r w:rsidR="005D7C62" w:rsidRPr="009530D8">
        <w:rPr>
          <w:rFonts w:ascii="Arial" w:hAnsi="Arial" w:cs="Arial"/>
        </w:rPr>
        <w:t xml:space="preserve">. </w:t>
      </w:r>
      <w:r w:rsidR="006D547C" w:rsidRPr="009530D8">
        <w:rPr>
          <w:rFonts w:ascii="Arial" w:hAnsi="Arial" w:cs="Arial"/>
          <w:color w:val="222222"/>
          <w:shd w:val="clear" w:color="auto" w:fill="FFFFFF"/>
        </w:rPr>
        <w:t>Egan,</w:t>
      </w:r>
      <w:r w:rsidR="006D547C" w:rsidRPr="009530D8">
        <w:rPr>
          <w:rFonts w:ascii="Arial" w:hAnsi="Arial" w:cs="Arial"/>
          <w:color w:val="222222"/>
          <w:sz w:val="20"/>
          <w:szCs w:val="20"/>
          <w:shd w:val="clear" w:color="auto" w:fill="FFFFFF"/>
        </w:rPr>
        <w:t xml:space="preserve"> </w:t>
      </w:r>
      <w:proofErr w:type="spellStart"/>
      <w:r w:rsidR="006D547C" w:rsidRPr="009530D8">
        <w:rPr>
          <w:rFonts w:ascii="Arial" w:hAnsi="Arial" w:cs="Arial"/>
          <w:color w:val="222222"/>
          <w:shd w:val="clear" w:color="auto" w:fill="FFFFFF"/>
        </w:rPr>
        <w:t>Vasilyev</w:t>
      </w:r>
      <w:proofErr w:type="spellEnd"/>
      <w:r w:rsidR="006D547C" w:rsidRPr="009530D8">
        <w:rPr>
          <w:rFonts w:ascii="Arial" w:hAnsi="Arial" w:cs="Arial"/>
          <w:color w:val="222222"/>
          <w:shd w:val="clear" w:color="auto" w:fill="FFFFFF"/>
        </w:rPr>
        <w:t xml:space="preserve"> and </w:t>
      </w:r>
      <w:proofErr w:type="spellStart"/>
      <w:r w:rsidR="009530D8">
        <w:rPr>
          <w:rFonts w:ascii="Arial" w:hAnsi="Arial" w:cs="Arial"/>
          <w:color w:val="222222"/>
          <w:shd w:val="clear" w:color="auto" w:fill="FFFFFF"/>
        </w:rPr>
        <w:t>Bohannon's</w:t>
      </w:r>
      <w:proofErr w:type="spellEnd"/>
      <w:r w:rsidR="006D547C" w:rsidRPr="009530D8">
        <w:rPr>
          <w:rFonts w:ascii="Arial" w:hAnsi="Arial" w:cs="Arial"/>
          <w:color w:val="222222"/>
          <w:shd w:val="clear" w:color="auto" w:fill="FFFFFF"/>
        </w:rPr>
        <w:t xml:space="preserve"> (2022)</w:t>
      </w:r>
      <w:r w:rsidR="006D547C" w:rsidRPr="009530D8">
        <w:rPr>
          <w:rFonts w:ascii="Arial" w:hAnsi="Arial" w:cs="Arial"/>
          <w:color w:val="222222"/>
          <w:sz w:val="20"/>
          <w:szCs w:val="20"/>
          <w:shd w:val="clear" w:color="auto" w:fill="FFFFFF"/>
        </w:rPr>
        <w:t xml:space="preserve"> </w:t>
      </w:r>
      <w:r w:rsidR="005D7C62" w:rsidRPr="009530D8">
        <w:rPr>
          <w:rFonts w:ascii="Arial" w:hAnsi="Arial" w:cs="Arial"/>
        </w:rPr>
        <w:t xml:space="preserve">study was linked to problematic use and anxiety, depression, and stress. </w:t>
      </w:r>
      <w:proofErr w:type="spellStart"/>
      <w:r w:rsidR="006D547C" w:rsidRPr="009530D8">
        <w:rPr>
          <w:rFonts w:ascii="Arial" w:hAnsi="Arial" w:cs="Arial"/>
          <w:color w:val="222222"/>
          <w:shd w:val="clear" w:color="auto" w:fill="FFFFFF"/>
        </w:rPr>
        <w:t>Burén</w:t>
      </w:r>
      <w:proofErr w:type="spellEnd"/>
      <w:r w:rsidR="006D547C" w:rsidRPr="009530D8">
        <w:rPr>
          <w:rFonts w:ascii="Arial" w:hAnsi="Arial" w:cs="Arial"/>
          <w:color w:val="222222"/>
          <w:shd w:val="clear" w:color="auto" w:fill="FFFFFF"/>
        </w:rPr>
        <w:t xml:space="preserve">, </w:t>
      </w:r>
      <w:proofErr w:type="spellStart"/>
      <w:r w:rsidR="006D547C" w:rsidRPr="009530D8">
        <w:rPr>
          <w:rFonts w:ascii="Arial" w:hAnsi="Arial" w:cs="Arial"/>
          <w:color w:val="222222"/>
          <w:shd w:val="clear" w:color="auto" w:fill="FFFFFF"/>
        </w:rPr>
        <w:t>Nutley</w:t>
      </w:r>
      <w:proofErr w:type="spellEnd"/>
      <w:r w:rsidR="006D547C" w:rsidRPr="009530D8">
        <w:rPr>
          <w:rFonts w:ascii="Arial" w:hAnsi="Arial" w:cs="Arial"/>
          <w:color w:val="222222"/>
          <w:shd w:val="clear" w:color="auto" w:fill="FFFFFF"/>
        </w:rPr>
        <w:t xml:space="preserve"> and Thorell (2023)</w:t>
      </w:r>
      <w:r w:rsidR="006D547C" w:rsidRPr="009530D8">
        <w:rPr>
          <w:rFonts w:ascii="Arial" w:hAnsi="Arial" w:cs="Arial"/>
          <w:color w:val="222222"/>
          <w:sz w:val="20"/>
          <w:szCs w:val="20"/>
          <w:shd w:val="clear" w:color="auto" w:fill="FFFFFF"/>
        </w:rPr>
        <w:t xml:space="preserve"> </w:t>
      </w:r>
      <w:r w:rsidR="005D7C62" w:rsidRPr="009530D8">
        <w:rPr>
          <w:rFonts w:ascii="Arial" w:hAnsi="Arial" w:cs="Arial"/>
        </w:rPr>
        <w:t>also reported similar results, as the authors discovered stronger associations when these variables were measured using problematic use or screen time.</w:t>
      </w:r>
    </w:p>
    <w:p w14:paraId="2BE89167" w14:textId="32A34440" w:rsidR="005D7C62" w:rsidRPr="009530D8" w:rsidRDefault="005D7C62" w:rsidP="005D7C62">
      <w:pPr>
        <w:rPr>
          <w:rFonts w:ascii="Arial" w:hAnsi="Arial" w:cs="Arial"/>
          <w:b/>
          <w:bCs/>
          <w:sz w:val="28"/>
          <w:szCs w:val="28"/>
        </w:rPr>
      </w:pPr>
      <w:r w:rsidRPr="009530D8">
        <w:rPr>
          <w:rFonts w:ascii="Arial" w:hAnsi="Arial" w:cs="Arial"/>
          <w:b/>
          <w:bCs/>
          <w:sz w:val="28"/>
          <w:szCs w:val="28"/>
        </w:rPr>
        <w:t>The possible Social Media advantages</w:t>
      </w:r>
    </w:p>
    <w:p w14:paraId="141EE972" w14:textId="3CEF9851" w:rsidR="005D7C62" w:rsidRPr="009530D8" w:rsidRDefault="009530D8" w:rsidP="005D7C62">
      <w:pPr>
        <w:rPr>
          <w:rFonts w:ascii="Arial" w:hAnsi="Arial" w:cs="Arial"/>
        </w:rPr>
      </w:pPr>
      <w:r>
        <w:rPr>
          <w:rFonts w:ascii="Arial" w:hAnsi="Arial" w:cs="Arial"/>
        </w:rPr>
        <w:t>Social</w:t>
      </w:r>
      <w:r w:rsidR="005D7C62" w:rsidRPr="009530D8">
        <w:rPr>
          <w:rFonts w:ascii="Arial" w:hAnsi="Arial" w:cs="Arial"/>
        </w:rPr>
        <w:t xml:space="preserve"> media can be associated with wellbeing in specific ways. Adolescents </w:t>
      </w:r>
      <w:r>
        <w:rPr>
          <w:rFonts w:ascii="Arial" w:hAnsi="Arial" w:cs="Arial"/>
        </w:rPr>
        <w:t>can</w:t>
      </w:r>
      <w:r w:rsidR="005D7C62" w:rsidRPr="009530D8">
        <w:rPr>
          <w:rFonts w:ascii="Arial" w:hAnsi="Arial" w:cs="Arial"/>
        </w:rPr>
        <w:t xml:space="preserve"> keep friends, locate </w:t>
      </w:r>
      <w:r>
        <w:rPr>
          <w:rFonts w:ascii="Arial" w:hAnsi="Arial" w:cs="Arial"/>
        </w:rPr>
        <w:t xml:space="preserve">a </w:t>
      </w:r>
      <w:r w:rsidR="005D7C62" w:rsidRPr="009530D8">
        <w:rPr>
          <w:rFonts w:ascii="Arial" w:hAnsi="Arial" w:cs="Arial"/>
        </w:rPr>
        <w:t>community of like experiences, get emotional support and obtain health information. Internet spaces can make young people who feel that they are out of place in the real world feel that they belong. Creativity and self-expression are also developmentally pertinent at adolescence, and could be facilitated by social media</w:t>
      </w:r>
      <w:r w:rsidR="006D547C" w:rsidRPr="009530D8">
        <w:rPr>
          <w:rFonts w:ascii="Arial" w:hAnsi="Arial" w:cs="Arial"/>
        </w:rPr>
        <w:t xml:space="preserve"> (</w:t>
      </w:r>
      <w:proofErr w:type="spellStart"/>
      <w:r w:rsidR="006D547C" w:rsidRPr="009530D8">
        <w:rPr>
          <w:rFonts w:ascii="Arial" w:hAnsi="Arial" w:cs="Arial"/>
          <w:color w:val="222222"/>
          <w:shd w:val="clear" w:color="auto" w:fill="FFFFFF"/>
        </w:rPr>
        <w:t>Todorovic</w:t>
      </w:r>
      <w:proofErr w:type="spellEnd"/>
      <w:r w:rsidR="006D547C" w:rsidRPr="009530D8">
        <w:rPr>
          <w:rFonts w:ascii="Arial" w:hAnsi="Arial" w:cs="Arial"/>
          <w:color w:val="222222"/>
          <w:shd w:val="clear" w:color="auto" w:fill="FFFFFF"/>
        </w:rPr>
        <w:t>, Bogaerts and Larsen, 2026)</w:t>
      </w:r>
      <w:r w:rsidR="005D7C62" w:rsidRPr="009530D8">
        <w:rPr>
          <w:rFonts w:ascii="Arial" w:hAnsi="Arial" w:cs="Arial"/>
        </w:rPr>
        <w:t xml:space="preserve">. The results indicated that active use of social media was implicated with increased identity exploration, and authenticity instead of </w:t>
      </w:r>
      <w:proofErr w:type="spellStart"/>
      <w:r w:rsidR="005D7C62" w:rsidRPr="009530D8">
        <w:rPr>
          <w:rFonts w:ascii="Arial" w:hAnsi="Arial" w:cs="Arial"/>
        </w:rPr>
        <w:t>idealised</w:t>
      </w:r>
      <w:proofErr w:type="spellEnd"/>
      <w:r w:rsidR="005D7C62" w:rsidRPr="009530D8">
        <w:rPr>
          <w:rFonts w:ascii="Arial" w:hAnsi="Arial" w:cs="Arial"/>
        </w:rPr>
        <w:t xml:space="preserve"> self-presentation was implicated with increased self-concept clarity. One of the implications of these findings is that social media may be good when used in real communication and discovery as compared to endless comparison or approval seeking. </w:t>
      </w:r>
    </w:p>
    <w:p w14:paraId="00EE89C4" w14:textId="576F0482" w:rsidR="005D7C62" w:rsidRPr="009530D8" w:rsidRDefault="005D7C62" w:rsidP="005D7C62">
      <w:pPr>
        <w:rPr>
          <w:rFonts w:ascii="Arial" w:hAnsi="Arial" w:cs="Arial"/>
          <w:b/>
          <w:bCs/>
          <w:sz w:val="28"/>
          <w:szCs w:val="28"/>
        </w:rPr>
      </w:pPr>
      <w:r w:rsidRPr="009530D8">
        <w:rPr>
          <w:rFonts w:ascii="Arial" w:hAnsi="Arial" w:cs="Arial"/>
          <w:b/>
          <w:bCs/>
          <w:sz w:val="28"/>
          <w:szCs w:val="28"/>
        </w:rPr>
        <w:t>Development/Negative Mental Health Risk</w:t>
      </w:r>
    </w:p>
    <w:p w14:paraId="5A27E564" w14:textId="7AEB76EA" w:rsidR="005D7C62" w:rsidRPr="009530D8" w:rsidRDefault="005D7C62" w:rsidP="005D7C62">
      <w:pPr>
        <w:rPr>
          <w:rFonts w:ascii="Arial" w:hAnsi="Arial" w:cs="Arial"/>
        </w:rPr>
      </w:pPr>
      <w:r w:rsidRPr="009530D8">
        <w:rPr>
          <w:rFonts w:ascii="Arial" w:hAnsi="Arial" w:cs="Arial"/>
        </w:rPr>
        <w:t xml:space="preserve">The damage which social media can produce can be specifically targeted at cognitive and emotional aspects of adolescents. The children are getting to know how to restrain themselves and </w:t>
      </w:r>
      <w:r w:rsidR="009530D8">
        <w:rPr>
          <w:rFonts w:ascii="Arial" w:hAnsi="Arial" w:cs="Arial"/>
        </w:rPr>
        <w:t>become</w:t>
      </w:r>
      <w:r w:rsidRPr="009530D8">
        <w:rPr>
          <w:rFonts w:ascii="Arial" w:hAnsi="Arial" w:cs="Arial"/>
        </w:rPr>
        <w:t xml:space="preserve"> responsive to social approval and peer judgment. Social comparison can be quite obvious and recurrent, in such aspects as likes, follower </w:t>
      </w:r>
      <w:r w:rsidR="009530D8">
        <w:rPr>
          <w:rFonts w:ascii="Arial" w:hAnsi="Arial" w:cs="Arial"/>
        </w:rPr>
        <w:t>numbers</w:t>
      </w:r>
      <w:r w:rsidRPr="009530D8">
        <w:rPr>
          <w:rFonts w:ascii="Arial" w:hAnsi="Arial" w:cs="Arial"/>
        </w:rPr>
        <w:t xml:space="preserve">, comments and content that is chosen by an algorithm. </w:t>
      </w:r>
      <w:r w:rsidR="009530D8">
        <w:rPr>
          <w:rFonts w:ascii="Arial" w:hAnsi="Arial" w:cs="Arial"/>
        </w:rPr>
        <w:t>Self-esteem</w:t>
      </w:r>
      <w:r w:rsidRPr="009530D8">
        <w:rPr>
          <w:rFonts w:ascii="Arial" w:hAnsi="Arial" w:cs="Arial"/>
        </w:rPr>
        <w:t xml:space="preserve"> might be lowered</w:t>
      </w:r>
      <w:r w:rsidR="009530D8">
        <w:rPr>
          <w:rFonts w:ascii="Arial" w:hAnsi="Arial" w:cs="Arial"/>
        </w:rPr>
        <w:t>,</w:t>
      </w:r>
      <w:r w:rsidRPr="009530D8">
        <w:rPr>
          <w:rFonts w:ascii="Arial" w:hAnsi="Arial" w:cs="Arial"/>
        </w:rPr>
        <w:t xml:space="preserve"> and dissatisfaction with the self may be heightened by exposure to </w:t>
      </w:r>
      <w:proofErr w:type="spellStart"/>
      <w:r w:rsidRPr="009530D8">
        <w:rPr>
          <w:rFonts w:ascii="Arial" w:hAnsi="Arial" w:cs="Arial"/>
        </w:rPr>
        <w:t>idealised</w:t>
      </w:r>
      <w:proofErr w:type="spellEnd"/>
      <w:r w:rsidRPr="009530D8">
        <w:rPr>
          <w:rFonts w:ascii="Arial" w:hAnsi="Arial" w:cs="Arial"/>
        </w:rPr>
        <w:t xml:space="preserve"> appearance, lifestyle and achievement. </w:t>
      </w:r>
      <w:r w:rsidR="009530D8">
        <w:rPr>
          <w:rFonts w:ascii="Arial" w:hAnsi="Arial" w:cs="Arial"/>
        </w:rPr>
        <w:t>Cyberbullying</w:t>
      </w:r>
      <w:r w:rsidRPr="009530D8">
        <w:rPr>
          <w:rFonts w:ascii="Arial" w:hAnsi="Arial" w:cs="Arial"/>
        </w:rPr>
        <w:t xml:space="preserve"> and exclusion can further peer conflict outside of school</w:t>
      </w:r>
      <w:r w:rsidR="009530D8">
        <w:rPr>
          <w:rFonts w:ascii="Arial" w:hAnsi="Arial" w:cs="Arial"/>
        </w:rPr>
        <w:t>,</w:t>
      </w:r>
      <w:r w:rsidRPr="009530D8">
        <w:rPr>
          <w:rFonts w:ascii="Arial" w:hAnsi="Arial" w:cs="Arial"/>
        </w:rPr>
        <w:t xml:space="preserve"> and the frequent notifications and staying up late due to its use may disrupt sleep. </w:t>
      </w:r>
      <w:proofErr w:type="spellStart"/>
      <w:r w:rsidR="006D547C" w:rsidRPr="009530D8">
        <w:rPr>
          <w:rFonts w:ascii="Arial" w:hAnsi="Arial" w:cs="Arial"/>
          <w:color w:val="222222"/>
          <w:shd w:val="clear" w:color="auto" w:fill="FFFFFF"/>
        </w:rPr>
        <w:t>Pandey</w:t>
      </w:r>
      <w:proofErr w:type="spellEnd"/>
      <w:r w:rsidR="006D547C" w:rsidRPr="009530D8">
        <w:rPr>
          <w:rFonts w:ascii="Arial" w:hAnsi="Arial" w:cs="Arial"/>
          <w:color w:val="222222"/>
          <w:shd w:val="clear" w:color="auto" w:fill="FFFFFF"/>
        </w:rPr>
        <w:t xml:space="preserve"> (2026)</w:t>
      </w:r>
      <w:r w:rsidR="006D547C" w:rsidRPr="009530D8">
        <w:rPr>
          <w:rFonts w:ascii="Arial" w:hAnsi="Arial" w:cs="Arial"/>
          <w:color w:val="222222"/>
          <w:sz w:val="20"/>
          <w:szCs w:val="20"/>
          <w:shd w:val="clear" w:color="auto" w:fill="FFFFFF"/>
        </w:rPr>
        <w:t xml:space="preserve"> </w:t>
      </w:r>
      <w:r w:rsidR="009530D8">
        <w:rPr>
          <w:rFonts w:ascii="Arial" w:hAnsi="Arial" w:cs="Arial"/>
        </w:rPr>
        <w:t>states</w:t>
      </w:r>
      <w:r w:rsidRPr="009530D8">
        <w:rPr>
          <w:rFonts w:ascii="Arial" w:hAnsi="Arial" w:cs="Arial"/>
        </w:rPr>
        <w:t xml:space="preserve"> that social media can have both positive and negative implications on mental health, and the authors have discovered these elements to be cyberbullying, social comparison, addictive </w:t>
      </w:r>
      <w:proofErr w:type="spellStart"/>
      <w:r w:rsidR="009530D8">
        <w:rPr>
          <w:rFonts w:ascii="Arial" w:hAnsi="Arial" w:cs="Arial"/>
        </w:rPr>
        <w:t>behaviours</w:t>
      </w:r>
      <w:proofErr w:type="spellEnd"/>
      <w:r w:rsidR="009530D8">
        <w:rPr>
          <w:rFonts w:ascii="Arial" w:hAnsi="Arial" w:cs="Arial"/>
        </w:rPr>
        <w:t>,</w:t>
      </w:r>
      <w:r w:rsidRPr="009530D8">
        <w:rPr>
          <w:rFonts w:ascii="Arial" w:hAnsi="Arial" w:cs="Arial"/>
        </w:rPr>
        <w:t xml:space="preserve"> and social support. </w:t>
      </w:r>
    </w:p>
    <w:p w14:paraId="384B1477" w14:textId="3B0A3781" w:rsidR="000D2A48" w:rsidRPr="009530D8" w:rsidRDefault="000D2A48" w:rsidP="00C30E1D">
      <w:pPr>
        <w:jc w:val="center"/>
        <w:rPr>
          <w:rFonts w:ascii="Arial" w:hAnsi="Arial" w:cs="Arial"/>
          <w:b/>
          <w:bCs/>
        </w:rPr>
      </w:pPr>
      <w:r w:rsidRPr="009530D8">
        <w:rPr>
          <w:rFonts w:ascii="Arial" w:hAnsi="Arial" w:cs="Arial"/>
          <w:b/>
          <w:bCs/>
          <w:noProof/>
        </w:rPr>
        <w:drawing>
          <wp:inline distT="0" distB="0" distL="0" distR="0" wp14:anchorId="40C9D83F" wp14:editId="548CBDCC">
            <wp:extent cx="3909060" cy="27673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26563" cy="2779721"/>
                    </a:xfrm>
                    <a:prstGeom prst="rect">
                      <a:avLst/>
                    </a:prstGeom>
                    <a:noFill/>
                  </pic:spPr>
                </pic:pic>
              </a:graphicData>
            </a:graphic>
          </wp:inline>
        </w:drawing>
      </w:r>
    </w:p>
    <w:p w14:paraId="12001E2B" w14:textId="543B1F7E" w:rsidR="000D2A48" w:rsidRPr="009530D8" w:rsidRDefault="000D2A48" w:rsidP="00C30E1D">
      <w:pPr>
        <w:jc w:val="center"/>
        <w:rPr>
          <w:rFonts w:ascii="Arial" w:hAnsi="Arial" w:cs="Arial"/>
          <w:b/>
          <w:bCs/>
        </w:rPr>
      </w:pPr>
      <w:r w:rsidRPr="009530D8">
        <w:rPr>
          <w:rFonts w:ascii="Arial" w:hAnsi="Arial" w:cs="Arial"/>
          <w:b/>
          <w:bCs/>
        </w:rPr>
        <w:t>Figure</w:t>
      </w:r>
      <w:r w:rsidR="00C30E1D" w:rsidRPr="009530D8">
        <w:rPr>
          <w:rFonts w:ascii="Arial" w:hAnsi="Arial" w:cs="Arial"/>
          <w:b/>
          <w:bCs/>
        </w:rPr>
        <w:t xml:space="preserve"> 2: The Dual Impact of Social Media on Adolescent Development and Mental Health (</w:t>
      </w:r>
      <w:proofErr w:type="spellStart"/>
      <w:r w:rsidR="00C30E1D" w:rsidRPr="009530D8">
        <w:rPr>
          <w:rFonts w:ascii="Arial" w:hAnsi="Arial" w:cs="Arial"/>
          <w:b/>
          <w:bCs/>
          <w:color w:val="222222"/>
          <w:shd w:val="clear" w:color="auto" w:fill="FFFFFF"/>
        </w:rPr>
        <w:t>Pandey</w:t>
      </w:r>
      <w:proofErr w:type="spellEnd"/>
      <w:r w:rsidR="00C30E1D" w:rsidRPr="009530D8">
        <w:rPr>
          <w:rFonts w:ascii="Arial" w:hAnsi="Arial" w:cs="Arial"/>
          <w:b/>
          <w:bCs/>
          <w:color w:val="222222"/>
          <w:shd w:val="clear" w:color="auto" w:fill="FFFFFF"/>
        </w:rPr>
        <w:t>, 2026)</w:t>
      </w:r>
      <w:r w:rsidR="00C30E1D" w:rsidRPr="009530D8">
        <w:rPr>
          <w:rFonts w:ascii="Arial" w:hAnsi="Arial" w:cs="Arial"/>
          <w:color w:val="222222"/>
          <w:sz w:val="20"/>
          <w:szCs w:val="20"/>
          <w:shd w:val="clear" w:color="auto" w:fill="FFFFFF"/>
        </w:rPr>
        <w:t xml:space="preserve"> </w:t>
      </w:r>
    </w:p>
    <w:p w14:paraId="47980838" w14:textId="44DCBEBD" w:rsidR="005D7C62" w:rsidRPr="009530D8" w:rsidRDefault="005D7C62" w:rsidP="005D7C62">
      <w:pPr>
        <w:rPr>
          <w:rFonts w:ascii="Arial" w:hAnsi="Arial" w:cs="Arial"/>
          <w:b/>
          <w:bCs/>
          <w:sz w:val="28"/>
          <w:szCs w:val="28"/>
        </w:rPr>
      </w:pPr>
      <w:r w:rsidRPr="009530D8">
        <w:rPr>
          <w:rFonts w:ascii="Arial" w:hAnsi="Arial" w:cs="Arial"/>
          <w:b/>
          <w:bCs/>
          <w:sz w:val="28"/>
          <w:szCs w:val="28"/>
        </w:rPr>
        <w:t xml:space="preserve">Psychosocial Development Theory of </w:t>
      </w:r>
      <w:proofErr w:type="spellStart"/>
      <w:r w:rsidRPr="009530D8">
        <w:rPr>
          <w:rFonts w:ascii="Arial" w:hAnsi="Arial" w:cs="Arial"/>
          <w:b/>
          <w:bCs/>
          <w:sz w:val="28"/>
          <w:szCs w:val="28"/>
        </w:rPr>
        <w:t>Erikson</w:t>
      </w:r>
      <w:proofErr w:type="spellEnd"/>
    </w:p>
    <w:p w14:paraId="2E8017F3" w14:textId="4805E59A" w:rsidR="005D7C62" w:rsidRPr="009530D8" w:rsidRDefault="005D7C62" w:rsidP="005D7C62">
      <w:pPr>
        <w:rPr>
          <w:rFonts w:ascii="Arial" w:hAnsi="Arial" w:cs="Arial"/>
        </w:rPr>
      </w:pPr>
      <w:r w:rsidRPr="009530D8">
        <w:rPr>
          <w:rFonts w:ascii="Arial" w:hAnsi="Arial" w:cs="Arial"/>
        </w:rPr>
        <w:t>The theory of psychosocial development</w:t>
      </w:r>
      <w:r w:rsidR="009530D8">
        <w:rPr>
          <w:rFonts w:ascii="Arial" w:hAnsi="Arial" w:cs="Arial"/>
        </w:rPr>
        <w:t>,</w:t>
      </w:r>
      <w:r w:rsidRPr="009530D8">
        <w:rPr>
          <w:rFonts w:ascii="Arial" w:hAnsi="Arial" w:cs="Arial"/>
        </w:rPr>
        <w:t xml:space="preserve"> which was developed by </w:t>
      </w:r>
      <w:proofErr w:type="spellStart"/>
      <w:r w:rsidRPr="009530D8">
        <w:rPr>
          <w:rFonts w:ascii="Arial" w:hAnsi="Arial" w:cs="Arial"/>
        </w:rPr>
        <w:t>Erikson</w:t>
      </w:r>
      <w:proofErr w:type="spellEnd"/>
      <w:r w:rsidR="009530D8">
        <w:rPr>
          <w:rFonts w:ascii="Arial" w:hAnsi="Arial" w:cs="Arial"/>
        </w:rPr>
        <w:t>,</w:t>
      </w:r>
      <w:r w:rsidRPr="009530D8">
        <w:rPr>
          <w:rFonts w:ascii="Arial" w:hAnsi="Arial" w:cs="Arial"/>
        </w:rPr>
        <w:t xml:space="preserve"> is among the explanations of such patterns. </w:t>
      </w:r>
      <w:proofErr w:type="spellStart"/>
      <w:r w:rsidRPr="009530D8">
        <w:rPr>
          <w:rFonts w:ascii="Arial" w:hAnsi="Arial" w:cs="Arial"/>
        </w:rPr>
        <w:t>Erikson</w:t>
      </w:r>
      <w:proofErr w:type="spellEnd"/>
      <w:r w:rsidRPr="009530D8">
        <w:rPr>
          <w:rFonts w:ascii="Arial" w:hAnsi="Arial" w:cs="Arial"/>
        </w:rPr>
        <w:t xml:space="preserve"> identifies the psychosocial task of the adolescence stage as identity vs role confusion</w:t>
      </w:r>
      <w:r w:rsidR="009530D8">
        <w:rPr>
          <w:rFonts w:ascii="Arial" w:hAnsi="Arial" w:cs="Arial"/>
        </w:rPr>
        <w:t>,</w:t>
      </w:r>
      <w:r w:rsidRPr="009530D8">
        <w:rPr>
          <w:rFonts w:ascii="Arial" w:hAnsi="Arial" w:cs="Arial"/>
        </w:rPr>
        <w:t xml:space="preserve"> where adolescents experiment </w:t>
      </w:r>
      <w:r w:rsidR="009530D8">
        <w:rPr>
          <w:rFonts w:ascii="Arial" w:hAnsi="Arial" w:cs="Arial"/>
        </w:rPr>
        <w:t xml:space="preserve">with </w:t>
      </w:r>
      <w:r w:rsidRPr="009530D8">
        <w:rPr>
          <w:rFonts w:ascii="Arial" w:hAnsi="Arial" w:cs="Arial"/>
        </w:rPr>
        <w:t xml:space="preserve">values, beliefs, </w:t>
      </w:r>
      <w:r w:rsidR="009530D8">
        <w:rPr>
          <w:rFonts w:ascii="Arial" w:hAnsi="Arial" w:cs="Arial"/>
        </w:rPr>
        <w:t>relationships,</w:t>
      </w:r>
      <w:r w:rsidRPr="009530D8">
        <w:rPr>
          <w:rFonts w:ascii="Arial" w:hAnsi="Arial" w:cs="Arial"/>
        </w:rPr>
        <w:t xml:space="preserve"> and potential </w:t>
      </w:r>
      <w:r w:rsidR="009530D8">
        <w:rPr>
          <w:rFonts w:ascii="Arial" w:hAnsi="Arial" w:cs="Arial"/>
        </w:rPr>
        <w:t>roles</w:t>
      </w:r>
      <w:r w:rsidRPr="009530D8">
        <w:rPr>
          <w:rFonts w:ascii="Arial" w:hAnsi="Arial" w:cs="Arial"/>
        </w:rPr>
        <w:t xml:space="preserve"> in the future life until they have a more consistent sense of identity (</w:t>
      </w:r>
      <w:proofErr w:type="spellStart"/>
      <w:r w:rsidRPr="009530D8">
        <w:rPr>
          <w:rFonts w:ascii="Arial" w:hAnsi="Arial" w:cs="Arial"/>
        </w:rPr>
        <w:t>Erikson</w:t>
      </w:r>
      <w:proofErr w:type="spellEnd"/>
      <w:r w:rsidRPr="009530D8">
        <w:rPr>
          <w:rFonts w:ascii="Arial" w:hAnsi="Arial" w:cs="Arial"/>
        </w:rPr>
        <w:t xml:space="preserve">, 1968). The process may be prolonged through social media that introduces adolescents to other communities, identities and points of view. It can offer </w:t>
      </w:r>
      <w:r w:rsidR="009530D8">
        <w:rPr>
          <w:rFonts w:ascii="Arial" w:hAnsi="Arial" w:cs="Arial"/>
        </w:rPr>
        <w:t xml:space="preserve">a space </w:t>
      </w:r>
      <w:r w:rsidRPr="009530D8">
        <w:rPr>
          <w:rFonts w:ascii="Arial" w:hAnsi="Arial" w:cs="Arial"/>
        </w:rPr>
        <w:t>where the self can be experimented</w:t>
      </w:r>
      <w:r w:rsidR="009530D8">
        <w:rPr>
          <w:rFonts w:ascii="Arial" w:hAnsi="Arial" w:cs="Arial"/>
        </w:rPr>
        <w:t xml:space="preserve"> with;</w:t>
      </w:r>
      <w:r w:rsidRPr="009530D8">
        <w:rPr>
          <w:rFonts w:ascii="Arial" w:hAnsi="Arial" w:cs="Arial"/>
        </w:rPr>
        <w:t xml:space="preserve"> it can offer feedback and identify interests which may not be offered in the immediate family or school setting. </w:t>
      </w:r>
      <w:r w:rsidR="00B45C16" w:rsidRPr="009530D8">
        <w:rPr>
          <w:rFonts w:ascii="Arial" w:hAnsi="Arial" w:cs="Arial"/>
          <w:color w:val="222222"/>
          <w:shd w:val="clear" w:color="auto" w:fill="FFFFFF"/>
        </w:rPr>
        <w:t>Mishra (2024)</w:t>
      </w:r>
      <w:r w:rsidR="00B45C16" w:rsidRPr="009530D8">
        <w:rPr>
          <w:rFonts w:ascii="Arial" w:hAnsi="Arial" w:cs="Arial"/>
          <w:color w:val="222222"/>
          <w:sz w:val="20"/>
          <w:szCs w:val="20"/>
          <w:shd w:val="clear" w:color="auto" w:fill="FFFFFF"/>
        </w:rPr>
        <w:t xml:space="preserve"> </w:t>
      </w:r>
      <w:r w:rsidRPr="009530D8">
        <w:rPr>
          <w:rFonts w:ascii="Arial" w:hAnsi="Arial" w:cs="Arial"/>
        </w:rPr>
        <w:t xml:space="preserve">found that social comparison </w:t>
      </w:r>
      <w:r w:rsidR="009530D8">
        <w:rPr>
          <w:rFonts w:ascii="Arial" w:hAnsi="Arial" w:cs="Arial"/>
        </w:rPr>
        <w:t>on</w:t>
      </w:r>
      <w:r w:rsidRPr="009530D8">
        <w:rPr>
          <w:rFonts w:ascii="Arial" w:hAnsi="Arial" w:cs="Arial"/>
        </w:rPr>
        <w:t xml:space="preserve"> social media not only correlated with identity exploration but </w:t>
      </w:r>
      <w:r w:rsidR="009530D8">
        <w:rPr>
          <w:rFonts w:ascii="Arial" w:hAnsi="Arial" w:cs="Arial"/>
        </w:rPr>
        <w:t xml:space="preserve">also with </w:t>
      </w:r>
      <w:r w:rsidRPr="009530D8">
        <w:rPr>
          <w:rFonts w:ascii="Arial" w:hAnsi="Arial" w:cs="Arial"/>
        </w:rPr>
        <w:t xml:space="preserve">identity distress, which agrees with </w:t>
      </w:r>
      <w:proofErr w:type="spellStart"/>
      <w:r w:rsidR="009530D8">
        <w:rPr>
          <w:rFonts w:ascii="Arial" w:hAnsi="Arial" w:cs="Arial"/>
        </w:rPr>
        <w:t>Erikson's</w:t>
      </w:r>
      <w:proofErr w:type="spellEnd"/>
      <w:r w:rsidRPr="009530D8">
        <w:rPr>
          <w:rFonts w:ascii="Arial" w:hAnsi="Arial" w:cs="Arial"/>
        </w:rPr>
        <w:t xml:space="preserve"> thinking that exploration can be healthy yet can </w:t>
      </w:r>
      <w:r w:rsidR="009530D8">
        <w:rPr>
          <w:rFonts w:ascii="Arial" w:hAnsi="Arial" w:cs="Arial"/>
        </w:rPr>
        <w:t>coexist</w:t>
      </w:r>
      <w:r w:rsidRPr="009530D8">
        <w:rPr>
          <w:rFonts w:ascii="Arial" w:hAnsi="Arial" w:cs="Arial"/>
        </w:rPr>
        <w:t xml:space="preserve"> alongside uncertainty. It is possible to explain the reasons why social media can be both an increased opportunity and a pressure during adolescence with the help of </w:t>
      </w:r>
      <w:proofErr w:type="spellStart"/>
      <w:r w:rsidR="009530D8">
        <w:rPr>
          <w:rFonts w:ascii="Arial" w:hAnsi="Arial" w:cs="Arial"/>
        </w:rPr>
        <w:t>Erikson's</w:t>
      </w:r>
      <w:proofErr w:type="spellEnd"/>
      <w:r w:rsidRPr="009530D8">
        <w:rPr>
          <w:rFonts w:ascii="Arial" w:hAnsi="Arial" w:cs="Arial"/>
        </w:rPr>
        <w:t xml:space="preserve"> theory.</w:t>
      </w:r>
    </w:p>
    <w:p w14:paraId="03238352" w14:textId="107CF86B" w:rsidR="005D7C62" w:rsidRPr="009530D8" w:rsidRDefault="005D7C62" w:rsidP="005D7C62">
      <w:pPr>
        <w:rPr>
          <w:rFonts w:ascii="Arial" w:hAnsi="Arial" w:cs="Arial"/>
          <w:b/>
          <w:bCs/>
          <w:sz w:val="28"/>
          <w:szCs w:val="28"/>
        </w:rPr>
      </w:pPr>
      <w:r w:rsidRPr="009530D8">
        <w:rPr>
          <w:rFonts w:ascii="Arial" w:hAnsi="Arial" w:cs="Arial"/>
          <w:b/>
          <w:bCs/>
          <w:sz w:val="28"/>
          <w:szCs w:val="28"/>
        </w:rPr>
        <w:t xml:space="preserve">Limitations and usability of the </w:t>
      </w:r>
      <w:proofErr w:type="spellStart"/>
      <w:r w:rsidRPr="009530D8">
        <w:rPr>
          <w:rFonts w:ascii="Arial" w:hAnsi="Arial" w:cs="Arial"/>
          <w:b/>
          <w:bCs/>
          <w:sz w:val="28"/>
          <w:szCs w:val="28"/>
        </w:rPr>
        <w:t>Erikson</w:t>
      </w:r>
      <w:proofErr w:type="spellEnd"/>
      <w:r w:rsidRPr="009530D8">
        <w:rPr>
          <w:rFonts w:ascii="Arial" w:hAnsi="Arial" w:cs="Arial"/>
          <w:b/>
          <w:bCs/>
          <w:sz w:val="28"/>
          <w:szCs w:val="28"/>
        </w:rPr>
        <w:t xml:space="preserve"> Theory</w:t>
      </w:r>
    </w:p>
    <w:p w14:paraId="0471A38E" w14:textId="5D832D6D" w:rsidR="005D7C62" w:rsidRPr="009530D8" w:rsidRDefault="00151F7B" w:rsidP="005D7C62">
      <w:pPr>
        <w:rPr>
          <w:rFonts w:ascii="Arial" w:hAnsi="Arial" w:cs="Arial"/>
        </w:rPr>
      </w:pPr>
      <w:proofErr w:type="spellStart"/>
      <w:r>
        <w:rPr>
          <w:rFonts w:ascii="Arial" w:hAnsi="Arial" w:cs="Arial"/>
        </w:rPr>
        <w:t>Erikson's</w:t>
      </w:r>
      <w:proofErr w:type="spellEnd"/>
      <w:r w:rsidR="005D7C62" w:rsidRPr="009530D8">
        <w:rPr>
          <w:rFonts w:ascii="Arial" w:hAnsi="Arial" w:cs="Arial"/>
        </w:rPr>
        <w:t xml:space="preserve"> theory also has shortcomings. It was written </w:t>
      </w:r>
      <w:r w:rsidR="009530D8">
        <w:rPr>
          <w:rFonts w:ascii="Arial" w:hAnsi="Arial" w:cs="Arial"/>
        </w:rPr>
        <w:t>before</w:t>
      </w:r>
      <w:r w:rsidR="005D7C62" w:rsidRPr="009530D8">
        <w:rPr>
          <w:rFonts w:ascii="Arial" w:hAnsi="Arial" w:cs="Arial"/>
        </w:rPr>
        <w:t xml:space="preserve"> digital communication and lacks a description of contemporary platform capabilities like recommendation </w:t>
      </w:r>
      <w:r w:rsidR="009530D8">
        <w:rPr>
          <w:rFonts w:ascii="Arial" w:hAnsi="Arial" w:cs="Arial"/>
        </w:rPr>
        <w:t>algorithms</w:t>
      </w:r>
      <w:r w:rsidR="005D7C62" w:rsidRPr="009530D8">
        <w:rPr>
          <w:rFonts w:ascii="Arial" w:hAnsi="Arial" w:cs="Arial"/>
        </w:rPr>
        <w:t>, persuasive notices or the culture of influencers. The stage model might also seem excessively rigid since identity development is not at the stage of adolescence and varies across cultures, family and individual situations. It is also involved in biological development. The interaction of pubertal changes, sleep requirements, affective sensitivity</w:t>
      </w:r>
      <w:r w:rsidR="009530D8">
        <w:rPr>
          <w:rFonts w:ascii="Arial" w:hAnsi="Arial" w:cs="Arial"/>
        </w:rPr>
        <w:t>,</w:t>
      </w:r>
      <w:r w:rsidR="005D7C62" w:rsidRPr="009530D8">
        <w:rPr>
          <w:rFonts w:ascii="Arial" w:hAnsi="Arial" w:cs="Arial"/>
        </w:rPr>
        <w:t xml:space="preserve"> emerging executive control and environmental regulation</w:t>
      </w:r>
      <w:r w:rsidR="009530D8">
        <w:rPr>
          <w:rFonts w:ascii="Arial" w:hAnsi="Arial" w:cs="Arial"/>
        </w:rPr>
        <w:t>,</w:t>
      </w:r>
      <w:r w:rsidR="005D7C62" w:rsidRPr="009530D8">
        <w:rPr>
          <w:rFonts w:ascii="Arial" w:hAnsi="Arial" w:cs="Arial"/>
        </w:rPr>
        <w:t xml:space="preserve"> including peer norms, parenting, school culture and online information. </w:t>
      </w:r>
      <w:proofErr w:type="spellStart"/>
      <w:r w:rsidR="005D7C62" w:rsidRPr="009530D8">
        <w:rPr>
          <w:rFonts w:ascii="Arial" w:hAnsi="Arial" w:cs="Arial"/>
        </w:rPr>
        <w:t>Erikson</w:t>
      </w:r>
      <w:proofErr w:type="spellEnd"/>
      <w:r w:rsidR="005D7C62" w:rsidRPr="009530D8">
        <w:rPr>
          <w:rFonts w:ascii="Arial" w:hAnsi="Arial" w:cs="Arial"/>
        </w:rPr>
        <w:t xml:space="preserve"> </w:t>
      </w:r>
      <w:r w:rsidR="009530D8">
        <w:rPr>
          <w:rFonts w:ascii="Arial" w:hAnsi="Arial" w:cs="Arial"/>
        </w:rPr>
        <w:t>can</w:t>
      </w:r>
      <w:r w:rsidR="005D7C62" w:rsidRPr="009530D8">
        <w:rPr>
          <w:rFonts w:ascii="Arial" w:hAnsi="Arial" w:cs="Arial"/>
        </w:rPr>
        <w:t xml:space="preserve"> describe the developmental significance of identity, but it cannot be </w:t>
      </w:r>
      <w:proofErr w:type="spellStart"/>
      <w:r w:rsidR="009530D8">
        <w:rPr>
          <w:rFonts w:ascii="Arial" w:hAnsi="Arial" w:cs="Arial"/>
        </w:rPr>
        <w:t>utilised</w:t>
      </w:r>
      <w:proofErr w:type="spellEnd"/>
      <w:r w:rsidR="005D7C62" w:rsidRPr="009530D8">
        <w:rPr>
          <w:rFonts w:ascii="Arial" w:hAnsi="Arial" w:cs="Arial"/>
        </w:rPr>
        <w:t xml:space="preserve"> to state that all adolescents have identical effects of social media. </w:t>
      </w:r>
    </w:p>
    <w:p w14:paraId="169C2BFF" w14:textId="77777777" w:rsidR="005D7C62" w:rsidRPr="009530D8" w:rsidRDefault="005D7C62" w:rsidP="005D7C62">
      <w:pPr>
        <w:rPr>
          <w:rFonts w:ascii="Arial" w:hAnsi="Arial" w:cs="Arial"/>
          <w:b/>
          <w:bCs/>
          <w:sz w:val="28"/>
          <w:szCs w:val="28"/>
        </w:rPr>
      </w:pPr>
      <w:proofErr w:type="spellStart"/>
      <w:r w:rsidRPr="009530D8">
        <w:rPr>
          <w:rFonts w:ascii="Arial" w:hAnsi="Arial" w:cs="Arial"/>
          <w:b/>
          <w:bCs/>
          <w:sz w:val="28"/>
          <w:szCs w:val="28"/>
        </w:rPr>
        <w:t>Bowlby’s</w:t>
      </w:r>
      <w:proofErr w:type="spellEnd"/>
      <w:r w:rsidRPr="009530D8">
        <w:rPr>
          <w:rFonts w:ascii="Arial" w:hAnsi="Arial" w:cs="Arial"/>
          <w:b/>
          <w:bCs/>
          <w:sz w:val="28"/>
          <w:szCs w:val="28"/>
        </w:rPr>
        <w:t xml:space="preserve"> Attachment Theory</w:t>
      </w:r>
    </w:p>
    <w:p w14:paraId="0050A2F5" w14:textId="633371FA" w:rsidR="005D7C62" w:rsidRPr="009530D8" w:rsidRDefault="005D7C62" w:rsidP="005D7C62">
      <w:pPr>
        <w:rPr>
          <w:rFonts w:ascii="Arial" w:hAnsi="Arial" w:cs="Arial"/>
        </w:rPr>
      </w:pPr>
      <w:r w:rsidRPr="009530D8">
        <w:rPr>
          <w:rFonts w:ascii="Arial" w:hAnsi="Arial" w:cs="Arial"/>
        </w:rPr>
        <w:t xml:space="preserve">The attachment theory by </w:t>
      </w:r>
      <w:proofErr w:type="spellStart"/>
      <w:r w:rsidRPr="009530D8">
        <w:rPr>
          <w:rFonts w:ascii="Arial" w:hAnsi="Arial" w:cs="Arial"/>
        </w:rPr>
        <w:t>Bowlby</w:t>
      </w:r>
      <w:proofErr w:type="spellEnd"/>
      <w:r w:rsidRPr="009530D8">
        <w:rPr>
          <w:rFonts w:ascii="Arial" w:hAnsi="Arial" w:cs="Arial"/>
        </w:rPr>
        <w:t xml:space="preserve"> is </w:t>
      </w:r>
      <w:r w:rsidR="009530D8">
        <w:rPr>
          <w:rFonts w:ascii="Arial" w:hAnsi="Arial" w:cs="Arial"/>
        </w:rPr>
        <w:t>an</w:t>
      </w:r>
      <w:r w:rsidRPr="009530D8">
        <w:rPr>
          <w:rFonts w:ascii="Arial" w:hAnsi="Arial" w:cs="Arial"/>
        </w:rPr>
        <w:t xml:space="preserve"> alternative </w:t>
      </w:r>
      <w:r w:rsidR="009530D8">
        <w:rPr>
          <w:rFonts w:ascii="Arial" w:hAnsi="Arial" w:cs="Arial"/>
        </w:rPr>
        <w:t>view</w:t>
      </w:r>
      <w:r w:rsidRPr="009530D8">
        <w:rPr>
          <w:rFonts w:ascii="Arial" w:hAnsi="Arial" w:cs="Arial"/>
        </w:rPr>
        <w:t xml:space="preserve">. </w:t>
      </w:r>
      <w:proofErr w:type="spellStart"/>
      <w:r w:rsidRPr="009530D8">
        <w:rPr>
          <w:rFonts w:ascii="Arial" w:hAnsi="Arial" w:cs="Arial"/>
        </w:rPr>
        <w:t>Bowlby</w:t>
      </w:r>
      <w:proofErr w:type="spellEnd"/>
      <w:r w:rsidRPr="009530D8">
        <w:rPr>
          <w:rFonts w:ascii="Arial" w:hAnsi="Arial" w:cs="Arial"/>
        </w:rPr>
        <w:t xml:space="preserve"> felt that early attachments to </w:t>
      </w:r>
      <w:r w:rsidR="009530D8">
        <w:rPr>
          <w:rFonts w:ascii="Arial" w:hAnsi="Arial" w:cs="Arial"/>
        </w:rPr>
        <w:t>caregivers</w:t>
      </w:r>
      <w:r w:rsidRPr="009530D8">
        <w:rPr>
          <w:rFonts w:ascii="Arial" w:hAnsi="Arial" w:cs="Arial"/>
        </w:rPr>
        <w:t xml:space="preserve"> help children to develop expectations about the availability, </w:t>
      </w:r>
      <w:r w:rsidR="009530D8">
        <w:rPr>
          <w:rFonts w:ascii="Arial" w:hAnsi="Arial" w:cs="Arial"/>
        </w:rPr>
        <w:t>trust,</w:t>
      </w:r>
      <w:r w:rsidRPr="009530D8">
        <w:rPr>
          <w:rFonts w:ascii="Arial" w:hAnsi="Arial" w:cs="Arial"/>
        </w:rPr>
        <w:t xml:space="preserve"> and responsiveness of others</w:t>
      </w:r>
      <w:r w:rsidR="009530D8">
        <w:rPr>
          <w:rFonts w:ascii="Arial" w:hAnsi="Arial" w:cs="Arial"/>
        </w:rPr>
        <w:t>,</w:t>
      </w:r>
      <w:r w:rsidRPr="009530D8">
        <w:rPr>
          <w:rFonts w:ascii="Arial" w:hAnsi="Arial" w:cs="Arial"/>
        </w:rPr>
        <w:t xml:space="preserve"> and expectations influence future emotional control and attachment (</w:t>
      </w:r>
      <w:proofErr w:type="spellStart"/>
      <w:r w:rsidR="00B45C16" w:rsidRPr="009530D8">
        <w:rPr>
          <w:rFonts w:ascii="Arial" w:hAnsi="Arial" w:cs="Arial"/>
          <w:color w:val="222222"/>
          <w:shd w:val="clear" w:color="auto" w:fill="FFFFFF"/>
        </w:rPr>
        <w:t>Cundy</w:t>
      </w:r>
      <w:proofErr w:type="spellEnd"/>
      <w:r w:rsidR="00B45C16" w:rsidRPr="009530D8">
        <w:rPr>
          <w:rFonts w:ascii="Arial" w:hAnsi="Arial" w:cs="Arial"/>
          <w:color w:val="222222"/>
          <w:shd w:val="clear" w:color="auto" w:fill="FFFFFF"/>
        </w:rPr>
        <w:t>, 2026).</w:t>
      </w:r>
      <w:r w:rsidR="00B45C16" w:rsidRPr="009530D8">
        <w:rPr>
          <w:rFonts w:ascii="Arial" w:hAnsi="Arial" w:cs="Arial"/>
        </w:rPr>
        <w:t xml:space="preserve"> The</w:t>
      </w:r>
      <w:r w:rsidRPr="009530D8">
        <w:rPr>
          <w:rFonts w:ascii="Arial" w:hAnsi="Arial" w:cs="Arial"/>
        </w:rPr>
        <w:t xml:space="preserve"> needs of attachment can also be applied in adolescence</w:t>
      </w:r>
      <w:r w:rsidR="009530D8">
        <w:rPr>
          <w:rFonts w:ascii="Arial" w:hAnsi="Arial" w:cs="Arial"/>
        </w:rPr>
        <w:t>,</w:t>
      </w:r>
      <w:r w:rsidRPr="009530D8">
        <w:rPr>
          <w:rFonts w:ascii="Arial" w:hAnsi="Arial" w:cs="Arial"/>
        </w:rPr>
        <w:t xml:space="preserve"> but now they are more connected to their peers than to their parents. Adolescents who are securely attached might be in a better position to </w:t>
      </w:r>
      <w:proofErr w:type="spellStart"/>
      <w:r w:rsidR="009530D8">
        <w:rPr>
          <w:rFonts w:ascii="Arial" w:hAnsi="Arial" w:cs="Arial"/>
        </w:rPr>
        <w:t>utilise</w:t>
      </w:r>
      <w:proofErr w:type="spellEnd"/>
      <w:r w:rsidRPr="009530D8">
        <w:rPr>
          <w:rFonts w:ascii="Arial" w:hAnsi="Arial" w:cs="Arial"/>
        </w:rPr>
        <w:t xml:space="preserve"> social media without necessarily relying on online validation</w:t>
      </w:r>
      <w:r w:rsidR="009530D8">
        <w:rPr>
          <w:rFonts w:ascii="Arial" w:hAnsi="Arial" w:cs="Arial"/>
        </w:rPr>
        <w:t>,</w:t>
      </w:r>
      <w:r w:rsidRPr="009530D8">
        <w:rPr>
          <w:rFonts w:ascii="Arial" w:hAnsi="Arial" w:cs="Arial"/>
        </w:rPr>
        <w:t xml:space="preserve"> as they have a greater source of emotional support. They also might be more open to talking about the upsetting online experiences with close adults</w:t>
      </w:r>
      <w:r w:rsidR="000D2A48" w:rsidRPr="009530D8">
        <w:rPr>
          <w:rFonts w:ascii="Arial" w:hAnsi="Arial" w:cs="Arial"/>
        </w:rPr>
        <w:t xml:space="preserve"> (</w:t>
      </w:r>
      <w:proofErr w:type="spellStart"/>
      <w:r w:rsidR="000D2A48" w:rsidRPr="009530D8">
        <w:rPr>
          <w:rFonts w:ascii="Arial" w:hAnsi="Arial" w:cs="Arial"/>
          <w:color w:val="222222"/>
          <w:shd w:val="clear" w:color="auto" w:fill="FFFFFF"/>
        </w:rPr>
        <w:t>Kurz</w:t>
      </w:r>
      <w:proofErr w:type="spellEnd"/>
      <w:r w:rsidR="000D2A48" w:rsidRPr="009530D8">
        <w:rPr>
          <w:rFonts w:ascii="Arial" w:hAnsi="Arial" w:cs="Arial"/>
          <w:color w:val="222222"/>
          <w:shd w:val="clear" w:color="auto" w:fill="FFFFFF"/>
        </w:rPr>
        <w:t>, 2024)</w:t>
      </w:r>
      <w:r w:rsidRPr="009530D8">
        <w:rPr>
          <w:rFonts w:ascii="Arial" w:hAnsi="Arial" w:cs="Arial"/>
        </w:rPr>
        <w:t xml:space="preserve">. Conversely, insecurely attached adolescents might be better suited to rejection, better </w:t>
      </w:r>
      <w:r w:rsidR="009530D8">
        <w:rPr>
          <w:rFonts w:ascii="Arial" w:hAnsi="Arial" w:cs="Arial"/>
        </w:rPr>
        <w:t xml:space="preserve">suited </w:t>
      </w:r>
      <w:r w:rsidRPr="009530D8">
        <w:rPr>
          <w:rFonts w:ascii="Arial" w:hAnsi="Arial" w:cs="Arial"/>
        </w:rPr>
        <w:t xml:space="preserve">to reassurance or more upset by the delayed responses and rejection. The insecure </w:t>
      </w:r>
      <w:proofErr w:type="spellStart"/>
      <w:r w:rsidR="009530D8">
        <w:rPr>
          <w:rFonts w:ascii="Arial" w:hAnsi="Arial" w:cs="Arial"/>
        </w:rPr>
        <w:t>behaviour</w:t>
      </w:r>
      <w:proofErr w:type="spellEnd"/>
      <w:r w:rsidRPr="009530D8">
        <w:rPr>
          <w:rFonts w:ascii="Arial" w:hAnsi="Arial" w:cs="Arial"/>
        </w:rPr>
        <w:t xml:space="preserve"> of problematic checking or reassurance seeking</w:t>
      </w:r>
      <w:r w:rsidR="009530D8">
        <w:rPr>
          <w:rFonts w:ascii="Arial" w:hAnsi="Arial" w:cs="Arial"/>
        </w:rPr>
        <w:t>,</w:t>
      </w:r>
      <w:r w:rsidRPr="009530D8">
        <w:rPr>
          <w:rFonts w:ascii="Arial" w:hAnsi="Arial" w:cs="Arial"/>
        </w:rPr>
        <w:t xml:space="preserve"> according to </w:t>
      </w:r>
      <w:proofErr w:type="spellStart"/>
      <w:r w:rsidRPr="009530D8">
        <w:rPr>
          <w:rFonts w:ascii="Arial" w:hAnsi="Arial" w:cs="Arial"/>
        </w:rPr>
        <w:t>Bowlby</w:t>
      </w:r>
      <w:proofErr w:type="spellEnd"/>
      <w:r w:rsidR="009530D8">
        <w:rPr>
          <w:rFonts w:ascii="Arial" w:hAnsi="Arial" w:cs="Arial"/>
        </w:rPr>
        <w:t>,</w:t>
      </w:r>
      <w:r w:rsidRPr="009530D8">
        <w:rPr>
          <w:rFonts w:ascii="Arial" w:hAnsi="Arial" w:cs="Arial"/>
        </w:rPr>
        <w:t xml:space="preserve"> may be an effort to cope with the insecurity and not necessarily a regular response to technology.</w:t>
      </w:r>
    </w:p>
    <w:p w14:paraId="299C22CA" w14:textId="03062D7E" w:rsidR="00C30E1D" w:rsidRPr="009530D8" w:rsidRDefault="00C30E1D" w:rsidP="00C30E1D">
      <w:pPr>
        <w:jc w:val="center"/>
        <w:rPr>
          <w:rFonts w:ascii="Arial" w:hAnsi="Arial" w:cs="Arial"/>
          <w:b/>
          <w:bCs/>
        </w:rPr>
      </w:pPr>
      <w:r w:rsidRPr="009530D8">
        <w:rPr>
          <w:rFonts w:ascii="Arial" w:hAnsi="Arial" w:cs="Arial"/>
          <w:b/>
          <w:bCs/>
          <w:noProof/>
        </w:rPr>
        <w:drawing>
          <wp:inline distT="0" distB="0" distL="0" distR="0" wp14:anchorId="6E5721A3" wp14:editId="20F01737">
            <wp:extent cx="3997960" cy="2758222"/>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4022274" cy="2774997"/>
                    </a:xfrm>
                    <a:prstGeom prst="rect">
                      <a:avLst/>
                    </a:prstGeom>
                    <a:noFill/>
                  </pic:spPr>
                </pic:pic>
              </a:graphicData>
            </a:graphic>
          </wp:inline>
        </w:drawing>
      </w:r>
    </w:p>
    <w:p w14:paraId="1F0BDB12" w14:textId="715E9FF6" w:rsidR="00C30E1D" w:rsidRPr="009530D8" w:rsidRDefault="00C30E1D" w:rsidP="00C30E1D">
      <w:pPr>
        <w:jc w:val="center"/>
        <w:rPr>
          <w:rFonts w:ascii="Arial" w:hAnsi="Arial" w:cs="Arial"/>
          <w:b/>
          <w:bCs/>
        </w:rPr>
      </w:pPr>
      <w:r w:rsidRPr="009530D8">
        <w:rPr>
          <w:rFonts w:ascii="Arial" w:hAnsi="Arial" w:cs="Arial"/>
          <w:b/>
          <w:bCs/>
        </w:rPr>
        <w:t>Figure 3: The Role of Attachment Security in Adolescent Mental Health Outcomes (</w:t>
      </w:r>
      <w:proofErr w:type="spellStart"/>
      <w:r w:rsidRPr="009530D8">
        <w:rPr>
          <w:rFonts w:ascii="Arial" w:hAnsi="Arial" w:cs="Arial"/>
          <w:b/>
          <w:bCs/>
          <w:color w:val="222222"/>
          <w:shd w:val="clear" w:color="auto" w:fill="FFFFFF"/>
        </w:rPr>
        <w:t>Kurz</w:t>
      </w:r>
      <w:proofErr w:type="spellEnd"/>
      <w:r w:rsidRPr="009530D8">
        <w:rPr>
          <w:rFonts w:ascii="Arial" w:hAnsi="Arial" w:cs="Arial"/>
          <w:b/>
          <w:bCs/>
          <w:color w:val="222222"/>
          <w:shd w:val="clear" w:color="auto" w:fill="FFFFFF"/>
        </w:rPr>
        <w:t>, 2024)</w:t>
      </w:r>
    </w:p>
    <w:p w14:paraId="3088469E" w14:textId="5C00FB3B" w:rsidR="005D7C62" w:rsidRPr="009530D8" w:rsidRDefault="005D7C62" w:rsidP="005D7C62">
      <w:pPr>
        <w:rPr>
          <w:rFonts w:ascii="Arial" w:hAnsi="Arial" w:cs="Arial"/>
          <w:b/>
          <w:bCs/>
          <w:sz w:val="28"/>
          <w:szCs w:val="28"/>
        </w:rPr>
      </w:pPr>
      <w:r w:rsidRPr="009530D8">
        <w:rPr>
          <w:rFonts w:ascii="Arial" w:hAnsi="Arial" w:cs="Arial"/>
          <w:b/>
          <w:bCs/>
          <w:sz w:val="28"/>
          <w:szCs w:val="28"/>
        </w:rPr>
        <w:t>Attachments Theory applications and disadvantages</w:t>
      </w:r>
    </w:p>
    <w:p w14:paraId="7709E0AB" w14:textId="52DC53C4" w:rsidR="005D7C62" w:rsidRPr="009530D8" w:rsidRDefault="005D7C62" w:rsidP="005D7C62">
      <w:pPr>
        <w:rPr>
          <w:rFonts w:ascii="Arial" w:hAnsi="Arial" w:cs="Arial"/>
        </w:rPr>
      </w:pPr>
      <w:r w:rsidRPr="009530D8">
        <w:rPr>
          <w:rFonts w:ascii="Arial" w:hAnsi="Arial" w:cs="Arial"/>
        </w:rPr>
        <w:t xml:space="preserve">Attachment theory </w:t>
      </w:r>
      <w:r w:rsidR="009530D8">
        <w:rPr>
          <w:rFonts w:ascii="Arial" w:hAnsi="Arial" w:cs="Arial"/>
        </w:rPr>
        <w:t>applies</w:t>
      </w:r>
      <w:r w:rsidRPr="009530D8">
        <w:rPr>
          <w:rFonts w:ascii="Arial" w:hAnsi="Arial" w:cs="Arial"/>
        </w:rPr>
        <w:t xml:space="preserve"> to health and social care as it helps to focus on the quality of relationships rather than accuse the adolescent of using a screen. It supposes that positive parenting, </w:t>
      </w:r>
      <w:r w:rsidR="009530D8">
        <w:rPr>
          <w:rFonts w:ascii="Arial" w:hAnsi="Arial" w:cs="Arial"/>
        </w:rPr>
        <w:t>trusting</w:t>
      </w:r>
      <w:r w:rsidRPr="009530D8">
        <w:rPr>
          <w:rFonts w:ascii="Arial" w:hAnsi="Arial" w:cs="Arial"/>
        </w:rPr>
        <w:t xml:space="preserve"> adult relations, and safe peer relations might prevent mental well-being in case the young people were stressed by online </w:t>
      </w:r>
      <w:r w:rsidR="009530D8">
        <w:rPr>
          <w:rFonts w:ascii="Arial" w:hAnsi="Arial" w:cs="Arial"/>
        </w:rPr>
        <w:t>stress</w:t>
      </w:r>
      <w:r w:rsidRPr="009530D8">
        <w:rPr>
          <w:rFonts w:ascii="Arial" w:hAnsi="Arial" w:cs="Arial"/>
        </w:rPr>
        <w:t xml:space="preserve"> factors</w:t>
      </w:r>
      <w:r w:rsidR="00B45C16" w:rsidRPr="009530D8">
        <w:rPr>
          <w:rFonts w:ascii="Arial" w:hAnsi="Arial" w:cs="Arial"/>
        </w:rPr>
        <w:t xml:space="preserve"> (</w:t>
      </w:r>
      <w:proofErr w:type="spellStart"/>
      <w:r w:rsidR="00B45C16" w:rsidRPr="009530D8">
        <w:rPr>
          <w:rFonts w:ascii="Arial" w:hAnsi="Arial" w:cs="Arial"/>
          <w:color w:val="222222"/>
          <w:shd w:val="clear" w:color="auto" w:fill="FFFFFF"/>
        </w:rPr>
        <w:t>Ezquerro</w:t>
      </w:r>
      <w:proofErr w:type="spellEnd"/>
      <w:r w:rsidR="00B45C16" w:rsidRPr="009530D8">
        <w:rPr>
          <w:rFonts w:ascii="Arial" w:hAnsi="Arial" w:cs="Arial"/>
          <w:color w:val="222222"/>
          <w:shd w:val="clear" w:color="auto" w:fill="FFFFFF"/>
        </w:rPr>
        <w:t xml:space="preserve"> and Cañete, 2024)</w:t>
      </w:r>
      <w:r w:rsidRPr="009530D8">
        <w:rPr>
          <w:rFonts w:ascii="Arial" w:hAnsi="Arial" w:cs="Arial"/>
        </w:rPr>
        <w:t xml:space="preserve">. The initial theory introduced by </w:t>
      </w:r>
      <w:proofErr w:type="spellStart"/>
      <w:r w:rsidRPr="009530D8">
        <w:rPr>
          <w:rFonts w:ascii="Arial" w:hAnsi="Arial" w:cs="Arial"/>
        </w:rPr>
        <w:t>Bowlby</w:t>
      </w:r>
      <w:proofErr w:type="spellEnd"/>
      <w:r w:rsidRPr="009530D8">
        <w:rPr>
          <w:rFonts w:ascii="Arial" w:hAnsi="Arial" w:cs="Arial"/>
        </w:rPr>
        <w:t xml:space="preserve">, however, was based mostly on the dynamics of relationships with caregivers during early ages, and is not adequate to explain adolescent digital networks. Peer relationships, school experiences, discrimination, platform design and preexisting mental health conditions are also </w:t>
      </w:r>
      <w:r w:rsidR="009530D8">
        <w:rPr>
          <w:rFonts w:ascii="Arial" w:hAnsi="Arial" w:cs="Arial"/>
        </w:rPr>
        <w:t>contributory</w:t>
      </w:r>
      <w:r w:rsidRPr="009530D8">
        <w:rPr>
          <w:rFonts w:ascii="Arial" w:hAnsi="Arial" w:cs="Arial"/>
        </w:rPr>
        <w:t xml:space="preserve"> factors to the outcomes. </w:t>
      </w:r>
    </w:p>
    <w:p w14:paraId="50FCF8B8" w14:textId="2CB2EF09" w:rsidR="005D7C62" w:rsidRPr="009530D8" w:rsidRDefault="005D7C62" w:rsidP="005D7C62">
      <w:pPr>
        <w:rPr>
          <w:rFonts w:ascii="Arial" w:hAnsi="Arial" w:cs="Arial"/>
          <w:b/>
          <w:bCs/>
          <w:sz w:val="28"/>
          <w:szCs w:val="28"/>
        </w:rPr>
      </w:pPr>
      <w:r w:rsidRPr="009530D8">
        <w:rPr>
          <w:rFonts w:ascii="Arial" w:hAnsi="Arial" w:cs="Arial"/>
          <w:b/>
          <w:bCs/>
          <w:sz w:val="28"/>
          <w:szCs w:val="28"/>
        </w:rPr>
        <w:t>Good Interventions and Plans</w:t>
      </w:r>
    </w:p>
    <w:p w14:paraId="5CB274E4" w14:textId="2732A9A6" w:rsidR="005D7C62" w:rsidRPr="009530D8" w:rsidRDefault="005D7C62" w:rsidP="005D7C62">
      <w:pPr>
        <w:rPr>
          <w:rFonts w:ascii="Arial" w:hAnsi="Arial" w:cs="Arial"/>
        </w:rPr>
      </w:pPr>
      <w:r w:rsidRPr="009530D8">
        <w:rPr>
          <w:rFonts w:ascii="Arial" w:hAnsi="Arial" w:cs="Arial"/>
        </w:rPr>
        <w:t xml:space="preserve">The practical strategies must aim at healthy development as opposed to restricting access. The </w:t>
      </w:r>
      <w:r w:rsidR="000D2A48" w:rsidRPr="009530D8">
        <w:rPr>
          <w:rFonts w:ascii="Arial" w:hAnsi="Arial" w:cs="Arial"/>
        </w:rPr>
        <w:t>British</w:t>
      </w:r>
      <w:r w:rsidRPr="009530D8">
        <w:rPr>
          <w:rFonts w:ascii="Arial" w:hAnsi="Arial" w:cs="Arial"/>
        </w:rPr>
        <w:t xml:space="preserve"> Psychological </w:t>
      </w:r>
      <w:r w:rsidR="009530D8">
        <w:rPr>
          <w:rFonts w:ascii="Arial" w:hAnsi="Arial" w:cs="Arial"/>
        </w:rPr>
        <w:t>Society</w:t>
      </w:r>
      <w:r w:rsidR="000D2A48" w:rsidRPr="009530D8">
        <w:rPr>
          <w:rFonts w:ascii="Arial" w:hAnsi="Arial" w:cs="Arial"/>
        </w:rPr>
        <w:t xml:space="preserve"> </w:t>
      </w:r>
      <w:r w:rsidRPr="009530D8">
        <w:rPr>
          <w:rFonts w:ascii="Arial" w:hAnsi="Arial" w:cs="Arial"/>
        </w:rPr>
        <w:t xml:space="preserve">upholds developmentally pertinent application of social media, </w:t>
      </w:r>
      <w:r w:rsidR="009530D8">
        <w:rPr>
          <w:rFonts w:ascii="Arial" w:hAnsi="Arial" w:cs="Arial"/>
        </w:rPr>
        <w:t>parental-controlled</w:t>
      </w:r>
      <w:r w:rsidRPr="009530D8">
        <w:rPr>
          <w:rFonts w:ascii="Arial" w:hAnsi="Arial" w:cs="Arial"/>
        </w:rPr>
        <w:t xml:space="preserve"> utili</w:t>
      </w:r>
      <w:r w:rsidR="000D2A48" w:rsidRPr="009530D8">
        <w:rPr>
          <w:rFonts w:ascii="Arial" w:hAnsi="Arial" w:cs="Arial"/>
        </w:rPr>
        <w:t>s</w:t>
      </w:r>
      <w:r w:rsidRPr="009530D8">
        <w:rPr>
          <w:rFonts w:ascii="Arial" w:hAnsi="Arial" w:cs="Arial"/>
        </w:rPr>
        <w:t xml:space="preserve">ation, the existence of a balance </w:t>
      </w:r>
      <w:r w:rsidR="009530D8">
        <w:rPr>
          <w:rFonts w:ascii="Arial" w:hAnsi="Arial" w:cs="Arial"/>
        </w:rPr>
        <w:t>between</w:t>
      </w:r>
      <w:r w:rsidRPr="009530D8">
        <w:rPr>
          <w:rFonts w:ascii="Arial" w:hAnsi="Arial" w:cs="Arial"/>
        </w:rPr>
        <w:t xml:space="preserve"> safety and expanding autonomy, emphasis on hazardous content, and enabling digital literacy</w:t>
      </w:r>
      <w:r w:rsidR="000D2A48" w:rsidRPr="009530D8">
        <w:rPr>
          <w:rFonts w:ascii="Arial" w:hAnsi="Arial" w:cs="Arial"/>
        </w:rPr>
        <w:t xml:space="preserve"> (</w:t>
      </w:r>
      <w:r w:rsidR="000D2A48" w:rsidRPr="009530D8">
        <w:rPr>
          <w:rFonts w:ascii="Arial" w:hAnsi="Arial" w:cs="Arial"/>
          <w:color w:val="222222"/>
          <w:shd w:val="clear" w:color="auto" w:fill="FFFFFF"/>
        </w:rPr>
        <w:t xml:space="preserve">Mather and </w:t>
      </w:r>
      <w:proofErr w:type="spellStart"/>
      <w:r w:rsidR="000D2A48" w:rsidRPr="009530D8">
        <w:rPr>
          <w:rFonts w:ascii="Arial" w:hAnsi="Arial" w:cs="Arial"/>
          <w:color w:val="222222"/>
          <w:shd w:val="clear" w:color="auto" w:fill="FFFFFF"/>
        </w:rPr>
        <w:t>Wendling</w:t>
      </w:r>
      <w:proofErr w:type="spellEnd"/>
      <w:r w:rsidR="000D2A48" w:rsidRPr="009530D8">
        <w:rPr>
          <w:rFonts w:ascii="Arial" w:hAnsi="Arial" w:cs="Arial"/>
          <w:color w:val="222222"/>
          <w:shd w:val="clear" w:color="auto" w:fill="FFFFFF"/>
        </w:rPr>
        <w:t>, 2024)</w:t>
      </w:r>
      <w:r w:rsidRPr="009530D8">
        <w:rPr>
          <w:rFonts w:ascii="Arial" w:hAnsi="Arial" w:cs="Arial"/>
        </w:rPr>
        <w:t xml:space="preserve">. The families </w:t>
      </w:r>
      <w:r w:rsidR="009530D8">
        <w:rPr>
          <w:rFonts w:ascii="Arial" w:hAnsi="Arial" w:cs="Arial"/>
        </w:rPr>
        <w:t>can</w:t>
      </w:r>
      <w:r w:rsidRPr="009530D8">
        <w:rPr>
          <w:rFonts w:ascii="Arial" w:hAnsi="Arial" w:cs="Arial"/>
        </w:rPr>
        <w:t xml:space="preserve"> agree on the limitations of </w:t>
      </w:r>
      <w:r w:rsidR="009530D8">
        <w:rPr>
          <w:rFonts w:ascii="Arial" w:hAnsi="Arial" w:cs="Arial"/>
        </w:rPr>
        <w:t>nighttime</w:t>
      </w:r>
      <w:r w:rsidRPr="009530D8">
        <w:rPr>
          <w:rFonts w:ascii="Arial" w:hAnsi="Arial" w:cs="Arial"/>
        </w:rPr>
        <w:t xml:space="preserve"> use</w:t>
      </w:r>
      <w:r w:rsidR="009530D8">
        <w:rPr>
          <w:rFonts w:ascii="Arial" w:hAnsi="Arial" w:cs="Arial"/>
        </w:rPr>
        <w:t xml:space="preserve"> and</w:t>
      </w:r>
      <w:r w:rsidRPr="009530D8">
        <w:rPr>
          <w:rFonts w:ascii="Arial" w:hAnsi="Arial" w:cs="Arial"/>
        </w:rPr>
        <w:t xml:space="preserve"> meals/study time</w:t>
      </w:r>
      <w:r w:rsidR="009530D8">
        <w:rPr>
          <w:rFonts w:ascii="Arial" w:hAnsi="Arial" w:cs="Arial"/>
        </w:rPr>
        <w:t>,</w:t>
      </w:r>
      <w:r w:rsidRPr="009530D8">
        <w:rPr>
          <w:rFonts w:ascii="Arial" w:hAnsi="Arial" w:cs="Arial"/>
        </w:rPr>
        <w:t xml:space="preserve"> but are free to have a free communication system where the adolescents may talk about </w:t>
      </w:r>
      <w:r w:rsidR="009530D8">
        <w:rPr>
          <w:rFonts w:ascii="Arial" w:hAnsi="Arial" w:cs="Arial"/>
        </w:rPr>
        <w:t>cyberbullying</w:t>
      </w:r>
      <w:r w:rsidRPr="009530D8">
        <w:rPr>
          <w:rFonts w:ascii="Arial" w:hAnsi="Arial" w:cs="Arial"/>
        </w:rPr>
        <w:t xml:space="preserve"> or distress without the fear of facing any immediate consequences. Education on critical consideration of </w:t>
      </w:r>
      <w:proofErr w:type="spellStart"/>
      <w:r w:rsidRPr="009530D8">
        <w:rPr>
          <w:rFonts w:ascii="Arial" w:hAnsi="Arial" w:cs="Arial"/>
        </w:rPr>
        <w:t>idealised</w:t>
      </w:r>
      <w:proofErr w:type="spellEnd"/>
      <w:r w:rsidRPr="009530D8">
        <w:rPr>
          <w:rFonts w:ascii="Arial" w:hAnsi="Arial" w:cs="Arial"/>
        </w:rPr>
        <w:t xml:space="preserve"> material, encouragement of offline association and action, as well as the assessment of whether social media use is associated with sleep problems, anxiety, poor mood or body image concerns are all possible by schools and health and social care practitioners. </w:t>
      </w:r>
    </w:p>
    <w:p w14:paraId="1A67E6B7" w14:textId="7C2CEEB8" w:rsidR="005D7C62" w:rsidRPr="009530D8" w:rsidRDefault="005D7C62" w:rsidP="005D7C62">
      <w:pPr>
        <w:rPr>
          <w:rFonts w:ascii="Arial" w:hAnsi="Arial" w:cs="Arial"/>
          <w:b/>
          <w:bCs/>
          <w:sz w:val="32"/>
          <w:szCs w:val="32"/>
        </w:rPr>
      </w:pPr>
      <w:r w:rsidRPr="009530D8">
        <w:rPr>
          <w:rFonts w:ascii="Arial" w:hAnsi="Arial" w:cs="Arial"/>
          <w:b/>
          <w:bCs/>
          <w:sz w:val="32"/>
          <w:szCs w:val="32"/>
        </w:rPr>
        <w:t>Conclusions</w:t>
      </w:r>
    </w:p>
    <w:p w14:paraId="5B7331CE" w14:textId="0B546599" w:rsidR="00C30E1D" w:rsidRPr="009530D8" w:rsidRDefault="005D7C62" w:rsidP="005D7C62">
      <w:pPr>
        <w:rPr>
          <w:rFonts w:ascii="Arial" w:hAnsi="Arial" w:cs="Arial"/>
        </w:rPr>
      </w:pPr>
      <w:r w:rsidRPr="009530D8">
        <w:rPr>
          <w:rFonts w:ascii="Arial" w:hAnsi="Arial" w:cs="Arial"/>
        </w:rPr>
        <w:t xml:space="preserve">To sum up, the effects of social media on the mental health of </w:t>
      </w:r>
      <w:r w:rsidR="009530D8">
        <w:rPr>
          <w:rFonts w:ascii="Arial" w:hAnsi="Arial" w:cs="Arial"/>
        </w:rPr>
        <w:t>adolescents</w:t>
      </w:r>
      <w:r w:rsidRPr="009530D8">
        <w:rPr>
          <w:rFonts w:ascii="Arial" w:hAnsi="Arial" w:cs="Arial"/>
        </w:rPr>
        <w:t xml:space="preserve"> are complex. Depression, anxiety, stress and other issues are related to problematic or intensive use</w:t>
      </w:r>
      <w:r w:rsidR="009530D8">
        <w:rPr>
          <w:rFonts w:ascii="Arial" w:hAnsi="Arial" w:cs="Arial"/>
        </w:rPr>
        <w:t>,</w:t>
      </w:r>
      <w:r w:rsidRPr="009530D8">
        <w:rPr>
          <w:rFonts w:ascii="Arial" w:hAnsi="Arial" w:cs="Arial"/>
        </w:rPr>
        <w:t xml:space="preserve"> but social media may also provide a sense of belonging, support and exploration of identity. It is due to </w:t>
      </w:r>
      <w:proofErr w:type="spellStart"/>
      <w:r w:rsidR="009530D8">
        <w:rPr>
          <w:rFonts w:ascii="Arial" w:hAnsi="Arial" w:cs="Arial"/>
        </w:rPr>
        <w:t>Erikson's</w:t>
      </w:r>
      <w:proofErr w:type="spellEnd"/>
      <w:r w:rsidRPr="009530D8">
        <w:rPr>
          <w:rFonts w:ascii="Arial" w:hAnsi="Arial" w:cs="Arial"/>
        </w:rPr>
        <w:t xml:space="preserve"> theory of online self-presentation, comparison and peer feedback that </w:t>
      </w:r>
      <w:r w:rsidR="009530D8">
        <w:rPr>
          <w:rFonts w:ascii="Arial" w:hAnsi="Arial" w:cs="Arial"/>
        </w:rPr>
        <w:t xml:space="preserve">it </w:t>
      </w:r>
      <w:r w:rsidRPr="009530D8">
        <w:rPr>
          <w:rFonts w:ascii="Arial" w:hAnsi="Arial" w:cs="Arial"/>
        </w:rPr>
        <w:t xml:space="preserve">is especially effective at a developmental stage that is focused on identity versus role confusion. The attachment theory developed by </w:t>
      </w:r>
      <w:proofErr w:type="spellStart"/>
      <w:r w:rsidRPr="009530D8">
        <w:rPr>
          <w:rFonts w:ascii="Arial" w:hAnsi="Arial" w:cs="Arial"/>
        </w:rPr>
        <w:t>Bowlby</w:t>
      </w:r>
      <w:proofErr w:type="spellEnd"/>
      <w:r w:rsidRPr="009530D8">
        <w:rPr>
          <w:rFonts w:ascii="Arial" w:hAnsi="Arial" w:cs="Arial"/>
        </w:rPr>
        <w:t xml:space="preserve"> explains the reasons why the safety of intimate relationships can have an effect on the reaction of adolescents to online approval, rejection and stress. The two theories are helpful yet incomplete</w:t>
      </w:r>
      <w:r w:rsidR="009530D8">
        <w:rPr>
          <w:rFonts w:ascii="Arial" w:hAnsi="Arial" w:cs="Arial"/>
        </w:rPr>
        <w:t>,</w:t>
      </w:r>
      <w:r w:rsidRPr="009530D8">
        <w:rPr>
          <w:rFonts w:ascii="Arial" w:hAnsi="Arial" w:cs="Arial"/>
        </w:rPr>
        <w:t xml:space="preserve"> as </w:t>
      </w:r>
      <w:r w:rsidR="009530D8">
        <w:rPr>
          <w:rFonts w:ascii="Arial" w:hAnsi="Arial" w:cs="Arial"/>
        </w:rPr>
        <w:t>neither</w:t>
      </w:r>
      <w:r w:rsidRPr="009530D8">
        <w:rPr>
          <w:rFonts w:ascii="Arial" w:hAnsi="Arial" w:cs="Arial"/>
        </w:rPr>
        <w:t xml:space="preserve"> of the theories was intended to describe modern-day digital platforms and cannot be considered a deterministic explanation of </w:t>
      </w:r>
      <w:proofErr w:type="spellStart"/>
      <w:r w:rsidRPr="009530D8">
        <w:rPr>
          <w:rFonts w:ascii="Arial" w:hAnsi="Arial" w:cs="Arial"/>
        </w:rPr>
        <w:t>behaviour</w:t>
      </w:r>
      <w:proofErr w:type="spellEnd"/>
      <w:r w:rsidRPr="009530D8">
        <w:rPr>
          <w:rFonts w:ascii="Arial" w:hAnsi="Arial" w:cs="Arial"/>
        </w:rPr>
        <w:t>. The most convincing one is that adolescent mental health is a result of a combination of biological development, psychological vulnerability, quality of relationships and the environment on the internet.</w:t>
      </w:r>
    </w:p>
    <w:p w14:paraId="42029F0B" w14:textId="77777777" w:rsidR="00C30E1D" w:rsidRPr="009530D8" w:rsidRDefault="00C30E1D">
      <w:pPr>
        <w:rPr>
          <w:rFonts w:ascii="Arial" w:hAnsi="Arial" w:cs="Arial"/>
        </w:rPr>
      </w:pPr>
      <w:r w:rsidRPr="009530D8">
        <w:rPr>
          <w:rFonts w:ascii="Arial" w:hAnsi="Arial" w:cs="Arial"/>
        </w:rPr>
        <w:br w:type="page"/>
      </w:r>
    </w:p>
    <w:p w14:paraId="2380761E" w14:textId="47728481" w:rsidR="005D7C62" w:rsidRPr="009530D8" w:rsidRDefault="00C30E1D" w:rsidP="005D7C62">
      <w:pPr>
        <w:rPr>
          <w:rFonts w:ascii="Arial" w:hAnsi="Arial" w:cs="Arial"/>
          <w:b/>
          <w:bCs/>
          <w:sz w:val="32"/>
          <w:szCs w:val="32"/>
        </w:rPr>
      </w:pPr>
      <w:r w:rsidRPr="009530D8">
        <w:rPr>
          <w:rFonts w:ascii="Arial" w:hAnsi="Arial" w:cs="Arial"/>
          <w:b/>
          <w:bCs/>
          <w:sz w:val="32"/>
          <w:szCs w:val="32"/>
        </w:rPr>
        <w:t>References</w:t>
      </w:r>
    </w:p>
    <w:p w14:paraId="6E2ACC19" w14:textId="5F2B2BE2" w:rsidR="00C30E1D" w:rsidRPr="009530D8" w:rsidRDefault="00C30E1D" w:rsidP="00C30E1D">
      <w:pPr>
        <w:spacing w:after="120"/>
        <w:rPr>
          <w:rFonts w:ascii="Arial" w:hAnsi="Arial" w:cs="Arial"/>
          <w:color w:val="222222"/>
          <w:shd w:val="clear" w:color="auto" w:fill="FFFFFF"/>
        </w:rPr>
      </w:pPr>
      <w:proofErr w:type="spellStart"/>
      <w:r w:rsidRPr="009530D8">
        <w:rPr>
          <w:rFonts w:ascii="Arial" w:hAnsi="Arial" w:cs="Arial"/>
          <w:color w:val="222222"/>
          <w:shd w:val="clear" w:color="auto" w:fill="FFFFFF"/>
        </w:rPr>
        <w:t>Burén</w:t>
      </w:r>
      <w:proofErr w:type="spellEnd"/>
      <w:r w:rsidRPr="009530D8">
        <w:rPr>
          <w:rFonts w:ascii="Arial" w:hAnsi="Arial" w:cs="Arial"/>
          <w:color w:val="222222"/>
          <w:shd w:val="clear" w:color="auto" w:fill="FFFFFF"/>
        </w:rPr>
        <w:t xml:space="preserve">, J., </w:t>
      </w:r>
      <w:proofErr w:type="spellStart"/>
      <w:r w:rsidRPr="009530D8">
        <w:rPr>
          <w:rFonts w:ascii="Arial" w:hAnsi="Arial" w:cs="Arial"/>
          <w:color w:val="222222"/>
          <w:shd w:val="clear" w:color="auto" w:fill="FFFFFF"/>
        </w:rPr>
        <w:t>Nutley</w:t>
      </w:r>
      <w:proofErr w:type="spellEnd"/>
      <w:r w:rsidRPr="009530D8">
        <w:rPr>
          <w:rFonts w:ascii="Arial" w:hAnsi="Arial" w:cs="Arial"/>
          <w:color w:val="222222"/>
          <w:shd w:val="clear" w:color="auto" w:fill="FFFFFF"/>
        </w:rPr>
        <w:t>, S.B. and Thorell, L.B., 2023. Screen time and addictive use of gaming and social media in relation to health outcomes. </w:t>
      </w:r>
      <w:r w:rsidRPr="009530D8">
        <w:rPr>
          <w:rFonts w:ascii="Arial" w:hAnsi="Arial" w:cs="Arial"/>
          <w:i/>
          <w:iCs/>
          <w:color w:val="222222"/>
          <w:shd w:val="clear" w:color="auto" w:fill="FFFFFF"/>
        </w:rPr>
        <w:t xml:space="preserve">Frontiers in </w:t>
      </w:r>
      <w:r w:rsidR="009530D8">
        <w:rPr>
          <w:rFonts w:ascii="Arial" w:hAnsi="Arial" w:cs="Arial"/>
          <w:i/>
          <w:iCs/>
          <w:color w:val="222222"/>
          <w:shd w:val="clear" w:color="auto" w:fill="FFFFFF"/>
        </w:rPr>
        <w:t>Psychology</w:t>
      </w:r>
      <w:r w:rsidRPr="009530D8">
        <w:rPr>
          <w:rFonts w:ascii="Arial" w:hAnsi="Arial" w:cs="Arial"/>
          <w:color w:val="222222"/>
          <w:shd w:val="clear" w:color="auto" w:fill="FFFFFF"/>
        </w:rPr>
        <w:t>, </w:t>
      </w:r>
      <w:r w:rsidRPr="009530D8">
        <w:rPr>
          <w:rFonts w:ascii="Arial" w:hAnsi="Arial" w:cs="Arial"/>
          <w:i/>
          <w:iCs/>
          <w:color w:val="222222"/>
          <w:shd w:val="clear" w:color="auto" w:fill="FFFFFF"/>
        </w:rPr>
        <w:t>14</w:t>
      </w:r>
      <w:r w:rsidRPr="009530D8">
        <w:rPr>
          <w:rFonts w:ascii="Arial" w:hAnsi="Arial" w:cs="Arial"/>
          <w:color w:val="222222"/>
          <w:shd w:val="clear" w:color="auto" w:fill="FFFFFF"/>
        </w:rPr>
        <w:t xml:space="preserve">, p.1258784. </w:t>
      </w:r>
      <w:hyperlink r:id="rId10" w:history="1">
        <w:r w:rsidRPr="009530D8">
          <w:rPr>
            <w:rStyle w:val="Hyperlink"/>
            <w:rFonts w:ascii="Arial" w:hAnsi="Arial" w:cs="Arial"/>
            <w:shd w:val="clear" w:color="auto" w:fill="FFFFFF"/>
          </w:rPr>
          <w:t>https://doi.org/10.3389/fpsyg.2023.1258784</w:t>
        </w:r>
      </w:hyperlink>
      <w:r w:rsidRPr="009530D8">
        <w:rPr>
          <w:rFonts w:ascii="Arial" w:hAnsi="Arial" w:cs="Arial"/>
          <w:color w:val="222222"/>
          <w:shd w:val="clear" w:color="auto" w:fill="FFFFFF"/>
        </w:rPr>
        <w:t xml:space="preserve"> </w:t>
      </w:r>
    </w:p>
    <w:p w14:paraId="7AE4BD16" w14:textId="77777777" w:rsidR="00C30E1D" w:rsidRPr="009530D8" w:rsidRDefault="00C30E1D" w:rsidP="00C30E1D">
      <w:pPr>
        <w:spacing w:after="120"/>
        <w:rPr>
          <w:rFonts w:ascii="Arial" w:hAnsi="Arial" w:cs="Arial"/>
          <w:color w:val="222222"/>
          <w:shd w:val="clear" w:color="auto" w:fill="FFFFFF"/>
        </w:rPr>
      </w:pPr>
      <w:r w:rsidRPr="009530D8">
        <w:rPr>
          <w:rFonts w:ascii="Arial" w:hAnsi="Arial" w:cs="Arial"/>
          <w:color w:val="222222"/>
          <w:shd w:val="clear" w:color="auto" w:fill="FFFFFF"/>
        </w:rPr>
        <w:t xml:space="preserve">Cruz, S., Sousa, M., </w:t>
      </w:r>
      <w:proofErr w:type="spellStart"/>
      <w:r w:rsidRPr="009530D8">
        <w:rPr>
          <w:rFonts w:ascii="Arial" w:hAnsi="Arial" w:cs="Arial"/>
          <w:color w:val="222222"/>
          <w:shd w:val="clear" w:color="auto" w:fill="FFFFFF"/>
        </w:rPr>
        <w:t>Peixoto</w:t>
      </w:r>
      <w:proofErr w:type="spellEnd"/>
      <w:r w:rsidRPr="009530D8">
        <w:rPr>
          <w:rFonts w:ascii="Arial" w:hAnsi="Arial" w:cs="Arial"/>
          <w:color w:val="222222"/>
          <w:shd w:val="clear" w:color="auto" w:fill="FFFFFF"/>
        </w:rPr>
        <w:t xml:space="preserve">, M., </w:t>
      </w:r>
      <w:proofErr w:type="spellStart"/>
      <w:r w:rsidRPr="009530D8">
        <w:rPr>
          <w:rFonts w:ascii="Arial" w:hAnsi="Arial" w:cs="Arial"/>
          <w:color w:val="222222"/>
          <w:shd w:val="clear" w:color="auto" w:fill="FFFFFF"/>
        </w:rPr>
        <w:t>Meireles</w:t>
      </w:r>
      <w:proofErr w:type="spellEnd"/>
      <w:r w:rsidRPr="009530D8">
        <w:rPr>
          <w:rFonts w:ascii="Arial" w:hAnsi="Arial" w:cs="Arial"/>
          <w:color w:val="222222"/>
          <w:shd w:val="clear" w:color="auto" w:fill="FFFFFF"/>
        </w:rPr>
        <w:t xml:space="preserve">, A., Marques, S., </w:t>
      </w:r>
      <w:proofErr w:type="spellStart"/>
      <w:r w:rsidRPr="009530D8">
        <w:rPr>
          <w:rFonts w:ascii="Arial" w:hAnsi="Arial" w:cs="Arial"/>
          <w:color w:val="222222"/>
          <w:shd w:val="clear" w:color="auto" w:fill="FFFFFF"/>
        </w:rPr>
        <w:t>Faria</w:t>
      </w:r>
      <w:proofErr w:type="spellEnd"/>
      <w:r w:rsidRPr="009530D8">
        <w:rPr>
          <w:rFonts w:ascii="Arial" w:hAnsi="Arial" w:cs="Arial"/>
          <w:color w:val="222222"/>
          <w:shd w:val="clear" w:color="auto" w:fill="FFFFFF"/>
        </w:rPr>
        <w:t>, S. and Moreira, P., 2024. The interplay between emotional well-being, self-compassion, and basic psychological needs in adolescents. </w:t>
      </w:r>
      <w:r w:rsidRPr="009530D8">
        <w:rPr>
          <w:rFonts w:ascii="Arial" w:hAnsi="Arial" w:cs="Arial"/>
          <w:i/>
          <w:iCs/>
          <w:color w:val="222222"/>
          <w:shd w:val="clear" w:color="auto" w:fill="FFFFFF"/>
        </w:rPr>
        <w:t>International Journal of Adolescence and Youth</w:t>
      </w:r>
      <w:r w:rsidRPr="009530D8">
        <w:rPr>
          <w:rFonts w:ascii="Arial" w:hAnsi="Arial" w:cs="Arial"/>
          <w:color w:val="222222"/>
          <w:shd w:val="clear" w:color="auto" w:fill="FFFFFF"/>
        </w:rPr>
        <w:t>, </w:t>
      </w:r>
      <w:r w:rsidRPr="009530D8">
        <w:rPr>
          <w:rFonts w:ascii="Arial" w:hAnsi="Arial" w:cs="Arial"/>
          <w:i/>
          <w:iCs/>
          <w:color w:val="222222"/>
          <w:shd w:val="clear" w:color="auto" w:fill="FFFFFF"/>
        </w:rPr>
        <w:t>29</w:t>
      </w:r>
      <w:r w:rsidRPr="009530D8">
        <w:rPr>
          <w:rFonts w:ascii="Arial" w:hAnsi="Arial" w:cs="Arial"/>
          <w:color w:val="222222"/>
          <w:shd w:val="clear" w:color="auto" w:fill="FFFFFF"/>
        </w:rPr>
        <w:t xml:space="preserve">(1), p.2318340. </w:t>
      </w:r>
      <w:hyperlink r:id="rId11" w:history="1">
        <w:r w:rsidRPr="009530D8">
          <w:rPr>
            <w:rStyle w:val="Hyperlink"/>
            <w:rFonts w:ascii="Arial" w:hAnsi="Arial" w:cs="Arial"/>
            <w:shd w:val="clear" w:color="auto" w:fill="FFFFFF"/>
          </w:rPr>
          <w:t>https://doi.org/10.1080/02673843.2024.2318340</w:t>
        </w:r>
      </w:hyperlink>
      <w:r w:rsidRPr="009530D8">
        <w:rPr>
          <w:rFonts w:ascii="Arial" w:hAnsi="Arial" w:cs="Arial"/>
          <w:color w:val="222222"/>
          <w:shd w:val="clear" w:color="auto" w:fill="FFFFFF"/>
        </w:rPr>
        <w:t xml:space="preserve"> </w:t>
      </w:r>
    </w:p>
    <w:p w14:paraId="3436E550" w14:textId="77777777" w:rsidR="00C30E1D" w:rsidRPr="009530D8" w:rsidRDefault="00C30E1D" w:rsidP="00C30E1D">
      <w:pPr>
        <w:spacing w:after="120"/>
        <w:rPr>
          <w:rFonts w:ascii="Arial" w:hAnsi="Arial" w:cs="Arial"/>
          <w:color w:val="222222"/>
          <w:shd w:val="clear" w:color="auto" w:fill="FFFFFF"/>
        </w:rPr>
      </w:pPr>
      <w:proofErr w:type="spellStart"/>
      <w:r w:rsidRPr="009530D8">
        <w:rPr>
          <w:rFonts w:ascii="Arial" w:hAnsi="Arial" w:cs="Arial"/>
          <w:color w:val="222222"/>
          <w:shd w:val="clear" w:color="auto" w:fill="FFFFFF"/>
        </w:rPr>
        <w:t>Cundy</w:t>
      </w:r>
      <w:proofErr w:type="spellEnd"/>
      <w:r w:rsidRPr="009530D8">
        <w:rPr>
          <w:rFonts w:ascii="Arial" w:hAnsi="Arial" w:cs="Arial"/>
          <w:color w:val="222222"/>
          <w:shd w:val="clear" w:color="auto" w:fill="FFFFFF"/>
        </w:rPr>
        <w:t>, L. ed., 2026. </w:t>
      </w:r>
      <w:r w:rsidRPr="009530D8">
        <w:rPr>
          <w:rFonts w:ascii="Arial" w:hAnsi="Arial" w:cs="Arial"/>
          <w:i/>
          <w:iCs/>
          <w:color w:val="222222"/>
          <w:shd w:val="clear" w:color="auto" w:fill="FFFFFF"/>
        </w:rPr>
        <w:t xml:space="preserve">Attachment, Climate Crisis and the Natural World: The John </w:t>
      </w:r>
      <w:proofErr w:type="spellStart"/>
      <w:r w:rsidRPr="009530D8">
        <w:rPr>
          <w:rFonts w:ascii="Arial" w:hAnsi="Arial" w:cs="Arial"/>
          <w:i/>
          <w:iCs/>
          <w:color w:val="222222"/>
          <w:shd w:val="clear" w:color="auto" w:fill="FFFFFF"/>
        </w:rPr>
        <w:t>Bowlby</w:t>
      </w:r>
      <w:proofErr w:type="spellEnd"/>
      <w:r w:rsidRPr="009530D8">
        <w:rPr>
          <w:rFonts w:ascii="Arial" w:hAnsi="Arial" w:cs="Arial"/>
          <w:i/>
          <w:iCs/>
          <w:color w:val="222222"/>
          <w:shd w:val="clear" w:color="auto" w:fill="FFFFFF"/>
        </w:rPr>
        <w:t xml:space="preserve"> Memorial Conference Monograph 2024</w:t>
      </w:r>
      <w:r w:rsidRPr="009530D8">
        <w:rPr>
          <w:rFonts w:ascii="Arial" w:hAnsi="Arial" w:cs="Arial"/>
          <w:color w:val="222222"/>
          <w:shd w:val="clear" w:color="auto" w:fill="FFFFFF"/>
        </w:rPr>
        <w:t>. Taylor &amp; Francis.</w:t>
      </w:r>
    </w:p>
    <w:p w14:paraId="3907EC54" w14:textId="77777777" w:rsidR="00C30E1D" w:rsidRPr="009530D8" w:rsidRDefault="00C30E1D" w:rsidP="00C30E1D">
      <w:pPr>
        <w:spacing w:after="120"/>
        <w:rPr>
          <w:rFonts w:ascii="Arial" w:hAnsi="Arial" w:cs="Arial"/>
          <w:color w:val="222222"/>
          <w:shd w:val="clear" w:color="auto" w:fill="FFFFFF"/>
        </w:rPr>
      </w:pPr>
      <w:r w:rsidRPr="009530D8">
        <w:rPr>
          <w:rFonts w:ascii="Arial" w:hAnsi="Arial" w:cs="Arial"/>
          <w:color w:val="222222"/>
          <w:shd w:val="clear" w:color="auto" w:fill="FFFFFF"/>
        </w:rPr>
        <w:t>Dolan, S.L., 2023. </w:t>
      </w:r>
      <w:r w:rsidRPr="009530D8">
        <w:rPr>
          <w:rFonts w:ascii="Arial" w:hAnsi="Arial" w:cs="Arial"/>
          <w:i/>
          <w:iCs/>
          <w:color w:val="222222"/>
          <w:shd w:val="clear" w:color="auto" w:fill="FFFFFF"/>
        </w:rPr>
        <w:t>De-Stress at work: Understanding and combatting chronic stress</w:t>
      </w:r>
      <w:r w:rsidRPr="009530D8">
        <w:rPr>
          <w:rFonts w:ascii="Arial" w:hAnsi="Arial" w:cs="Arial"/>
          <w:color w:val="222222"/>
          <w:shd w:val="clear" w:color="auto" w:fill="FFFFFF"/>
        </w:rPr>
        <w:t xml:space="preserve">. Taylor &amp; Francis. </w:t>
      </w:r>
    </w:p>
    <w:p w14:paraId="00022A30" w14:textId="6EA510B9" w:rsidR="00C30E1D" w:rsidRPr="009530D8" w:rsidRDefault="00C30E1D" w:rsidP="00C30E1D">
      <w:pPr>
        <w:spacing w:after="120"/>
        <w:rPr>
          <w:rFonts w:ascii="Arial" w:hAnsi="Arial" w:cs="Arial"/>
          <w:color w:val="222222"/>
          <w:shd w:val="clear" w:color="auto" w:fill="FFFFFF"/>
        </w:rPr>
      </w:pPr>
      <w:r w:rsidRPr="009530D8">
        <w:rPr>
          <w:rFonts w:ascii="Arial" w:hAnsi="Arial" w:cs="Arial"/>
          <w:color w:val="222222"/>
          <w:shd w:val="clear" w:color="auto" w:fill="FFFFFF"/>
        </w:rPr>
        <w:t xml:space="preserve">Egan, N., </w:t>
      </w:r>
      <w:proofErr w:type="spellStart"/>
      <w:r w:rsidRPr="009530D8">
        <w:rPr>
          <w:rFonts w:ascii="Arial" w:hAnsi="Arial" w:cs="Arial"/>
          <w:color w:val="222222"/>
          <w:shd w:val="clear" w:color="auto" w:fill="FFFFFF"/>
        </w:rPr>
        <w:t>Vasilyev</w:t>
      </w:r>
      <w:proofErr w:type="spellEnd"/>
      <w:r w:rsidRPr="009530D8">
        <w:rPr>
          <w:rFonts w:ascii="Arial" w:hAnsi="Arial" w:cs="Arial"/>
          <w:color w:val="222222"/>
          <w:shd w:val="clear" w:color="auto" w:fill="FFFFFF"/>
        </w:rPr>
        <w:t xml:space="preserve">, O. and </w:t>
      </w:r>
      <w:proofErr w:type="spellStart"/>
      <w:r w:rsidRPr="009530D8">
        <w:rPr>
          <w:rFonts w:ascii="Arial" w:hAnsi="Arial" w:cs="Arial"/>
          <w:color w:val="222222"/>
          <w:shd w:val="clear" w:color="auto" w:fill="FFFFFF"/>
        </w:rPr>
        <w:t>Bohannon</w:t>
      </w:r>
      <w:proofErr w:type="spellEnd"/>
      <w:r w:rsidRPr="009530D8">
        <w:rPr>
          <w:rFonts w:ascii="Arial" w:hAnsi="Arial" w:cs="Arial"/>
          <w:color w:val="222222"/>
          <w:shd w:val="clear" w:color="auto" w:fill="FFFFFF"/>
        </w:rPr>
        <w:t xml:space="preserve">, J., 2022, June. Play the </w:t>
      </w:r>
      <w:r w:rsidR="009530D8">
        <w:rPr>
          <w:rFonts w:ascii="Arial" w:hAnsi="Arial" w:cs="Arial"/>
          <w:color w:val="222222"/>
          <w:shd w:val="clear" w:color="auto" w:fill="FFFFFF"/>
        </w:rPr>
        <w:t>Shannon</w:t>
      </w:r>
      <w:r w:rsidRPr="009530D8">
        <w:rPr>
          <w:rFonts w:ascii="Arial" w:hAnsi="Arial" w:cs="Arial"/>
          <w:color w:val="222222"/>
          <w:shd w:val="clear" w:color="auto" w:fill="FFFFFF"/>
        </w:rPr>
        <w:t xml:space="preserve"> game with language models: A human-free approach to summary evaluation. In </w:t>
      </w:r>
      <w:r w:rsidRPr="009530D8">
        <w:rPr>
          <w:rFonts w:ascii="Arial" w:hAnsi="Arial" w:cs="Arial"/>
          <w:i/>
          <w:iCs/>
          <w:color w:val="222222"/>
          <w:shd w:val="clear" w:color="auto" w:fill="FFFFFF"/>
        </w:rPr>
        <w:t xml:space="preserve">Proceedings of the AAAI </w:t>
      </w:r>
      <w:r w:rsidR="009530D8">
        <w:rPr>
          <w:rFonts w:ascii="Arial" w:hAnsi="Arial" w:cs="Arial"/>
          <w:i/>
          <w:iCs/>
          <w:color w:val="222222"/>
          <w:shd w:val="clear" w:color="auto" w:fill="FFFFFF"/>
        </w:rPr>
        <w:t>Conference</w:t>
      </w:r>
      <w:r w:rsidRPr="009530D8">
        <w:rPr>
          <w:rFonts w:ascii="Arial" w:hAnsi="Arial" w:cs="Arial"/>
          <w:i/>
          <w:iCs/>
          <w:color w:val="222222"/>
          <w:shd w:val="clear" w:color="auto" w:fill="FFFFFF"/>
        </w:rPr>
        <w:t xml:space="preserve"> on </w:t>
      </w:r>
      <w:r w:rsidR="009530D8">
        <w:rPr>
          <w:rFonts w:ascii="Arial" w:hAnsi="Arial" w:cs="Arial"/>
          <w:i/>
          <w:iCs/>
          <w:color w:val="222222"/>
          <w:shd w:val="clear" w:color="auto" w:fill="FFFFFF"/>
        </w:rPr>
        <w:t>Artificial Intelligence</w:t>
      </w:r>
      <w:r w:rsidRPr="009530D8">
        <w:rPr>
          <w:rFonts w:ascii="Arial" w:hAnsi="Arial" w:cs="Arial"/>
          <w:color w:val="222222"/>
          <w:shd w:val="clear" w:color="auto" w:fill="FFFFFF"/>
        </w:rPr>
        <w:t xml:space="preserve"> (Vol. 36, No. 10, pp. 10599-10607). </w:t>
      </w:r>
      <w:hyperlink r:id="rId12" w:history="1">
        <w:r w:rsidRPr="009530D8">
          <w:rPr>
            <w:rStyle w:val="Hyperlink"/>
            <w:rFonts w:ascii="Arial" w:hAnsi="Arial" w:cs="Arial"/>
            <w:shd w:val="clear" w:color="auto" w:fill="FFFFFF"/>
          </w:rPr>
          <w:t>https://doi.org/10.1609/aaai.v36i10.21304</w:t>
        </w:r>
      </w:hyperlink>
      <w:r w:rsidRPr="009530D8">
        <w:rPr>
          <w:rFonts w:ascii="Arial" w:hAnsi="Arial" w:cs="Arial"/>
          <w:color w:val="222222"/>
          <w:shd w:val="clear" w:color="auto" w:fill="FFFFFF"/>
        </w:rPr>
        <w:t xml:space="preserve"> </w:t>
      </w:r>
    </w:p>
    <w:p w14:paraId="6E19147A" w14:textId="77777777" w:rsidR="00C30E1D" w:rsidRPr="009530D8" w:rsidRDefault="00C30E1D" w:rsidP="00C30E1D">
      <w:pPr>
        <w:spacing w:after="120"/>
        <w:rPr>
          <w:rFonts w:ascii="Arial" w:hAnsi="Arial" w:cs="Arial"/>
          <w:color w:val="222222"/>
          <w:shd w:val="clear" w:color="auto" w:fill="FFFFFF"/>
        </w:rPr>
      </w:pPr>
      <w:proofErr w:type="spellStart"/>
      <w:r w:rsidRPr="009530D8">
        <w:rPr>
          <w:rFonts w:ascii="Arial" w:hAnsi="Arial" w:cs="Arial"/>
          <w:color w:val="222222"/>
          <w:shd w:val="clear" w:color="auto" w:fill="FFFFFF"/>
        </w:rPr>
        <w:t>Ezquerro</w:t>
      </w:r>
      <w:proofErr w:type="spellEnd"/>
      <w:r w:rsidRPr="009530D8">
        <w:rPr>
          <w:rFonts w:ascii="Arial" w:hAnsi="Arial" w:cs="Arial"/>
          <w:color w:val="222222"/>
          <w:shd w:val="clear" w:color="auto" w:fill="FFFFFF"/>
        </w:rPr>
        <w:t>, A. and Cañete, M., 2024. </w:t>
      </w:r>
      <w:r w:rsidRPr="009530D8">
        <w:rPr>
          <w:rFonts w:ascii="Arial" w:hAnsi="Arial" w:cs="Arial"/>
          <w:i/>
          <w:iCs/>
          <w:color w:val="222222"/>
          <w:shd w:val="clear" w:color="auto" w:fill="FFFFFF"/>
        </w:rPr>
        <w:t xml:space="preserve">The power of group attachment: John </w:t>
      </w:r>
      <w:proofErr w:type="spellStart"/>
      <w:r w:rsidRPr="009530D8">
        <w:rPr>
          <w:rFonts w:ascii="Arial" w:hAnsi="Arial" w:cs="Arial"/>
          <w:i/>
          <w:iCs/>
          <w:color w:val="222222"/>
          <w:shd w:val="clear" w:color="auto" w:fill="FFFFFF"/>
        </w:rPr>
        <w:t>Bowlby</w:t>
      </w:r>
      <w:proofErr w:type="spellEnd"/>
      <w:r w:rsidRPr="009530D8">
        <w:rPr>
          <w:rFonts w:ascii="Arial" w:hAnsi="Arial" w:cs="Arial"/>
          <w:i/>
          <w:iCs/>
          <w:color w:val="222222"/>
          <w:shd w:val="clear" w:color="auto" w:fill="FFFFFF"/>
        </w:rPr>
        <w:t xml:space="preserve"> revisited from a group-analytic perspective</w:t>
      </w:r>
      <w:r w:rsidRPr="009530D8">
        <w:rPr>
          <w:rFonts w:ascii="Arial" w:hAnsi="Arial" w:cs="Arial"/>
          <w:color w:val="222222"/>
          <w:shd w:val="clear" w:color="auto" w:fill="FFFFFF"/>
        </w:rPr>
        <w:t>. Taylor &amp; Francis.</w:t>
      </w:r>
    </w:p>
    <w:p w14:paraId="5333907F" w14:textId="77777777" w:rsidR="00C30E1D" w:rsidRPr="009530D8" w:rsidRDefault="00C30E1D" w:rsidP="00C30E1D">
      <w:pPr>
        <w:spacing w:after="120"/>
        <w:rPr>
          <w:rFonts w:ascii="Arial" w:hAnsi="Arial" w:cs="Arial"/>
        </w:rPr>
      </w:pPr>
      <w:proofErr w:type="spellStart"/>
      <w:r w:rsidRPr="009530D8">
        <w:rPr>
          <w:rFonts w:ascii="Arial" w:hAnsi="Arial" w:cs="Arial"/>
          <w:color w:val="222222"/>
          <w:shd w:val="clear" w:color="auto" w:fill="FFFFFF"/>
        </w:rPr>
        <w:t>Kurz</w:t>
      </w:r>
      <w:proofErr w:type="spellEnd"/>
      <w:r w:rsidRPr="009530D8">
        <w:rPr>
          <w:rFonts w:ascii="Arial" w:hAnsi="Arial" w:cs="Arial"/>
          <w:color w:val="222222"/>
          <w:shd w:val="clear" w:color="auto" w:fill="FFFFFF"/>
        </w:rPr>
        <w:t>, D., 2024. </w:t>
      </w:r>
      <w:r w:rsidRPr="009530D8">
        <w:rPr>
          <w:rFonts w:ascii="Arial" w:hAnsi="Arial" w:cs="Arial"/>
          <w:i/>
          <w:iCs/>
          <w:color w:val="222222"/>
          <w:shd w:val="clear" w:color="auto" w:fill="FFFFFF"/>
        </w:rPr>
        <w:t>Letting Go: Parenting Teens and Young Adults in a Time of Uncertainty</w:t>
      </w:r>
      <w:r w:rsidRPr="009530D8">
        <w:rPr>
          <w:rFonts w:ascii="Arial" w:hAnsi="Arial" w:cs="Arial"/>
          <w:color w:val="222222"/>
          <w:shd w:val="clear" w:color="auto" w:fill="FFFFFF"/>
        </w:rPr>
        <w:t>. Oxford University Press.</w:t>
      </w:r>
    </w:p>
    <w:p w14:paraId="7C3B296E" w14:textId="77777777" w:rsidR="00C30E1D" w:rsidRPr="009530D8" w:rsidRDefault="00C30E1D" w:rsidP="00C30E1D">
      <w:pPr>
        <w:spacing w:after="120"/>
        <w:rPr>
          <w:rFonts w:ascii="Arial" w:hAnsi="Arial" w:cs="Arial"/>
          <w:color w:val="222222"/>
          <w:shd w:val="clear" w:color="auto" w:fill="FFFFFF"/>
        </w:rPr>
      </w:pPr>
      <w:r w:rsidRPr="009530D8">
        <w:rPr>
          <w:rFonts w:ascii="Arial" w:hAnsi="Arial" w:cs="Arial"/>
          <w:color w:val="222222"/>
          <w:shd w:val="clear" w:color="auto" w:fill="FFFFFF"/>
        </w:rPr>
        <w:t xml:space="preserve">Mather, N. and </w:t>
      </w:r>
      <w:proofErr w:type="spellStart"/>
      <w:r w:rsidRPr="009530D8">
        <w:rPr>
          <w:rFonts w:ascii="Arial" w:hAnsi="Arial" w:cs="Arial"/>
          <w:color w:val="222222"/>
          <w:shd w:val="clear" w:color="auto" w:fill="FFFFFF"/>
        </w:rPr>
        <w:t>Wendling</w:t>
      </w:r>
      <w:proofErr w:type="spellEnd"/>
      <w:r w:rsidRPr="009530D8">
        <w:rPr>
          <w:rFonts w:ascii="Arial" w:hAnsi="Arial" w:cs="Arial"/>
          <w:color w:val="222222"/>
          <w:shd w:val="clear" w:color="auto" w:fill="FFFFFF"/>
        </w:rPr>
        <w:t>, B.J., 2024. </w:t>
      </w:r>
      <w:r w:rsidRPr="009530D8">
        <w:rPr>
          <w:rFonts w:ascii="Arial" w:hAnsi="Arial" w:cs="Arial"/>
          <w:i/>
          <w:iCs/>
          <w:color w:val="222222"/>
          <w:shd w:val="clear" w:color="auto" w:fill="FFFFFF"/>
        </w:rPr>
        <w:t>Essentials of dyslexia assessment and intervention</w:t>
      </w:r>
      <w:r w:rsidRPr="009530D8">
        <w:rPr>
          <w:rFonts w:ascii="Arial" w:hAnsi="Arial" w:cs="Arial"/>
          <w:color w:val="222222"/>
          <w:shd w:val="clear" w:color="auto" w:fill="FFFFFF"/>
        </w:rPr>
        <w:t>. John Wiley &amp; Sons.</w:t>
      </w:r>
    </w:p>
    <w:p w14:paraId="04B1643D" w14:textId="77777777" w:rsidR="00C30E1D" w:rsidRPr="009530D8" w:rsidRDefault="00C30E1D" w:rsidP="00C30E1D">
      <w:pPr>
        <w:spacing w:after="120"/>
        <w:rPr>
          <w:rFonts w:ascii="Arial" w:hAnsi="Arial" w:cs="Arial"/>
          <w:color w:val="222222"/>
          <w:shd w:val="clear" w:color="auto" w:fill="FFFFFF"/>
        </w:rPr>
      </w:pPr>
      <w:r w:rsidRPr="009530D8">
        <w:rPr>
          <w:rFonts w:ascii="Arial" w:hAnsi="Arial" w:cs="Arial"/>
          <w:color w:val="222222"/>
          <w:shd w:val="clear" w:color="auto" w:fill="FFFFFF"/>
        </w:rPr>
        <w:t xml:space="preserve">Mishra, D., 2024. Erik </w:t>
      </w:r>
      <w:proofErr w:type="spellStart"/>
      <w:r w:rsidRPr="009530D8">
        <w:rPr>
          <w:rFonts w:ascii="Arial" w:hAnsi="Arial" w:cs="Arial"/>
          <w:color w:val="222222"/>
          <w:shd w:val="clear" w:color="auto" w:fill="FFFFFF"/>
        </w:rPr>
        <w:t>Erikson's</w:t>
      </w:r>
      <w:proofErr w:type="spellEnd"/>
      <w:r w:rsidRPr="009530D8">
        <w:rPr>
          <w:rFonts w:ascii="Arial" w:hAnsi="Arial" w:cs="Arial"/>
          <w:color w:val="222222"/>
          <w:shd w:val="clear" w:color="auto" w:fill="FFFFFF"/>
        </w:rPr>
        <w:t xml:space="preserve"> Theory of Psychosocial Development. </w:t>
      </w:r>
      <w:r w:rsidRPr="009530D8">
        <w:rPr>
          <w:rFonts w:ascii="Arial" w:hAnsi="Arial" w:cs="Arial"/>
          <w:i/>
          <w:iCs/>
          <w:color w:val="222222"/>
          <w:shd w:val="clear" w:color="auto" w:fill="FFFFFF"/>
        </w:rPr>
        <w:t>Regional Editor Board-International &amp; National</w:t>
      </w:r>
      <w:r w:rsidRPr="009530D8">
        <w:rPr>
          <w:rFonts w:ascii="Arial" w:hAnsi="Arial" w:cs="Arial"/>
          <w:color w:val="222222"/>
          <w:shd w:val="clear" w:color="auto" w:fill="FFFFFF"/>
        </w:rPr>
        <w:t>.</w:t>
      </w:r>
    </w:p>
    <w:p w14:paraId="245F34A1" w14:textId="77777777" w:rsidR="00C30E1D" w:rsidRPr="009530D8" w:rsidRDefault="00C30E1D" w:rsidP="00C30E1D">
      <w:pPr>
        <w:spacing w:after="120"/>
        <w:rPr>
          <w:rFonts w:ascii="Arial" w:hAnsi="Arial" w:cs="Arial"/>
          <w:color w:val="222222"/>
          <w:shd w:val="clear" w:color="auto" w:fill="FFFFFF"/>
        </w:rPr>
      </w:pPr>
      <w:proofErr w:type="spellStart"/>
      <w:r w:rsidRPr="009530D8">
        <w:rPr>
          <w:rFonts w:ascii="Arial" w:hAnsi="Arial" w:cs="Arial"/>
          <w:color w:val="222222"/>
          <w:shd w:val="clear" w:color="auto" w:fill="FFFFFF"/>
        </w:rPr>
        <w:t>Pandey</w:t>
      </w:r>
      <w:proofErr w:type="spellEnd"/>
      <w:r w:rsidRPr="009530D8">
        <w:rPr>
          <w:rFonts w:ascii="Arial" w:hAnsi="Arial" w:cs="Arial"/>
          <w:color w:val="222222"/>
          <w:shd w:val="clear" w:color="auto" w:fill="FFFFFF"/>
        </w:rPr>
        <w:t>, P., 2026. The psychological impact of social media on mental health among secondary to college-level students. </w:t>
      </w:r>
      <w:r w:rsidRPr="009530D8">
        <w:rPr>
          <w:rFonts w:ascii="Arial" w:hAnsi="Arial" w:cs="Arial"/>
          <w:i/>
          <w:iCs/>
          <w:color w:val="222222"/>
          <w:shd w:val="clear" w:color="auto" w:fill="FFFFFF"/>
        </w:rPr>
        <w:t>Journal of Advanced Education and Sciences</w:t>
      </w:r>
      <w:r w:rsidRPr="009530D8">
        <w:rPr>
          <w:rFonts w:ascii="Arial" w:hAnsi="Arial" w:cs="Arial"/>
          <w:color w:val="222222"/>
          <w:shd w:val="clear" w:color="auto" w:fill="FFFFFF"/>
        </w:rPr>
        <w:t>, </w:t>
      </w:r>
      <w:r w:rsidRPr="009530D8">
        <w:rPr>
          <w:rFonts w:ascii="Arial" w:hAnsi="Arial" w:cs="Arial"/>
          <w:i/>
          <w:iCs/>
          <w:color w:val="222222"/>
          <w:shd w:val="clear" w:color="auto" w:fill="FFFFFF"/>
        </w:rPr>
        <w:t>6</w:t>
      </w:r>
      <w:r w:rsidRPr="009530D8">
        <w:rPr>
          <w:rFonts w:ascii="Arial" w:hAnsi="Arial" w:cs="Arial"/>
          <w:color w:val="222222"/>
          <w:shd w:val="clear" w:color="auto" w:fill="FFFFFF"/>
        </w:rPr>
        <w:t xml:space="preserve">(1), pp.65-73. </w:t>
      </w:r>
      <w:hyperlink r:id="rId13" w:history="1">
        <w:r w:rsidRPr="009530D8">
          <w:rPr>
            <w:rStyle w:val="Hyperlink"/>
            <w:rFonts w:ascii="Arial" w:hAnsi="Arial" w:cs="Arial"/>
            <w:shd w:val="clear" w:color="auto" w:fill="FFFFFF"/>
          </w:rPr>
          <w:t>https://doi.org/10.64171/JAES.6.1.65-73</w:t>
        </w:r>
      </w:hyperlink>
      <w:r w:rsidRPr="009530D8">
        <w:rPr>
          <w:rFonts w:ascii="Arial" w:hAnsi="Arial" w:cs="Arial"/>
          <w:color w:val="222222"/>
          <w:shd w:val="clear" w:color="auto" w:fill="FFFFFF"/>
        </w:rPr>
        <w:t xml:space="preserve"> </w:t>
      </w:r>
    </w:p>
    <w:p w14:paraId="7372CE5D" w14:textId="77777777" w:rsidR="00C30E1D" w:rsidRPr="009530D8" w:rsidRDefault="00C30E1D" w:rsidP="00C30E1D">
      <w:pPr>
        <w:spacing w:after="120"/>
        <w:rPr>
          <w:rFonts w:ascii="Arial" w:hAnsi="Arial" w:cs="Arial"/>
          <w:color w:val="222222"/>
          <w:shd w:val="clear" w:color="auto" w:fill="FFFFFF"/>
        </w:rPr>
      </w:pPr>
      <w:proofErr w:type="spellStart"/>
      <w:r w:rsidRPr="009530D8">
        <w:rPr>
          <w:rFonts w:ascii="Arial" w:hAnsi="Arial" w:cs="Arial"/>
          <w:color w:val="222222"/>
          <w:shd w:val="clear" w:color="auto" w:fill="FFFFFF"/>
        </w:rPr>
        <w:t>Todorovic</w:t>
      </w:r>
      <w:proofErr w:type="spellEnd"/>
      <w:r w:rsidRPr="009530D8">
        <w:rPr>
          <w:rFonts w:ascii="Arial" w:hAnsi="Arial" w:cs="Arial"/>
          <w:color w:val="222222"/>
          <w:shd w:val="clear" w:color="auto" w:fill="FFFFFF"/>
        </w:rPr>
        <w:t>, L., Bogaerts, A. and Larsen, H., 2026. Adolescents' Perspectives on Self</w:t>
      </w:r>
      <w:r w:rsidRPr="009530D8">
        <w:rPr>
          <w:rFonts w:ascii="Cambria Math" w:hAnsi="Cambria Math" w:cs="Cambria Math"/>
          <w:color w:val="222222"/>
          <w:shd w:val="clear" w:color="auto" w:fill="FFFFFF"/>
        </w:rPr>
        <w:t>‐</w:t>
      </w:r>
      <w:r w:rsidRPr="009530D8">
        <w:rPr>
          <w:rFonts w:ascii="Arial" w:hAnsi="Arial" w:cs="Arial"/>
          <w:color w:val="222222"/>
          <w:shd w:val="clear" w:color="auto" w:fill="FFFFFF"/>
        </w:rPr>
        <w:t>Regulation and Need for Change in Digital Media Use: A Focus Group Study. </w:t>
      </w:r>
      <w:r w:rsidRPr="009530D8">
        <w:rPr>
          <w:rFonts w:ascii="Arial" w:hAnsi="Arial" w:cs="Arial"/>
          <w:i/>
          <w:iCs/>
          <w:color w:val="222222"/>
          <w:shd w:val="clear" w:color="auto" w:fill="FFFFFF"/>
        </w:rPr>
        <w:t>Journal of Adolescence</w:t>
      </w:r>
      <w:r w:rsidRPr="009530D8">
        <w:rPr>
          <w:rFonts w:ascii="Arial" w:hAnsi="Arial" w:cs="Arial"/>
          <w:color w:val="222222"/>
          <w:shd w:val="clear" w:color="auto" w:fill="FFFFFF"/>
        </w:rPr>
        <w:t xml:space="preserve">. </w:t>
      </w:r>
      <w:hyperlink r:id="rId14" w:history="1">
        <w:r w:rsidRPr="009530D8">
          <w:rPr>
            <w:rStyle w:val="Hyperlink"/>
            <w:rFonts w:ascii="Arial" w:hAnsi="Arial" w:cs="Arial"/>
            <w:shd w:val="clear" w:color="auto" w:fill="FFFFFF"/>
          </w:rPr>
          <w:t>https://doi.org/10.1002/jad.70220</w:t>
        </w:r>
      </w:hyperlink>
      <w:r w:rsidRPr="009530D8">
        <w:rPr>
          <w:rFonts w:ascii="Arial" w:hAnsi="Arial" w:cs="Arial"/>
          <w:color w:val="222222"/>
          <w:shd w:val="clear" w:color="auto" w:fill="FFFFFF"/>
        </w:rPr>
        <w:t xml:space="preserve"> </w:t>
      </w:r>
    </w:p>
    <w:p w14:paraId="0F521E96" w14:textId="77777777" w:rsidR="00C30E1D" w:rsidRPr="009530D8" w:rsidRDefault="00C30E1D" w:rsidP="005D7C62">
      <w:pPr>
        <w:rPr>
          <w:rFonts w:ascii="Arial" w:hAnsi="Arial" w:cs="Arial"/>
        </w:rPr>
      </w:pPr>
    </w:p>
    <w:sectPr w:rsidR="00C30E1D" w:rsidRPr="009530D8" w:rsidSect="00C30E1D">
      <w:foot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B937816" w14:textId="77777777" w:rsidR="00471773" w:rsidRDefault="00471773" w:rsidP="005D7C62">
      <w:pPr>
        <w:spacing w:after="0" w:line="240" w:lineRule="auto"/>
      </w:pPr>
      <w:r>
        <w:separator/>
      </w:r>
    </w:p>
  </w:endnote>
  <w:endnote w:type="continuationSeparator" w:id="0">
    <w:p w14:paraId="4997E4B0" w14:textId="77777777" w:rsidR="00471773" w:rsidRDefault="00471773" w:rsidP="005D7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30584287"/>
      <w:docPartObj>
        <w:docPartGallery w:val="Page Numbers (Bottom of Page)"/>
        <w:docPartUnique/>
      </w:docPartObj>
    </w:sdtPr>
    <w:sdtEndPr>
      <w:rPr>
        <w:noProof/>
      </w:rPr>
    </w:sdtEndPr>
    <w:sdtContent>
      <w:p w14:paraId="48B29910" w14:textId="46AC59B2" w:rsidR="005D7C62" w:rsidRDefault="005D7C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3C765B" w14:textId="77777777" w:rsidR="005D7C62" w:rsidRDefault="005D7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4B5B75E" w14:textId="77777777" w:rsidR="00471773" w:rsidRDefault="00471773" w:rsidP="005D7C62">
      <w:pPr>
        <w:spacing w:after="0" w:line="240" w:lineRule="auto"/>
      </w:pPr>
      <w:r>
        <w:separator/>
      </w:r>
    </w:p>
  </w:footnote>
  <w:footnote w:type="continuationSeparator" w:id="0">
    <w:p w14:paraId="1637A95B" w14:textId="77777777" w:rsidR="00471773" w:rsidRDefault="00471773" w:rsidP="005D7C62">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15A"/>
    <w:rsid w:val="00072B13"/>
    <w:rsid w:val="000746B7"/>
    <w:rsid w:val="000D2A48"/>
    <w:rsid w:val="00151F7B"/>
    <w:rsid w:val="0019553D"/>
    <w:rsid w:val="0036415A"/>
    <w:rsid w:val="003A6072"/>
    <w:rsid w:val="00471773"/>
    <w:rsid w:val="005A3743"/>
    <w:rsid w:val="005D7C62"/>
    <w:rsid w:val="006D547C"/>
    <w:rsid w:val="009530D8"/>
    <w:rsid w:val="00956E8A"/>
    <w:rsid w:val="00A42EEC"/>
    <w:rsid w:val="00A712A2"/>
    <w:rsid w:val="00AB244E"/>
    <w:rsid w:val="00B45C16"/>
    <w:rsid w:val="00B84B68"/>
    <w:rsid w:val="00C27259"/>
    <w:rsid w:val="00C30E1D"/>
    <w:rsid w:val="00C71656"/>
    <w:rsid w:val="00D652C2"/>
    <w:rsid w:val="00DD0CDB"/>
    <w:rsid w:val="00E32EF8"/>
    <w:rsid w:val="00EF68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9EA26"/>
  <w15:chartTrackingRefBased/>
  <w15:docId w15:val="{49BE051B-C147-4CB4-8B29-BB815E97F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7C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7C62"/>
  </w:style>
  <w:style w:type="paragraph" w:styleId="Footer">
    <w:name w:val="footer"/>
    <w:basedOn w:val="Normal"/>
    <w:link w:val="FooterChar"/>
    <w:uiPriority w:val="99"/>
    <w:unhideWhenUsed/>
    <w:rsid w:val="005D7C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7C62"/>
  </w:style>
  <w:style w:type="character" w:styleId="Hyperlink">
    <w:name w:val="Hyperlink"/>
    <w:basedOn w:val="DefaultParagraphFont"/>
    <w:uiPriority w:val="99"/>
    <w:unhideWhenUsed/>
    <w:rsid w:val="00C30E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64171/JAES.6.1.65-73"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oi.org/10.1609/aaai.v36i10.21304"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02673843.2024.2318340"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doi.org/10.3389/fpsyg.2023.1258784"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doi.org/10.1002/jad.702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1853</Words>
  <Characters>10566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Merveillengasedi@gmail.com</cp:lastModifiedBy>
  <cp:revision>2</cp:revision>
  <dcterms:created xsi:type="dcterms:W3CDTF">2026-08-17T20:59:00Z</dcterms:created>
  <dcterms:modified xsi:type="dcterms:W3CDTF">2026-08-17T20:59:00Z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bb44f327-c8c1-4611-a4f1-46aa13977f84</vt:lpwstr>
  </property>
</Properties>
</file>