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06451" w:rsidRDefault="00006451"/>
    <w:p w14:paraId="00000002" w14:textId="77777777" w:rsidR="00006451" w:rsidRDefault="00006451"/>
    <w:p w14:paraId="00000003" w14:textId="77777777" w:rsidR="00006451" w:rsidRDefault="00006451"/>
    <w:p w14:paraId="00000004" w14:textId="77777777" w:rsidR="00006451" w:rsidRDefault="00006451"/>
    <w:p w14:paraId="00000005" w14:textId="77777777" w:rsidR="00006451" w:rsidRDefault="00006451"/>
    <w:p w14:paraId="00000006" w14:textId="77777777" w:rsidR="00006451" w:rsidRDefault="00006451"/>
    <w:p w14:paraId="00000007" w14:textId="77777777" w:rsidR="00006451" w:rsidRDefault="0053627A">
      <w:pPr>
        <w:pStyle w:val="Title"/>
      </w:pPr>
      <w:bookmarkStart w:id="0" w:name="_oqjc88fo05o8" w:colFirst="0" w:colLast="0"/>
      <w:bookmarkEnd w:id="0"/>
      <w:r>
        <w:t>MBA- Master of Business Administration</w:t>
      </w:r>
    </w:p>
    <w:p w14:paraId="00000008" w14:textId="77777777" w:rsidR="00006451" w:rsidRDefault="0053627A">
      <w:pPr>
        <w:pStyle w:val="Title"/>
      </w:pPr>
      <w:bookmarkStart w:id="1" w:name="_6u2c507lfg8m" w:colFirst="0" w:colLast="0"/>
      <w:bookmarkEnd w:id="1"/>
      <w:r>
        <w:t>Module: Entrepreneurship</w:t>
      </w:r>
    </w:p>
    <w:p w14:paraId="00000009" w14:textId="77777777" w:rsidR="00006451" w:rsidRDefault="0053627A">
      <w:pPr>
        <w:pStyle w:val="Title"/>
      </w:pPr>
      <w:bookmarkStart w:id="2" w:name="_vvqnz9duqott" w:colFirst="0" w:colLast="0"/>
      <w:bookmarkEnd w:id="2"/>
      <w:r>
        <w:t>Module code: LCMB7004</w:t>
      </w:r>
    </w:p>
    <w:p w14:paraId="0000000A" w14:textId="77777777" w:rsidR="00006451" w:rsidRDefault="0053627A">
      <w:r>
        <w:br w:type="page"/>
      </w:r>
    </w:p>
    <w:sdt>
      <w:sdtPr>
        <w:rPr>
          <w:rFonts w:ascii="Times New Roman" w:eastAsia="Times New Roman" w:hAnsi="Times New Roman" w:cs="Times New Roman"/>
          <w:b/>
          <w:bCs/>
          <w:color w:val="000000" w:themeColor="text1"/>
          <w:sz w:val="24"/>
          <w:szCs w:val="24"/>
          <w:lang w:val="en-GB" w:eastAsia="en-GB" w:bidi="bn-IN"/>
        </w:rPr>
        <w:id w:val="943113483"/>
        <w:docPartObj>
          <w:docPartGallery w:val="Table of Contents"/>
          <w:docPartUnique/>
        </w:docPartObj>
      </w:sdtPr>
      <w:sdtEndPr>
        <w:rPr>
          <w:noProof/>
          <w:color w:val="auto"/>
        </w:rPr>
      </w:sdtEndPr>
      <w:sdtContent>
        <w:p w14:paraId="4334DEF3" w14:textId="08B82977" w:rsidR="00AC13C8" w:rsidRPr="00AC13C8" w:rsidRDefault="00AC13C8" w:rsidP="00AC13C8">
          <w:pPr>
            <w:pStyle w:val="TOCHeading"/>
            <w:jc w:val="center"/>
            <w:rPr>
              <w:rFonts w:ascii="Times New Roman" w:hAnsi="Times New Roman" w:cs="Times New Roman"/>
              <w:b/>
              <w:bCs/>
              <w:color w:val="000000" w:themeColor="text1"/>
              <w:sz w:val="24"/>
              <w:szCs w:val="24"/>
            </w:rPr>
          </w:pPr>
          <w:r w:rsidRPr="00AC13C8">
            <w:rPr>
              <w:rFonts w:ascii="Times New Roman" w:hAnsi="Times New Roman" w:cs="Times New Roman"/>
              <w:b/>
              <w:bCs/>
              <w:color w:val="000000" w:themeColor="text1"/>
              <w:sz w:val="24"/>
              <w:szCs w:val="24"/>
            </w:rPr>
            <w:t>Table of Contents</w:t>
          </w:r>
        </w:p>
        <w:p w14:paraId="4F3D2CAF" w14:textId="0A7C6AC6" w:rsidR="00AC13C8" w:rsidRDefault="00AC13C8">
          <w:pPr>
            <w:pStyle w:val="TOC1"/>
            <w:tabs>
              <w:tab w:val="right" w:leader="dot" w:pos="9019"/>
            </w:tabs>
            <w:rPr>
              <w:noProof/>
            </w:rPr>
          </w:pPr>
          <w:r>
            <w:fldChar w:fldCharType="begin"/>
          </w:r>
          <w:r>
            <w:instrText xml:space="preserve"> TOC \o "1-3" \h \z \u </w:instrText>
          </w:r>
          <w:r>
            <w:fldChar w:fldCharType="separate"/>
          </w:r>
          <w:hyperlink w:anchor="_Toc143190525" w:history="1">
            <w:r w:rsidRPr="0061635A">
              <w:rPr>
                <w:rStyle w:val="Hyperlink"/>
                <w:noProof/>
              </w:rPr>
              <w:t>Introduction</w:t>
            </w:r>
            <w:r>
              <w:rPr>
                <w:noProof/>
                <w:webHidden/>
              </w:rPr>
              <w:tab/>
            </w:r>
            <w:r>
              <w:rPr>
                <w:noProof/>
                <w:webHidden/>
              </w:rPr>
              <w:fldChar w:fldCharType="begin"/>
            </w:r>
            <w:r>
              <w:rPr>
                <w:noProof/>
                <w:webHidden/>
              </w:rPr>
              <w:instrText xml:space="preserve"> PAGEREF _Toc143190525 \h </w:instrText>
            </w:r>
            <w:r>
              <w:rPr>
                <w:noProof/>
                <w:webHidden/>
              </w:rPr>
            </w:r>
            <w:r>
              <w:rPr>
                <w:noProof/>
                <w:webHidden/>
              </w:rPr>
              <w:fldChar w:fldCharType="separate"/>
            </w:r>
            <w:r>
              <w:rPr>
                <w:noProof/>
                <w:webHidden/>
              </w:rPr>
              <w:t>2</w:t>
            </w:r>
            <w:r>
              <w:rPr>
                <w:noProof/>
                <w:webHidden/>
              </w:rPr>
              <w:fldChar w:fldCharType="end"/>
            </w:r>
          </w:hyperlink>
        </w:p>
        <w:p w14:paraId="78E81807" w14:textId="40AF005A" w:rsidR="00AC13C8" w:rsidRDefault="0053627A">
          <w:pPr>
            <w:pStyle w:val="TOC1"/>
            <w:tabs>
              <w:tab w:val="right" w:leader="dot" w:pos="9019"/>
            </w:tabs>
            <w:rPr>
              <w:noProof/>
            </w:rPr>
          </w:pPr>
          <w:hyperlink w:anchor="_Toc143190526" w:history="1">
            <w:r w:rsidR="00AC13C8" w:rsidRPr="0061635A">
              <w:rPr>
                <w:rStyle w:val="Hyperlink"/>
                <w:noProof/>
              </w:rPr>
              <w:t>Definition of Enterprise and Entrepreneurship</w:t>
            </w:r>
            <w:r w:rsidR="00AC13C8">
              <w:rPr>
                <w:noProof/>
                <w:webHidden/>
              </w:rPr>
              <w:tab/>
            </w:r>
            <w:r w:rsidR="00AC13C8">
              <w:rPr>
                <w:noProof/>
                <w:webHidden/>
              </w:rPr>
              <w:fldChar w:fldCharType="begin"/>
            </w:r>
            <w:r w:rsidR="00AC13C8">
              <w:rPr>
                <w:noProof/>
                <w:webHidden/>
              </w:rPr>
              <w:instrText xml:space="preserve"> PAGEREF _Toc143190526 \h </w:instrText>
            </w:r>
            <w:r w:rsidR="00AC13C8">
              <w:rPr>
                <w:noProof/>
                <w:webHidden/>
              </w:rPr>
            </w:r>
            <w:r w:rsidR="00AC13C8">
              <w:rPr>
                <w:noProof/>
                <w:webHidden/>
              </w:rPr>
              <w:fldChar w:fldCharType="separate"/>
            </w:r>
            <w:r w:rsidR="00AC13C8">
              <w:rPr>
                <w:noProof/>
                <w:webHidden/>
              </w:rPr>
              <w:t>2</w:t>
            </w:r>
            <w:r w:rsidR="00AC13C8">
              <w:rPr>
                <w:noProof/>
                <w:webHidden/>
              </w:rPr>
              <w:fldChar w:fldCharType="end"/>
            </w:r>
          </w:hyperlink>
        </w:p>
        <w:p w14:paraId="7AEEB84E" w14:textId="7392D457" w:rsidR="00AC13C8" w:rsidRDefault="0053627A">
          <w:pPr>
            <w:pStyle w:val="TOC1"/>
            <w:tabs>
              <w:tab w:val="right" w:leader="dot" w:pos="9019"/>
            </w:tabs>
            <w:rPr>
              <w:noProof/>
            </w:rPr>
          </w:pPr>
          <w:hyperlink w:anchor="_Toc143190527" w:history="1">
            <w:r w:rsidR="00AC13C8" w:rsidRPr="0061635A">
              <w:rPr>
                <w:rStyle w:val="Hyperlink"/>
                <w:noProof/>
              </w:rPr>
              <w:t>Conceptual Foundation to Enterprise and Entrepreneurship with Examples</w:t>
            </w:r>
            <w:r w:rsidR="00AC13C8">
              <w:rPr>
                <w:noProof/>
                <w:webHidden/>
              </w:rPr>
              <w:tab/>
            </w:r>
            <w:r w:rsidR="00AC13C8">
              <w:rPr>
                <w:noProof/>
                <w:webHidden/>
              </w:rPr>
              <w:fldChar w:fldCharType="begin"/>
            </w:r>
            <w:r w:rsidR="00AC13C8">
              <w:rPr>
                <w:noProof/>
                <w:webHidden/>
              </w:rPr>
              <w:instrText xml:space="preserve"> PAGEREF _Toc143190527 \h </w:instrText>
            </w:r>
            <w:r w:rsidR="00AC13C8">
              <w:rPr>
                <w:noProof/>
                <w:webHidden/>
              </w:rPr>
            </w:r>
            <w:r w:rsidR="00AC13C8">
              <w:rPr>
                <w:noProof/>
                <w:webHidden/>
              </w:rPr>
              <w:fldChar w:fldCharType="separate"/>
            </w:r>
            <w:r w:rsidR="00AC13C8">
              <w:rPr>
                <w:noProof/>
                <w:webHidden/>
              </w:rPr>
              <w:t>3</w:t>
            </w:r>
            <w:r w:rsidR="00AC13C8">
              <w:rPr>
                <w:noProof/>
                <w:webHidden/>
              </w:rPr>
              <w:fldChar w:fldCharType="end"/>
            </w:r>
          </w:hyperlink>
        </w:p>
        <w:p w14:paraId="33217A9A" w14:textId="0862969F" w:rsidR="00AC13C8" w:rsidRDefault="0053627A">
          <w:pPr>
            <w:pStyle w:val="TOC1"/>
            <w:tabs>
              <w:tab w:val="right" w:leader="dot" w:pos="9019"/>
            </w:tabs>
            <w:rPr>
              <w:noProof/>
            </w:rPr>
          </w:pPr>
          <w:hyperlink w:anchor="_Toc143190528" w:history="1">
            <w:r w:rsidR="00AC13C8" w:rsidRPr="0061635A">
              <w:rPr>
                <w:rStyle w:val="Hyperlink"/>
                <w:noProof/>
              </w:rPr>
              <w:t>Analysis and Critical Evaluation of Concepts from the Perspective of an Entrepreneur</w:t>
            </w:r>
            <w:r w:rsidR="00AC13C8">
              <w:rPr>
                <w:noProof/>
                <w:webHidden/>
              </w:rPr>
              <w:tab/>
            </w:r>
            <w:r w:rsidR="00AC13C8">
              <w:rPr>
                <w:noProof/>
                <w:webHidden/>
              </w:rPr>
              <w:fldChar w:fldCharType="begin"/>
            </w:r>
            <w:r w:rsidR="00AC13C8">
              <w:rPr>
                <w:noProof/>
                <w:webHidden/>
              </w:rPr>
              <w:instrText xml:space="preserve"> PAGEREF _Toc143190528 \h </w:instrText>
            </w:r>
            <w:r w:rsidR="00AC13C8">
              <w:rPr>
                <w:noProof/>
                <w:webHidden/>
              </w:rPr>
            </w:r>
            <w:r w:rsidR="00AC13C8">
              <w:rPr>
                <w:noProof/>
                <w:webHidden/>
              </w:rPr>
              <w:fldChar w:fldCharType="separate"/>
            </w:r>
            <w:r w:rsidR="00AC13C8">
              <w:rPr>
                <w:noProof/>
                <w:webHidden/>
              </w:rPr>
              <w:t>4</w:t>
            </w:r>
            <w:r w:rsidR="00AC13C8">
              <w:rPr>
                <w:noProof/>
                <w:webHidden/>
              </w:rPr>
              <w:fldChar w:fldCharType="end"/>
            </w:r>
          </w:hyperlink>
        </w:p>
        <w:p w14:paraId="26693FF0" w14:textId="2F228B2E" w:rsidR="00AC13C8" w:rsidRDefault="0053627A">
          <w:pPr>
            <w:pStyle w:val="TOC1"/>
            <w:tabs>
              <w:tab w:val="right" w:leader="dot" w:pos="9019"/>
            </w:tabs>
            <w:rPr>
              <w:noProof/>
            </w:rPr>
          </w:pPr>
          <w:hyperlink w:anchor="_Toc143190529" w:history="1">
            <w:r w:rsidR="00AC13C8" w:rsidRPr="0061635A">
              <w:rPr>
                <w:rStyle w:val="Hyperlink"/>
                <w:noProof/>
              </w:rPr>
              <w:t>Conceptual Foundation to Personality Traits Theories with Examples</w:t>
            </w:r>
            <w:r w:rsidR="00AC13C8">
              <w:rPr>
                <w:noProof/>
                <w:webHidden/>
              </w:rPr>
              <w:tab/>
            </w:r>
            <w:r w:rsidR="00AC13C8">
              <w:rPr>
                <w:noProof/>
                <w:webHidden/>
              </w:rPr>
              <w:fldChar w:fldCharType="begin"/>
            </w:r>
            <w:r w:rsidR="00AC13C8">
              <w:rPr>
                <w:noProof/>
                <w:webHidden/>
              </w:rPr>
              <w:instrText xml:space="preserve"> PAGEREF _Toc143190529 \h </w:instrText>
            </w:r>
            <w:r w:rsidR="00AC13C8">
              <w:rPr>
                <w:noProof/>
                <w:webHidden/>
              </w:rPr>
            </w:r>
            <w:r w:rsidR="00AC13C8">
              <w:rPr>
                <w:noProof/>
                <w:webHidden/>
              </w:rPr>
              <w:fldChar w:fldCharType="separate"/>
            </w:r>
            <w:r w:rsidR="00AC13C8">
              <w:rPr>
                <w:noProof/>
                <w:webHidden/>
              </w:rPr>
              <w:t>5</w:t>
            </w:r>
            <w:r w:rsidR="00AC13C8">
              <w:rPr>
                <w:noProof/>
                <w:webHidden/>
              </w:rPr>
              <w:fldChar w:fldCharType="end"/>
            </w:r>
          </w:hyperlink>
        </w:p>
        <w:p w14:paraId="2EC6936F" w14:textId="0DCC4E90" w:rsidR="00AC13C8" w:rsidRDefault="0053627A">
          <w:pPr>
            <w:pStyle w:val="TOC1"/>
            <w:tabs>
              <w:tab w:val="right" w:leader="dot" w:pos="9019"/>
            </w:tabs>
            <w:rPr>
              <w:noProof/>
            </w:rPr>
          </w:pPr>
          <w:hyperlink w:anchor="_Toc143190530" w:history="1">
            <w:r w:rsidR="00AC13C8" w:rsidRPr="0061635A">
              <w:rPr>
                <w:rStyle w:val="Hyperlink"/>
                <w:noProof/>
              </w:rPr>
              <w:t>Critical Evaluation of Traits, Characteristics, Attributes, and Motivations of Entrepreneurs</w:t>
            </w:r>
            <w:r w:rsidR="00AC13C8">
              <w:rPr>
                <w:noProof/>
                <w:webHidden/>
              </w:rPr>
              <w:tab/>
            </w:r>
            <w:r w:rsidR="00AC13C8">
              <w:rPr>
                <w:noProof/>
                <w:webHidden/>
              </w:rPr>
              <w:fldChar w:fldCharType="begin"/>
            </w:r>
            <w:r w:rsidR="00AC13C8">
              <w:rPr>
                <w:noProof/>
                <w:webHidden/>
              </w:rPr>
              <w:instrText xml:space="preserve"> PAGEREF _Toc143190530 \h </w:instrText>
            </w:r>
            <w:r w:rsidR="00AC13C8">
              <w:rPr>
                <w:noProof/>
                <w:webHidden/>
              </w:rPr>
            </w:r>
            <w:r w:rsidR="00AC13C8">
              <w:rPr>
                <w:noProof/>
                <w:webHidden/>
              </w:rPr>
              <w:fldChar w:fldCharType="separate"/>
            </w:r>
            <w:r w:rsidR="00AC13C8">
              <w:rPr>
                <w:noProof/>
                <w:webHidden/>
              </w:rPr>
              <w:t>6</w:t>
            </w:r>
            <w:r w:rsidR="00AC13C8">
              <w:rPr>
                <w:noProof/>
                <w:webHidden/>
              </w:rPr>
              <w:fldChar w:fldCharType="end"/>
            </w:r>
          </w:hyperlink>
        </w:p>
        <w:p w14:paraId="1312DA7A" w14:textId="62FEAE81" w:rsidR="00AC13C8" w:rsidRDefault="0053627A">
          <w:pPr>
            <w:pStyle w:val="TOC1"/>
            <w:tabs>
              <w:tab w:val="right" w:leader="dot" w:pos="9019"/>
            </w:tabs>
            <w:rPr>
              <w:noProof/>
            </w:rPr>
          </w:pPr>
          <w:hyperlink w:anchor="_Toc143190531" w:history="1">
            <w:r w:rsidR="00AC13C8" w:rsidRPr="0061635A">
              <w:rPr>
                <w:rStyle w:val="Hyperlink"/>
                <w:noProof/>
              </w:rPr>
              <w:t>Conceptual Foundation to For-Profit and Not-for-Profit Small Organisations with Examples</w:t>
            </w:r>
            <w:r w:rsidR="00AC13C8">
              <w:rPr>
                <w:noProof/>
                <w:webHidden/>
              </w:rPr>
              <w:tab/>
            </w:r>
            <w:r w:rsidR="00AC13C8">
              <w:rPr>
                <w:noProof/>
                <w:webHidden/>
              </w:rPr>
              <w:fldChar w:fldCharType="begin"/>
            </w:r>
            <w:r w:rsidR="00AC13C8">
              <w:rPr>
                <w:noProof/>
                <w:webHidden/>
              </w:rPr>
              <w:instrText xml:space="preserve"> PAGEREF _Toc143190531 \h </w:instrText>
            </w:r>
            <w:r w:rsidR="00AC13C8">
              <w:rPr>
                <w:noProof/>
                <w:webHidden/>
              </w:rPr>
            </w:r>
            <w:r w:rsidR="00AC13C8">
              <w:rPr>
                <w:noProof/>
                <w:webHidden/>
              </w:rPr>
              <w:fldChar w:fldCharType="separate"/>
            </w:r>
            <w:r w:rsidR="00AC13C8">
              <w:rPr>
                <w:noProof/>
                <w:webHidden/>
              </w:rPr>
              <w:t>7</w:t>
            </w:r>
            <w:r w:rsidR="00AC13C8">
              <w:rPr>
                <w:noProof/>
                <w:webHidden/>
              </w:rPr>
              <w:fldChar w:fldCharType="end"/>
            </w:r>
          </w:hyperlink>
        </w:p>
        <w:p w14:paraId="555422EE" w14:textId="1ACF8219" w:rsidR="00AC13C8" w:rsidRDefault="0053627A">
          <w:pPr>
            <w:pStyle w:val="TOC1"/>
            <w:tabs>
              <w:tab w:val="right" w:leader="dot" w:pos="9019"/>
            </w:tabs>
            <w:rPr>
              <w:noProof/>
            </w:rPr>
          </w:pPr>
          <w:hyperlink w:anchor="_Toc143190532" w:history="1">
            <w:r w:rsidR="00AC13C8" w:rsidRPr="0061635A">
              <w:rPr>
                <w:rStyle w:val="Hyperlink"/>
                <w:noProof/>
              </w:rPr>
              <w:t>Analysis and Critical Analysis of 'For Profit' and 'Not For Profit' Small Organisations</w:t>
            </w:r>
            <w:r w:rsidR="00AC13C8">
              <w:rPr>
                <w:noProof/>
                <w:webHidden/>
              </w:rPr>
              <w:tab/>
            </w:r>
            <w:r w:rsidR="00AC13C8">
              <w:rPr>
                <w:noProof/>
                <w:webHidden/>
              </w:rPr>
              <w:fldChar w:fldCharType="begin"/>
            </w:r>
            <w:r w:rsidR="00AC13C8">
              <w:rPr>
                <w:noProof/>
                <w:webHidden/>
              </w:rPr>
              <w:instrText xml:space="preserve"> PAGEREF _Toc143190532 \h </w:instrText>
            </w:r>
            <w:r w:rsidR="00AC13C8">
              <w:rPr>
                <w:noProof/>
                <w:webHidden/>
              </w:rPr>
            </w:r>
            <w:r w:rsidR="00AC13C8">
              <w:rPr>
                <w:noProof/>
                <w:webHidden/>
              </w:rPr>
              <w:fldChar w:fldCharType="separate"/>
            </w:r>
            <w:r w:rsidR="00AC13C8">
              <w:rPr>
                <w:noProof/>
                <w:webHidden/>
              </w:rPr>
              <w:t>7</w:t>
            </w:r>
            <w:r w:rsidR="00AC13C8">
              <w:rPr>
                <w:noProof/>
                <w:webHidden/>
              </w:rPr>
              <w:fldChar w:fldCharType="end"/>
            </w:r>
          </w:hyperlink>
        </w:p>
        <w:p w14:paraId="17CCEF89" w14:textId="7CCD5E7A" w:rsidR="00AC13C8" w:rsidRDefault="0053627A">
          <w:pPr>
            <w:pStyle w:val="TOC1"/>
            <w:tabs>
              <w:tab w:val="right" w:leader="dot" w:pos="9019"/>
            </w:tabs>
            <w:rPr>
              <w:noProof/>
            </w:rPr>
          </w:pPr>
          <w:hyperlink w:anchor="_Toc143190533" w:history="1">
            <w:r w:rsidR="00AC13C8" w:rsidRPr="0061635A">
              <w:rPr>
                <w:rStyle w:val="Hyperlink"/>
                <w:noProof/>
              </w:rPr>
              <w:t>Conclusion</w:t>
            </w:r>
            <w:r w:rsidR="00AC13C8">
              <w:rPr>
                <w:noProof/>
                <w:webHidden/>
              </w:rPr>
              <w:tab/>
            </w:r>
            <w:r w:rsidR="00AC13C8">
              <w:rPr>
                <w:noProof/>
                <w:webHidden/>
              </w:rPr>
              <w:fldChar w:fldCharType="begin"/>
            </w:r>
            <w:r w:rsidR="00AC13C8">
              <w:rPr>
                <w:noProof/>
                <w:webHidden/>
              </w:rPr>
              <w:instrText xml:space="preserve"> PAGEREF _Toc143190533 \h </w:instrText>
            </w:r>
            <w:r w:rsidR="00AC13C8">
              <w:rPr>
                <w:noProof/>
                <w:webHidden/>
              </w:rPr>
            </w:r>
            <w:r w:rsidR="00AC13C8">
              <w:rPr>
                <w:noProof/>
                <w:webHidden/>
              </w:rPr>
              <w:fldChar w:fldCharType="separate"/>
            </w:r>
            <w:r w:rsidR="00AC13C8">
              <w:rPr>
                <w:noProof/>
                <w:webHidden/>
              </w:rPr>
              <w:t>8</w:t>
            </w:r>
            <w:r w:rsidR="00AC13C8">
              <w:rPr>
                <w:noProof/>
                <w:webHidden/>
              </w:rPr>
              <w:fldChar w:fldCharType="end"/>
            </w:r>
          </w:hyperlink>
        </w:p>
        <w:p w14:paraId="2C0E23E7" w14:textId="149CD09F" w:rsidR="00AC13C8" w:rsidRDefault="0053627A">
          <w:pPr>
            <w:pStyle w:val="TOC1"/>
            <w:tabs>
              <w:tab w:val="right" w:leader="dot" w:pos="9019"/>
            </w:tabs>
            <w:rPr>
              <w:noProof/>
            </w:rPr>
          </w:pPr>
          <w:hyperlink w:anchor="_Toc143190534" w:history="1">
            <w:r w:rsidR="00AC13C8" w:rsidRPr="0061635A">
              <w:rPr>
                <w:rStyle w:val="Hyperlink"/>
                <w:noProof/>
              </w:rPr>
              <w:t>References</w:t>
            </w:r>
            <w:r w:rsidR="00AC13C8">
              <w:rPr>
                <w:noProof/>
                <w:webHidden/>
              </w:rPr>
              <w:tab/>
            </w:r>
            <w:r w:rsidR="00AC13C8">
              <w:rPr>
                <w:noProof/>
                <w:webHidden/>
              </w:rPr>
              <w:fldChar w:fldCharType="begin"/>
            </w:r>
            <w:r w:rsidR="00AC13C8">
              <w:rPr>
                <w:noProof/>
                <w:webHidden/>
              </w:rPr>
              <w:instrText xml:space="preserve"> PAGEREF _Toc143190534 \h </w:instrText>
            </w:r>
            <w:r w:rsidR="00AC13C8">
              <w:rPr>
                <w:noProof/>
                <w:webHidden/>
              </w:rPr>
            </w:r>
            <w:r w:rsidR="00AC13C8">
              <w:rPr>
                <w:noProof/>
                <w:webHidden/>
              </w:rPr>
              <w:fldChar w:fldCharType="separate"/>
            </w:r>
            <w:r w:rsidR="00AC13C8">
              <w:rPr>
                <w:noProof/>
                <w:webHidden/>
              </w:rPr>
              <w:t>9</w:t>
            </w:r>
            <w:r w:rsidR="00AC13C8">
              <w:rPr>
                <w:noProof/>
                <w:webHidden/>
              </w:rPr>
              <w:fldChar w:fldCharType="end"/>
            </w:r>
          </w:hyperlink>
        </w:p>
        <w:p w14:paraId="5E59E58B" w14:textId="5EFC1B82" w:rsidR="00AC13C8" w:rsidRDefault="00AC13C8">
          <w:r>
            <w:rPr>
              <w:b/>
              <w:bCs/>
              <w:noProof/>
            </w:rPr>
            <w:fldChar w:fldCharType="end"/>
          </w:r>
        </w:p>
      </w:sdtContent>
    </w:sdt>
    <w:p w14:paraId="0000000B" w14:textId="77777777" w:rsidR="00006451" w:rsidRDefault="0053627A">
      <w:r>
        <w:br w:type="page"/>
      </w:r>
    </w:p>
    <w:p w14:paraId="0000000C" w14:textId="77777777" w:rsidR="00006451" w:rsidRDefault="0053627A">
      <w:pPr>
        <w:pStyle w:val="Heading1"/>
        <w:spacing w:before="240" w:after="240"/>
      </w:pPr>
      <w:bookmarkStart w:id="3" w:name="_2xns5bhavagq" w:colFirst="0" w:colLast="0"/>
      <w:bookmarkStart w:id="4" w:name="_Toc143190525"/>
      <w:bookmarkEnd w:id="3"/>
      <w:r>
        <w:lastRenderedPageBreak/>
        <w:t>Introduction</w:t>
      </w:r>
      <w:bookmarkEnd w:id="4"/>
    </w:p>
    <w:p w14:paraId="0000000D" w14:textId="77777777" w:rsidR="00006451" w:rsidRDefault="0053627A">
      <w:pPr>
        <w:spacing w:before="240" w:after="240"/>
      </w:pPr>
      <w:r>
        <w:t>The realms of entrepreneurship and enterprise are cornerstones of current business-related dynamics and play an important role in fostering economic growth, innovation an</w:t>
      </w:r>
      <w:r>
        <w:t>d societal progress. It can be said that the variance of enterprises lies in a pursuit that is productive in nature in terms of identification of opportunities while entrepreneurship embodies a process which is characterised by translating these identified</w:t>
      </w:r>
      <w:r>
        <w:t xml:space="preserve"> opportunities into actions that are impactful enough. These concepts can collectively shape the landscape of any sector, therefore, driving advancements and change. Toyota has emerged to be an exemplary organisation that has embodied the principles of ent</w:t>
      </w:r>
      <w:r>
        <w:t>repreneurship and enterprise at the same time in the process of its journey. The company has been recognized as an automotive giant that is renowned not only for its transformative business strategies but also for its innovative vehicles. The history and a</w:t>
      </w:r>
      <w:r>
        <w:t xml:space="preserve">ssessment of Toyota’s operations can unravel entrepreneurial, visionary leadership and excellence-based threats that can be exemplary for the sector. The aim of the paper is to embark on an exploration of entrepreneurship and enterprise concepts using the </w:t>
      </w:r>
      <w:r>
        <w:t>lens of Toyota. By delving into practices such as strategy development, value and practices and critical analysis of real-world illustrations the paper intends to significance while aligning it with organisational values to coordinate effectively with a br</w:t>
      </w:r>
      <w:r>
        <w:t>oader social economic fabric.</w:t>
      </w:r>
    </w:p>
    <w:p w14:paraId="0000000E" w14:textId="77777777" w:rsidR="00006451" w:rsidRDefault="0053627A">
      <w:pPr>
        <w:pStyle w:val="Heading1"/>
        <w:spacing w:before="240" w:after="240"/>
      </w:pPr>
      <w:bookmarkStart w:id="5" w:name="_jddy75t5djhh" w:colFirst="0" w:colLast="0"/>
      <w:bookmarkStart w:id="6" w:name="_Toc143190526"/>
      <w:bookmarkEnd w:id="5"/>
      <w:r>
        <w:t>Definition of Enterprise and Entrepreneurship</w:t>
      </w:r>
      <w:bookmarkEnd w:id="6"/>
    </w:p>
    <w:p w14:paraId="0000000F" w14:textId="77777777" w:rsidR="00006451" w:rsidRDefault="0053627A">
      <w:pPr>
        <w:spacing w:before="240" w:after="240"/>
      </w:pPr>
      <w:r>
        <w:t xml:space="preserve">In the current landscape of business, entrepreneurship as well as enterprise can stand for innovation, economic growth as well as social transport. The concept of the enterprise </w:t>
      </w:r>
      <w:r>
        <w:t xml:space="preserve">includes the spirit associated with the identification and seizure of opportunities in terms of the pursuit of the creation of value. It is inclusive of factors such as the deployment of recurses including both intangible and tangible resources as well as </w:t>
      </w:r>
      <w:r>
        <w:t xml:space="preserve">the development and transformation of ideas into outcomes that are tangible. Enterprises can often bridge the gap between action and ideas and therefore foster economic growth and activity while contributing to the essence of the sectors (Goher </w:t>
      </w:r>
      <w:r>
        <w:rPr>
          <w:i/>
        </w:rPr>
        <w:t>et al</w:t>
      </w:r>
      <w:r>
        <w:t>. 2021</w:t>
      </w:r>
      <w:r>
        <w:t>).</w:t>
      </w:r>
    </w:p>
    <w:p w14:paraId="00000010" w14:textId="3FD1198B" w:rsidR="00006451" w:rsidRDefault="0053627A">
      <w:pPr>
        <w:spacing w:before="240" w:after="240"/>
      </w:pPr>
      <w:r>
        <w:t>Entrepreneurship, on the contrary, is characterised by the amplification of the concept of an enterprise and encapsulates the mindset and actions of individuals as well as groups that can orchestrate or initiate such transformative processes (Diandra an</w:t>
      </w:r>
      <w:r>
        <w:t xml:space="preserve">d Azmy, 2020). Entrepreneurs can therefore display unique amalgamation in terms of risk-taking vision, adaptability and creativity. The ability to navigate through uncertainties while capitalizing on emerging trends </w:t>
      </w:r>
      <w:r>
        <w:lastRenderedPageBreak/>
        <w:t>can also fuel the engine of innovation t</w:t>
      </w:r>
      <w:r>
        <w:t xml:space="preserve">hus driving entrepreneurship to evolve and respond actively to changes in market conditions, and market demand while simultaneously pioneering solutions that can shape sectors as a whole (Diandra and Azmy, 2020). </w:t>
      </w:r>
      <w:r w:rsidR="009F530F">
        <w:t>Therefore,</w:t>
      </w:r>
      <w:r>
        <w:t xml:space="preserve"> it can be said that the significance associated with both these concepts is profound in nature and can underscore the impact associated with innovation and economic growth. Enterprises can act as backbones for economies by generating wealth, prosperity an</w:t>
      </w:r>
      <w:r>
        <w:t>d therefore contributing towards the development of employment opportunities. Driving competition, spurring efficient improvements as well as capitalization on technological advancements are some of the key benefits. Entrepreneurship is often regarded as a</w:t>
      </w:r>
      <w:r>
        <w:t xml:space="preserve"> spark which can ignite enterprise while properly economically. This often involves the amplification of wealth by propelling fresh vitality into market segments that are stagnant in nature, therefore, ensuring dynamic economic progress.</w:t>
      </w:r>
    </w:p>
    <w:p w14:paraId="00000011" w14:textId="77777777" w:rsidR="00006451" w:rsidRDefault="0053627A">
      <w:pPr>
        <w:pStyle w:val="Heading1"/>
        <w:spacing w:before="240" w:after="240"/>
      </w:pPr>
      <w:bookmarkStart w:id="7" w:name="_vij55anndgwq" w:colFirst="0" w:colLast="0"/>
      <w:bookmarkStart w:id="8" w:name="_Toc143190527"/>
      <w:bookmarkEnd w:id="7"/>
      <w:r>
        <w:t>Conceptual Foundat</w:t>
      </w:r>
      <w:r>
        <w:t xml:space="preserve">ion to Enterprise and </w:t>
      </w:r>
      <w:bookmarkStart w:id="9" w:name="_GoBack"/>
      <w:r>
        <w:t>Entrepreneurship</w:t>
      </w:r>
      <w:bookmarkEnd w:id="9"/>
      <w:r>
        <w:t xml:space="preserve"> with Examples</w:t>
      </w:r>
      <w:bookmarkEnd w:id="8"/>
    </w:p>
    <w:p w14:paraId="00000012" w14:textId="29B1962D" w:rsidR="00006451" w:rsidRDefault="0053627A">
      <w:pPr>
        <w:spacing w:before="240" w:after="240"/>
      </w:pPr>
      <w:r>
        <w:t>Both entrepreneurship and enterprise contribute effectively as different faces are associated with the tapestry of innovation and commerce. Enterprises act as bedrocks which encompass the orchestration o</w:t>
      </w:r>
      <w:r>
        <w:t xml:space="preserve">f resources in a systematic manner and can be used to seize opportunities while creating shared value (Jones </w:t>
      </w:r>
      <w:r>
        <w:rPr>
          <w:i/>
        </w:rPr>
        <w:t>et al</w:t>
      </w:r>
      <w:r>
        <w:t>. 2019). Entrepreneurship together with enterprises can encapsulate a spirit that can bring forth disruptions or embark on ventures that can b</w:t>
      </w:r>
      <w:r>
        <w:t>ring forth transformative ideas into reality (Alkire</w:t>
      </w:r>
      <w:r>
        <w:rPr>
          <w:i/>
        </w:rPr>
        <w:t xml:space="preserve"> et al</w:t>
      </w:r>
      <w:r>
        <w:t xml:space="preserve">. 2020). </w:t>
      </w:r>
      <w:r w:rsidR="009F530F">
        <w:t>Therefore,</w:t>
      </w:r>
      <w:r>
        <w:t xml:space="preserve"> these concepts can converge into organisations such as Toyota that are renowned for their global impact and innovative capabilities. Toyota’s journey has been exemplary and the c</w:t>
      </w:r>
      <w:r>
        <w:t>oncepts which underpin entrepreneurship and enterprise have been effectively highlighted by the company. The Toyota production system comprises the art of efficient utilisation of resources by minimization of wastage and optimization of processes and by em</w:t>
      </w:r>
      <w:r>
        <w:t>powering employees to contribute their ideas. The organisation also exemplifies the enterprise essence by efficiently managing and marshalling all its resources in an effective manner so that it is able to attain every goal of the company.</w:t>
      </w:r>
    </w:p>
    <w:p w14:paraId="00000013" w14:textId="77777777" w:rsidR="00006451" w:rsidRDefault="0053627A">
      <w:pPr>
        <w:spacing w:before="240" w:after="240"/>
      </w:pPr>
      <w:r>
        <w:t xml:space="preserve">In the realm of </w:t>
      </w:r>
      <w:r>
        <w:t xml:space="preserve">entrepreneurship, Toyota has pioneered the development and popularization of hybrid technology and can be considered an embodiment of innovation-driven risk processes. Toyota introduced Prius Hybrid vehicles that helped in exemplifying the entrepreneurial </w:t>
      </w:r>
      <w:r>
        <w:t xml:space="preserve">spirit of terror while the organisation took an effective step into the territory previously unexplored in order to redefine the automotive sector (Wang, 2022). Hence, entrepreneurial courage when </w:t>
      </w:r>
      <w:r>
        <w:lastRenderedPageBreak/>
        <w:t>it comes to the introduction of revolutionary technology ha</w:t>
      </w:r>
      <w:r>
        <w:t>s altered the dynamics of the market and has inspired every other player in the industry to follow the sign. Apart from Toyota organisations such as Airbnb have also stood at the centre of entrepreneurial innovation by converting spare guest rooms into a g</w:t>
      </w:r>
      <w:r>
        <w:t xml:space="preserve">lobal network of lodging (Chua </w:t>
      </w:r>
      <w:r>
        <w:rPr>
          <w:i/>
        </w:rPr>
        <w:t xml:space="preserve">et al. </w:t>
      </w:r>
      <w:r>
        <w:t>2019). The company has also revolutionised the hospitality sector by showcasing the way in which entrepreneurship can effectively disrupt markets that are more traditional by utilizing creative thinking.</w:t>
      </w:r>
    </w:p>
    <w:p w14:paraId="00000014" w14:textId="77777777" w:rsidR="00006451" w:rsidRDefault="0053627A">
      <w:pPr>
        <w:pStyle w:val="Heading1"/>
        <w:spacing w:before="240" w:after="240"/>
      </w:pPr>
      <w:bookmarkStart w:id="10" w:name="_4kgsvqflkpq2" w:colFirst="0" w:colLast="0"/>
      <w:bookmarkStart w:id="11" w:name="_Toc143190528"/>
      <w:bookmarkEnd w:id="10"/>
      <w:r>
        <w:t>Analysis and C</w:t>
      </w:r>
      <w:r>
        <w:t>ritical Evaluation of Concepts from the Perspective of an Entrepreneur</w:t>
      </w:r>
      <w:bookmarkEnd w:id="11"/>
    </w:p>
    <w:p w14:paraId="00000015" w14:textId="5D392A8E" w:rsidR="00006451" w:rsidRDefault="0053627A">
      <w:pPr>
        <w:spacing w:before="240" w:after="240"/>
      </w:pPr>
      <w:r>
        <w:t>Toyota has been recognized in the automotive sector for unveiling a narrative of strategic foresight, visionary leadership capabilities as well as an unyielding commitment towards innov</w:t>
      </w:r>
      <w:r>
        <w:t>ation (Liker, 2021). The traits of the organisation embody the founders or the leaders of the organisation who had to play pivotal roles in shaping the trajectory of the organisation and in aligning the organisation with concepts of entrepreneurship and en</w:t>
      </w:r>
      <w:r>
        <w:t xml:space="preserve">terprise. Kichiro Toyoda, The founder of Toyota emphasised an entrepreneurial spirit in establishing a stage for the future of the organisation (Jangid, 2019). The risk adopted by an individual to transform a weaving loom manufacturer to become a giant in </w:t>
      </w:r>
      <w:r>
        <w:t>the automotive market speaks about the courage of the entrepreneur. The entrepreneur's decision in terms of investing in automobile production regardless of unfamiliarity with the industry as well as the absence of calculated risk checking attributes to an</w:t>
      </w:r>
      <w:r>
        <w:t xml:space="preserve"> integral part of the success that was received by the entrepreneur and later by the organisation as a whole. The Toyota way has demonstrated the embodiment of the concept of entrepreneurship as a whole. The emphasis on continuous improvement, respect for </w:t>
      </w:r>
      <w:r>
        <w:t>every stakeholder and lean production principles reflects the entrepreneurial mindset as well as the capability of the organisation to optimize its resources while prioritizing perceptual innovation. It is evident from the TPS that it allows the organisati</w:t>
      </w:r>
      <w:r>
        <w:t>on to enhance its Efficiency while leading from the front as an eco-friendly automotive operator. Peter Ferdinand Drucker who is referred to as the father of modern management has emphasised the importance of calculated risk-taking while pairing it up with</w:t>
      </w:r>
      <w:r>
        <w:t xml:space="preserve"> innovative activities (Cheung, 2020). The innovative mindlessness as well as the willingness of Toyota to invest in hybrid technology as well as eco-friendly automotive technology at the same time is a reflection of the idea of Ferdinand Drucker and can t</w:t>
      </w:r>
      <w:r>
        <w:t xml:space="preserve">herefore solidify the place of the organisation as an entrepreneurial milestone. </w:t>
      </w:r>
      <w:r w:rsidR="005A26F5">
        <w:t>Moreover,</w:t>
      </w:r>
      <w:r>
        <w:t xml:space="preserve"> one needs to identify the importance associated with the reasoning that is effectual therefore leveraging resources that are available in a creative manner by utilis</w:t>
      </w:r>
      <w:r>
        <w:t xml:space="preserve">ing casual reasoning in the </w:t>
      </w:r>
      <w:r>
        <w:lastRenderedPageBreak/>
        <w:t>realm of entrepreneurship. The journey of the organisation to become a global automotive leader has resonated with such theories and Toyota has been able to adapt its strategies based on the evolving damage of the market.</w:t>
      </w:r>
    </w:p>
    <w:p w14:paraId="00000016" w14:textId="77777777" w:rsidR="00006451" w:rsidRDefault="0053627A">
      <w:pPr>
        <w:pStyle w:val="Heading1"/>
        <w:spacing w:before="240" w:after="240"/>
      </w:pPr>
      <w:bookmarkStart w:id="12" w:name="_7o8v88m0w7ru" w:colFirst="0" w:colLast="0"/>
      <w:bookmarkStart w:id="13" w:name="_Toc143190529"/>
      <w:bookmarkEnd w:id="12"/>
      <w:r>
        <w:t>Concep</w:t>
      </w:r>
      <w:r>
        <w:t>tual Foundation to Personality Traits Theories with Examples</w:t>
      </w:r>
      <w:bookmarkEnd w:id="13"/>
    </w:p>
    <w:p w14:paraId="00000017" w14:textId="77777777" w:rsidR="00006451" w:rsidRDefault="0053627A">
      <w:pPr>
        <w:spacing w:before="240" w:after="240"/>
      </w:pPr>
      <w:r>
        <w:t>Personality traits theories can lens using an understanding of distinct characteristics associated with actions and decisions made by an entrepreneur (Kannampuzha and Hockerts, 2019). In this con</w:t>
      </w:r>
      <w:r>
        <w:t>text, there are multiple theories that have shed light on the interplay associated with entrepreneurial personality and success. The following sections can explore these theories while resonating with the leadership tactics of Toyota;</w:t>
      </w:r>
    </w:p>
    <w:p w14:paraId="00000018" w14:textId="77777777" w:rsidR="00006451" w:rsidRDefault="0053627A">
      <w:pPr>
        <w:spacing w:before="240" w:after="240"/>
      </w:pPr>
      <w:r>
        <w:rPr>
          <w:b/>
        </w:rPr>
        <w:t>1. Big Five Personali</w:t>
      </w:r>
      <w:r>
        <w:rPr>
          <w:b/>
        </w:rPr>
        <w:t>ty Traits:</w:t>
      </w:r>
      <w:r>
        <w:t xml:space="preserve"> Openness, Conscientiousness, agreeableness, extroversion and neuroticism are the key dimensions associated with personality (Buecker </w:t>
      </w:r>
      <w:r>
        <w:rPr>
          <w:i/>
        </w:rPr>
        <w:t>et al</w:t>
      </w:r>
      <w:r>
        <w:t>. 2020). Entrepreneurs can often display high levels of openness, therefore, fostering adaptability and inn</w:t>
      </w:r>
      <w:r>
        <w:t>ovation. Conscientiousness can contribute to gold-orientedness and disciplined related behaviour of individuals. The founder of Toyota exhibited a great deal of conscientiousness biometrics transformation of the organisation into an automotive sector giant</w:t>
      </w:r>
      <w:r>
        <w:t>.</w:t>
      </w:r>
    </w:p>
    <w:p w14:paraId="00000019" w14:textId="77777777" w:rsidR="00006451" w:rsidRDefault="0053627A">
      <w:pPr>
        <w:spacing w:before="240" w:after="240"/>
      </w:pPr>
      <w:r>
        <w:rPr>
          <w:b/>
        </w:rPr>
        <w:t>2. Locus of Control:</w:t>
      </w:r>
      <w:r>
        <w:t xml:space="preserve"> It is a theory which distinguishes between external control and internal control orientations, collectively lean towards internal control, therefore, believing in their capability to shape desired outcomes (Churchill </w:t>
      </w:r>
      <w:r>
        <w:rPr>
          <w:i/>
        </w:rPr>
        <w:t>et al</w:t>
      </w:r>
      <w:r>
        <w:t>. 2020). Th</w:t>
      </w:r>
      <w:r>
        <w:t>e leadership of Toyota has been pioneering in the initiation of hybrid technology that reflects this internal locus of control. the organisation also believes that it can influence the automotive sector’s direction with the help of sustainable orientations</w:t>
      </w:r>
      <w:r>
        <w:t>.</w:t>
      </w:r>
    </w:p>
    <w:p w14:paraId="0000001A" w14:textId="3D8BB93C" w:rsidR="00006451" w:rsidRDefault="0053627A">
      <w:pPr>
        <w:spacing w:before="240" w:after="240"/>
      </w:pPr>
      <w:r>
        <w:rPr>
          <w:b/>
        </w:rPr>
        <w:t>3. Risk Propensity:</w:t>
      </w:r>
      <w:r>
        <w:t xml:space="preserve"> A high-risk propensity is possessed by entrepreneurs in general. To be an avid entrepreneur one has to embrace risks for potential gains. Investing in hybrid technology was uncharted territory at the time when the leaders decided to d</w:t>
      </w:r>
      <w:r>
        <w:t xml:space="preserve">o so. </w:t>
      </w:r>
      <w:r w:rsidR="00EE606F">
        <w:t>Therefore,</w:t>
      </w:r>
      <w:r>
        <w:t xml:space="preserve"> taking calculated risks paid off for the organisation, therefore, underscoring its alignment with this given trait.</w:t>
      </w:r>
    </w:p>
    <w:p w14:paraId="0000001B" w14:textId="77777777" w:rsidR="00006451" w:rsidRDefault="0053627A">
      <w:pPr>
        <w:spacing w:before="240" w:after="240"/>
      </w:pPr>
      <w:r>
        <w:rPr>
          <w:b/>
        </w:rPr>
        <w:t>4. Need for Achievement:</w:t>
      </w:r>
      <w:r>
        <w:t xml:space="preserve"> McClelland's Need for Achievement theory communicates that entrepreneurs have a strong need associ</w:t>
      </w:r>
      <w:r>
        <w:t xml:space="preserve">ated with excellence and accomplishment of certain goals that are challenging in nature (Acquah </w:t>
      </w:r>
      <w:r>
        <w:rPr>
          <w:i/>
        </w:rPr>
        <w:t>et al.</w:t>
      </w:r>
      <w:r>
        <w:t xml:space="preserve"> 2021). The focus of Toyota on quality, continuous improvement or Kaizen Reflects the drive of the organisation for success.</w:t>
      </w:r>
    </w:p>
    <w:p w14:paraId="0000001C" w14:textId="77777777" w:rsidR="00006451" w:rsidRDefault="0053627A">
      <w:pPr>
        <w:spacing w:before="240" w:after="240"/>
      </w:pPr>
      <w:r>
        <w:rPr>
          <w:b/>
        </w:rPr>
        <w:lastRenderedPageBreak/>
        <w:t>5. Innovativeness:</w:t>
      </w:r>
      <w:r>
        <w:t xml:space="preserve"> Entreprene</w:t>
      </w:r>
      <w:r>
        <w:t>urs can exhibit innovation as well per Schumpeter’s theory of creative destruction (Bennett, 2021). Consistency in innovation with the help of lean production systems and hybrid vehicles lines effectively with these perspectives.</w:t>
      </w:r>
    </w:p>
    <w:p w14:paraId="1397346B" w14:textId="2F64B09D" w:rsidR="00EE606F" w:rsidRDefault="00EE606F">
      <w:pPr>
        <w:spacing w:before="240" w:after="240"/>
      </w:pPr>
      <w:r>
        <w:rPr>
          <w:noProof/>
        </w:rPr>
        <w:drawing>
          <wp:inline distT="0" distB="0" distL="0" distR="0" wp14:anchorId="44D85239" wp14:editId="662D3F80">
            <wp:extent cx="5486400" cy="3200400"/>
            <wp:effectExtent l="0" t="57150" r="19050" b="76200"/>
            <wp:docPr id="15611205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D4EA83A" w14:textId="405B113E" w:rsidR="00EE606F" w:rsidRPr="005A26F5" w:rsidRDefault="00EE606F" w:rsidP="005A26F5">
      <w:pPr>
        <w:spacing w:before="240" w:after="240"/>
        <w:jc w:val="center"/>
        <w:rPr>
          <w:b/>
          <w:bCs/>
        </w:rPr>
      </w:pPr>
      <w:r w:rsidRPr="005A26F5">
        <w:rPr>
          <w:b/>
          <w:bCs/>
        </w:rPr>
        <w:t>Figure 1: Personality Traits Theories</w:t>
      </w:r>
    </w:p>
    <w:p w14:paraId="6E76DFDA" w14:textId="65681160" w:rsidR="00EE606F" w:rsidRDefault="00EE606F" w:rsidP="005A26F5">
      <w:pPr>
        <w:spacing w:before="240" w:after="240"/>
        <w:jc w:val="center"/>
      </w:pPr>
      <w:r>
        <w:t>(Source: Self-developed)</w:t>
      </w:r>
    </w:p>
    <w:p w14:paraId="0000001D" w14:textId="77777777" w:rsidR="00006451" w:rsidRDefault="0053627A">
      <w:pPr>
        <w:pStyle w:val="Heading1"/>
        <w:spacing w:before="240" w:after="240"/>
      </w:pPr>
      <w:bookmarkStart w:id="14" w:name="_3sk87olxnve2" w:colFirst="0" w:colLast="0"/>
      <w:bookmarkStart w:id="15" w:name="_Toc143190530"/>
      <w:bookmarkEnd w:id="14"/>
      <w:r>
        <w:t>Critical Evaluation of Traits, Characteristics, Attributes, and Motivations of Entrepreneurs</w:t>
      </w:r>
      <w:bookmarkEnd w:id="15"/>
    </w:p>
    <w:p w14:paraId="0000001E" w14:textId="73F3C5D5" w:rsidR="00006451" w:rsidRDefault="0053627A">
      <w:pPr>
        <w:spacing w:before="240" w:after="240"/>
      </w:pPr>
      <w:r>
        <w:t xml:space="preserve">A significant variety of entrepreneurial traits have been displayed by Toyota’s leadership over the years. organisation and </w:t>
      </w:r>
      <w:r>
        <w:t xml:space="preserve">its firm </w:t>
      </w:r>
      <w:r w:rsidR="005A26F5">
        <w:t>do</w:t>
      </w:r>
      <w:r>
        <w:t xml:space="preserve"> have constantly displayed traits such as determination and taking calculated risks the transformation of Toyota from a textile business to an automotive powerhouse also reflects the resilience associated with the company. </w:t>
      </w:r>
      <w:r w:rsidR="005A26F5">
        <w:t>Therefore,</w:t>
      </w:r>
      <w:r>
        <w:t xml:space="preserve"> the adaptiv</w:t>
      </w:r>
      <w:r>
        <w:t>e leadership capability of the organisation is evident in terms of embracing technology that is hybrid and underscores openness to possibilities that are new therefore creating a home mark for entrepreneurial vision. Moreover, the commitment of the organis</w:t>
      </w:r>
      <w:r>
        <w:t>ation towards innovation effectively aligns with entrepreneurial characteristics. The church of production system also showcases agile and lean approaches while reflecting characteristics associated with strategic thinking in which individuals sought effic</w:t>
      </w:r>
      <w:r>
        <w:t xml:space="preserve">iency with the help of continuous </w:t>
      </w:r>
      <w:r>
        <w:lastRenderedPageBreak/>
        <w:t>improvement. The emphasis of the organisation on quality embodies characteristics associated with Customer centricity which is a shared threat among successful entrepreneurs.</w:t>
      </w:r>
    </w:p>
    <w:p w14:paraId="00000020" w14:textId="1A8296EE" w:rsidR="00006451" w:rsidRDefault="0053627A">
      <w:pPr>
        <w:spacing w:before="240" w:after="240"/>
      </w:pPr>
      <w:r>
        <w:t>The attributes which define the success of Toyo</w:t>
      </w:r>
      <w:r>
        <w:t>ta often mirror entrepreneurial attributes including the ability to identify and she is opportunities which is evident in the case of the Toyota way (Liker, 2021). The entry of the organisation into the hybrid market with the help of the Prius was one such</w:t>
      </w:r>
      <w:r>
        <w:t xml:space="preserve"> exemplary attribute. The ability of the organisation to create harmonious work culture while employing empowered individuals resonates with the attribute of team building and leadership which is deemed to be crucial for nurturing an entrepreneurial enviro</w:t>
      </w:r>
      <w:r>
        <w:t>nment. The motivation of the organisation also alliance effectively with the intrinsic drive common within entrepreneurs. The pursuit associated with innovation as displayed in terms of hybrid technology adoption can stem a desire to contribute to a future</w:t>
      </w:r>
      <w:r>
        <w:t xml:space="preserve"> that is sustainable and greener. Moreover, the motivation to outperform rivals has propelled the organisation to become an industry leader.</w:t>
      </w:r>
    </w:p>
    <w:p w14:paraId="00000021" w14:textId="77777777" w:rsidR="00006451" w:rsidRDefault="0053627A">
      <w:pPr>
        <w:pStyle w:val="Heading1"/>
        <w:spacing w:before="240" w:after="240"/>
      </w:pPr>
      <w:bookmarkStart w:id="16" w:name="_vame5hjv7fv5" w:colFirst="0" w:colLast="0"/>
      <w:bookmarkStart w:id="17" w:name="_Toc143190531"/>
      <w:bookmarkEnd w:id="16"/>
      <w:r>
        <w:t>Conceptual Foundation to For-Profit and Not-for-Profit Small Organisations with Examples</w:t>
      </w:r>
      <w:bookmarkEnd w:id="17"/>
    </w:p>
    <w:p w14:paraId="00000022" w14:textId="77777777" w:rsidR="00006451" w:rsidRDefault="0053627A">
      <w:pPr>
        <w:spacing w:before="240" w:after="240"/>
      </w:pPr>
      <w:r>
        <w:t>For-profit organisations o</w:t>
      </w:r>
      <w:r>
        <w:t>perate with the main goal of generating profits and revenue for their shareholders and stakeholders. These entities can operate with the lone goal of exceeding financial gains with the help of their services and products while exemplifying that organisatio</w:t>
      </w:r>
      <w:r>
        <w:t>ns are known for more than their profit orientations (Finkler</w:t>
      </w:r>
      <w:r>
        <w:rPr>
          <w:i/>
        </w:rPr>
        <w:t xml:space="preserve"> et al</w:t>
      </w:r>
      <w:r>
        <w:t>. 2020). Toyota is renowned for its automotive projects that are aimed towards the generation of substantial profit for its equity stakeholders and investors. On the contrary, nonprofit org</w:t>
      </w:r>
      <w:r>
        <w:t xml:space="preserve">anisations prioritize community objectives and social orientations (Finkler </w:t>
      </w:r>
      <w:r>
        <w:rPr>
          <w:i/>
        </w:rPr>
        <w:t>et al.</w:t>
      </w:r>
      <w:r>
        <w:t xml:space="preserve"> 2022). The focus of the organisation is on the provision of services while advancing courses and meeting societal needs. Such organisations not only drive profitability but </w:t>
      </w:r>
      <w:r>
        <w:t>are also known for maintaining and meeting social needs. The philanthropic initiatives undertaken by Toyota, including the contribution towards environmental preservation and educational programs, have amplified the scope of the organisation in participati</w:t>
      </w:r>
      <w:r>
        <w:t>on in not-for-profit endeavours which aligns with social and community betterment practice. In a nutshell, it can be said that both categories are important for the development of the economy and the preservation of the committee as a whole. Toyota has exe</w:t>
      </w:r>
      <w:r>
        <w:t>mplified participation in both realms as a result of which it has been able to develop a stature of profitable yet societal organisation.</w:t>
      </w:r>
    </w:p>
    <w:p w14:paraId="00000023" w14:textId="77777777" w:rsidR="00006451" w:rsidRDefault="0053627A">
      <w:pPr>
        <w:pStyle w:val="Heading1"/>
        <w:spacing w:before="240" w:after="240"/>
      </w:pPr>
      <w:bookmarkStart w:id="18" w:name="_xmu4cqqnfde6" w:colFirst="0" w:colLast="0"/>
      <w:bookmarkStart w:id="19" w:name="_Toc143190532"/>
      <w:bookmarkEnd w:id="18"/>
      <w:r>
        <w:lastRenderedPageBreak/>
        <w:t>Analysis and Critical Analysis of 'For Profit' and 'Not For Profit' Small Organisations</w:t>
      </w:r>
      <w:bookmarkEnd w:id="19"/>
    </w:p>
    <w:p w14:paraId="00000024" w14:textId="77777777" w:rsidR="00006451" w:rsidRDefault="0053627A">
      <w:pPr>
        <w:spacing w:before="240" w:after="240"/>
      </w:pPr>
      <w:r>
        <w:t>The distinct motives as well a</w:t>
      </w:r>
      <w:r>
        <w:t>s the impact on every category can be underscored by critical evaluation of not-for-profit and for-profit companies. For-profit organisations such as Toyota Primarily strive for success in terms of financial matters while driving economic and technological</w:t>
      </w:r>
      <w:r>
        <w:t xml:space="preserve"> growth (Ilham, 2022). On the contrary, the organisation is also involved in multiple N-for-profit initiatives including conservation of the environment, giving back to the community as well as other types of societal welfare. Shared values and beliefs of </w:t>
      </w:r>
      <w:r>
        <w:t>the organisation alliance effectively with both these realms, therefore, revealing an approach that is balanced. The commitment towards innovation and quality also drives for-profit success while emphasising on sustainability and community welfare while de</w:t>
      </w:r>
      <w:r>
        <w:t>monstrating alignment with nonprofit ideals. Initiatives such as the adoption of hyper technology showcase the synergy of the organisation with both not-for-profit and for-profit orientations. The organisation is able to drive profitability with technologi</w:t>
      </w:r>
      <w:r>
        <w:t>cal disruption while contributing to environmental and societal welfare by conserving resource usage.</w:t>
      </w:r>
    </w:p>
    <w:p w14:paraId="00000025" w14:textId="77777777" w:rsidR="00006451" w:rsidRDefault="0053627A">
      <w:pPr>
        <w:spacing w:before="240" w:after="240"/>
        <w:rPr>
          <w:b/>
        </w:rPr>
      </w:pPr>
      <w:r>
        <w:rPr>
          <w:b/>
        </w:rPr>
        <w:t>Critical Analysis of Entrepreneurs' Values and Beliefs in 'For Profit' and 'Not For Profit' Organisations with Applications</w:t>
      </w:r>
    </w:p>
    <w:p w14:paraId="00000026" w14:textId="1E5FC88D" w:rsidR="00006451" w:rsidRDefault="0053627A">
      <w:pPr>
        <w:spacing w:before="240" w:after="240"/>
      </w:pPr>
      <w:r>
        <w:t>In a pursuit that is non-profit in nature, the entrepreneur's values can manifest into social responsibility initiatives. The dedication of the organisation towards environmental preservation can exemplify the hyper technology as well as eco-friendly manuf</w:t>
      </w:r>
      <w:r>
        <w:t>acturing capabilities which can echo with entrepreneurial beliefs in contributing to societies in a positive manner by making profits. This not only generates profitability but also ensures that nonprofit goals such as prioritization of community welfare a</w:t>
      </w:r>
      <w:r>
        <w:t xml:space="preserve">nd sustainability are taking place. The Toyota Environment Challenge 2050 is one such example. The Toyota Environment Challenge 2050 routes entrepreneurial values such as </w:t>
      </w:r>
      <w:r w:rsidR="00007400">
        <w:t>long-term</w:t>
      </w:r>
      <w:r>
        <w:t xml:space="preserve"> vision and innovation while establishing targets such as carbon neutrality </w:t>
      </w:r>
      <w:r>
        <w:t xml:space="preserve">that range towards environmental protection (Xinyao </w:t>
      </w:r>
      <w:r>
        <w:rPr>
          <w:i/>
        </w:rPr>
        <w:t>et al.</w:t>
      </w:r>
      <w:r>
        <w:t xml:space="preserve"> 2023). It is by application of values across both realms that the organisation and its entrepreneurial principles can be utilized to drive meaningful change across industries and communities.</w:t>
      </w:r>
    </w:p>
    <w:p w14:paraId="00000027" w14:textId="77777777" w:rsidR="00006451" w:rsidRDefault="0053627A">
      <w:pPr>
        <w:pStyle w:val="Heading1"/>
        <w:spacing w:before="240" w:after="240"/>
      </w:pPr>
      <w:bookmarkStart w:id="20" w:name="_xz62pta1ssvg" w:colFirst="0" w:colLast="0"/>
      <w:bookmarkStart w:id="21" w:name="_Toc143190533"/>
      <w:bookmarkEnd w:id="20"/>
      <w:r>
        <w:lastRenderedPageBreak/>
        <w:t>Conclusion</w:t>
      </w:r>
      <w:bookmarkEnd w:id="21"/>
    </w:p>
    <w:p w14:paraId="00000028" w14:textId="77777777" w:rsidR="00006451" w:rsidRDefault="0053627A">
      <w:pPr>
        <w:spacing w:before="240" w:after="240"/>
      </w:pPr>
      <w:r>
        <w:t>On a concluding note, it can be said that the trajectory of Toyota has been exemplary both in terms of entrepreneurship and enterprise. The innovative mindset and commitment towards lean practices as displayed in the TPS, align The company effec</w:t>
      </w:r>
      <w:r>
        <w:t>tively with leadership trades, characteristics and motivations that can reflect into profitable outcomes While ensuring the creation of shared value.</w:t>
      </w:r>
    </w:p>
    <w:p w14:paraId="00000029" w14:textId="77777777" w:rsidR="00006451" w:rsidRDefault="0053627A">
      <w:pPr>
        <w:spacing w:before="240" w:after="240"/>
      </w:pPr>
      <w:r>
        <w:br w:type="page"/>
      </w:r>
    </w:p>
    <w:p w14:paraId="0000002A" w14:textId="77777777" w:rsidR="00006451" w:rsidRDefault="0053627A">
      <w:pPr>
        <w:pStyle w:val="Heading1"/>
        <w:spacing w:before="240" w:after="240"/>
      </w:pPr>
      <w:bookmarkStart w:id="22" w:name="_h07wdqaxj76m" w:colFirst="0" w:colLast="0"/>
      <w:bookmarkStart w:id="23" w:name="_Toc143190534"/>
      <w:bookmarkEnd w:id="22"/>
      <w:r>
        <w:lastRenderedPageBreak/>
        <w:t>References</w:t>
      </w:r>
      <w:bookmarkEnd w:id="23"/>
    </w:p>
    <w:p w14:paraId="0000002B" w14:textId="77777777" w:rsidR="00006451" w:rsidRDefault="0053627A">
      <w:pPr>
        <w:spacing w:before="240" w:after="240"/>
        <w:rPr>
          <w:color w:val="1155CC"/>
          <w:u w:val="single"/>
        </w:rPr>
      </w:pPr>
      <w:r>
        <w:t>Acquah, A., Nsiah, T.K., Antie, E.N.A. and Otoo, B., 2021. Literature review on theories of m</w:t>
      </w:r>
      <w:r>
        <w:t xml:space="preserve">otivation. </w:t>
      </w:r>
      <w:r>
        <w:rPr>
          <w:i/>
        </w:rPr>
        <w:t>EPRA International Journal of Economic and Business Review</w:t>
      </w:r>
      <w:r>
        <w:t xml:space="preserve">, </w:t>
      </w:r>
      <w:r>
        <w:rPr>
          <w:i/>
        </w:rPr>
        <w:t>9</w:t>
      </w:r>
      <w:r>
        <w:t>(5), pp.25-29.</w:t>
      </w:r>
      <w:hyperlink r:id="rId12">
        <w:r>
          <w:t xml:space="preserve"> </w:t>
        </w:r>
      </w:hyperlink>
      <w:hyperlink r:id="rId13">
        <w:r>
          <w:rPr>
            <w:color w:val="1155CC"/>
            <w:u w:val="single"/>
          </w:rPr>
          <w:t>https://www</w:t>
        </w:r>
        <w:r>
          <w:rPr>
            <w:color w:val="1155CC"/>
            <w:u w:val="single"/>
          </w:rPr>
          <w:t>.researchgate.net/profile/Alex-Acquah/publication/351790886_LITERATURE_REVIEW_ON_THEORIES_MOTIVATION/links/63541c758d4484154a23ede0/LITERATURE-REVIEW-ON-THEORIES-MOTIVATION.pdf</w:t>
        </w:r>
      </w:hyperlink>
    </w:p>
    <w:p w14:paraId="0000002C" w14:textId="77777777" w:rsidR="00006451" w:rsidRDefault="0053627A">
      <w:pPr>
        <w:spacing w:before="240" w:after="240"/>
        <w:rPr>
          <w:color w:val="1155CC"/>
          <w:u w:val="single"/>
        </w:rPr>
      </w:pPr>
      <w:r>
        <w:t xml:space="preserve">Alkire, L., Mooney, C., Gur, F.A., Kabadayi, S., Renko, M. and Vink, J., 2020. </w:t>
      </w:r>
      <w:r>
        <w:t xml:space="preserve">Transformative service research, service design, and social entrepreneurship: An interdisciplinary framework advancing wellbeing and social impact. </w:t>
      </w:r>
      <w:r>
        <w:rPr>
          <w:i/>
        </w:rPr>
        <w:t>Journal of Service Management</w:t>
      </w:r>
      <w:r>
        <w:t xml:space="preserve">, </w:t>
      </w:r>
      <w:r>
        <w:rPr>
          <w:i/>
        </w:rPr>
        <w:t>31</w:t>
      </w:r>
      <w:r>
        <w:t>(1), pp.24-50.</w:t>
      </w:r>
      <w:hyperlink r:id="rId14">
        <w:r>
          <w:t xml:space="preserve"> </w:t>
        </w:r>
      </w:hyperlink>
      <w:hyperlink r:id="rId15">
        <w:r>
          <w:rPr>
            <w:color w:val="1155CC"/>
            <w:u w:val="single"/>
          </w:rPr>
          <w:t>https://www.emerald.com/insight/content/doi/10.1108/JOSM-05-2019-0139/full/html</w:t>
        </w:r>
      </w:hyperlink>
    </w:p>
    <w:p w14:paraId="0000002D" w14:textId="77777777" w:rsidR="00006451" w:rsidRDefault="0053627A">
      <w:pPr>
        <w:spacing w:before="240" w:after="240"/>
        <w:rPr>
          <w:color w:val="1155CC"/>
          <w:u w:val="single"/>
        </w:rPr>
      </w:pPr>
      <w:r>
        <w:t>Bennett, D.L., 2021. Local economic fr</w:t>
      </w:r>
      <w:r>
        <w:t xml:space="preserve">eedom and creative destruction in America. </w:t>
      </w:r>
      <w:r>
        <w:rPr>
          <w:i/>
        </w:rPr>
        <w:t>Small Business Economics</w:t>
      </w:r>
      <w:r>
        <w:t xml:space="preserve">, </w:t>
      </w:r>
      <w:r>
        <w:rPr>
          <w:i/>
        </w:rPr>
        <w:t>56</w:t>
      </w:r>
      <w:r>
        <w:t>(1), pp.333-353.</w:t>
      </w:r>
      <w:hyperlink r:id="rId16">
        <w:r>
          <w:t xml:space="preserve"> </w:t>
        </w:r>
      </w:hyperlink>
      <w:hyperlink r:id="rId17">
        <w:r>
          <w:rPr>
            <w:color w:val="1155CC"/>
            <w:u w:val="single"/>
          </w:rPr>
          <w:t>https://</w:t>
        </w:r>
        <w:r>
          <w:rPr>
            <w:color w:val="1155CC"/>
            <w:u w:val="single"/>
          </w:rPr>
          <w:t>link.springer.com/article/10.1007/s11187-019-00222-0</w:t>
        </w:r>
      </w:hyperlink>
    </w:p>
    <w:p w14:paraId="0000002E" w14:textId="77777777" w:rsidR="00006451" w:rsidRDefault="0053627A">
      <w:pPr>
        <w:spacing w:before="240" w:after="240"/>
        <w:rPr>
          <w:color w:val="1155CC"/>
          <w:u w:val="single"/>
        </w:rPr>
      </w:pPr>
      <w:r>
        <w:t xml:space="preserve">Buecker, S., Maes, M., Denissen, J.J. and Luhmann, M., 2020. Loneliness and the Big Five personality traits: A meta–analysis. </w:t>
      </w:r>
      <w:r>
        <w:rPr>
          <w:i/>
        </w:rPr>
        <w:t>European Journal of Personality</w:t>
      </w:r>
      <w:r>
        <w:t xml:space="preserve">, </w:t>
      </w:r>
      <w:r>
        <w:rPr>
          <w:i/>
        </w:rPr>
        <w:t>34</w:t>
      </w:r>
      <w:r>
        <w:t>(1), pp.8-28.</w:t>
      </w:r>
      <w:hyperlink r:id="rId18">
        <w:r>
          <w:t xml:space="preserve"> </w:t>
        </w:r>
      </w:hyperlink>
      <w:hyperlink r:id="rId19">
        <w:r>
          <w:rPr>
            <w:color w:val="1155CC"/>
            <w:u w:val="single"/>
          </w:rPr>
          <w:t>https://journals.sagepub.com/doi/abs/10.1002/per.2229</w:t>
        </w:r>
      </w:hyperlink>
    </w:p>
    <w:p w14:paraId="0000002F" w14:textId="77777777" w:rsidR="00006451" w:rsidRDefault="0053627A">
      <w:pPr>
        <w:spacing w:before="240" w:after="240"/>
        <w:rPr>
          <w:color w:val="1155CC"/>
          <w:u w:val="single"/>
        </w:rPr>
      </w:pPr>
      <w:r>
        <w:t xml:space="preserve">Cheung, V., 2020. </w:t>
      </w:r>
      <w:r>
        <w:rPr>
          <w:i/>
        </w:rPr>
        <w:t>Comparing and Contrasting the Core Philosophical Principles of Pet</w:t>
      </w:r>
      <w:r>
        <w:rPr>
          <w:i/>
        </w:rPr>
        <w:t>er Drucker and Confucianism</w:t>
      </w:r>
      <w:r>
        <w:t xml:space="preserve"> (Doctoral dissertation, The Claremont Graduate University).</w:t>
      </w:r>
      <w:hyperlink r:id="rId20">
        <w:r>
          <w:t xml:space="preserve"> </w:t>
        </w:r>
      </w:hyperlink>
      <w:hyperlink r:id="rId21">
        <w:r>
          <w:rPr>
            <w:color w:val="1155CC"/>
            <w:u w:val="single"/>
          </w:rPr>
          <w:t>https://search.proquest.com/openview/1632d0c26e99da04e0b11de71f658426/1?pq-origsite=gscholar&amp;cbl=18750&amp;diss=y</w:t>
        </w:r>
      </w:hyperlink>
    </w:p>
    <w:p w14:paraId="00000030" w14:textId="77777777" w:rsidR="00006451" w:rsidRDefault="0053627A">
      <w:pPr>
        <w:spacing w:before="240" w:after="240"/>
        <w:rPr>
          <w:color w:val="1155CC"/>
          <w:u w:val="single"/>
        </w:rPr>
      </w:pPr>
      <w:r>
        <w:t>Chua, E.L., Chiu, J.L. and Bool, N.C., 2019. Sharing eco</w:t>
      </w:r>
      <w:r>
        <w:t xml:space="preserve">nomy: An analysis of Airbnb business model and the factors that influence consumer adoption. </w:t>
      </w:r>
      <w:r>
        <w:rPr>
          <w:i/>
        </w:rPr>
        <w:t>Review of Integrative Business and Economics Research</w:t>
      </w:r>
      <w:r>
        <w:t xml:space="preserve">, </w:t>
      </w:r>
      <w:r>
        <w:rPr>
          <w:i/>
        </w:rPr>
        <w:t>8</w:t>
      </w:r>
      <w:r>
        <w:t>, p.19.</w:t>
      </w:r>
      <w:hyperlink r:id="rId22">
        <w:r>
          <w:t xml:space="preserve"> </w:t>
        </w:r>
      </w:hyperlink>
      <w:hyperlink r:id="rId23">
        <w:r>
          <w:rPr>
            <w:color w:val="1155CC"/>
            <w:u w:val="single"/>
          </w:rPr>
          <w:t>https://buscompress.com/uploads/3/4/9/8/34980536/riber_8-s2_03_h18-019_19-37.pdf</w:t>
        </w:r>
      </w:hyperlink>
    </w:p>
    <w:p w14:paraId="00000031" w14:textId="77777777" w:rsidR="00006451" w:rsidRDefault="0053627A">
      <w:pPr>
        <w:spacing w:before="240" w:after="240"/>
        <w:rPr>
          <w:color w:val="1155CC"/>
          <w:u w:val="single"/>
        </w:rPr>
      </w:pPr>
      <w:r>
        <w:t>Churchill, S.A., Munyanyi, M.E., Prakash, K. and Smyth, R., 2020. Locus of</w:t>
      </w:r>
      <w:r>
        <w:t xml:space="preserve"> control and the gender gap in mental health. </w:t>
      </w:r>
      <w:r>
        <w:rPr>
          <w:i/>
        </w:rPr>
        <w:t>Journal of Economic Behavior &amp; Organization</w:t>
      </w:r>
      <w:r>
        <w:t xml:space="preserve">, </w:t>
      </w:r>
      <w:r>
        <w:rPr>
          <w:i/>
        </w:rPr>
        <w:t>178</w:t>
      </w:r>
      <w:r>
        <w:t>, pp.740-758.</w:t>
      </w:r>
      <w:hyperlink r:id="rId24">
        <w:r>
          <w:t xml:space="preserve"> </w:t>
        </w:r>
      </w:hyperlink>
      <w:hyperlink r:id="rId25">
        <w:r>
          <w:rPr>
            <w:color w:val="1155CC"/>
            <w:u w:val="single"/>
          </w:rPr>
          <w:t>https://www.sciencedirect.com/science/article/pii/S0167268120302833</w:t>
        </w:r>
      </w:hyperlink>
    </w:p>
    <w:p w14:paraId="00000032" w14:textId="77777777" w:rsidR="00006451" w:rsidRDefault="0053627A">
      <w:pPr>
        <w:spacing w:before="240" w:after="240"/>
        <w:rPr>
          <w:color w:val="1155CC"/>
          <w:u w:val="single"/>
        </w:rPr>
      </w:pPr>
      <w:r>
        <w:lastRenderedPageBreak/>
        <w:t xml:space="preserve">Diandra, D. and Azmy, A., 2020. Understanding definition of entrepreneurship. </w:t>
      </w:r>
      <w:r>
        <w:rPr>
          <w:i/>
        </w:rPr>
        <w:t>International Journal of Management, Accounting and Economics</w:t>
      </w:r>
      <w:r>
        <w:t xml:space="preserve">, </w:t>
      </w:r>
      <w:r>
        <w:rPr>
          <w:i/>
        </w:rPr>
        <w:t>7</w:t>
      </w:r>
      <w:r>
        <w:t>(5), pp.235-241.</w:t>
      </w:r>
      <w:hyperlink r:id="rId26">
        <w:r>
          <w:t xml:space="preserve"> </w:t>
        </w:r>
      </w:hyperlink>
      <w:hyperlink r:id="rId27">
        <w:r>
          <w:rPr>
            <w:color w:val="1155CC"/>
            <w:u w:val="single"/>
          </w:rPr>
          <w:t>https://www.researchgate.net/profile/Ahmad-Azmy/publication/343853006_Understanding_Definition_of_Entrepreneurship/links/5f450144299bf13404f1d418/Understanding-Definition-of-Entrepreneurship.pdf?_s</w:t>
        </w:r>
        <w:r>
          <w:rPr>
            <w:color w:val="1155CC"/>
            <w:u w:val="single"/>
          </w:rPr>
          <w:t>g%5B0%5D=started_experiment_milestone&amp;origin=journalDetail&amp;_rtd=e30%3D</w:t>
        </w:r>
      </w:hyperlink>
    </w:p>
    <w:p w14:paraId="00000033" w14:textId="77777777" w:rsidR="00006451" w:rsidRDefault="0053627A">
      <w:pPr>
        <w:spacing w:before="240" w:after="240"/>
        <w:rPr>
          <w:color w:val="1155CC"/>
          <w:u w:val="single"/>
        </w:rPr>
      </w:pPr>
      <w:r>
        <w:t xml:space="preserve">Finkler, S.A., Calabrese, T.D. and Smith, D.L., 2022. </w:t>
      </w:r>
      <w:r>
        <w:rPr>
          <w:i/>
        </w:rPr>
        <w:t>Financial management for public, health, and not-for-profit organizations</w:t>
      </w:r>
      <w:r>
        <w:t>. CQ Press.</w:t>
      </w:r>
      <w:hyperlink r:id="rId28">
        <w:r>
          <w:t xml:space="preserve"> </w:t>
        </w:r>
      </w:hyperlink>
      <w:hyperlink r:id="rId29">
        <w:r>
          <w:rPr>
            <w:color w:val="1155CC"/>
            <w:u w:val="single"/>
          </w:rPr>
          <w:t>https://books.google.com/books?hl=en&amp;lr=&amp;id=ZR5dEAAAQBAJ&amp;oi=fnd&amp;pg=PT13&amp;dq=For-Profit+and+Not-for-Profit&amp;ots=1QQAKF5INJ&amp;sig=kPsOvlblEt7ILcmDACVdqSZmufQ</w:t>
        </w:r>
      </w:hyperlink>
    </w:p>
    <w:p w14:paraId="00000034" w14:textId="77777777" w:rsidR="00006451" w:rsidRDefault="0053627A">
      <w:pPr>
        <w:spacing w:before="240" w:after="240"/>
        <w:rPr>
          <w:color w:val="1155CC"/>
          <w:u w:val="single"/>
        </w:rPr>
      </w:pPr>
      <w:r>
        <w:t>Goher, K., Shehab, E. and Al-Ashaab, A., 2021. Model-Based Defin</w:t>
      </w:r>
      <w:r>
        <w:t xml:space="preserve">ition and Enterprise: State-of-the-art and future trends. </w:t>
      </w:r>
      <w:r>
        <w:rPr>
          <w:i/>
        </w:rPr>
        <w:t>Proceedings of the Institution of Mechanical Engineers, Part B: Journal of Engineering Manufacture</w:t>
      </w:r>
      <w:r>
        <w:t xml:space="preserve">, </w:t>
      </w:r>
      <w:r>
        <w:rPr>
          <w:i/>
        </w:rPr>
        <w:t>235</w:t>
      </w:r>
      <w:r>
        <w:t>(14), pp.2288-2299.</w:t>
      </w:r>
      <w:hyperlink r:id="rId30">
        <w:r>
          <w:t xml:space="preserve"> </w:t>
        </w:r>
      </w:hyperlink>
      <w:hyperlink r:id="rId31">
        <w:r>
          <w:rPr>
            <w:color w:val="1155CC"/>
            <w:u w:val="single"/>
          </w:rPr>
          <w:t>https://journals.sagepub.com/doi/abs/10.1177/0954405420971087</w:t>
        </w:r>
      </w:hyperlink>
    </w:p>
    <w:p w14:paraId="00000035" w14:textId="77777777" w:rsidR="00006451" w:rsidRDefault="0053627A">
      <w:pPr>
        <w:spacing w:before="240" w:after="240"/>
        <w:rPr>
          <w:color w:val="1155CC"/>
          <w:u w:val="single"/>
        </w:rPr>
      </w:pPr>
      <w:r>
        <w:t>Ilham, R.N., Arliansyah, A., Juanda, R., Sinta, I., Multazam, M. and Syahputri, L., 2022. Application Of Go</w:t>
      </w:r>
      <w:r>
        <w:t xml:space="preserve">od Corporate Governance Principles In Improving Benefits Of State-Owned Enterprises (An Emperical Evidence From Indonesian Stock Exchange At Moment Of Covid-19). </w:t>
      </w:r>
      <w:r>
        <w:rPr>
          <w:i/>
        </w:rPr>
        <w:t>International Journal of Economic, Business, Accounting, Agriculture Management and Sharia Adm</w:t>
      </w:r>
      <w:r>
        <w:rPr>
          <w:i/>
        </w:rPr>
        <w:t>inistration (IJEBAS)</w:t>
      </w:r>
      <w:r>
        <w:t xml:space="preserve">, </w:t>
      </w:r>
      <w:r>
        <w:rPr>
          <w:i/>
        </w:rPr>
        <w:t>2</w:t>
      </w:r>
      <w:r>
        <w:t>(5), pp.761-772.</w:t>
      </w:r>
      <w:hyperlink r:id="rId32">
        <w:r>
          <w:t xml:space="preserve"> </w:t>
        </w:r>
      </w:hyperlink>
      <w:hyperlink r:id="rId33">
        <w:r>
          <w:rPr>
            <w:color w:val="1155CC"/>
            <w:u w:val="single"/>
          </w:rPr>
          <w:t>http://radjapublika.com/index.php/IJEBAS/article/view/410</w:t>
        </w:r>
      </w:hyperlink>
    </w:p>
    <w:p w14:paraId="00000036" w14:textId="77777777" w:rsidR="00006451" w:rsidRDefault="0053627A">
      <w:pPr>
        <w:spacing w:before="240" w:after="240"/>
        <w:rPr>
          <w:color w:val="1155CC"/>
          <w:u w:val="single"/>
        </w:rPr>
      </w:pPr>
      <w:r>
        <w:t>Jang</w:t>
      </w:r>
      <w:r>
        <w:t>id, A., 2019. Implementation And Analysis Of True Lean In A Startup Company By Using PDCA Model, A Case Study In A Manufacturing Venture.</w:t>
      </w:r>
      <w:hyperlink r:id="rId34">
        <w:r>
          <w:t xml:space="preserve"> </w:t>
        </w:r>
      </w:hyperlink>
      <w:hyperlink r:id="rId35">
        <w:r>
          <w:rPr>
            <w:color w:val="1155CC"/>
            <w:u w:val="single"/>
          </w:rPr>
          <w:t>http</w:t>
        </w:r>
        <w:r>
          <w:rPr>
            <w:color w:val="1155CC"/>
            <w:u w:val="single"/>
          </w:rPr>
          <w:t>s://uknowledge.uky.edu/ms_etds/9/</w:t>
        </w:r>
      </w:hyperlink>
    </w:p>
    <w:p w14:paraId="00000037" w14:textId="77777777" w:rsidR="00006451" w:rsidRDefault="0053627A">
      <w:pPr>
        <w:spacing w:before="240" w:after="240"/>
        <w:rPr>
          <w:color w:val="1155CC"/>
          <w:u w:val="single"/>
        </w:rPr>
      </w:pPr>
      <w:r>
        <w:t xml:space="preserve">Jones, C., Penaluna, K. and Penaluna, A., 2019. The promise of andragogy, heutagogy and academagogy to enterprise and entrepreneurship education pedagogy. </w:t>
      </w:r>
      <w:r>
        <w:rPr>
          <w:i/>
        </w:rPr>
        <w:t>Education+ Training</w:t>
      </w:r>
      <w:r>
        <w:t xml:space="preserve">, </w:t>
      </w:r>
      <w:r>
        <w:rPr>
          <w:i/>
        </w:rPr>
        <w:t>61</w:t>
      </w:r>
      <w:r>
        <w:t>(9), pp.1170-1186.</w:t>
      </w:r>
      <w:hyperlink r:id="rId36">
        <w:r>
          <w:t xml:space="preserve"> </w:t>
        </w:r>
      </w:hyperlink>
      <w:hyperlink r:id="rId37">
        <w:r>
          <w:rPr>
            <w:color w:val="1155CC"/>
            <w:u w:val="single"/>
          </w:rPr>
          <w:t>https://www.emerald.com/insight/content/doi/10.1108/ET-10-2018-</w:t>
        </w:r>
        <w:r>
          <w:rPr>
            <w:color w:val="1155CC"/>
            <w:u w:val="single"/>
          </w:rPr>
          <w:t>0211/full/html</w:t>
        </w:r>
      </w:hyperlink>
    </w:p>
    <w:p w14:paraId="00000038" w14:textId="77777777" w:rsidR="00006451" w:rsidRDefault="0053627A">
      <w:pPr>
        <w:spacing w:before="240" w:after="240"/>
        <w:rPr>
          <w:color w:val="1155CC"/>
          <w:u w:val="single"/>
        </w:rPr>
      </w:pPr>
      <w:r>
        <w:lastRenderedPageBreak/>
        <w:t xml:space="preserve">Kannampuzha, M. and Hockerts, K., 2019. Organizational social entrepreneurship: Scale development and validation. </w:t>
      </w:r>
      <w:r>
        <w:rPr>
          <w:i/>
        </w:rPr>
        <w:t>Social Enterprise Journal</w:t>
      </w:r>
      <w:r>
        <w:t xml:space="preserve">, </w:t>
      </w:r>
      <w:r>
        <w:rPr>
          <w:i/>
        </w:rPr>
        <w:t>15</w:t>
      </w:r>
      <w:r>
        <w:t>(3), pp.290-319.</w:t>
      </w:r>
      <w:hyperlink r:id="rId38">
        <w:r>
          <w:t xml:space="preserve"> </w:t>
        </w:r>
      </w:hyperlink>
      <w:hyperlink r:id="rId39">
        <w:r>
          <w:rPr>
            <w:color w:val="1155CC"/>
            <w:u w:val="single"/>
          </w:rPr>
          <w:t>https://www.emerald.com/insight/content/doi/10.1108/SEJ-06-2018-0047/full/html</w:t>
        </w:r>
      </w:hyperlink>
    </w:p>
    <w:p w14:paraId="00000039" w14:textId="77777777" w:rsidR="00006451" w:rsidRDefault="0053627A">
      <w:pPr>
        <w:spacing w:before="240" w:after="240"/>
        <w:rPr>
          <w:color w:val="1155CC"/>
          <w:u w:val="single"/>
        </w:rPr>
      </w:pPr>
      <w:r>
        <w:t xml:space="preserve">Liker, J.K., 2021. </w:t>
      </w:r>
      <w:r>
        <w:rPr>
          <w:i/>
        </w:rPr>
        <w:t>Toyota way: 14 management principles from t</w:t>
      </w:r>
      <w:r>
        <w:rPr>
          <w:i/>
        </w:rPr>
        <w:t>he world's greatest manufacturer</w:t>
      </w:r>
      <w:r>
        <w:t>. McGraw-Hill Education.</w:t>
      </w:r>
      <w:hyperlink r:id="rId40">
        <w:r>
          <w:t xml:space="preserve"> </w:t>
        </w:r>
      </w:hyperlink>
      <w:hyperlink r:id="rId41">
        <w:r>
          <w:rPr>
            <w:color w:val="1155CC"/>
            <w:u w:val="single"/>
          </w:rPr>
          <w:t>https://www.accessenginee</w:t>
        </w:r>
        <w:r>
          <w:rPr>
            <w:color w:val="1155CC"/>
            <w:u w:val="single"/>
          </w:rPr>
          <w:t>ringlibrary.com/content/book/9781260468519</w:t>
        </w:r>
      </w:hyperlink>
    </w:p>
    <w:p w14:paraId="0000003A" w14:textId="77777777" w:rsidR="00006451" w:rsidRDefault="0053627A">
      <w:pPr>
        <w:spacing w:before="240" w:after="240"/>
        <w:rPr>
          <w:color w:val="1155CC"/>
          <w:u w:val="single"/>
        </w:rPr>
      </w:pPr>
      <w:r>
        <w:t xml:space="preserve">Wang, Z., 2022, May. Analysis of Development of Transmission in Hybrid Electric Vehicle. In </w:t>
      </w:r>
      <w:r>
        <w:rPr>
          <w:i/>
        </w:rPr>
        <w:t>2022 International Conference on Urban Planning and Regional Economy (UPRE 2022)</w:t>
      </w:r>
      <w:r>
        <w:t xml:space="preserve"> (pp. 220-224). Atlantis Press.</w:t>
      </w:r>
      <w:hyperlink r:id="rId42">
        <w:r>
          <w:t xml:space="preserve"> </w:t>
        </w:r>
      </w:hyperlink>
      <w:hyperlink r:id="rId43">
        <w:r>
          <w:rPr>
            <w:color w:val="1155CC"/>
            <w:u w:val="single"/>
          </w:rPr>
          <w:t>https://www.atlantis-press.com/proceedings/upre-22/125974437</w:t>
        </w:r>
      </w:hyperlink>
    </w:p>
    <w:p w14:paraId="0000003B" w14:textId="77777777" w:rsidR="00006451" w:rsidRDefault="0053627A">
      <w:pPr>
        <w:spacing w:before="240" w:after="240"/>
      </w:pPr>
      <w:r>
        <w:t xml:space="preserve">Xinyao, D., Wen, X., Jingjing, X., Xiaohui, </w:t>
      </w:r>
      <w:r>
        <w:t xml:space="preserve">W. and Loang, O.K., 2023. FINANCIAL AND NON-FINANCIAL ANALYSIS OF TOYOTA AND FORD: A COMPARATIVE STUDY. </w:t>
      </w:r>
      <w:r>
        <w:rPr>
          <w:i/>
        </w:rPr>
        <w:t>Journal of Islamic</w:t>
      </w:r>
      <w:r>
        <w:t xml:space="preserve">, </w:t>
      </w:r>
      <w:r>
        <w:rPr>
          <w:i/>
        </w:rPr>
        <w:t>8</w:t>
      </w:r>
      <w:r>
        <w:t>(52), pp.203-214.</w:t>
      </w:r>
      <w:hyperlink r:id="rId44">
        <w:r>
          <w:t xml:space="preserve"> </w:t>
        </w:r>
      </w:hyperlink>
      <w:hyperlink r:id="rId45">
        <w:r>
          <w:rPr>
            <w:color w:val="1155CC"/>
            <w:u w:val="single"/>
          </w:rPr>
          <w:t>http://www.jised.com/PDF/JISED-2023-52-03-21.pdf</w:t>
        </w:r>
      </w:hyperlink>
    </w:p>
    <w:p w14:paraId="0000003C" w14:textId="77777777" w:rsidR="00006451" w:rsidRDefault="00006451">
      <w:pPr>
        <w:spacing w:before="240" w:after="240"/>
      </w:pPr>
    </w:p>
    <w:sectPr w:rsidR="00006451" w:rsidSect="00AC13C8">
      <w:footerReference w:type="default" r:id="rId4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33097" w14:textId="77777777" w:rsidR="0053627A" w:rsidRDefault="0053627A" w:rsidP="00AC13C8">
      <w:pPr>
        <w:spacing w:line="240" w:lineRule="auto"/>
      </w:pPr>
      <w:r>
        <w:separator/>
      </w:r>
    </w:p>
  </w:endnote>
  <w:endnote w:type="continuationSeparator" w:id="0">
    <w:p w14:paraId="2DE47F5C" w14:textId="77777777" w:rsidR="0053627A" w:rsidRDefault="0053627A" w:rsidP="00AC1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1996127"/>
      <w:docPartObj>
        <w:docPartGallery w:val="Page Numbers (Bottom of Page)"/>
        <w:docPartUnique/>
      </w:docPartObj>
    </w:sdtPr>
    <w:sdtEndPr>
      <w:rPr>
        <w:noProof/>
      </w:rPr>
    </w:sdtEndPr>
    <w:sdtContent>
      <w:p w14:paraId="66C677EC" w14:textId="2598F667" w:rsidR="00AC13C8" w:rsidRDefault="00AC13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9026D" w14:textId="77777777" w:rsidR="00AC13C8" w:rsidRDefault="00AC1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D3A6A" w14:textId="77777777" w:rsidR="0053627A" w:rsidRDefault="0053627A" w:rsidP="00AC13C8">
      <w:pPr>
        <w:spacing w:line="240" w:lineRule="auto"/>
      </w:pPr>
      <w:r>
        <w:separator/>
      </w:r>
    </w:p>
  </w:footnote>
  <w:footnote w:type="continuationSeparator" w:id="0">
    <w:p w14:paraId="1FEEA4DC" w14:textId="77777777" w:rsidR="0053627A" w:rsidRDefault="0053627A" w:rsidP="00AC13C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451"/>
    <w:rsid w:val="00006451"/>
    <w:rsid w:val="00007400"/>
    <w:rsid w:val="00484EA0"/>
    <w:rsid w:val="0053627A"/>
    <w:rsid w:val="005A26F5"/>
    <w:rsid w:val="005E2A98"/>
    <w:rsid w:val="007060DD"/>
    <w:rsid w:val="009F530F"/>
    <w:rsid w:val="00AC13C8"/>
    <w:rsid w:val="00B00C3F"/>
    <w:rsid w:val="00CF2900"/>
    <w:rsid w:val="00E84E5D"/>
    <w:rsid w:val="00EE606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A63B7"/>
  <w15:docId w15:val="{1610D7C1-ABE2-442C-9204-0BCF9332C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C13C8"/>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AC13C8"/>
    <w:rPr>
      <w:szCs w:val="30"/>
    </w:rPr>
  </w:style>
  <w:style w:type="paragraph" w:styleId="Footer">
    <w:name w:val="footer"/>
    <w:basedOn w:val="Normal"/>
    <w:link w:val="FooterChar"/>
    <w:uiPriority w:val="99"/>
    <w:unhideWhenUsed/>
    <w:rsid w:val="00AC13C8"/>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AC13C8"/>
    <w:rPr>
      <w:szCs w:val="30"/>
    </w:rPr>
  </w:style>
  <w:style w:type="paragraph" w:styleId="TOCHeading">
    <w:name w:val="TOC Heading"/>
    <w:basedOn w:val="Heading1"/>
    <w:next w:val="Normal"/>
    <w:uiPriority w:val="39"/>
    <w:unhideWhenUsed/>
    <w:qFormat/>
    <w:rsid w:val="00AC13C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AC13C8"/>
    <w:pPr>
      <w:spacing w:after="100"/>
    </w:pPr>
    <w:rPr>
      <w:szCs w:val="30"/>
    </w:rPr>
  </w:style>
  <w:style w:type="character" w:styleId="Hyperlink">
    <w:name w:val="Hyperlink"/>
    <w:basedOn w:val="DefaultParagraphFont"/>
    <w:uiPriority w:val="99"/>
    <w:unhideWhenUsed/>
    <w:rsid w:val="00AC13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Alex-Acquah/publication/351790886_LITERATURE_REVIEW_ON_THEORIES_MOTIVATION/links/63541c758d4484154a23ede0/LITERATURE-REVIEW-ON-THEORIES-MOTIVATION.pdf" TargetMode="External"/><Relationship Id="rId18" Type="http://schemas.openxmlformats.org/officeDocument/2006/relationships/hyperlink" Target="https://journals.sagepub.com/doi/abs/10.1002/per.2229" TargetMode="External"/><Relationship Id="rId26" Type="http://schemas.openxmlformats.org/officeDocument/2006/relationships/hyperlink" Target="https://www.researchgate.net/profile/Ahmad-Azmy/publication/343853006_Understanding_Definition_of_Entrepreneurship/links/5f450144299bf13404f1d418/Understanding-Definition-of-Entrepreneurship.pdf?_sg%5B0%5D=started_experiment_milestone&amp;origin=journalDetail&amp;_rtd=e30%3D" TargetMode="External"/><Relationship Id="rId39" Type="http://schemas.openxmlformats.org/officeDocument/2006/relationships/hyperlink" Target="https://www.emerald.com/insight/content/doi/10.1108/SEJ-06-2018-0047/full/html" TargetMode="External"/><Relationship Id="rId21" Type="http://schemas.openxmlformats.org/officeDocument/2006/relationships/hyperlink" Target="https://search.proquest.com/openview/1632d0c26e99da04e0b11de71f658426/1?pq-origsite=gscholar&amp;cbl=18750&amp;diss=y" TargetMode="External"/><Relationship Id="rId34" Type="http://schemas.openxmlformats.org/officeDocument/2006/relationships/hyperlink" Target="https://uknowledge.uky.edu/ms_etds/9/" TargetMode="External"/><Relationship Id="rId42" Type="http://schemas.openxmlformats.org/officeDocument/2006/relationships/hyperlink" Target="https://www.atlantis-press.com/proceedings/upre-22/125974437" TargetMode="External"/><Relationship Id="rId47" Type="http://schemas.openxmlformats.org/officeDocument/2006/relationships/fontTable" Target="fontTable.xm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link.springer.com/article/10.1007/s11187-019-00222-0" TargetMode="External"/><Relationship Id="rId29" Type="http://schemas.openxmlformats.org/officeDocument/2006/relationships/hyperlink" Target="https://books.google.com/books?hl=en&amp;lr=&amp;id=ZR5dEAAAQBAJ&amp;oi=fnd&amp;pg=PT13&amp;dq=For-Profit+and+Not-for-Profit&amp;ots=1QQAKF5INJ&amp;sig=kPsOvlblEt7ILcmDACVdqSZmufQ"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sciencedirect.com/science/article/pii/S0167268120302833" TargetMode="External"/><Relationship Id="rId32" Type="http://schemas.openxmlformats.org/officeDocument/2006/relationships/hyperlink" Target="http://radjapublika.com/index.php/IJEBAS/article/view/410" TargetMode="External"/><Relationship Id="rId37" Type="http://schemas.openxmlformats.org/officeDocument/2006/relationships/hyperlink" Target="https://www.emerald.com/insight/content/doi/10.1108/ET-10-2018-0211/full/html" TargetMode="External"/><Relationship Id="rId40" Type="http://schemas.openxmlformats.org/officeDocument/2006/relationships/hyperlink" Target="https://www.accessengineeringlibrary.com/content/book/9781260468519" TargetMode="External"/><Relationship Id="rId45" Type="http://schemas.openxmlformats.org/officeDocument/2006/relationships/hyperlink" Target="http://www.jised.com/PDF/JISED-2023-52-03-21.pdf" TargetMode="External"/><Relationship Id="rId5" Type="http://schemas.openxmlformats.org/officeDocument/2006/relationships/footnotes" Target="footnotes.xml"/><Relationship Id="rId15" Type="http://schemas.openxmlformats.org/officeDocument/2006/relationships/hyperlink" Target="https://www.emerald.com/insight/content/doi/10.1108/JOSM-05-2019-0139/full/html" TargetMode="External"/><Relationship Id="rId23" Type="http://schemas.openxmlformats.org/officeDocument/2006/relationships/hyperlink" Target="https://buscompress.com/uploads/3/4/9/8/34980536/riber_8-s2_03_h18-019_19-37.pdf" TargetMode="External"/><Relationship Id="rId28" Type="http://schemas.openxmlformats.org/officeDocument/2006/relationships/hyperlink" Target="https://books.google.com/books?hl=en&amp;lr=&amp;id=ZR5dEAAAQBAJ&amp;oi=fnd&amp;pg=PT13&amp;dq=For-Profit+and+Not-for-Profit&amp;ots=1QQAKF5INJ&amp;sig=kPsOvlblEt7ILcmDACVdqSZmufQ" TargetMode="External"/><Relationship Id="rId36" Type="http://schemas.openxmlformats.org/officeDocument/2006/relationships/hyperlink" Target="https://www.emerald.com/insight/content/doi/10.1108/ET-10-2018-0211/full/html" TargetMode="External"/><Relationship Id="rId10" Type="http://schemas.openxmlformats.org/officeDocument/2006/relationships/diagramColors" Target="diagrams/colors1.xml"/><Relationship Id="rId19" Type="http://schemas.openxmlformats.org/officeDocument/2006/relationships/hyperlink" Target="https://journals.sagepub.com/doi/abs/10.1002/per.2229" TargetMode="External"/><Relationship Id="rId31" Type="http://schemas.openxmlformats.org/officeDocument/2006/relationships/hyperlink" Target="https://journals.sagepub.com/doi/abs/10.1177/0954405420971087" TargetMode="External"/><Relationship Id="rId44" Type="http://schemas.openxmlformats.org/officeDocument/2006/relationships/hyperlink" Target="http://www.jised.com/PDF/JISED-2023-52-03-21.pdf"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emerald.com/insight/content/doi/10.1108/JOSM-05-2019-0139/full/html" TargetMode="External"/><Relationship Id="rId22" Type="http://schemas.openxmlformats.org/officeDocument/2006/relationships/hyperlink" Target="https://buscompress.com/uploads/3/4/9/8/34980536/riber_8-s2_03_h18-019_19-37.pdf" TargetMode="External"/><Relationship Id="rId27" Type="http://schemas.openxmlformats.org/officeDocument/2006/relationships/hyperlink" Target="https://www.researchgate.net/profile/Ahmad-Azmy/publication/343853006_Understanding_Definition_of_Entrepreneurship/links/5f450144299bf13404f1d418/Understanding-Definition-of-Entrepreneurship.pdf?_sg%5B0%5D=started_experiment_milestone&amp;origin=journalDetail&amp;_rtd=e30%3D" TargetMode="External"/><Relationship Id="rId30" Type="http://schemas.openxmlformats.org/officeDocument/2006/relationships/hyperlink" Target="https://journals.sagepub.com/doi/abs/10.1177/0954405420971087" TargetMode="External"/><Relationship Id="rId35" Type="http://schemas.openxmlformats.org/officeDocument/2006/relationships/hyperlink" Target="https://uknowledge.uky.edu/ms_etds/9/" TargetMode="External"/><Relationship Id="rId43" Type="http://schemas.openxmlformats.org/officeDocument/2006/relationships/hyperlink" Target="https://www.atlantis-press.com/proceedings/upre-22/125974437" TargetMode="External"/><Relationship Id="rId48" Type="http://schemas.openxmlformats.org/officeDocument/2006/relationships/theme" Target="theme/theme1.xm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hyperlink" Target="https://www.researchgate.net/profile/Alex-Acquah/publication/351790886_LITERATURE_REVIEW_ON_THEORIES_MOTIVATION/links/63541c758d4484154a23ede0/LITERATURE-REVIEW-ON-THEORIES-MOTIVATION.pdf" TargetMode="External"/><Relationship Id="rId17" Type="http://schemas.openxmlformats.org/officeDocument/2006/relationships/hyperlink" Target="https://link.springer.com/article/10.1007/s11187-019-00222-0" TargetMode="External"/><Relationship Id="rId25" Type="http://schemas.openxmlformats.org/officeDocument/2006/relationships/hyperlink" Target="https://www.sciencedirect.com/science/article/pii/S0167268120302833" TargetMode="External"/><Relationship Id="rId33" Type="http://schemas.openxmlformats.org/officeDocument/2006/relationships/hyperlink" Target="http://radjapublika.com/index.php/IJEBAS/article/view/410" TargetMode="External"/><Relationship Id="rId38" Type="http://schemas.openxmlformats.org/officeDocument/2006/relationships/hyperlink" Target="https://www.emerald.com/insight/content/doi/10.1108/SEJ-06-2018-0047/full/html" TargetMode="External"/><Relationship Id="rId46" Type="http://schemas.openxmlformats.org/officeDocument/2006/relationships/footer" Target="footer1.xml"/><Relationship Id="rId20" Type="http://schemas.openxmlformats.org/officeDocument/2006/relationships/hyperlink" Target="https://search.proquest.com/openview/1632d0c26e99da04e0b11de71f658426/1?pq-origsite=gscholar&amp;cbl=18750&amp;diss=y" TargetMode="External"/><Relationship Id="rId41" Type="http://schemas.openxmlformats.org/officeDocument/2006/relationships/hyperlink" Target="https://www.accessengineeringlibrary.com/content/book/9781260468519"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72E478-6E7A-4363-9D0E-5982ACC29E79}" type="doc">
      <dgm:prSet loTypeId="urn:microsoft.com/office/officeart/2005/8/layout/cycle6" loCatId="cycle" qsTypeId="urn:microsoft.com/office/officeart/2005/8/quickstyle/simple5" qsCatId="simple" csTypeId="urn:microsoft.com/office/officeart/2005/8/colors/colorful5" csCatId="colorful" phldr="1"/>
      <dgm:spPr/>
      <dgm:t>
        <a:bodyPr/>
        <a:lstStyle/>
        <a:p>
          <a:endParaRPr lang="en-IN"/>
        </a:p>
      </dgm:t>
    </dgm:pt>
    <dgm:pt modelId="{8FE21DDE-66AF-4D7B-98BF-8F0A25CADAFD}">
      <dgm:prSet phldrT="[Text]" custT="1"/>
      <dgm:spPr/>
      <dgm:t>
        <a:bodyPr/>
        <a:lstStyle/>
        <a:p>
          <a:r>
            <a:rPr lang="en-GB" sz="1050" b="1">
              <a:solidFill>
                <a:schemeClr val="tx1"/>
              </a:solidFill>
              <a:latin typeface="Times New Roman" panose="02020603050405020304" pitchFamily="18" charset="0"/>
              <a:cs typeface="Times New Roman" panose="02020603050405020304" pitchFamily="18" charset="0"/>
            </a:rPr>
            <a:t>Big Five Personality Traits</a:t>
          </a:r>
          <a:endParaRPr lang="en-IN" sz="1050">
            <a:solidFill>
              <a:schemeClr val="tx1"/>
            </a:solidFill>
            <a:latin typeface="Times New Roman" panose="02020603050405020304" pitchFamily="18" charset="0"/>
            <a:cs typeface="Times New Roman" panose="02020603050405020304" pitchFamily="18" charset="0"/>
          </a:endParaRPr>
        </a:p>
      </dgm:t>
    </dgm:pt>
    <dgm:pt modelId="{0120C12D-D275-408B-8270-80BBCDE767D2}" type="parTrans" cxnId="{3A18CD01-EFE8-40C2-A349-DB47170EC018}">
      <dgm:prSet/>
      <dgm:spPr/>
      <dgm:t>
        <a:bodyPr/>
        <a:lstStyle/>
        <a:p>
          <a:endParaRPr lang="en-IN"/>
        </a:p>
      </dgm:t>
    </dgm:pt>
    <dgm:pt modelId="{77D13DEB-7486-48BD-A2B1-43B94A294E2B}" type="sibTrans" cxnId="{3A18CD01-EFE8-40C2-A349-DB47170EC018}">
      <dgm:prSet/>
      <dgm:spPr/>
      <dgm:t>
        <a:bodyPr/>
        <a:lstStyle/>
        <a:p>
          <a:endParaRPr lang="en-IN"/>
        </a:p>
      </dgm:t>
    </dgm:pt>
    <dgm:pt modelId="{A9A597C2-3B18-4841-9DD9-6205164103BA}">
      <dgm:prSet phldrT="[Text]" custT="1"/>
      <dgm:spPr/>
      <dgm:t>
        <a:bodyPr/>
        <a:lstStyle/>
        <a:p>
          <a:r>
            <a:rPr lang="en-GB" sz="1050" b="1">
              <a:solidFill>
                <a:schemeClr val="tx1"/>
              </a:solidFill>
              <a:latin typeface="Times New Roman" panose="02020603050405020304" pitchFamily="18" charset="0"/>
              <a:cs typeface="Times New Roman" panose="02020603050405020304" pitchFamily="18" charset="0"/>
            </a:rPr>
            <a:t>Locus of Control</a:t>
          </a:r>
          <a:endParaRPr lang="en-IN" sz="1050">
            <a:solidFill>
              <a:schemeClr val="tx1"/>
            </a:solidFill>
            <a:latin typeface="Times New Roman" panose="02020603050405020304" pitchFamily="18" charset="0"/>
            <a:cs typeface="Times New Roman" panose="02020603050405020304" pitchFamily="18" charset="0"/>
          </a:endParaRPr>
        </a:p>
      </dgm:t>
    </dgm:pt>
    <dgm:pt modelId="{391441ED-5B10-4A4B-A87E-B4716968FAEA}" type="parTrans" cxnId="{D0373BF3-C5B6-4EFD-941A-414357CF4209}">
      <dgm:prSet/>
      <dgm:spPr/>
      <dgm:t>
        <a:bodyPr/>
        <a:lstStyle/>
        <a:p>
          <a:endParaRPr lang="en-IN"/>
        </a:p>
      </dgm:t>
    </dgm:pt>
    <dgm:pt modelId="{55076188-05D8-4047-B634-0DF4B69DC651}" type="sibTrans" cxnId="{D0373BF3-C5B6-4EFD-941A-414357CF4209}">
      <dgm:prSet/>
      <dgm:spPr/>
      <dgm:t>
        <a:bodyPr/>
        <a:lstStyle/>
        <a:p>
          <a:endParaRPr lang="en-IN"/>
        </a:p>
      </dgm:t>
    </dgm:pt>
    <dgm:pt modelId="{F84E225A-93EA-414B-9780-08FEFABC3138}">
      <dgm:prSet phldrT="[Text]" custT="1"/>
      <dgm:spPr/>
      <dgm:t>
        <a:bodyPr/>
        <a:lstStyle/>
        <a:p>
          <a:r>
            <a:rPr lang="en-GB" sz="1050" b="1">
              <a:solidFill>
                <a:schemeClr val="tx1"/>
              </a:solidFill>
              <a:latin typeface="Times New Roman" panose="02020603050405020304" pitchFamily="18" charset="0"/>
              <a:cs typeface="Times New Roman" panose="02020603050405020304" pitchFamily="18" charset="0"/>
            </a:rPr>
            <a:t>Risk Propensity</a:t>
          </a:r>
          <a:endParaRPr lang="en-IN" sz="1050">
            <a:solidFill>
              <a:schemeClr val="tx1"/>
            </a:solidFill>
            <a:latin typeface="Times New Roman" panose="02020603050405020304" pitchFamily="18" charset="0"/>
            <a:cs typeface="Times New Roman" panose="02020603050405020304" pitchFamily="18" charset="0"/>
          </a:endParaRPr>
        </a:p>
      </dgm:t>
    </dgm:pt>
    <dgm:pt modelId="{45341BD9-4159-4E5C-8C57-7327C1E85CEA}" type="parTrans" cxnId="{C3718EAB-AE31-4FB9-AFCC-E9AC621113D0}">
      <dgm:prSet/>
      <dgm:spPr/>
      <dgm:t>
        <a:bodyPr/>
        <a:lstStyle/>
        <a:p>
          <a:endParaRPr lang="en-IN"/>
        </a:p>
      </dgm:t>
    </dgm:pt>
    <dgm:pt modelId="{95EA6752-BF62-40F7-96EE-0F939A55D676}" type="sibTrans" cxnId="{C3718EAB-AE31-4FB9-AFCC-E9AC621113D0}">
      <dgm:prSet/>
      <dgm:spPr/>
      <dgm:t>
        <a:bodyPr/>
        <a:lstStyle/>
        <a:p>
          <a:endParaRPr lang="en-IN"/>
        </a:p>
      </dgm:t>
    </dgm:pt>
    <dgm:pt modelId="{EB61A5D3-D772-4773-AFB4-9A479428E9F3}">
      <dgm:prSet phldrT="[Text]" custT="1"/>
      <dgm:spPr/>
      <dgm:t>
        <a:bodyPr/>
        <a:lstStyle/>
        <a:p>
          <a:r>
            <a:rPr lang="en-GB" sz="1050" b="1">
              <a:solidFill>
                <a:schemeClr val="tx1"/>
              </a:solidFill>
              <a:latin typeface="Times New Roman" panose="02020603050405020304" pitchFamily="18" charset="0"/>
              <a:cs typeface="Times New Roman" panose="02020603050405020304" pitchFamily="18" charset="0"/>
            </a:rPr>
            <a:t>Need for Achievement</a:t>
          </a:r>
          <a:endParaRPr lang="en-IN" sz="1050">
            <a:solidFill>
              <a:schemeClr val="tx1"/>
            </a:solidFill>
            <a:latin typeface="Times New Roman" panose="02020603050405020304" pitchFamily="18" charset="0"/>
            <a:cs typeface="Times New Roman" panose="02020603050405020304" pitchFamily="18" charset="0"/>
          </a:endParaRPr>
        </a:p>
      </dgm:t>
    </dgm:pt>
    <dgm:pt modelId="{CA13479C-B001-4B21-977F-9B737B39760E}" type="parTrans" cxnId="{0B3E0730-C9B6-4D04-BE47-2FCDA40D2FEA}">
      <dgm:prSet/>
      <dgm:spPr/>
      <dgm:t>
        <a:bodyPr/>
        <a:lstStyle/>
        <a:p>
          <a:endParaRPr lang="en-IN"/>
        </a:p>
      </dgm:t>
    </dgm:pt>
    <dgm:pt modelId="{D282AD6F-3FB9-48C7-9C67-4D5B349039AD}" type="sibTrans" cxnId="{0B3E0730-C9B6-4D04-BE47-2FCDA40D2FEA}">
      <dgm:prSet/>
      <dgm:spPr/>
      <dgm:t>
        <a:bodyPr/>
        <a:lstStyle/>
        <a:p>
          <a:endParaRPr lang="en-IN"/>
        </a:p>
      </dgm:t>
    </dgm:pt>
    <dgm:pt modelId="{43D652F3-D5E8-4B14-9DB7-B233D49B4933}">
      <dgm:prSet phldrT="[Text]" custT="1"/>
      <dgm:spPr/>
      <dgm:t>
        <a:bodyPr/>
        <a:lstStyle/>
        <a:p>
          <a:r>
            <a:rPr lang="en-GB" sz="1050" b="1">
              <a:solidFill>
                <a:schemeClr val="tx1"/>
              </a:solidFill>
              <a:latin typeface="Times New Roman" panose="02020603050405020304" pitchFamily="18" charset="0"/>
              <a:cs typeface="Times New Roman" panose="02020603050405020304" pitchFamily="18" charset="0"/>
            </a:rPr>
            <a:t>Innovativeness</a:t>
          </a:r>
          <a:endParaRPr lang="en-IN" sz="1050">
            <a:solidFill>
              <a:schemeClr val="tx1"/>
            </a:solidFill>
            <a:latin typeface="Times New Roman" panose="02020603050405020304" pitchFamily="18" charset="0"/>
            <a:cs typeface="Times New Roman" panose="02020603050405020304" pitchFamily="18" charset="0"/>
          </a:endParaRPr>
        </a:p>
      </dgm:t>
    </dgm:pt>
    <dgm:pt modelId="{0DEF78B0-C213-4C2A-9BD0-098DCAF2944B}" type="parTrans" cxnId="{62122DEA-80A0-4DD1-97E2-6A01507EE7B8}">
      <dgm:prSet/>
      <dgm:spPr/>
      <dgm:t>
        <a:bodyPr/>
        <a:lstStyle/>
        <a:p>
          <a:endParaRPr lang="en-IN"/>
        </a:p>
      </dgm:t>
    </dgm:pt>
    <dgm:pt modelId="{5111FD4E-EF7E-4F3A-8584-FCA7A1FD40D5}" type="sibTrans" cxnId="{62122DEA-80A0-4DD1-97E2-6A01507EE7B8}">
      <dgm:prSet/>
      <dgm:spPr/>
      <dgm:t>
        <a:bodyPr/>
        <a:lstStyle/>
        <a:p>
          <a:endParaRPr lang="en-IN"/>
        </a:p>
      </dgm:t>
    </dgm:pt>
    <dgm:pt modelId="{135BC04A-8075-40EC-A88D-6101FC057895}" type="pres">
      <dgm:prSet presAssocID="{A072E478-6E7A-4363-9D0E-5982ACC29E79}" presName="cycle" presStyleCnt="0">
        <dgm:presLayoutVars>
          <dgm:dir/>
          <dgm:resizeHandles val="exact"/>
        </dgm:presLayoutVars>
      </dgm:prSet>
      <dgm:spPr/>
    </dgm:pt>
    <dgm:pt modelId="{793A9342-F7B2-48EC-AD5E-97D49F14319D}" type="pres">
      <dgm:prSet presAssocID="{8FE21DDE-66AF-4D7B-98BF-8F0A25CADAFD}" presName="node" presStyleLbl="node1" presStyleIdx="0" presStyleCnt="5">
        <dgm:presLayoutVars>
          <dgm:bulletEnabled val="1"/>
        </dgm:presLayoutVars>
      </dgm:prSet>
      <dgm:spPr/>
    </dgm:pt>
    <dgm:pt modelId="{CAE4B07B-9E8D-4B6D-BCA4-C543EFC1ADF8}" type="pres">
      <dgm:prSet presAssocID="{8FE21DDE-66AF-4D7B-98BF-8F0A25CADAFD}" presName="spNode" presStyleCnt="0"/>
      <dgm:spPr/>
    </dgm:pt>
    <dgm:pt modelId="{99984157-2645-44DC-958B-E198F51442E0}" type="pres">
      <dgm:prSet presAssocID="{77D13DEB-7486-48BD-A2B1-43B94A294E2B}" presName="sibTrans" presStyleLbl="sibTrans1D1" presStyleIdx="0" presStyleCnt="5"/>
      <dgm:spPr/>
    </dgm:pt>
    <dgm:pt modelId="{C7002D64-B5E2-4AE8-A349-192268CC72F3}" type="pres">
      <dgm:prSet presAssocID="{A9A597C2-3B18-4841-9DD9-6205164103BA}" presName="node" presStyleLbl="node1" presStyleIdx="1" presStyleCnt="5">
        <dgm:presLayoutVars>
          <dgm:bulletEnabled val="1"/>
        </dgm:presLayoutVars>
      </dgm:prSet>
      <dgm:spPr/>
    </dgm:pt>
    <dgm:pt modelId="{85F41B87-CF04-4C86-8E1F-A646BCA9F61F}" type="pres">
      <dgm:prSet presAssocID="{A9A597C2-3B18-4841-9DD9-6205164103BA}" presName="spNode" presStyleCnt="0"/>
      <dgm:spPr/>
    </dgm:pt>
    <dgm:pt modelId="{1059EA31-1A75-4494-924D-A4EAF5C76D03}" type="pres">
      <dgm:prSet presAssocID="{55076188-05D8-4047-B634-0DF4B69DC651}" presName="sibTrans" presStyleLbl="sibTrans1D1" presStyleIdx="1" presStyleCnt="5"/>
      <dgm:spPr/>
    </dgm:pt>
    <dgm:pt modelId="{6AA5B59E-1B49-44AA-B5D7-DBDC6177019B}" type="pres">
      <dgm:prSet presAssocID="{F84E225A-93EA-414B-9780-08FEFABC3138}" presName="node" presStyleLbl="node1" presStyleIdx="2" presStyleCnt="5">
        <dgm:presLayoutVars>
          <dgm:bulletEnabled val="1"/>
        </dgm:presLayoutVars>
      </dgm:prSet>
      <dgm:spPr/>
    </dgm:pt>
    <dgm:pt modelId="{66129A88-D967-4EFC-A62F-862965D3A832}" type="pres">
      <dgm:prSet presAssocID="{F84E225A-93EA-414B-9780-08FEFABC3138}" presName="spNode" presStyleCnt="0"/>
      <dgm:spPr/>
    </dgm:pt>
    <dgm:pt modelId="{99AE1E27-973D-4949-BD0F-3BC43BCA8665}" type="pres">
      <dgm:prSet presAssocID="{95EA6752-BF62-40F7-96EE-0F939A55D676}" presName="sibTrans" presStyleLbl="sibTrans1D1" presStyleIdx="2" presStyleCnt="5"/>
      <dgm:spPr/>
    </dgm:pt>
    <dgm:pt modelId="{C2EF14BE-F403-4018-93D8-79922ED2874D}" type="pres">
      <dgm:prSet presAssocID="{EB61A5D3-D772-4773-AFB4-9A479428E9F3}" presName="node" presStyleLbl="node1" presStyleIdx="3" presStyleCnt="5">
        <dgm:presLayoutVars>
          <dgm:bulletEnabled val="1"/>
        </dgm:presLayoutVars>
      </dgm:prSet>
      <dgm:spPr/>
    </dgm:pt>
    <dgm:pt modelId="{F86F190C-8AB2-4104-8FE9-7A8080CADCD1}" type="pres">
      <dgm:prSet presAssocID="{EB61A5D3-D772-4773-AFB4-9A479428E9F3}" presName="spNode" presStyleCnt="0"/>
      <dgm:spPr/>
    </dgm:pt>
    <dgm:pt modelId="{C62583DE-1471-4114-B805-42E914832DB2}" type="pres">
      <dgm:prSet presAssocID="{D282AD6F-3FB9-48C7-9C67-4D5B349039AD}" presName="sibTrans" presStyleLbl="sibTrans1D1" presStyleIdx="3" presStyleCnt="5"/>
      <dgm:spPr/>
    </dgm:pt>
    <dgm:pt modelId="{7C23CC97-A558-40C7-A05F-D9D62392DECF}" type="pres">
      <dgm:prSet presAssocID="{43D652F3-D5E8-4B14-9DB7-B233D49B4933}" presName="node" presStyleLbl="node1" presStyleIdx="4" presStyleCnt="5">
        <dgm:presLayoutVars>
          <dgm:bulletEnabled val="1"/>
        </dgm:presLayoutVars>
      </dgm:prSet>
      <dgm:spPr/>
    </dgm:pt>
    <dgm:pt modelId="{F9D3BF49-DD8F-493E-90CD-38388D7BE752}" type="pres">
      <dgm:prSet presAssocID="{43D652F3-D5E8-4B14-9DB7-B233D49B4933}" presName="spNode" presStyleCnt="0"/>
      <dgm:spPr/>
    </dgm:pt>
    <dgm:pt modelId="{98667BCB-9D30-4DEB-99E1-403CECC202BD}" type="pres">
      <dgm:prSet presAssocID="{5111FD4E-EF7E-4F3A-8584-FCA7A1FD40D5}" presName="sibTrans" presStyleLbl="sibTrans1D1" presStyleIdx="4" presStyleCnt="5"/>
      <dgm:spPr/>
    </dgm:pt>
  </dgm:ptLst>
  <dgm:cxnLst>
    <dgm:cxn modelId="{10254900-2C10-47CB-847F-68661C9D39DC}" type="presOf" srcId="{EB61A5D3-D772-4773-AFB4-9A479428E9F3}" destId="{C2EF14BE-F403-4018-93D8-79922ED2874D}" srcOrd="0" destOrd="0" presId="urn:microsoft.com/office/officeart/2005/8/layout/cycle6"/>
    <dgm:cxn modelId="{3A18CD01-EFE8-40C2-A349-DB47170EC018}" srcId="{A072E478-6E7A-4363-9D0E-5982ACC29E79}" destId="{8FE21DDE-66AF-4D7B-98BF-8F0A25CADAFD}" srcOrd="0" destOrd="0" parTransId="{0120C12D-D275-408B-8270-80BBCDE767D2}" sibTransId="{77D13DEB-7486-48BD-A2B1-43B94A294E2B}"/>
    <dgm:cxn modelId="{CB35F90F-CC87-4F97-8641-9ED80AD18AC8}" type="presOf" srcId="{D282AD6F-3FB9-48C7-9C67-4D5B349039AD}" destId="{C62583DE-1471-4114-B805-42E914832DB2}" srcOrd="0" destOrd="0" presId="urn:microsoft.com/office/officeart/2005/8/layout/cycle6"/>
    <dgm:cxn modelId="{0B3E0730-C9B6-4D04-BE47-2FCDA40D2FEA}" srcId="{A072E478-6E7A-4363-9D0E-5982ACC29E79}" destId="{EB61A5D3-D772-4773-AFB4-9A479428E9F3}" srcOrd="3" destOrd="0" parTransId="{CA13479C-B001-4B21-977F-9B737B39760E}" sibTransId="{D282AD6F-3FB9-48C7-9C67-4D5B349039AD}"/>
    <dgm:cxn modelId="{658C2437-8F44-424C-8BAE-46382CFA1F68}" type="presOf" srcId="{77D13DEB-7486-48BD-A2B1-43B94A294E2B}" destId="{99984157-2645-44DC-958B-E198F51442E0}" srcOrd="0" destOrd="0" presId="urn:microsoft.com/office/officeart/2005/8/layout/cycle6"/>
    <dgm:cxn modelId="{004ECD5E-939C-4B3A-BEB0-8B00436F191B}" type="presOf" srcId="{5111FD4E-EF7E-4F3A-8584-FCA7A1FD40D5}" destId="{98667BCB-9D30-4DEB-99E1-403CECC202BD}" srcOrd="0" destOrd="0" presId="urn:microsoft.com/office/officeart/2005/8/layout/cycle6"/>
    <dgm:cxn modelId="{C3718EAB-AE31-4FB9-AFCC-E9AC621113D0}" srcId="{A072E478-6E7A-4363-9D0E-5982ACC29E79}" destId="{F84E225A-93EA-414B-9780-08FEFABC3138}" srcOrd="2" destOrd="0" parTransId="{45341BD9-4159-4E5C-8C57-7327C1E85CEA}" sibTransId="{95EA6752-BF62-40F7-96EE-0F939A55D676}"/>
    <dgm:cxn modelId="{2AB2CBB3-83A6-43F9-A3F9-F31646D6A1C5}" type="presOf" srcId="{95EA6752-BF62-40F7-96EE-0F939A55D676}" destId="{99AE1E27-973D-4949-BD0F-3BC43BCA8665}" srcOrd="0" destOrd="0" presId="urn:microsoft.com/office/officeart/2005/8/layout/cycle6"/>
    <dgm:cxn modelId="{8E75C8C5-4EAB-4048-9F26-F0C6E6F39D10}" type="presOf" srcId="{43D652F3-D5E8-4B14-9DB7-B233D49B4933}" destId="{7C23CC97-A558-40C7-A05F-D9D62392DECF}" srcOrd="0" destOrd="0" presId="urn:microsoft.com/office/officeart/2005/8/layout/cycle6"/>
    <dgm:cxn modelId="{C6C388CA-F040-48D8-9FA0-F1106CC6530A}" type="presOf" srcId="{A9A597C2-3B18-4841-9DD9-6205164103BA}" destId="{C7002D64-B5E2-4AE8-A349-192268CC72F3}" srcOrd="0" destOrd="0" presId="urn:microsoft.com/office/officeart/2005/8/layout/cycle6"/>
    <dgm:cxn modelId="{B010E6CB-8D1F-4E85-B594-8FE069875354}" type="presOf" srcId="{8FE21DDE-66AF-4D7B-98BF-8F0A25CADAFD}" destId="{793A9342-F7B2-48EC-AD5E-97D49F14319D}" srcOrd="0" destOrd="0" presId="urn:microsoft.com/office/officeart/2005/8/layout/cycle6"/>
    <dgm:cxn modelId="{65AE6FCC-68A3-4002-915C-3E4948EC5546}" type="presOf" srcId="{F84E225A-93EA-414B-9780-08FEFABC3138}" destId="{6AA5B59E-1B49-44AA-B5D7-DBDC6177019B}" srcOrd="0" destOrd="0" presId="urn:microsoft.com/office/officeart/2005/8/layout/cycle6"/>
    <dgm:cxn modelId="{0F99B6CC-D023-42AA-92E3-1F05ABA48856}" type="presOf" srcId="{55076188-05D8-4047-B634-0DF4B69DC651}" destId="{1059EA31-1A75-4494-924D-A4EAF5C76D03}" srcOrd="0" destOrd="0" presId="urn:microsoft.com/office/officeart/2005/8/layout/cycle6"/>
    <dgm:cxn modelId="{849CFCDE-FBE1-41EB-A23D-D77A5E654B82}" type="presOf" srcId="{A072E478-6E7A-4363-9D0E-5982ACC29E79}" destId="{135BC04A-8075-40EC-A88D-6101FC057895}" srcOrd="0" destOrd="0" presId="urn:microsoft.com/office/officeart/2005/8/layout/cycle6"/>
    <dgm:cxn modelId="{62122DEA-80A0-4DD1-97E2-6A01507EE7B8}" srcId="{A072E478-6E7A-4363-9D0E-5982ACC29E79}" destId="{43D652F3-D5E8-4B14-9DB7-B233D49B4933}" srcOrd="4" destOrd="0" parTransId="{0DEF78B0-C213-4C2A-9BD0-098DCAF2944B}" sibTransId="{5111FD4E-EF7E-4F3A-8584-FCA7A1FD40D5}"/>
    <dgm:cxn modelId="{D0373BF3-C5B6-4EFD-941A-414357CF4209}" srcId="{A072E478-6E7A-4363-9D0E-5982ACC29E79}" destId="{A9A597C2-3B18-4841-9DD9-6205164103BA}" srcOrd="1" destOrd="0" parTransId="{391441ED-5B10-4A4B-A87E-B4716968FAEA}" sibTransId="{55076188-05D8-4047-B634-0DF4B69DC651}"/>
    <dgm:cxn modelId="{DD774024-CDDC-43B6-9588-2F2C7301AE7F}" type="presParOf" srcId="{135BC04A-8075-40EC-A88D-6101FC057895}" destId="{793A9342-F7B2-48EC-AD5E-97D49F14319D}" srcOrd="0" destOrd="0" presId="urn:microsoft.com/office/officeart/2005/8/layout/cycle6"/>
    <dgm:cxn modelId="{A88AFAD0-87C3-4CB9-A1CC-C32D8CBAA3D2}" type="presParOf" srcId="{135BC04A-8075-40EC-A88D-6101FC057895}" destId="{CAE4B07B-9E8D-4B6D-BCA4-C543EFC1ADF8}" srcOrd="1" destOrd="0" presId="urn:microsoft.com/office/officeart/2005/8/layout/cycle6"/>
    <dgm:cxn modelId="{96601AE8-9A5A-43C3-808F-C5DAE67508B9}" type="presParOf" srcId="{135BC04A-8075-40EC-A88D-6101FC057895}" destId="{99984157-2645-44DC-958B-E198F51442E0}" srcOrd="2" destOrd="0" presId="urn:microsoft.com/office/officeart/2005/8/layout/cycle6"/>
    <dgm:cxn modelId="{C6455AA5-071E-45B2-B995-0A657F40E2FD}" type="presParOf" srcId="{135BC04A-8075-40EC-A88D-6101FC057895}" destId="{C7002D64-B5E2-4AE8-A349-192268CC72F3}" srcOrd="3" destOrd="0" presId="urn:microsoft.com/office/officeart/2005/8/layout/cycle6"/>
    <dgm:cxn modelId="{D9774EFE-D3E9-4D75-8D0B-0893958F56AE}" type="presParOf" srcId="{135BC04A-8075-40EC-A88D-6101FC057895}" destId="{85F41B87-CF04-4C86-8E1F-A646BCA9F61F}" srcOrd="4" destOrd="0" presId="urn:microsoft.com/office/officeart/2005/8/layout/cycle6"/>
    <dgm:cxn modelId="{6FC4F843-924C-4B28-9738-D4DE2E60023A}" type="presParOf" srcId="{135BC04A-8075-40EC-A88D-6101FC057895}" destId="{1059EA31-1A75-4494-924D-A4EAF5C76D03}" srcOrd="5" destOrd="0" presId="urn:microsoft.com/office/officeart/2005/8/layout/cycle6"/>
    <dgm:cxn modelId="{A825388F-CE5B-41E6-89E3-F9195F8F1245}" type="presParOf" srcId="{135BC04A-8075-40EC-A88D-6101FC057895}" destId="{6AA5B59E-1B49-44AA-B5D7-DBDC6177019B}" srcOrd="6" destOrd="0" presId="urn:microsoft.com/office/officeart/2005/8/layout/cycle6"/>
    <dgm:cxn modelId="{C1DE0A9B-2CFB-4FDE-BD78-D493B638CBAC}" type="presParOf" srcId="{135BC04A-8075-40EC-A88D-6101FC057895}" destId="{66129A88-D967-4EFC-A62F-862965D3A832}" srcOrd="7" destOrd="0" presId="urn:microsoft.com/office/officeart/2005/8/layout/cycle6"/>
    <dgm:cxn modelId="{A69B9F75-23DE-487F-9A67-A857567F776B}" type="presParOf" srcId="{135BC04A-8075-40EC-A88D-6101FC057895}" destId="{99AE1E27-973D-4949-BD0F-3BC43BCA8665}" srcOrd="8" destOrd="0" presId="urn:microsoft.com/office/officeart/2005/8/layout/cycle6"/>
    <dgm:cxn modelId="{E8EE902C-5EF0-437A-B35F-A047E0ECF16C}" type="presParOf" srcId="{135BC04A-8075-40EC-A88D-6101FC057895}" destId="{C2EF14BE-F403-4018-93D8-79922ED2874D}" srcOrd="9" destOrd="0" presId="urn:microsoft.com/office/officeart/2005/8/layout/cycle6"/>
    <dgm:cxn modelId="{83D4142B-AE30-4565-BD46-F78E229A4E0F}" type="presParOf" srcId="{135BC04A-8075-40EC-A88D-6101FC057895}" destId="{F86F190C-8AB2-4104-8FE9-7A8080CADCD1}" srcOrd="10" destOrd="0" presId="urn:microsoft.com/office/officeart/2005/8/layout/cycle6"/>
    <dgm:cxn modelId="{78B5A28D-6F34-40D7-B310-726EF7251E02}" type="presParOf" srcId="{135BC04A-8075-40EC-A88D-6101FC057895}" destId="{C62583DE-1471-4114-B805-42E914832DB2}" srcOrd="11" destOrd="0" presId="urn:microsoft.com/office/officeart/2005/8/layout/cycle6"/>
    <dgm:cxn modelId="{85F7F571-6367-45D9-A3E2-2384FCDF26AE}" type="presParOf" srcId="{135BC04A-8075-40EC-A88D-6101FC057895}" destId="{7C23CC97-A558-40C7-A05F-D9D62392DECF}" srcOrd="12" destOrd="0" presId="urn:microsoft.com/office/officeart/2005/8/layout/cycle6"/>
    <dgm:cxn modelId="{055D71CE-B0E8-43CA-8BF3-E8A7093A9ED5}" type="presParOf" srcId="{135BC04A-8075-40EC-A88D-6101FC057895}" destId="{F9D3BF49-DD8F-493E-90CD-38388D7BE752}" srcOrd="13" destOrd="0" presId="urn:microsoft.com/office/officeart/2005/8/layout/cycle6"/>
    <dgm:cxn modelId="{625BF81A-802B-4972-AC2F-887D6F901A40}" type="presParOf" srcId="{135BC04A-8075-40EC-A88D-6101FC057895}" destId="{98667BCB-9D30-4DEB-99E1-403CECC202BD}" srcOrd="14" destOrd="0" presId="urn:microsoft.com/office/officeart/2005/8/layout/cycle6"/>
  </dgm:cxnLst>
  <dgm:bg/>
  <dgm:whole>
    <a:ln>
      <a:solidFill>
        <a:schemeClr val="tx1"/>
      </a:solidFill>
    </a:ln>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3A9342-F7B2-48EC-AD5E-97D49F14319D}">
      <dsp:nvSpPr>
        <dsp:cNvPr id="0" name=""/>
        <dsp:cNvSpPr/>
      </dsp:nvSpPr>
      <dsp:spPr>
        <a:xfrm>
          <a:off x="2218134" y="1154"/>
          <a:ext cx="1050131" cy="682585"/>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solidFill>
                <a:schemeClr val="tx1"/>
              </a:solidFill>
              <a:latin typeface="Times New Roman" panose="02020603050405020304" pitchFamily="18" charset="0"/>
              <a:cs typeface="Times New Roman" panose="02020603050405020304" pitchFamily="18" charset="0"/>
            </a:rPr>
            <a:t>Big Five Personality Traits</a:t>
          </a:r>
          <a:endParaRPr lang="en-IN" sz="1050" kern="1200">
            <a:solidFill>
              <a:schemeClr val="tx1"/>
            </a:solidFill>
            <a:latin typeface="Times New Roman" panose="02020603050405020304" pitchFamily="18" charset="0"/>
            <a:cs typeface="Times New Roman" panose="02020603050405020304" pitchFamily="18" charset="0"/>
          </a:endParaRPr>
        </a:p>
      </dsp:txBody>
      <dsp:txXfrm>
        <a:off x="2251455" y="34475"/>
        <a:ext cx="983489" cy="615943"/>
      </dsp:txXfrm>
    </dsp:sp>
    <dsp:sp modelId="{99984157-2645-44DC-958B-E198F51442E0}">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7002D64-B5E2-4AE8-A349-192268CC72F3}">
      <dsp:nvSpPr>
        <dsp:cNvPr id="0" name=""/>
        <dsp:cNvSpPr/>
      </dsp:nvSpPr>
      <dsp:spPr>
        <a:xfrm>
          <a:off x="3516699" y="944616"/>
          <a:ext cx="1050131" cy="682585"/>
        </a:xfrm>
        <a:prstGeom prst="roundRect">
          <a:avLst/>
        </a:prstGeom>
        <a:gradFill rotWithShape="0">
          <a:gsLst>
            <a:gs pos="0">
              <a:schemeClr val="accent5">
                <a:hueOff val="-2483469"/>
                <a:satOff val="9953"/>
                <a:lumOff val="2157"/>
                <a:alphaOff val="0"/>
                <a:tint val="100000"/>
                <a:shade val="100000"/>
                <a:satMod val="130000"/>
              </a:schemeClr>
            </a:gs>
            <a:gs pos="100000">
              <a:schemeClr val="accent5">
                <a:hueOff val="-2483469"/>
                <a:satOff val="9953"/>
                <a:lumOff val="2157"/>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solidFill>
                <a:schemeClr val="tx1"/>
              </a:solidFill>
              <a:latin typeface="Times New Roman" panose="02020603050405020304" pitchFamily="18" charset="0"/>
              <a:cs typeface="Times New Roman" panose="02020603050405020304" pitchFamily="18" charset="0"/>
            </a:rPr>
            <a:t>Locus of Control</a:t>
          </a:r>
          <a:endParaRPr lang="en-IN" sz="1050" kern="1200">
            <a:solidFill>
              <a:schemeClr val="tx1"/>
            </a:solidFill>
            <a:latin typeface="Times New Roman" panose="02020603050405020304" pitchFamily="18" charset="0"/>
            <a:cs typeface="Times New Roman" panose="02020603050405020304" pitchFamily="18" charset="0"/>
          </a:endParaRPr>
        </a:p>
      </dsp:txBody>
      <dsp:txXfrm>
        <a:off x="3550020" y="977937"/>
        <a:ext cx="983489" cy="615943"/>
      </dsp:txXfrm>
    </dsp:sp>
    <dsp:sp modelId="{1059EA31-1A75-4494-924D-A4EAF5C76D03}">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9525" cap="flat" cmpd="sng" algn="ctr">
          <a:solidFill>
            <a:schemeClr val="accent5">
              <a:hueOff val="-2483469"/>
              <a:satOff val="9953"/>
              <a:lumOff val="2157"/>
              <a:alphaOff val="0"/>
            </a:schemeClr>
          </a:solidFill>
          <a:prstDash val="solid"/>
        </a:ln>
        <a:effectLst/>
      </dsp:spPr>
      <dsp:style>
        <a:lnRef idx="1">
          <a:scrgbClr r="0" g="0" b="0"/>
        </a:lnRef>
        <a:fillRef idx="0">
          <a:scrgbClr r="0" g="0" b="0"/>
        </a:fillRef>
        <a:effectRef idx="0">
          <a:scrgbClr r="0" g="0" b="0"/>
        </a:effectRef>
        <a:fontRef idx="minor"/>
      </dsp:style>
    </dsp:sp>
    <dsp:sp modelId="{6AA5B59E-1B49-44AA-B5D7-DBDC6177019B}">
      <dsp:nvSpPr>
        <dsp:cNvPr id="0" name=""/>
        <dsp:cNvSpPr/>
      </dsp:nvSpPr>
      <dsp:spPr>
        <a:xfrm>
          <a:off x="3020691" y="2471170"/>
          <a:ext cx="1050131" cy="682585"/>
        </a:xfrm>
        <a:prstGeom prst="roundRect">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solidFill>
                <a:schemeClr val="tx1"/>
              </a:solidFill>
              <a:latin typeface="Times New Roman" panose="02020603050405020304" pitchFamily="18" charset="0"/>
              <a:cs typeface="Times New Roman" panose="02020603050405020304" pitchFamily="18" charset="0"/>
            </a:rPr>
            <a:t>Risk Propensity</a:t>
          </a:r>
          <a:endParaRPr lang="en-IN" sz="1050" kern="1200">
            <a:solidFill>
              <a:schemeClr val="tx1"/>
            </a:solidFill>
            <a:latin typeface="Times New Roman" panose="02020603050405020304" pitchFamily="18" charset="0"/>
            <a:cs typeface="Times New Roman" panose="02020603050405020304" pitchFamily="18" charset="0"/>
          </a:endParaRPr>
        </a:p>
      </dsp:txBody>
      <dsp:txXfrm>
        <a:off x="3054012" y="2504491"/>
        <a:ext cx="983489" cy="615943"/>
      </dsp:txXfrm>
    </dsp:sp>
    <dsp:sp modelId="{99AE1E27-973D-4949-BD0F-3BC43BCA8665}">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9525" cap="flat" cmpd="sng" algn="ctr">
          <a:solidFill>
            <a:schemeClr val="accent5">
              <a:hueOff val="-4966938"/>
              <a:satOff val="19906"/>
              <a:lumOff val="4314"/>
              <a:alphaOff val="0"/>
            </a:schemeClr>
          </a:solidFill>
          <a:prstDash val="solid"/>
        </a:ln>
        <a:effectLst/>
      </dsp:spPr>
      <dsp:style>
        <a:lnRef idx="1">
          <a:scrgbClr r="0" g="0" b="0"/>
        </a:lnRef>
        <a:fillRef idx="0">
          <a:scrgbClr r="0" g="0" b="0"/>
        </a:fillRef>
        <a:effectRef idx="0">
          <a:scrgbClr r="0" g="0" b="0"/>
        </a:effectRef>
        <a:fontRef idx="minor"/>
      </dsp:style>
    </dsp:sp>
    <dsp:sp modelId="{C2EF14BE-F403-4018-93D8-79922ED2874D}">
      <dsp:nvSpPr>
        <dsp:cNvPr id="0" name=""/>
        <dsp:cNvSpPr/>
      </dsp:nvSpPr>
      <dsp:spPr>
        <a:xfrm>
          <a:off x="1415577" y="2471170"/>
          <a:ext cx="1050131" cy="682585"/>
        </a:xfrm>
        <a:prstGeom prst="roundRect">
          <a:avLst/>
        </a:prstGeom>
        <a:gradFill rotWithShape="0">
          <a:gsLst>
            <a:gs pos="0">
              <a:schemeClr val="accent5">
                <a:hueOff val="-7450407"/>
                <a:satOff val="29858"/>
                <a:lumOff val="6471"/>
                <a:alphaOff val="0"/>
                <a:tint val="100000"/>
                <a:shade val="100000"/>
                <a:satMod val="130000"/>
              </a:schemeClr>
            </a:gs>
            <a:gs pos="100000">
              <a:schemeClr val="accent5">
                <a:hueOff val="-7450407"/>
                <a:satOff val="29858"/>
                <a:lumOff val="6471"/>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solidFill>
                <a:schemeClr val="tx1"/>
              </a:solidFill>
              <a:latin typeface="Times New Roman" panose="02020603050405020304" pitchFamily="18" charset="0"/>
              <a:cs typeface="Times New Roman" panose="02020603050405020304" pitchFamily="18" charset="0"/>
            </a:rPr>
            <a:t>Need for Achievement</a:t>
          </a:r>
          <a:endParaRPr lang="en-IN" sz="1050" kern="1200">
            <a:solidFill>
              <a:schemeClr val="tx1"/>
            </a:solidFill>
            <a:latin typeface="Times New Roman" panose="02020603050405020304" pitchFamily="18" charset="0"/>
            <a:cs typeface="Times New Roman" panose="02020603050405020304" pitchFamily="18" charset="0"/>
          </a:endParaRPr>
        </a:p>
      </dsp:txBody>
      <dsp:txXfrm>
        <a:off x="1448898" y="2504491"/>
        <a:ext cx="983489" cy="615943"/>
      </dsp:txXfrm>
    </dsp:sp>
    <dsp:sp modelId="{C62583DE-1471-4114-B805-42E914832DB2}">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9525" cap="flat" cmpd="sng" algn="ctr">
          <a:solidFill>
            <a:schemeClr val="accent5">
              <a:hueOff val="-7450407"/>
              <a:satOff val="29858"/>
              <a:lumOff val="6471"/>
              <a:alphaOff val="0"/>
            </a:schemeClr>
          </a:solidFill>
          <a:prstDash val="solid"/>
        </a:ln>
        <a:effectLst/>
      </dsp:spPr>
      <dsp:style>
        <a:lnRef idx="1">
          <a:scrgbClr r="0" g="0" b="0"/>
        </a:lnRef>
        <a:fillRef idx="0">
          <a:scrgbClr r="0" g="0" b="0"/>
        </a:fillRef>
        <a:effectRef idx="0">
          <a:scrgbClr r="0" g="0" b="0"/>
        </a:effectRef>
        <a:fontRef idx="minor"/>
      </dsp:style>
    </dsp:sp>
    <dsp:sp modelId="{7C23CC97-A558-40C7-A05F-D9D62392DECF}">
      <dsp:nvSpPr>
        <dsp:cNvPr id="0" name=""/>
        <dsp:cNvSpPr/>
      </dsp:nvSpPr>
      <dsp:spPr>
        <a:xfrm>
          <a:off x="919569" y="944616"/>
          <a:ext cx="1050131" cy="682585"/>
        </a:xfrm>
        <a:prstGeom prst="roundRect">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solidFill>
                <a:schemeClr val="tx1"/>
              </a:solidFill>
              <a:latin typeface="Times New Roman" panose="02020603050405020304" pitchFamily="18" charset="0"/>
              <a:cs typeface="Times New Roman" panose="02020603050405020304" pitchFamily="18" charset="0"/>
            </a:rPr>
            <a:t>Innovativeness</a:t>
          </a:r>
          <a:endParaRPr lang="en-IN" sz="1050" kern="1200">
            <a:solidFill>
              <a:schemeClr val="tx1"/>
            </a:solidFill>
            <a:latin typeface="Times New Roman" panose="02020603050405020304" pitchFamily="18" charset="0"/>
            <a:cs typeface="Times New Roman" panose="02020603050405020304" pitchFamily="18" charset="0"/>
          </a:endParaRPr>
        </a:p>
      </dsp:txBody>
      <dsp:txXfrm>
        <a:off x="952890" y="977937"/>
        <a:ext cx="983489" cy="615943"/>
      </dsp:txXfrm>
    </dsp:sp>
    <dsp:sp modelId="{98667BCB-9D30-4DEB-99E1-403CECC202BD}">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9525" cap="flat" cmpd="sng" algn="ctr">
          <a:solidFill>
            <a:schemeClr val="accent5">
              <a:hueOff val="-9933876"/>
              <a:satOff val="39811"/>
              <a:lumOff val="8628"/>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1EDAE-15C3-4698-A0E4-A98012227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4125</Words>
  <Characters>23516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2023-08-18T10:35:00Z</dcterms:created>
  <dcterms:modified xsi:type="dcterms:W3CDTF">2023-08-18T10:35:00Z</dcterms:modified>
</cp:coreProperties>
</file>