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EF5920" w:rsidP="00EF5920" w:rsidRDefault="00EF5920" w14:paraId="0028C8FD" w14:textId="77777777">
      <w:pPr>
        <w:jc w:val="center"/>
        <w:rPr>
          <w:b/>
          <w:bCs/>
          <w:sz w:val="36"/>
          <w:szCs w:val="36"/>
        </w:rPr>
      </w:pPr>
    </w:p>
    <w:p w:rsidR="00EF5920" w:rsidP="00EF5920" w:rsidRDefault="00EF5920" w14:paraId="72B6416E" w14:textId="77777777">
      <w:pPr>
        <w:jc w:val="center"/>
        <w:rPr>
          <w:b/>
          <w:bCs/>
          <w:sz w:val="36"/>
          <w:szCs w:val="36"/>
        </w:rPr>
      </w:pPr>
    </w:p>
    <w:p w:rsidR="00EF5920" w:rsidP="00EF5920" w:rsidRDefault="00EF5920" w14:paraId="715E87FD" w14:textId="77777777">
      <w:pPr>
        <w:jc w:val="center"/>
        <w:rPr>
          <w:b/>
          <w:bCs/>
          <w:sz w:val="36"/>
          <w:szCs w:val="36"/>
        </w:rPr>
      </w:pPr>
    </w:p>
    <w:p w:rsidR="00EF5920" w:rsidP="00EF5920" w:rsidRDefault="00EF5920" w14:paraId="0DEAB0D8" w14:textId="77777777">
      <w:pPr>
        <w:jc w:val="center"/>
        <w:rPr>
          <w:b/>
          <w:bCs/>
          <w:sz w:val="36"/>
          <w:szCs w:val="36"/>
        </w:rPr>
      </w:pPr>
    </w:p>
    <w:p w:rsidR="00EF5920" w:rsidP="00EF5920" w:rsidRDefault="00EF5920" w14:paraId="2DB7822A" w14:textId="77777777">
      <w:pPr>
        <w:jc w:val="center"/>
        <w:rPr>
          <w:b/>
          <w:bCs/>
          <w:sz w:val="36"/>
          <w:szCs w:val="36"/>
        </w:rPr>
      </w:pPr>
    </w:p>
    <w:p w:rsidRPr="00EF5920" w:rsidR="00EF5920" w:rsidP="00EF5920" w:rsidRDefault="00EF5920" w14:paraId="2D7C30C7" w14:textId="7F8F0B75">
      <w:pPr>
        <w:jc w:val="center"/>
        <w:rPr>
          <w:b/>
          <w:bCs/>
          <w:sz w:val="36"/>
          <w:szCs w:val="36"/>
        </w:rPr>
      </w:pPr>
      <w:r w:rsidRPr="00EF5920">
        <w:rPr>
          <w:b/>
          <w:bCs/>
          <w:sz w:val="36"/>
          <w:szCs w:val="36"/>
        </w:rPr>
        <w:t>Programme: BA (Hons) Business Management</w:t>
      </w:r>
    </w:p>
    <w:p w:rsidRPr="00EF5920" w:rsidR="00EF5920" w:rsidP="00EF5920" w:rsidRDefault="00EF5920" w14:paraId="10681744" w14:textId="77777777">
      <w:pPr>
        <w:jc w:val="center"/>
        <w:rPr>
          <w:b/>
          <w:bCs/>
          <w:sz w:val="36"/>
          <w:szCs w:val="36"/>
        </w:rPr>
      </w:pPr>
      <w:r w:rsidRPr="00EF5920">
        <w:rPr>
          <w:b/>
          <w:bCs/>
          <w:sz w:val="36"/>
          <w:szCs w:val="36"/>
        </w:rPr>
        <w:t>Module: International Business Communications</w:t>
      </w:r>
    </w:p>
    <w:p w:rsidRPr="00EF5920" w:rsidR="00EF5920" w:rsidP="00EF5920" w:rsidRDefault="00EF5920" w14:paraId="46C5473B" w14:textId="38DD7269">
      <w:pPr>
        <w:jc w:val="center"/>
        <w:rPr>
          <w:b/>
          <w:bCs/>
          <w:sz w:val="36"/>
          <w:szCs w:val="36"/>
        </w:rPr>
      </w:pPr>
      <w:r w:rsidRPr="00EF5920">
        <w:rPr>
          <w:b/>
          <w:bCs/>
          <w:sz w:val="36"/>
          <w:szCs w:val="36"/>
        </w:rPr>
        <w:t>Assignment Title: Component 2: Coursework: Essay</w:t>
      </w:r>
    </w:p>
    <w:p w:rsidRPr="00EF5920" w:rsidR="00EF5920" w:rsidP="00EF5920" w:rsidRDefault="00EF5920" w14:paraId="0CFA1D86" w14:textId="04513E6F">
      <w:pPr>
        <w:jc w:val="center"/>
        <w:rPr>
          <w:b/>
          <w:bCs/>
          <w:sz w:val="36"/>
          <w:szCs w:val="36"/>
        </w:rPr>
      </w:pPr>
      <w:r w:rsidRPr="00EF5920">
        <w:rPr>
          <w:b/>
          <w:bCs/>
          <w:sz w:val="36"/>
          <w:szCs w:val="36"/>
        </w:rPr>
        <w:t>Module code: LCBB6023</w:t>
      </w:r>
    </w:p>
    <w:p w:rsidRPr="00EF5920" w:rsidR="00EF5920" w:rsidP="00EF5920" w:rsidRDefault="00EF5920" w14:paraId="6FD5FB15" w14:textId="398270FC">
      <w:pPr>
        <w:jc w:val="center"/>
        <w:rPr>
          <w:b w:val="1"/>
          <w:bCs w:val="1"/>
          <w:sz w:val="36"/>
          <w:szCs w:val="36"/>
        </w:rPr>
      </w:pPr>
      <w:r w:rsidRPr="1DDE694D" w:rsidR="00EF5920">
        <w:rPr>
          <w:b w:val="1"/>
          <w:bCs w:val="1"/>
          <w:sz w:val="36"/>
          <w:szCs w:val="36"/>
        </w:rPr>
        <w:t>Student Name:</w:t>
      </w:r>
      <w:r w:rsidRPr="1DDE694D" w:rsidR="2E39D984">
        <w:rPr>
          <w:b w:val="1"/>
          <w:bCs w:val="1"/>
          <w:sz w:val="36"/>
          <w:szCs w:val="36"/>
        </w:rPr>
        <w:t xml:space="preserve"> Yasmin Saleem</w:t>
      </w:r>
    </w:p>
    <w:p w:rsidRPr="00EF5920" w:rsidR="00EF5920" w:rsidP="00EF5920" w:rsidRDefault="00EF5920" w14:paraId="7BE69187" w14:textId="6E0D2317">
      <w:pPr>
        <w:jc w:val="center"/>
        <w:rPr>
          <w:b w:val="1"/>
          <w:bCs w:val="1"/>
          <w:sz w:val="36"/>
          <w:szCs w:val="36"/>
        </w:rPr>
      </w:pPr>
      <w:r w:rsidRPr="1DDE694D" w:rsidR="00EF5920">
        <w:rPr>
          <w:b w:val="1"/>
          <w:bCs w:val="1"/>
          <w:sz w:val="36"/>
          <w:szCs w:val="36"/>
        </w:rPr>
        <w:t>Student ID:</w:t>
      </w:r>
      <w:r w:rsidRPr="1DDE694D" w:rsidR="7E113B06">
        <w:rPr>
          <w:b w:val="1"/>
          <w:bCs w:val="1"/>
          <w:sz w:val="36"/>
          <w:szCs w:val="36"/>
        </w:rPr>
        <w:t xml:space="preserve"> 2220775</w:t>
      </w:r>
    </w:p>
    <w:p w:rsidR="00EF5920" w:rsidRDefault="00EF5920" w14:paraId="60F2C306" w14:textId="77777777">
      <w:pPr>
        <w:rPr>
          <w:b/>
          <w:bCs/>
        </w:rPr>
      </w:pPr>
      <w:r>
        <w:rPr>
          <w:b/>
          <w:bCs/>
        </w:rPr>
        <w:br w:type="page"/>
      </w:r>
    </w:p>
    <w:p w:rsidRPr="00C56F69" w:rsidR="00B80454" w:rsidP="00B80454" w:rsidRDefault="00B80454" w14:paraId="5F906256" w14:textId="77777777">
      <w:r w:rsidRPr="00C56F69">
        <w:rPr>
          <w:b/>
          <w:bCs/>
        </w:rPr>
        <w:t>Introduction</w:t>
      </w:r>
      <w:r w:rsidRPr="00C56F69">
        <w:t xml:space="preserve"> </w:t>
      </w:r>
    </w:p>
    <w:p w:rsidR="00B80454" w:rsidP="00B80454" w:rsidRDefault="00B80454" w14:paraId="411966AB" w14:textId="70631F2A">
      <w:r>
        <w:t xml:space="preserve">The aspect of communication plays an important role in different types of companies in the contemporary scenario. Employees of different types of businesses in a particular sector get the opportunity to solve different types of conflicts, boost productivity and further reach the organisational goals </w:t>
      </w:r>
      <w:sdt>
        <w:sdtPr>
          <w:id w:val="1185713648"/>
          <w:citation/>
        </w:sdtPr>
        <w:sdtEndPr/>
        <w:sdtContent>
          <w:r>
            <w:fldChar w:fldCharType="begin"/>
          </w:r>
          <w:r>
            <w:instrText xml:space="preserve"> CITATION Mic23 \l 16393 </w:instrText>
          </w:r>
          <w:r>
            <w:fldChar w:fldCharType="separate"/>
          </w:r>
          <w:r w:rsidRPr="000D0AD5">
            <w:rPr>
              <w:noProof/>
            </w:rPr>
            <w:t>(Shribman, 2023)</w:t>
          </w:r>
          <w:r>
            <w:fldChar w:fldCharType="end"/>
          </w:r>
        </w:sdtContent>
      </w:sdt>
      <w:r>
        <w:t xml:space="preserve">. The essay will thoroughly evaluate the communication component of the network of Rolls-Royce Holdings, a multinational company based in the United Kingdom. The communication that takes place in collaboration with Japan Atomic Energy Agency will be thoroughly demonstrated. Theory will be used to explain the cultural context of this transportation brand and to demonstrate cultural integration among the different team members in this essay. </w:t>
      </w:r>
    </w:p>
    <w:p w:rsidR="00B80454" w:rsidRDefault="00B80454" w14:paraId="18D2B96D" w14:textId="77777777">
      <w:pPr>
        <w:rPr>
          <w:b/>
          <w:bCs/>
        </w:rPr>
      </w:pPr>
      <w:r>
        <w:rPr>
          <w:b/>
          <w:bCs/>
        </w:rPr>
        <w:br w:type="page"/>
      </w:r>
    </w:p>
    <w:p w:rsidRPr="00AE71C1" w:rsidR="005317AB" w:rsidRDefault="00F02820" w14:paraId="7B96FE5A" w14:textId="16215BFD">
      <w:r>
        <w:rPr>
          <w:b/>
          <w:bCs/>
        </w:rPr>
        <w:t xml:space="preserve">Discussion </w:t>
      </w:r>
    </w:p>
    <w:p w:rsidR="00B80454" w:rsidRDefault="00B80454" w14:paraId="5FFFE8CA" w14:textId="255C19C6">
      <w:r>
        <w:t xml:space="preserve">Rolls-Royce is considered to be a British Multinational engineering and manufacturing company for different types of vehicles in aerospace, nuclear and other power systems. A thorough evaluation suggests that the employees of Rolls-Royce have remained quite successful in establishing its collaboration with other transportation enterprises </w:t>
      </w:r>
      <w:sdt>
        <w:sdtPr>
          <w:id w:val="-870915883"/>
          <w:citation/>
        </w:sdtPr>
        <w:sdtEndPr/>
        <w:sdtContent>
          <w:r>
            <w:fldChar w:fldCharType="begin"/>
          </w:r>
          <w:r>
            <w:instrText xml:space="preserve"> CITATION For26 \l 16393 </w:instrText>
          </w:r>
          <w:r>
            <w:fldChar w:fldCharType="separate"/>
          </w:r>
          <w:r w:rsidRPr="000D0AD5">
            <w:rPr>
              <w:noProof/>
            </w:rPr>
            <w:t>(Forbes, 2026)</w:t>
          </w:r>
          <w:r>
            <w:fldChar w:fldCharType="end"/>
          </w:r>
        </w:sdtContent>
      </w:sdt>
      <w:r>
        <w:t xml:space="preserve">. Being a multinational transportation business, this business operates in two different industries under two different names. Rolls-Royce Holdings and Rolls-Royce Motor Cars are the two different businesses that specialise in manufacturing jet engines and aerospace vehicles (Refer to Appendix 1). A notable joint partnership of Rolls-Royce can be demonstrated with the Japan Atomic Energy Agency. Senior working professionals of Rolls-Royce Holdings have declared that it has signed two trilateral memorandums of Cooperation with the United Kingdom </w:t>
      </w:r>
      <w:sdt>
        <w:sdtPr>
          <w:id w:val="1301884839"/>
          <w:citation/>
        </w:sdtPr>
        <w:sdtEndPr/>
        <w:sdtContent>
          <w:r>
            <w:fldChar w:fldCharType="begin"/>
          </w:r>
          <w:r>
            <w:instrText xml:space="preserve"> CITATION Rol26 \l 16393 </w:instrText>
          </w:r>
          <w:r>
            <w:fldChar w:fldCharType="separate"/>
          </w:r>
          <w:r w:rsidRPr="000D0AD5">
            <w:rPr>
              <w:noProof/>
            </w:rPr>
            <w:t>(Rolls-Royce.com, 2026)</w:t>
          </w:r>
          <w:r>
            <w:fldChar w:fldCharType="end"/>
          </w:r>
        </w:sdtContent>
      </w:sdt>
      <w:r>
        <w:t xml:space="preserve">. The Japan Atomic Energy Agency have accelerated the introduction of advanced nuclear technologies in the UK. Therefore, the management has collaborated with specialised scientists and other workers in Japan. Training programs are organised by the senior working members of Rolls-Royce Holdings to adapt to the Japanese culture for the existing workers. Thorough research suggests that this business has successfully maintained operations in the region of Japan for over 60 years </w:t>
      </w:r>
      <w:sdt>
        <w:sdtPr>
          <w:id w:val="425311436"/>
          <w:citation/>
        </w:sdtPr>
        <w:sdtEndPr/>
        <w:sdtContent>
          <w:r>
            <w:fldChar w:fldCharType="begin"/>
          </w:r>
          <w:r>
            <w:instrText xml:space="preserve"> CITATION Rol261 \l 16393 </w:instrText>
          </w:r>
          <w:r>
            <w:fldChar w:fldCharType="separate"/>
          </w:r>
          <w:r w:rsidRPr="000D0AD5">
            <w:rPr>
              <w:noProof/>
            </w:rPr>
            <w:t>(Rolls-royce.com, 2026)</w:t>
          </w:r>
          <w:r>
            <w:fldChar w:fldCharType="end"/>
          </w:r>
        </w:sdtContent>
      </w:sdt>
      <w:r>
        <w:t xml:space="preserve">. The workers have collaborated with the enterprise to support the country’s civil aerospace and other defence capabilities. Air transport, patrol and training programs are provided by the multinational transportation entity to provide reliable civil transport. Thus, it can be evaluated that this is considered to be that Rolls-Royce has a significant and prominent presence in Japan. In terms of cultural integration among the different types of workers in the organisational network of Rolls-Royce, resources like cross-cultural awareness modules and global mobility assignments are being organised. To be more specific, the senior management members have leveraged global standardised international deployment protocols. They have also embedded deep-rooted Japanese traditions among the workforce. One of the major cultural traditions, like the artisanal </w:t>
      </w:r>
      <w:r w:rsidR="00DC7F51">
        <w:t>M</w:t>
      </w:r>
      <w:r>
        <w:t xml:space="preserve">onozukuri tradition, has been implemented by the senior administrator among the existing workforce of the organisational culture </w:t>
      </w:r>
      <w:sdt>
        <w:sdtPr>
          <w:id w:val="1380896280"/>
          <w:citation/>
        </w:sdtPr>
        <w:sdtEndPr/>
        <w:sdtContent>
          <w:r>
            <w:fldChar w:fldCharType="begin"/>
          </w:r>
          <w:r>
            <w:instrText xml:space="preserve"> CITATION Ris24 \l 16393 </w:instrText>
          </w:r>
          <w:r>
            <w:fldChar w:fldCharType="separate"/>
          </w:r>
          <w:r w:rsidRPr="000D0AD5">
            <w:rPr>
              <w:noProof/>
            </w:rPr>
            <w:t>(Rising-japan.com, 2024)</w:t>
          </w:r>
          <w:r>
            <w:fldChar w:fldCharType="end"/>
          </w:r>
        </w:sdtContent>
      </w:sdt>
      <w:r>
        <w:t xml:space="preserve">. Japanese culture is quite popular for demonstrating the culture of true craftsmanship to fulfil the requirements of different types of clients. Therefore, keeping this in mind, the training programs of Rolls-Royce have helped different types of workers to adapt to the different types of culture of this specific region. Additionally, the senior employees have integrated the standard models into highly personalised vehicles for the various types of clients in Japan. Apart from these initiatives, Rolls-Royce shares a strong and professional relationship with other companies in Japan in the contemporary scenario. These relationships are based on trust, mutual understanding and sharing technology among the workers. With the help of this relationship, the skilled and proficient workers of Rolls-Royce in Japan are demonstrating their commitment to engineering excellence. </w:t>
      </w:r>
    </w:p>
    <w:p w:rsidRPr="00AE71C1" w:rsidR="005317AB" w:rsidRDefault="001B05FF" w14:paraId="63FCA952" w14:textId="12C9BA61">
      <w:r w:rsidRPr="00AE71C1">
        <w:t xml:space="preserve">Communication plays a crucial role in the aspect of international expansion of a company. There are different aspects, such as contexts, cultural differences, as well as existing power dynamics. Understanding these differences helps to understand how to communicate effectively within the team. Within the team in an organisation, misunderstandings occur due to a clash of norms and internal beliefs of the team members. The evaluation will highlight the differences in cultural context and its influence on the </w:t>
      </w:r>
      <w:r w:rsidRPr="00AE71C1">
        <w:t xml:space="preserve">international communication style of the team members. Most of the Arabian countries, Japan, China and </w:t>
      </w:r>
      <w:r w:rsidR="008953FC">
        <w:t>other</w:t>
      </w:r>
      <w:r w:rsidRPr="00AE71C1">
        <w:t xml:space="preserve"> places are considered as high-context cultures. There, non-verbal cues, strong personal relationships and formal etiquette are maintained in the organisational decorum. This leads to fostering transparency in internal team communication, </w:t>
      </w:r>
      <w:r w:rsidRPr="00AE71C1">
        <w:t xml:space="preserve">which avoids the level of misunderstanding. On the other hand, places such as Germany, Australia, the USA, and the UK are considered low-context cultures. In these locations, people usually communicate through clearly defined words and the repetition of speech if there is any misunderstanding. The citizens in these locations opt for clear communication rather than open interpretation of the unspoken words. Based on these practices, </w:t>
      </w:r>
      <w:r w:rsidR="008953FC">
        <w:t>their</w:t>
      </w:r>
      <w:r w:rsidRPr="00AE71C1">
        <w:t xml:space="preserve"> </w:t>
      </w:r>
      <w:r w:rsidRPr="00AE71C1" w:rsidR="00AE71C1">
        <w:t>communication</w:t>
      </w:r>
      <w:r w:rsidRPr="00AE71C1">
        <w:t xml:space="preserve"> at times dismisses hurdles of understanding the perspectives of others within the international team</w:t>
      </w:r>
      <w:sdt>
        <w:sdtPr>
          <w:id w:val="-2010433364"/>
          <w:citation/>
        </w:sdtPr>
        <w:sdtEndPr/>
        <w:sdtContent>
          <w:r w:rsidR="00AE71C1">
            <w:fldChar w:fldCharType="begin"/>
          </w:r>
          <w:r w:rsidR="00AE71C1">
            <w:rPr>
              <w:lang w:val="en-IN"/>
            </w:rPr>
            <w:instrText xml:space="preserve"> CITATION Tal26 \l 16393 </w:instrText>
          </w:r>
          <w:r w:rsidR="00AE71C1">
            <w:fldChar w:fldCharType="separate"/>
          </w:r>
          <w:r w:rsidR="00AE71C1">
            <w:rPr>
              <w:noProof/>
              <w:lang w:val="en-IN"/>
            </w:rPr>
            <w:t xml:space="preserve"> </w:t>
          </w:r>
          <w:r w:rsidRPr="00AE71C1" w:rsidR="00AE71C1">
            <w:rPr>
              <w:noProof/>
              <w:lang w:val="en-IN"/>
            </w:rPr>
            <w:t>(Talaera, 2026)</w:t>
          </w:r>
          <w:r w:rsidR="00AE71C1">
            <w:fldChar w:fldCharType="end"/>
          </w:r>
        </w:sdtContent>
      </w:sdt>
      <w:r w:rsidRPr="00AE71C1">
        <w:t>. Direct and indirect patterns of communication are also major factors that have a strong influence on international team communication. People and culture which prefers direct communication style usually state the main point and also display disagreement in a</w:t>
      </w:r>
      <w:r w:rsidR="00352345">
        <w:t>n</w:t>
      </w:r>
      <w:r w:rsidRPr="00AE71C1">
        <w:t xml:space="preserve"> </w:t>
      </w:r>
      <w:r w:rsidR="006359B1">
        <w:t>expressive</w:t>
      </w:r>
      <w:r w:rsidRPr="00AE71C1">
        <w:t xml:space="preserve"> manner. Other than that, there is also an indirect communication style that exists among cultures and people. This style of communication values collectivist cultural perspectives, whereas individualistic communication prefers the concept of individualistic cultural beliefs. In the indirect communication style, people often use the indirect method of communication, such as a hint of disagreement rather than stating it aloud</w:t>
      </w:r>
      <w:sdt>
        <w:sdtPr>
          <w:id w:val="568083285"/>
          <w:citation/>
        </w:sdtPr>
        <w:sdtEndPr/>
        <w:sdtContent>
          <w:r w:rsidR="00AE71C1">
            <w:fldChar w:fldCharType="begin"/>
          </w:r>
          <w:r w:rsidR="00AE71C1">
            <w:rPr>
              <w:lang w:val="en-IN"/>
            </w:rPr>
            <w:instrText xml:space="preserve"> CITATION Bab23 \l 16393 </w:instrText>
          </w:r>
          <w:r w:rsidR="00AE71C1">
            <w:fldChar w:fldCharType="separate"/>
          </w:r>
          <w:r w:rsidR="00AE71C1">
            <w:rPr>
              <w:noProof/>
              <w:lang w:val="en-IN"/>
            </w:rPr>
            <w:t xml:space="preserve"> </w:t>
          </w:r>
          <w:r w:rsidRPr="00AE71C1" w:rsidR="00AE71C1">
            <w:rPr>
              <w:noProof/>
              <w:lang w:val="en-IN"/>
            </w:rPr>
            <w:t>(Babelgroup, 2023)</w:t>
          </w:r>
          <w:r w:rsidR="00AE71C1">
            <w:fldChar w:fldCharType="end"/>
          </w:r>
        </w:sdtContent>
      </w:sdt>
      <w:r w:rsidRPr="00AE71C1">
        <w:t>. Power Distance and Hierarchy also have a strong influence on international communication among the team members in a company. There are certain cultures and locations, such as Mexico, Malaysia and more, which believe in high power distance. In these locations, mainly a top-down communication style works. Based on this communication style, subordinates in a team mainly receive commands in a top-down manner from their superiors. There, direct communication with the authority figure requires the same backwar</w:t>
      </w:r>
      <w:r w:rsidRPr="00AE71C1">
        <w:t>d chain of people by the subordinates, and this takes a lot of time. Conversely, places with lower power distance, such as Sweden, Denmark and more, encourage the pattern of open communication. Two-way feedback generation plays a significant role here to avoid miscommunication within the internal team dynamics</w:t>
      </w:r>
      <w:sdt>
        <w:sdtPr>
          <w:id w:val="-1238626120"/>
          <w:citation/>
        </w:sdtPr>
        <w:sdtEndPr/>
        <w:sdtContent>
          <w:r w:rsidR="00AE71C1">
            <w:fldChar w:fldCharType="begin"/>
          </w:r>
          <w:r w:rsidR="00AE71C1">
            <w:rPr>
              <w:lang w:val="en-IN"/>
            </w:rPr>
            <w:instrText xml:space="preserve"> CITATION Phi242 \l 16393 </w:instrText>
          </w:r>
          <w:r w:rsidR="00AE71C1">
            <w:fldChar w:fldCharType="separate"/>
          </w:r>
          <w:r w:rsidR="00AE71C1">
            <w:rPr>
              <w:noProof/>
              <w:lang w:val="en-IN"/>
            </w:rPr>
            <w:t xml:space="preserve"> </w:t>
          </w:r>
          <w:r w:rsidRPr="00AE71C1" w:rsidR="00AE71C1">
            <w:rPr>
              <w:noProof/>
              <w:lang w:val="en-IN"/>
            </w:rPr>
            <w:t>(Patry, 2024)</w:t>
          </w:r>
          <w:r w:rsidR="00AE71C1">
            <w:fldChar w:fldCharType="end"/>
          </w:r>
        </w:sdtContent>
      </w:sdt>
      <w:r w:rsidRPr="00AE71C1">
        <w:t xml:space="preserve">. </w:t>
      </w:r>
    </w:p>
    <w:p w:rsidR="00B80454" w:rsidRDefault="001B05FF" w14:paraId="468BE782" w14:textId="5955783A">
      <w:r w:rsidRPr="00AE71C1">
        <w:t xml:space="preserve">Understanding the impact of cultural dynamics on international communication in businesses, Hofstede’s Cultural Dimensions Theory will be applied here. As this framework is used to recognise the societal values which </w:t>
      </w:r>
      <w:r w:rsidRPr="00AE71C1" w:rsidR="00AE71C1">
        <w:t>affects</w:t>
      </w:r>
      <w:r w:rsidRPr="00AE71C1">
        <w:t xml:space="preserve"> the internal communication in </w:t>
      </w:r>
      <w:r w:rsidRPr="00AE71C1" w:rsidR="00AE71C1">
        <w:t>organisations</w:t>
      </w:r>
      <w:r w:rsidRPr="00AE71C1">
        <w:t xml:space="preserve">, in numerous locations. This is also effective </w:t>
      </w:r>
      <w:r w:rsidR="008953FC">
        <w:t>in identifying</w:t>
      </w:r>
      <w:r w:rsidRPr="00AE71C1">
        <w:t xml:space="preserve"> the social behaviour of the people who are working from different locations in an organisation. Dutch social psychologist Geert Hofstede introduced this framework in the 1980s. There are mainly six dimensions, which include collectivism versus individualism, motivation towards achievements and rewards, power distance, short-term vs long-term orientation, along with indulgence versus restraint (Refer to Appendix </w:t>
      </w:r>
      <w:r w:rsidR="00B80454">
        <w:t>2</w:t>
      </w:r>
      <w:r w:rsidRPr="00AE71C1">
        <w:t>)</w:t>
      </w:r>
      <w:sdt>
        <w:sdtPr>
          <w:id w:val="299966829"/>
          <w:citation/>
        </w:sdtPr>
        <w:sdtEndPr/>
        <w:sdtContent>
          <w:r w:rsidR="00AE71C1">
            <w:fldChar w:fldCharType="begin"/>
          </w:r>
          <w:r w:rsidR="00AE71C1">
            <w:rPr>
              <w:lang w:val="en-IN"/>
            </w:rPr>
            <w:instrText xml:space="preserve"> CITATION Gre21 \l 16393 </w:instrText>
          </w:r>
          <w:r w:rsidR="00AE71C1">
            <w:fldChar w:fldCharType="separate"/>
          </w:r>
          <w:r w:rsidR="00AE71C1">
            <w:rPr>
              <w:noProof/>
              <w:lang w:val="en-IN"/>
            </w:rPr>
            <w:t xml:space="preserve"> </w:t>
          </w:r>
          <w:r w:rsidRPr="00AE71C1" w:rsidR="00AE71C1">
            <w:rPr>
              <w:noProof/>
              <w:lang w:val="en-IN"/>
            </w:rPr>
            <w:t>(Greene, 2021)</w:t>
          </w:r>
          <w:r w:rsidR="00AE71C1">
            <w:fldChar w:fldCharType="end"/>
          </w:r>
        </w:sdtContent>
      </w:sdt>
      <w:r w:rsidRPr="00AE71C1">
        <w:t xml:space="preserve">. The power distance index (PDI) displays the measurement of how powerful the cultures are. A high PDI score indicates that the culture supports hierarchy and shows immense respect for the authority figure. As per the application of Hofstede's cultural dynamics framework, Japan has higher power distance compared to the United Kingdom, as Japan has scored 54 and the UK has scored 35 (Refer to Appendix </w:t>
      </w:r>
      <w:r w:rsidR="009D3CB2">
        <w:t>3</w:t>
      </w:r>
      <w:r w:rsidRPr="00AE71C1">
        <w:t>)</w:t>
      </w:r>
      <w:sdt>
        <w:sdtPr>
          <w:id w:val="-288667477"/>
          <w:citation/>
        </w:sdtPr>
        <w:sdtEndPr/>
        <w:sdtContent>
          <w:r w:rsidR="009D7F2B">
            <w:fldChar w:fldCharType="begin"/>
          </w:r>
          <w:r w:rsidR="009D7F2B">
            <w:rPr>
              <w:lang w:val="en-IN"/>
            </w:rPr>
            <w:instrText xml:space="preserve"> CITATION The267 \l 16393 </w:instrText>
          </w:r>
          <w:r w:rsidR="009D7F2B">
            <w:fldChar w:fldCharType="separate"/>
          </w:r>
          <w:r w:rsidR="009D7F2B">
            <w:rPr>
              <w:noProof/>
              <w:lang w:val="en-IN"/>
            </w:rPr>
            <w:t xml:space="preserve"> </w:t>
          </w:r>
          <w:r w:rsidRPr="009D7F2B" w:rsidR="009D7F2B">
            <w:rPr>
              <w:noProof/>
              <w:lang w:val="en-IN"/>
            </w:rPr>
            <w:t>(Theculturefactor, 2026 )</w:t>
          </w:r>
          <w:r w:rsidR="009D7F2B">
            <w:fldChar w:fldCharType="end"/>
          </w:r>
        </w:sdtContent>
      </w:sdt>
      <w:r w:rsidRPr="00AE71C1">
        <w:t>. This discloses that the employees who are working in the UK face a hierarchical situation when working in Japan. This, at times increase the time for making decisions</w:t>
      </w:r>
      <w:r w:rsidR="008953FC">
        <w:t>,</w:t>
      </w:r>
      <w:r w:rsidRPr="00AE71C1">
        <w:t xml:space="preserve"> as the working professionals have to wait for the higher authority to make necessary decisions. Individualism vs. Collectivism (IDV) assesses the degree of interdependence that a society maintains among its people. Individualism refers to taking care of the immediate family members and only themselves, whereas collectivism refers to reflecting on cohesiveness in the group dynamics (Shiraev and Levy, 2024). An application of this model showcases that the UK has a higher degree of individualism compared to J</w:t>
      </w:r>
      <w:r w:rsidRPr="00AE71C1">
        <w:t xml:space="preserve">apan. The score for the UK is 76, and Japan has scored 62; however, there is minimal difference in scores. In the United Kingdom, working professionals enjoy their personal freedom while working, which at times is reduced while working in Japan. The third index of this framework is motivation towards </w:t>
      </w:r>
      <w:r w:rsidRPr="00AE71C1">
        <w:t>achievements, and rewards show how much the individuals are motivated towards achieving rewards. The UK has scored 66, and Japan has scored 95. This indicates that Japanese culture is more focused on achieving rewards and achievements compared to the people in the United Kingdom. Uncertainty avoidance is the fourth dimension of this model, and the UK and Japan have scored 35 and 92, respectively. This reflects that the culture of the UK has a greater openness to different viewpoints, which is not welcomed b</w:t>
      </w:r>
      <w:r w:rsidRPr="00AE71C1">
        <w:t xml:space="preserve">y Japanese people. In the Long-term orientation index, Japan and the UK have scored 100 and 60, respectively. This indicates that the UK prefer to work for short-term goals, and Japanese people have the preferences for long-term areas. In Japanese people, indulgence is lower, as they scored 42, and people in the UK have higher indulgence. This indicates that Japanese people are less compassionate about their needs compared to people in the UK. </w:t>
      </w:r>
    </w:p>
    <w:p w:rsidRPr="00AE71C1" w:rsidR="00B80454" w:rsidRDefault="00B80454" w14:paraId="495F5762" w14:textId="6A7CD2F4">
      <w:pPr>
        <w:rPr>
          <w:u w:val="single"/>
        </w:rPr>
      </w:pPr>
      <w:r>
        <w:t xml:space="preserve">Misunderstandings between the communication styles of team members between the United Kingdom and Japan are rooted in the culture which is shared by both employees in the workplace. The main differences lie in the communication styles of the workers of these two different regions. The working professionals of the Japanese cultural context are characterised by using implicit cues, relying on shared context, body language and reading between the lines to prevent confrontation </w:t>
      </w:r>
      <w:sdt>
        <w:sdtPr>
          <w:id w:val="2123102415"/>
          <w:citation/>
        </w:sdtPr>
        <w:sdtEndPr/>
        <w:sdtContent>
          <w:r>
            <w:fldChar w:fldCharType="begin"/>
          </w:r>
          <w:r>
            <w:instrText xml:space="preserve"> CITATION Ris24 \l 16393 </w:instrText>
          </w:r>
          <w:r>
            <w:fldChar w:fldCharType="separate"/>
          </w:r>
          <w:r w:rsidRPr="000D0AD5">
            <w:rPr>
              <w:noProof/>
            </w:rPr>
            <w:t>(Rising-japan.com, 2024)</w:t>
          </w:r>
          <w:r>
            <w:fldChar w:fldCharType="end"/>
          </w:r>
        </w:sdtContent>
      </w:sdt>
      <w:r>
        <w:t>. On the other hand, the employees of the United Kingdom are characterised by maintaining a casual relationship by using simple language. In the work culture of Japan, silence is treated as a tool to respect and allow others to process the information spoken by individuals while engaging in communication.</w:t>
      </w:r>
      <w:r w:rsidR="00DC7F51">
        <w:t xml:space="preserve"> </w:t>
      </w:r>
      <w:r>
        <w:t>This can be considered a misunderstanding among the working professionals of the United Kingdom. Employees of this specific region may consider a short silence to be an uncomfortable situation. From the perspective of the collaboration between Japan Atomic Energy Centre and Rolls-Royce, the employees can experience the issue of high-context and low-context communication styles. The Japanese working members are expected to provide an explanation of the particular engineering topic while working with the employees of Rolls-Royce. On the other hand, the different types of employees of the United Kingdom may perceive that the working professionals of Japan may understand a specific topic in a brief manner</w:t>
      </w:r>
      <w:r w:rsidR="009D3CB2">
        <w:t xml:space="preserve"> (Hill, 2023)</w:t>
      </w:r>
      <w:r>
        <w:t>. Hence, this entire scenario may increase the risk of misinterpretation between the engineers of both the Japanese Atomic Energy Agency and Rolls-Royce in the future. As stated earlier, the employees of the United Kingdom are characterised by a straightforward communication culture, which may be perceived as confrontational behaviour for the working members of Japan. This situation may also directly impact the decision-making initiatives that are being integrated by both the senior administrators and the team engineers for manufacturing a particular piece of engineering equipment. Hence, all these situations are considered to be high-risk situations for both the working members of Rolls-Royce and Japan (Hill, 2023). This may create a strong negative impact on the business operations of Rolls-Royce while operating in Japan in the future. Additionally, the skilled working teams of the United Kingdom value an open debate environment, whereas the Japanese workers emphasise the aspect of harmony and peace among themselves. In the future, there is also a high risk which can lead to sudden disruption in the working culture of Rolls-Royce in Japan. Leaders of Rolls-Royce in Japan may later reject the approach for manufacturing a particular piece of equipment for transportation vehicles.</w:t>
      </w:r>
    </w:p>
    <w:p w:rsidRPr="00AE71C1" w:rsidR="005317AB" w:rsidRDefault="001B05FF" w14:paraId="53F1085E" w14:textId="77777777">
      <w:pPr>
        <w:rPr>
          <w:b/>
          <w:bCs/>
        </w:rPr>
      </w:pPr>
      <w:r w:rsidRPr="00AE71C1">
        <w:br w:type="page"/>
      </w:r>
    </w:p>
    <w:p w:rsidRPr="00AE71C1" w:rsidR="005317AB" w:rsidRDefault="001B05FF" w14:paraId="60DAF043" w14:textId="71A61597">
      <w:r w:rsidRPr="00AE71C1">
        <w:rPr>
          <w:b/>
          <w:bCs/>
        </w:rPr>
        <w:t xml:space="preserve">Conclusion </w:t>
      </w:r>
    </w:p>
    <w:p w:rsidRPr="00AE71C1" w:rsidR="005317AB" w:rsidRDefault="001B05FF" w14:paraId="4A402CAE" w14:textId="2F7167AB">
      <w:r w:rsidRPr="00AE71C1">
        <w:t xml:space="preserve">Cultural presence has a strong influence on International Business Communications in </w:t>
      </w:r>
      <w:r w:rsidRPr="00AE71C1" w:rsidR="00AE71C1">
        <w:t>organisations</w:t>
      </w:r>
      <w:r w:rsidRPr="00AE71C1">
        <w:t xml:space="preserve">. This essay has centralised its focus on the </w:t>
      </w:r>
      <w:r w:rsidR="00314E83">
        <w:t>Rolls-Royce</w:t>
      </w:r>
      <w:r w:rsidRPr="00AE71C1">
        <w:t xml:space="preserve"> company, which has collaborated with </w:t>
      </w:r>
      <w:r w:rsidR="008953FC">
        <w:t xml:space="preserve">the </w:t>
      </w:r>
      <w:r w:rsidRPr="00AE71C1">
        <w:t xml:space="preserve">Japan Atomic Energy Agency in terms of nuclear energy. The application of Hofstede's cultural dynamics model indicated that the cultural practices among Japanese people and people in the United Kingdom are different. </w:t>
      </w:r>
      <w:r w:rsidR="008953FC">
        <w:t>People</w:t>
      </w:r>
      <w:r w:rsidRPr="00AE71C1">
        <w:t xml:space="preserve"> in the UK belong to an individualistic culture</w:t>
      </w:r>
      <w:r w:rsidR="009D7F2B">
        <w:t>,</w:t>
      </w:r>
      <w:r w:rsidRPr="00AE71C1">
        <w:t xml:space="preserve"> and Japanese people belong to a collectivist culture. Another reason for increasing conflicts among employees in these two cultures </w:t>
      </w:r>
      <w:r w:rsidR="00C4053C">
        <w:t>is</w:t>
      </w:r>
      <w:r w:rsidRPr="00AE71C1">
        <w:t xml:space="preserve"> clash</w:t>
      </w:r>
      <w:r w:rsidR="00596F95">
        <w:t>es</w:t>
      </w:r>
      <w:r w:rsidRPr="00AE71C1">
        <w:t xml:space="preserve"> between direct and indirect communication. </w:t>
      </w:r>
      <w:r w:rsidRPr="00AE71C1">
        <w:br w:type="page"/>
      </w:r>
    </w:p>
    <w:p w:rsidR="009D7F2B" w:rsidRDefault="001B05FF" w14:paraId="31A1D6E3" w14:textId="77777777">
      <w:pPr>
        <w:rPr>
          <w:b/>
          <w:bCs/>
        </w:rPr>
      </w:pPr>
      <w:r w:rsidRPr="00AE71C1">
        <w:rPr>
          <w:b/>
          <w:bCs/>
        </w:rPr>
        <w:t xml:space="preserve">References </w:t>
      </w:r>
    </w:p>
    <w:p w:rsidRPr="003A782B" w:rsidR="00B80454" w:rsidP="003A782B" w:rsidRDefault="00B80454" w14:paraId="624EB80D" w14:textId="77777777">
      <w:pPr>
        <w:pStyle w:val="Bibliography"/>
        <w:rPr>
          <w:noProof/>
        </w:rPr>
      </w:pPr>
      <w:r w:rsidRPr="003A782B">
        <w:rPr>
          <w:noProof/>
        </w:rPr>
        <w:t xml:space="preserve">Babelgroup (2023) </w:t>
      </w:r>
      <w:r w:rsidRPr="003A782B">
        <w:rPr>
          <w:i/>
          <w:iCs/>
          <w:noProof/>
        </w:rPr>
        <w:t xml:space="preserve">Feedback Across Cultures: Adapting to Global Styles. </w:t>
      </w:r>
      <w:r w:rsidRPr="003A782B">
        <w:rPr>
          <w:noProof/>
        </w:rPr>
        <w:t>[Online] Available at: https://www.babelgroup.co.uk/about/babel-blog/feedback-across-cultures/ (Accessed: 02 July 2026).</w:t>
      </w:r>
    </w:p>
    <w:p w:rsidRPr="000D0AD5" w:rsidR="00B80454" w:rsidP="00B80454" w:rsidRDefault="00B80454" w14:paraId="00F7B905" w14:textId="77777777">
      <w:pPr>
        <w:rPr>
          <w:rFonts w:eastAsiaTheme="majorEastAsia" w:cstheme="majorBidi"/>
          <w:b/>
          <w:sz w:val="28"/>
          <w:szCs w:val="32"/>
        </w:rPr>
      </w:pPr>
      <w:r>
        <w:t xml:space="preserve">Forbes (2026) </w:t>
      </w:r>
      <w:r w:rsidRPr="000D0AD5">
        <w:rPr>
          <w:i/>
          <w:iCs/>
        </w:rPr>
        <w:t xml:space="preserve">Rolls-Royce Holdings. </w:t>
      </w:r>
      <w:r>
        <w:t>[Online] Available at: https://www.forbes.com/companies/rolls-royce-holdings/ (Accessed: 01 July 2026).</w:t>
      </w:r>
    </w:p>
    <w:p w:rsidRPr="003A782B" w:rsidR="00B80454" w:rsidP="003A782B" w:rsidRDefault="00B80454" w14:paraId="3A81B6AE" w14:textId="77777777">
      <w:pPr>
        <w:pStyle w:val="Bibliography"/>
        <w:rPr>
          <w:noProof/>
        </w:rPr>
      </w:pPr>
      <w:r w:rsidRPr="003A782B">
        <w:rPr>
          <w:noProof/>
        </w:rPr>
        <w:t xml:space="preserve">Greene, J. (2021) </w:t>
      </w:r>
      <w:r w:rsidRPr="003A782B">
        <w:rPr>
          <w:i/>
          <w:iCs/>
          <w:noProof/>
        </w:rPr>
        <w:t xml:space="preserve">Hofstede's cultural dimensions theory. </w:t>
      </w:r>
      <w:r w:rsidRPr="003A782B">
        <w:rPr>
          <w:noProof/>
        </w:rPr>
        <w:t>[Online] Available at: https://www.ebsco.com/research-starters/business-and-management/hofstedes-cultural-dimensions-theory (Accessed: 02 July 2026).</w:t>
      </w:r>
    </w:p>
    <w:p w:rsidR="00B80454" w:rsidP="00B80454" w:rsidRDefault="00B80454" w14:paraId="1D49FE17" w14:textId="77777777">
      <w:r w:rsidRPr="00134C2B">
        <w:t xml:space="preserve">Hill, A. </w:t>
      </w:r>
      <w:r>
        <w:t>(</w:t>
      </w:r>
      <w:r w:rsidRPr="00134C2B">
        <w:t>2023</w:t>
      </w:r>
      <w:r>
        <w:t>)</w:t>
      </w:r>
      <w:r w:rsidRPr="00134C2B">
        <w:t> </w:t>
      </w:r>
      <w:r w:rsidRPr="000D0AD5">
        <w:rPr>
          <w:i/>
          <w:iCs/>
        </w:rPr>
        <w:t>Centennials: the 12 habits of great, enduring organisations</w:t>
      </w:r>
      <w:r w:rsidRPr="00134C2B">
        <w:t>. Random House.</w:t>
      </w:r>
    </w:p>
    <w:p w:rsidRPr="003A782B" w:rsidR="00B80454" w:rsidP="003A782B" w:rsidRDefault="00B80454" w14:paraId="3AA5853C" w14:textId="77777777">
      <w:pPr>
        <w:pStyle w:val="Bibliography"/>
        <w:rPr>
          <w:noProof/>
        </w:rPr>
      </w:pPr>
      <w:r w:rsidRPr="003A782B">
        <w:rPr>
          <w:noProof/>
        </w:rPr>
        <w:t xml:space="preserve">Patry, P. (2024) </w:t>
      </w:r>
      <w:r w:rsidRPr="003A782B">
        <w:rPr>
          <w:i/>
          <w:iCs/>
          <w:noProof/>
        </w:rPr>
        <w:t xml:space="preserve">Cultural Differences and Conflict Resolution in Global Teams. </w:t>
      </w:r>
      <w:r w:rsidRPr="003A782B">
        <w:rPr>
          <w:noProof/>
        </w:rPr>
        <w:t>[Online] Available at: https://globalmindfulsolutions.com/cultural-differences-and-conflict-resolution-in-global-teams/ (Accessed: 02 July 2026).</w:t>
      </w:r>
    </w:p>
    <w:p w:rsidR="00B80454" w:rsidP="00B80454" w:rsidRDefault="00B80454" w14:paraId="7AF51035" w14:textId="77777777">
      <w:r>
        <w:t xml:space="preserve">Rising-japan.com (2024) </w:t>
      </w:r>
      <w:r w:rsidRPr="000D0AD5">
        <w:rPr>
          <w:i/>
          <w:iCs/>
        </w:rPr>
        <w:t>Differences in communication styles between Japanese method and English method.</w:t>
      </w:r>
      <w:r>
        <w:t xml:space="preserve"> [Online] Available at: https://rizing-japan.com/news-articles/differences-in-communication-styles-between-japanese-method-and-english-method/ (Accessed: 02 July 2026).</w:t>
      </w:r>
    </w:p>
    <w:p w:rsidR="00B80454" w:rsidP="00B80454" w:rsidRDefault="00B80454" w14:paraId="267BB10C" w14:textId="77777777">
      <w:r>
        <w:t xml:space="preserve">Rolls-royce.com (2026) </w:t>
      </w:r>
      <w:r w:rsidRPr="000D0AD5">
        <w:rPr>
          <w:i/>
          <w:iCs/>
        </w:rPr>
        <w:t>60 years of Rolls-Royce in Japan.</w:t>
      </w:r>
      <w:r>
        <w:t xml:space="preserve"> [Online] Available at: https://www.rolls-royce.com/media/our-stories/discover/2024/60-years-in-japan.aspx (Accessed: 01 July 2026).</w:t>
      </w:r>
    </w:p>
    <w:p w:rsidR="00B80454" w:rsidP="00B80454" w:rsidRDefault="00B80454" w14:paraId="7243F37F" w14:textId="77777777">
      <w:r>
        <w:t xml:space="preserve">Rolls-Royce.com (2026) </w:t>
      </w:r>
      <w:r w:rsidRPr="000D0AD5">
        <w:rPr>
          <w:i/>
          <w:iCs/>
        </w:rPr>
        <w:t>Rolls-Royce, United Kingdom National Nuclear Laboratory and Japan Atomic Energy Agency to co-operate on advanced nuclear technologies.</w:t>
      </w:r>
      <w:r>
        <w:t xml:space="preserve"> [Online] Available at: https://www.rolls-royce.com/media/press-releases/2026/14-06-2026-rr-united-kingdom-national-nuclear-laboratory-and-japan-atomic-energy-agency-to-co-operate-on-advanced-nuclear-technologies.aspx (Accessed: 01 July 2026).</w:t>
      </w:r>
    </w:p>
    <w:p w:rsidR="00B80454" w:rsidP="007C6BDB" w:rsidRDefault="00B80454" w14:paraId="33E13CAF" w14:textId="77777777">
      <w:r w:rsidRPr="003A782B">
        <w:t>Shiraev, E.B. and Levy, D.A. (2024) </w:t>
      </w:r>
      <w:r w:rsidRPr="003A782B">
        <w:rPr>
          <w:i/>
          <w:iCs/>
        </w:rPr>
        <w:t>Cross-cultural psychology: Critical thinking and contemporary applications</w:t>
      </w:r>
      <w:r w:rsidRPr="003A782B">
        <w:t>. Routledge.</w:t>
      </w:r>
    </w:p>
    <w:p w:rsidR="00B80454" w:rsidP="00B80454" w:rsidRDefault="00B80454" w14:paraId="62E1CEA1" w14:textId="77777777">
      <w:r>
        <w:t xml:space="preserve">Shribman, M. (2023) </w:t>
      </w:r>
      <w:r w:rsidRPr="000D0AD5">
        <w:rPr>
          <w:i/>
          <w:iCs/>
        </w:rPr>
        <w:t>A Guide For Mastering The Art Of Business Communication.</w:t>
      </w:r>
      <w:r>
        <w:t xml:space="preserve"> [Online] Available at: https://www.forbes.com/councils/forbesbusinesscouncil/2023/11/20/a-guide-for-mastering-the-art-of-business-communication/ (Accessed: 01 July 2026).</w:t>
      </w:r>
    </w:p>
    <w:p w:rsidRPr="003A782B" w:rsidR="00B80454" w:rsidP="003A782B" w:rsidRDefault="00B80454" w14:paraId="0BC0D427" w14:textId="77777777">
      <w:pPr>
        <w:pStyle w:val="Bibliography"/>
        <w:rPr>
          <w:noProof/>
        </w:rPr>
      </w:pPr>
      <w:r w:rsidRPr="003A782B">
        <w:rPr>
          <w:noProof/>
        </w:rPr>
        <w:t xml:space="preserve">Talaera (2026) </w:t>
      </w:r>
      <w:r w:rsidRPr="003A782B">
        <w:rPr>
          <w:i/>
          <w:iCs/>
          <w:noProof/>
        </w:rPr>
        <w:t xml:space="preserve">High-Context Culture in the Workplace: Examples, Challenges, and Tips. </w:t>
      </w:r>
      <w:r w:rsidRPr="003A782B">
        <w:rPr>
          <w:noProof/>
        </w:rPr>
        <w:t>[Online] Available at: https://www.talaera.com/culture/high-context-culture-workplace/ (Accessed: 02 July 2026).</w:t>
      </w:r>
    </w:p>
    <w:p w:rsidR="00B80454" w:rsidP="003A782B" w:rsidRDefault="00B80454" w14:paraId="7F979197" w14:textId="77777777">
      <w:pPr>
        <w:rPr>
          <w:noProof/>
        </w:rPr>
      </w:pPr>
      <w:r w:rsidRPr="003A782B">
        <w:rPr>
          <w:noProof/>
        </w:rPr>
        <w:t xml:space="preserve">Theculturefactor (2026) </w:t>
      </w:r>
      <w:r w:rsidRPr="003A782B">
        <w:rPr>
          <w:i/>
          <w:iCs/>
          <w:noProof/>
        </w:rPr>
        <w:t xml:space="preserve">Country Comparison tool. </w:t>
      </w:r>
      <w:r w:rsidRPr="003A782B">
        <w:rPr>
          <w:noProof/>
        </w:rPr>
        <w:t>[Online] Available at: https://www.theculturefactor.com/country-comparison-tool?countries=japan%2Cunited+kingdom (Accessed: 02 July 2026).</w:t>
      </w:r>
    </w:p>
    <w:p w:rsidRPr="003A782B" w:rsidR="00B80454" w:rsidP="003A782B" w:rsidRDefault="00B80454" w14:paraId="173364B2" w14:textId="77777777"/>
    <w:p w:rsidR="007C6BDB" w:rsidRDefault="007C6BDB" w14:paraId="2F641F70" w14:textId="77777777"/>
    <w:p w:rsidR="005317AB" w:rsidRDefault="001B05FF" w14:paraId="6AF663E9" w14:textId="75A8C780">
      <w:pPr>
        <w:rPr>
          <w:b/>
          <w:bCs/>
        </w:rPr>
      </w:pPr>
      <w:r w:rsidRPr="00AE71C1">
        <w:br w:type="page"/>
      </w:r>
      <w:r w:rsidRPr="00AE71C1">
        <w:rPr>
          <w:b/>
          <w:bCs/>
        </w:rPr>
        <w:t xml:space="preserve">Appendices </w:t>
      </w:r>
    </w:p>
    <w:p w:rsidR="00B80454" w:rsidP="001010B5" w:rsidRDefault="00B80454" w14:paraId="00A2AFB5" w14:textId="1251B340">
      <w:pPr>
        <w:rPr>
          <w:b/>
          <w:bCs/>
        </w:rPr>
      </w:pPr>
      <w:r w:rsidRPr="00AE71C1">
        <w:rPr>
          <w:b/>
          <w:bCs/>
        </w:rPr>
        <w:t>Appendix 1</w:t>
      </w:r>
    </w:p>
    <w:p w:rsidR="00B80454" w:rsidP="00B80454" w:rsidRDefault="00B80454" w14:paraId="0122E796" w14:textId="39916C74">
      <w:pPr>
        <w:jc w:val="center"/>
      </w:pPr>
      <w:r>
        <w:rPr>
          <w:noProof/>
        </w:rPr>
        <w:drawing>
          <wp:inline distT="0" distB="0" distL="0" distR="0" wp14:anchorId="361A87D6" wp14:editId="3263CBE2">
            <wp:extent cx="2143125" cy="2143125"/>
            <wp:effectExtent l="0" t="0" r="9525" b="9525"/>
            <wp:docPr id="8161044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143125" cy="2143125"/>
                    </a:xfrm>
                    <a:prstGeom prst="rect">
                      <a:avLst/>
                    </a:prstGeom>
                    <a:noFill/>
                    <a:ln>
                      <a:noFill/>
                    </a:ln>
                  </pic:spPr>
                </pic:pic>
              </a:graphicData>
            </a:graphic>
          </wp:inline>
        </w:drawing>
      </w:r>
    </w:p>
    <w:p w:rsidRPr="00B80454" w:rsidR="00B80454" w:rsidP="00B80454" w:rsidRDefault="00B80454" w14:paraId="1227F468" w14:textId="23DA9B05">
      <w:pPr>
        <w:jc w:val="center"/>
        <w:rPr>
          <w:b/>
          <w:bCs/>
        </w:rPr>
      </w:pPr>
      <w:r w:rsidRPr="00B80454">
        <w:rPr>
          <w:b/>
          <w:bCs/>
        </w:rPr>
        <w:t>Figure: Brand Logo of Rolls-Royce</w:t>
      </w:r>
    </w:p>
    <w:p w:rsidRPr="007C6BDB" w:rsidR="00B80454" w:rsidP="00B80454" w:rsidRDefault="00B80454" w14:paraId="2058AF50" w14:textId="28F3D37A">
      <w:pPr>
        <w:jc w:val="center"/>
      </w:pPr>
      <w:r w:rsidRPr="00B80454">
        <w:rPr>
          <w:b/>
          <w:bCs/>
        </w:rPr>
        <w:t>Source:</w:t>
      </w:r>
      <w:r>
        <w:t xml:space="preserve"> </w:t>
      </w:r>
      <w:sdt>
        <w:sdtPr>
          <w:id w:val="824250669"/>
          <w:citation/>
        </w:sdtPr>
        <w:sdtEndPr/>
        <w:sdtContent>
          <w:r>
            <w:fldChar w:fldCharType="begin"/>
          </w:r>
          <w:r>
            <w:rPr>
              <w:lang w:val="en-IN"/>
            </w:rPr>
            <w:instrText xml:space="preserve"> CITATION For26 \l 16393 </w:instrText>
          </w:r>
          <w:r>
            <w:fldChar w:fldCharType="separate"/>
          </w:r>
          <w:r w:rsidRPr="00B80454">
            <w:rPr>
              <w:noProof/>
              <w:lang w:val="en-IN"/>
            </w:rPr>
            <w:t>(Forbes, 2026)</w:t>
          </w:r>
          <w:r>
            <w:fldChar w:fldCharType="end"/>
          </w:r>
        </w:sdtContent>
      </w:sdt>
    </w:p>
    <w:p w:rsidRPr="00AE71C1" w:rsidR="005317AB" w:rsidRDefault="001B05FF" w14:paraId="0963E200" w14:textId="5CC5D6BE">
      <w:pPr>
        <w:rPr>
          <w:b/>
          <w:bCs/>
        </w:rPr>
      </w:pPr>
      <w:r w:rsidRPr="00AE71C1">
        <w:rPr>
          <w:b/>
          <w:bCs/>
        </w:rPr>
        <w:t xml:space="preserve">Appendix </w:t>
      </w:r>
      <w:r w:rsidR="00B80454">
        <w:rPr>
          <w:b/>
          <w:bCs/>
        </w:rPr>
        <w:t>2</w:t>
      </w:r>
    </w:p>
    <w:p w:rsidRPr="00AE71C1" w:rsidR="005317AB" w:rsidP="009D7F2B" w:rsidRDefault="001B05FF" w14:paraId="57E1D352" w14:textId="77777777">
      <w:pPr>
        <w:jc w:val="center"/>
      </w:pPr>
      <w:r w:rsidRPr="00AE71C1">
        <w:rPr>
          <w:noProof/>
        </w:rPr>
        <w:drawing>
          <wp:inline distT="114300" distB="114300" distL="114300" distR="114300" wp14:anchorId="1EDC3ABC" wp14:editId="49F4A922">
            <wp:extent cx="3575050" cy="3371850"/>
            <wp:effectExtent l="0" t="0" r="635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3575050" cy="3371850"/>
                    </a:xfrm>
                    <a:prstGeom prst="rect">
                      <a:avLst/>
                    </a:prstGeom>
                    <a:ln/>
                  </pic:spPr>
                </pic:pic>
              </a:graphicData>
            </a:graphic>
          </wp:inline>
        </w:drawing>
      </w:r>
    </w:p>
    <w:p w:rsidRPr="00AE71C1" w:rsidR="005317AB" w:rsidP="009D7F2B" w:rsidRDefault="001B05FF" w14:paraId="0D74C8E8" w14:textId="3C5D6D16">
      <w:pPr>
        <w:jc w:val="center"/>
        <w:rPr>
          <w:b/>
          <w:bCs/>
        </w:rPr>
      </w:pPr>
      <w:r w:rsidRPr="00AE71C1">
        <w:rPr>
          <w:b/>
          <w:bCs/>
        </w:rPr>
        <w:t>Figure: Hofstede Cultural Dynamics Model</w:t>
      </w:r>
    </w:p>
    <w:p w:rsidR="005317AB" w:rsidP="009D7F2B" w:rsidRDefault="001B05FF" w14:paraId="544C3722" w14:textId="546126AA">
      <w:pPr>
        <w:jc w:val="center"/>
      </w:pPr>
      <w:r w:rsidRPr="00AE71C1">
        <w:rPr>
          <w:b/>
          <w:bCs/>
        </w:rPr>
        <w:t xml:space="preserve">Source: </w:t>
      </w:r>
      <w:sdt>
        <w:sdtPr>
          <w:id w:val="1366954795"/>
          <w:citation/>
        </w:sdtPr>
        <w:sdtEndPr/>
        <w:sdtContent>
          <w:r w:rsidR="009D7F2B">
            <w:fldChar w:fldCharType="begin"/>
          </w:r>
          <w:r w:rsidR="009D7F2B">
            <w:rPr>
              <w:lang w:val="en-IN"/>
            </w:rPr>
            <w:instrText xml:space="preserve"> CITATION Gre21 \l 16393 </w:instrText>
          </w:r>
          <w:r w:rsidR="009D7F2B">
            <w:fldChar w:fldCharType="separate"/>
          </w:r>
          <w:r w:rsidR="009D7F2B">
            <w:rPr>
              <w:noProof/>
              <w:lang w:val="en-IN"/>
            </w:rPr>
            <w:t xml:space="preserve"> </w:t>
          </w:r>
          <w:r w:rsidRPr="00AE71C1" w:rsidR="009D7F2B">
            <w:rPr>
              <w:noProof/>
              <w:lang w:val="en-IN"/>
            </w:rPr>
            <w:t>(Greene, 2021)</w:t>
          </w:r>
          <w:r w:rsidR="009D7F2B">
            <w:fldChar w:fldCharType="end"/>
          </w:r>
        </w:sdtContent>
      </w:sdt>
    </w:p>
    <w:p w:rsidRPr="00E8207C" w:rsidR="00E8207C" w:rsidP="00E8207C" w:rsidRDefault="00E8207C" w14:paraId="3D5827AC" w14:textId="2ED1BBE0">
      <w:pPr>
        <w:rPr>
          <w:b/>
          <w:bCs/>
        </w:rPr>
      </w:pPr>
      <w:r w:rsidRPr="00E8207C">
        <w:rPr>
          <w:b/>
          <w:bCs/>
        </w:rPr>
        <w:t xml:space="preserve">Appendix </w:t>
      </w:r>
      <w:r w:rsidR="00B80454">
        <w:rPr>
          <w:b/>
          <w:bCs/>
        </w:rPr>
        <w:t>3</w:t>
      </w:r>
    </w:p>
    <w:p w:rsidRPr="00AE71C1" w:rsidR="005317AB" w:rsidP="00E8207C" w:rsidRDefault="001B05FF" w14:paraId="0AEBFECD" w14:textId="77777777">
      <w:pPr>
        <w:jc w:val="center"/>
      </w:pPr>
      <w:r w:rsidRPr="00AE71C1">
        <w:rPr>
          <w:noProof/>
        </w:rPr>
        <w:drawing>
          <wp:inline distT="114300" distB="114300" distL="114300" distR="114300" wp14:anchorId="21C7CB61" wp14:editId="08D213FF">
            <wp:extent cx="5943600" cy="3162300"/>
            <wp:effectExtent l="0" t="0" r="0" b="0"/>
            <wp:docPr id="2"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9"/>
                    <a:srcRect/>
                    <a:stretch>
                      <a:fillRect/>
                    </a:stretch>
                  </pic:blipFill>
                  <pic:spPr>
                    <a:xfrm>
                      <a:off x="0" y="0"/>
                      <a:ext cx="5943600" cy="3162300"/>
                    </a:xfrm>
                    <a:prstGeom prst="rect">
                      <a:avLst/>
                    </a:prstGeom>
                    <a:ln/>
                  </pic:spPr>
                </pic:pic>
              </a:graphicData>
            </a:graphic>
          </wp:inline>
        </w:drawing>
      </w:r>
    </w:p>
    <w:p w:rsidRPr="00AE71C1" w:rsidR="005317AB" w:rsidP="00E8207C" w:rsidRDefault="001B05FF" w14:paraId="1A9AC415" w14:textId="77777777">
      <w:pPr>
        <w:jc w:val="center"/>
        <w:rPr>
          <w:b/>
          <w:bCs/>
        </w:rPr>
      </w:pPr>
      <w:r w:rsidRPr="00AE71C1">
        <w:rPr>
          <w:b/>
          <w:bCs/>
        </w:rPr>
        <w:t>Figure: Application of Hofstede Cultural Dynamics Model between Japan and The United Kingdom</w:t>
      </w:r>
    </w:p>
    <w:p w:rsidRPr="00E8207C" w:rsidR="005317AB" w:rsidP="00E8207C" w:rsidRDefault="001B05FF" w14:paraId="3E6129A7" w14:textId="1A4A048C">
      <w:pPr>
        <w:jc w:val="center"/>
      </w:pPr>
      <w:r w:rsidRPr="00AE71C1">
        <w:rPr>
          <w:b/>
          <w:bCs/>
        </w:rPr>
        <w:t xml:space="preserve">Source: </w:t>
      </w:r>
      <w:sdt>
        <w:sdtPr>
          <w:id w:val="-103193510"/>
          <w:citation/>
        </w:sdtPr>
        <w:sdtEndPr/>
        <w:sdtContent>
          <w:r w:rsidR="00E8207C">
            <w:fldChar w:fldCharType="begin"/>
          </w:r>
          <w:r w:rsidR="00E8207C">
            <w:rPr>
              <w:lang w:val="en-IN"/>
            </w:rPr>
            <w:instrText xml:space="preserve"> CITATION The267 \l 16393 </w:instrText>
          </w:r>
          <w:r w:rsidR="00E8207C">
            <w:fldChar w:fldCharType="separate"/>
          </w:r>
          <w:r w:rsidR="00E8207C">
            <w:rPr>
              <w:noProof/>
              <w:lang w:val="en-IN"/>
            </w:rPr>
            <w:t xml:space="preserve"> </w:t>
          </w:r>
          <w:r w:rsidRPr="009D7F2B" w:rsidR="00E8207C">
            <w:rPr>
              <w:noProof/>
              <w:lang w:val="en-IN"/>
            </w:rPr>
            <w:t>(Theculturefactor, 2026 )</w:t>
          </w:r>
          <w:r w:rsidR="00E8207C">
            <w:fldChar w:fldCharType="end"/>
          </w:r>
        </w:sdtContent>
      </w:sdt>
    </w:p>
    <w:p w:rsidR="005317AB" w:rsidRDefault="005317AB" w14:paraId="3087C535" w14:textId="77777777"/>
    <w:sectPr w:rsidR="005317AB" w:rsidSect="00EF5920">
      <w:headerReference w:type="default" r:id="rId10"/>
      <w:footerReference w:type="default" r:id="rId11"/>
      <w:pgSz w:w="12240" w:h="15840" w:orient="portrait"/>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Pr="00AE71C1" w:rsidR="00A2315D" w:rsidRDefault="00A2315D" w14:paraId="498CB810" w14:textId="77777777">
      <w:pPr>
        <w:spacing w:line="240" w:lineRule="auto"/>
      </w:pPr>
      <w:r w:rsidRPr="00AE71C1">
        <w:separator/>
      </w:r>
    </w:p>
  </w:endnote>
  <w:endnote w:type="continuationSeparator" w:id="0">
    <w:p w:rsidRPr="00AE71C1" w:rsidR="00A2315D" w:rsidRDefault="00A2315D" w14:paraId="1BF70F05" w14:textId="77777777">
      <w:pPr>
        <w:spacing w:line="240" w:lineRule="auto"/>
      </w:pPr>
      <w:r w:rsidRPr="00AE71C1">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00002FF" w:usb1="4000ACFF" w:usb2="00000001" w:usb3="00000000" w:csb0="0000019F" w:csb1="00000000"/>
    <w:embedRegular w:fontKey="{7677B2BE-FCDB-47BA-A289-374C9FF2C1A8}" r:id="rId1"/>
  </w:font>
  <w:font w:name="Cambria">
    <w:panose1 w:val="02040503050406030204"/>
    <w:charset w:val="00"/>
    <w:family w:val="roman"/>
    <w:pitch w:val="variable"/>
    <w:sig w:usb0="E00006FF" w:usb1="420024FF" w:usb2="02000000" w:usb3="00000000" w:csb0="0000019F" w:csb1="00000000"/>
    <w:embedRegular w:fontKey="{5738B792-2F0C-4374-96E8-570C61DFD02D}" r:id="rId2"/>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57091886"/>
      <w:docPartObj>
        <w:docPartGallery w:val="Page Numbers (Bottom of Page)"/>
        <w:docPartUnique/>
      </w:docPartObj>
    </w:sdtPr>
    <w:sdtEndPr/>
    <w:sdtContent>
      <w:sdt>
        <w:sdtPr>
          <w:id w:val="-1769616900"/>
          <w:docPartObj>
            <w:docPartGallery w:val="Page Numbers (Top of Page)"/>
            <w:docPartUnique/>
          </w:docPartObj>
        </w:sdtPr>
        <w:sdtEndPr/>
        <w:sdtContent>
          <w:p w:rsidR="00EF5920" w:rsidRDefault="00EF5920" w14:paraId="6AADF7E8" w14:textId="0B5302F1">
            <w:pPr>
              <w:pStyle w:val="Footer"/>
              <w:jc w:val="right"/>
            </w:pPr>
            <w:r>
              <w:t xml:space="preserve">Page </w:t>
            </w:r>
            <w:r>
              <w:rPr>
                <w:b/>
                <w:bCs/>
              </w:rPr>
              <w:fldChar w:fldCharType="begin"/>
            </w:r>
            <w:r>
              <w:rPr>
                <w:b/>
                <w:bCs/>
              </w:rPr>
              <w:instrText xml:space="preserve"> PAGE </w:instrText>
            </w:r>
            <w:r>
              <w:rPr>
                <w:b/>
                <w:bCs/>
              </w:rPr>
              <w:fldChar w:fldCharType="separate"/>
            </w:r>
            <w:r>
              <w:rPr>
                <w:b/>
                <w:bCs/>
                <w:noProof/>
              </w:rPr>
              <w:t>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2</w:t>
            </w:r>
            <w:r>
              <w:rPr>
                <w:b/>
                <w:bCs/>
              </w:rPr>
              <w:fldChar w:fldCharType="end"/>
            </w:r>
          </w:p>
        </w:sdtContent>
      </w:sdt>
    </w:sdtContent>
  </w:sdt>
  <w:p w:rsidRPr="00AE71C1" w:rsidR="005317AB" w:rsidRDefault="005317AB" w14:paraId="6252B3B7" w14:textId="77777777"/>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Pr="00AE71C1" w:rsidR="00A2315D" w:rsidRDefault="00A2315D" w14:paraId="0BAAE7B4" w14:textId="77777777">
      <w:pPr>
        <w:spacing w:line="240" w:lineRule="auto"/>
      </w:pPr>
      <w:r w:rsidRPr="00AE71C1">
        <w:separator/>
      </w:r>
    </w:p>
  </w:footnote>
  <w:footnote w:type="continuationSeparator" w:id="0">
    <w:p w:rsidRPr="00AE71C1" w:rsidR="00A2315D" w:rsidRDefault="00A2315D" w14:paraId="0DCB0F71" w14:textId="77777777">
      <w:pPr>
        <w:spacing w:line="240" w:lineRule="auto"/>
      </w:pPr>
      <w:r w:rsidRPr="00AE71C1">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EF5920" w:rsidP="00EF5920" w:rsidRDefault="00EF5920" w14:paraId="697CED2E" w14:textId="790E58BE">
    <w:pPr>
      <w:pStyle w:val="Header"/>
      <w:jc w:val="right"/>
    </w:pPr>
    <w:r w:rsidRPr="00EF5920">
      <w:t>International Business Communications</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removePersonalInformation/>
  <w:removeDateAndTime/>
  <w:embedTrueTypeFonts/>
  <w:revisionView w:inkAnnotations="0"/>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317AB"/>
    <w:rsid w:val="000E1211"/>
    <w:rsid w:val="001010B5"/>
    <w:rsid w:val="00193BED"/>
    <w:rsid w:val="001B05FF"/>
    <w:rsid w:val="002A6D94"/>
    <w:rsid w:val="002B254E"/>
    <w:rsid w:val="00314E83"/>
    <w:rsid w:val="00352345"/>
    <w:rsid w:val="003A782B"/>
    <w:rsid w:val="004F19A6"/>
    <w:rsid w:val="005317AB"/>
    <w:rsid w:val="00596F95"/>
    <w:rsid w:val="0060562A"/>
    <w:rsid w:val="006359B1"/>
    <w:rsid w:val="007C34D3"/>
    <w:rsid w:val="007C6BDB"/>
    <w:rsid w:val="00876B07"/>
    <w:rsid w:val="008953FC"/>
    <w:rsid w:val="009C1559"/>
    <w:rsid w:val="009D3CB2"/>
    <w:rsid w:val="009D7F2B"/>
    <w:rsid w:val="00A2315D"/>
    <w:rsid w:val="00AD272B"/>
    <w:rsid w:val="00AE71C1"/>
    <w:rsid w:val="00B61B9A"/>
    <w:rsid w:val="00B80454"/>
    <w:rsid w:val="00BE7C52"/>
    <w:rsid w:val="00C4053C"/>
    <w:rsid w:val="00CB3518"/>
    <w:rsid w:val="00DC7F51"/>
    <w:rsid w:val="00E8207C"/>
    <w:rsid w:val="00EF5920"/>
    <w:rsid w:val="00F02820"/>
    <w:rsid w:val="1DDE694D"/>
    <w:rsid w:val="2E39D984"/>
    <w:rsid w:val="7E113B06"/>
  </w:rsids>
  <m:mathPr>
    <m:mathFont m:val="Cambria Math"/>
    <m:brkBin m:val="before"/>
    <m:brkBinSub m:val="--"/>
    <m:smallFrac m:val="0"/>
    <m:dispDef/>
    <m:lMargin m:val="0"/>
    <m:rMargin m:val="0"/>
    <m:defJc m:val="centerGroup"/>
    <m:wrapIndent m:val="1440"/>
    <m:intLim m:val="subSup"/>
    <m:naryLim m:val="undOvr"/>
  </m:mathPr>
  <w:themeFontLang w:val="en-IN"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5290A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imes New Roman" w:cs="Times New Roman"/>
        <w:sz w:val="24"/>
        <w:szCs w:val="24"/>
        <w:lang w:val="en" w:eastAsia="en-IN" w:bidi="ar-SA"/>
      </w:rPr>
    </w:rPrDefault>
    <w:pPrDefault>
      <w:pPr>
        <w:spacing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B80454"/>
    <w:rPr>
      <w:lang w:val="en-GB"/>
    </w:rPr>
  </w:style>
  <w:style w:type="paragraph" w:styleId="Heading1">
    <w:name w:val="heading 1"/>
    <w:basedOn w:val="Normal"/>
    <w:next w:val="Normal"/>
    <w:link w:val="Heading1Char"/>
    <w:uiPriority w:val="9"/>
    <w:qFormat/>
    <w:pPr>
      <w:keepNext/>
      <w:keepLines/>
      <w:outlineLvl w:val="0"/>
    </w:pPr>
    <w:rPr>
      <w:b/>
      <w:bCs/>
      <w:sz w:val="28"/>
      <w:szCs w:val="28"/>
    </w:rPr>
  </w:style>
  <w:style w:type="paragraph" w:styleId="Heading2">
    <w:name w:val="heading 2"/>
    <w:basedOn w:val="Normal"/>
    <w:next w:val="Normal"/>
    <w:uiPriority w:val="9"/>
    <w:semiHidden/>
    <w:unhideWhenUsed/>
    <w:qFormat/>
    <w:pPr>
      <w:keepNext/>
      <w:keepLines/>
      <w:outlineLvl w:val="1"/>
    </w:pPr>
    <w:rPr>
      <w:b/>
      <w:bCs/>
      <w:sz w:val="26"/>
      <w:szCs w:val="26"/>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Normal0" w:customStyle="1">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hAnsi="Arial" w:eastAsia="Arial" w:cs="Arial"/>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styleId="CommentTextChar" w:customStyle="1">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CommentSubject">
    <w:name w:val="annotation subject"/>
    <w:basedOn w:val="CommentText"/>
    <w:next w:val="CommentText"/>
    <w:link w:val="CommentSubjectChar"/>
    <w:uiPriority w:val="99"/>
    <w:semiHidden/>
    <w:unhideWhenUsed/>
    <w:rsid w:val="00AE71C1"/>
    <w:rPr>
      <w:b/>
      <w:bCs/>
    </w:rPr>
  </w:style>
  <w:style w:type="character" w:styleId="CommentSubjectChar" w:customStyle="1">
    <w:name w:val="Comment Subject Char"/>
    <w:basedOn w:val="CommentTextChar"/>
    <w:link w:val="CommentSubject"/>
    <w:uiPriority w:val="99"/>
    <w:semiHidden/>
    <w:rsid w:val="00AE71C1"/>
    <w:rPr>
      <w:b/>
      <w:bCs/>
      <w:sz w:val="20"/>
      <w:szCs w:val="20"/>
      <w:lang w:val="en-GB"/>
    </w:rPr>
  </w:style>
  <w:style w:type="character" w:styleId="Heading1Char" w:customStyle="1">
    <w:name w:val="Heading 1 Char"/>
    <w:basedOn w:val="DefaultParagraphFont"/>
    <w:link w:val="Heading1"/>
    <w:uiPriority w:val="9"/>
    <w:rsid w:val="007C6BDB"/>
    <w:rPr>
      <w:b/>
      <w:bCs/>
      <w:sz w:val="28"/>
      <w:szCs w:val="28"/>
      <w:lang w:val="en-GB"/>
    </w:rPr>
  </w:style>
  <w:style w:type="paragraph" w:styleId="Bibliography">
    <w:name w:val="Bibliography"/>
    <w:basedOn w:val="Normal"/>
    <w:next w:val="Normal"/>
    <w:uiPriority w:val="37"/>
    <w:unhideWhenUsed/>
    <w:rsid w:val="007C6BDB"/>
  </w:style>
  <w:style w:type="character" w:styleId="Hyperlink">
    <w:name w:val="Hyperlink"/>
    <w:basedOn w:val="DefaultParagraphFont"/>
    <w:uiPriority w:val="99"/>
    <w:unhideWhenUsed/>
    <w:rsid w:val="003A782B"/>
    <w:rPr>
      <w:color w:val="0000FF" w:themeColor="hyperlink"/>
      <w:u w:val="single"/>
    </w:rPr>
  </w:style>
  <w:style w:type="character" w:styleId="UnresolvedMention">
    <w:name w:val="Unresolved Mention"/>
    <w:basedOn w:val="DefaultParagraphFont"/>
    <w:uiPriority w:val="99"/>
    <w:semiHidden/>
    <w:unhideWhenUsed/>
    <w:rsid w:val="003A782B"/>
    <w:rPr>
      <w:color w:val="605E5C"/>
      <w:shd w:val="clear" w:color="auto" w:fill="E1DFDD"/>
    </w:rPr>
  </w:style>
  <w:style w:type="paragraph" w:styleId="Header">
    <w:name w:val="header"/>
    <w:basedOn w:val="Normal"/>
    <w:link w:val="HeaderChar"/>
    <w:uiPriority w:val="99"/>
    <w:unhideWhenUsed/>
    <w:rsid w:val="00EF5920"/>
    <w:pPr>
      <w:tabs>
        <w:tab w:val="center" w:pos="4513"/>
        <w:tab w:val="right" w:pos="9026"/>
      </w:tabs>
      <w:spacing w:line="240" w:lineRule="auto"/>
    </w:pPr>
  </w:style>
  <w:style w:type="character" w:styleId="HeaderChar" w:customStyle="1">
    <w:name w:val="Header Char"/>
    <w:basedOn w:val="DefaultParagraphFont"/>
    <w:link w:val="Header"/>
    <w:uiPriority w:val="99"/>
    <w:rsid w:val="00EF5920"/>
    <w:rPr>
      <w:lang w:val="en-GB"/>
    </w:rPr>
  </w:style>
  <w:style w:type="paragraph" w:styleId="Footer">
    <w:name w:val="footer"/>
    <w:basedOn w:val="Normal"/>
    <w:link w:val="FooterChar"/>
    <w:uiPriority w:val="99"/>
    <w:unhideWhenUsed/>
    <w:rsid w:val="00EF5920"/>
    <w:pPr>
      <w:tabs>
        <w:tab w:val="center" w:pos="4513"/>
        <w:tab w:val="right" w:pos="9026"/>
      </w:tabs>
      <w:spacing w:line="240" w:lineRule="auto"/>
    </w:pPr>
  </w:style>
  <w:style w:type="character" w:styleId="FooterChar" w:customStyle="1">
    <w:name w:val="Footer Char"/>
    <w:basedOn w:val="DefaultParagraphFont"/>
    <w:link w:val="Footer"/>
    <w:uiPriority w:val="99"/>
    <w:rsid w:val="00EF5920"/>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8616730">
      <w:bodyDiv w:val="1"/>
      <w:marLeft w:val="0"/>
      <w:marRight w:val="0"/>
      <w:marTop w:val="0"/>
      <w:marBottom w:val="0"/>
      <w:divBdr>
        <w:top w:val="none" w:sz="0" w:space="0" w:color="auto"/>
        <w:left w:val="none" w:sz="0" w:space="0" w:color="auto"/>
        <w:bottom w:val="none" w:sz="0" w:space="0" w:color="auto"/>
        <w:right w:val="none" w:sz="0" w:space="0" w:color="auto"/>
      </w:divBdr>
    </w:div>
    <w:div w:id="772551904">
      <w:bodyDiv w:val="1"/>
      <w:marLeft w:val="0"/>
      <w:marRight w:val="0"/>
      <w:marTop w:val="0"/>
      <w:marBottom w:val="0"/>
      <w:divBdr>
        <w:top w:val="none" w:sz="0" w:space="0" w:color="auto"/>
        <w:left w:val="none" w:sz="0" w:space="0" w:color="auto"/>
        <w:bottom w:val="none" w:sz="0" w:space="0" w:color="auto"/>
        <w:right w:val="none" w:sz="0" w:space="0" w:color="auto"/>
      </w:divBdr>
    </w:div>
    <w:div w:id="777676255">
      <w:bodyDiv w:val="1"/>
      <w:marLeft w:val="0"/>
      <w:marRight w:val="0"/>
      <w:marTop w:val="0"/>
      <w:marBottom w:val="0"/>
      <w:divBdr>
        <w:top w:val="none" w:sz="0" w:space="0" w:color="auto"/>
        <w:left w:val="none" w:sz="0" w:space="0" w:color="auto"/>
        <w:bottom w:val="none" w:sz="0" w:space="0" w:color="auto"/>
        <w:right w:val="none" w:sz="0" w:space="0" w:color="auto"/>
      </w:divBdr>
    </w:div>
    <w:div w:id="985858247">
      <w:bodyDiv w:val="1"/>
      <w:marLeft w:val="0"/>
      <w:marRight w:val="0"/>
      <w:marTop w:val="0"/>
      <w:marBottom w:val="0"/>
      <w:divBdr>
        <w:top w:val="none" w:sz="0" w:space="0" w:color="auto"/>
        <w:left w:val="none" w:sz="0" w:space="0" w:color="auto"/>
        <w:bottom w:val="none" w:sz="0" w:space="0" w:color="auto"/>
        <w:right w:val="none" w:sz="0" w:space="0" w:color="auto"/>
      </w:divBdr>
    </w:div>
    <w:div w:id="1709990495">
      <w:bodyDiv w:val="1"/>
      <w:marLeft w:val="0"/>
      <w:marRight w:val="0"/>
      <w:marTop w:val="0"/>
      <w:marBottom w:val="0"/>
      <w:divBdr>
        <w:top w:val="none" w:sz="0" w:space="0" w:color="auto"/>
        <w:left w:val="none" w:sz="0" w:space="0" w:color="auto"/>
        <w:bottom w:val="none" w:sz="0" w:space="0" w:color="auto"/>
        <w:right w:val="none" w:sz="0" w:space="0" w:color="auto"/>
      </w:divBdr>
    </w:div>
    <w:div w:id="1724476568">
      <w:bodyDiv w:val="1"/>
      <w:marLeft w:val="0"/>
      <w:marRight w:val="0"/>
      <w:marTop w:val="0"/>
      <w:marBottom w:val="0"/>
      <w:divBdr>
        <w:top w:val="none" w:sz="0" w:space="0" w:color="auto"/>
        <w:left w:val="none" w:sz="0" w:space="0" w:color="auto"/>
        <w:bottom w:val="none" w:sz="0" w:space="0" w:color="auto"/>
        <w:right w:val="none" w:sz="0" w:space="0" w:color="auto"/>
      </w:divBdr>
    </w:div>
    <w:div w:id="195732323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&#65279;<?xml version="1.0" encoding="utf-8"?><Relationships xmlns="http://schemas.openxmlformats.org/package/2006/relationships"><Relationship Type="http://schemas.openxmlformats.org/officeDocument/2006/relationships/image" Target="media/image2.png" Id="rId8" /><Relationship Type="http://schemas.openxmlformats.org/officeDocument/2006/relationships/theme" Target="theme/theme1.xml" Id="rId13"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fontTable" Target="fontTable.xml" Id="rId12" /><Relationship Type="http://schemas.openxmlformats.org/officeDocument/2006/relationships/styles" Target="styles.xml" Id="rId2" /><Relationship Type="http://schemas.openxmlformats.org/officeDocument/2006/relationships/customXml" Target="../customXml/item1.xml" Id="rId1" /><Relationship Type="http://schemas.openxmlformats.org/officeDocument/2006/relationships/endnotes" Target="endnotes.xml" Id="rId6" /><Relationship Type="http://schemas.openxmlformats.org/officeDocument/2006/relationships/footer" Target="footer1.xml" Id="rId11" /><Relationship Type="http://schemas.openxmlformats.org/officeDocument/2006/relationships/footnotes" Target="footnotes.xml" Id="rId5" /><Relationship Type="http://schemas.openxmlformats.org/officeDocument/2006/relationships/header" Target="header1.xml" Id="rId10" /><Relationship Type="http://schemas.openxmlformats.org/officeDocument/2006/relationships/webSettings" Target="webSettings.xml" Id="rId4" /><Relationship Type="http://schemas.openxmlformats.org/officeDocument/2006/relationships/image" Target="media/image3.png" Id="rId9" /></Relationships>
</file>

<file path=word/_rels/fontTable.xml.rels><?xml version="1.0" encoding="UTF-8" standalone="yes"?>
<Relationships xmlns="http://schemas.openxmlformats.org/package/2006/relationships"><Relationship Id="rId2" Type="http://schemas.openxmlformats.org/officeDocument/2006/relationships/font" Target="fonts/font2.odttf" /><Relationship Id="rId1" Type="http://schemas.openxmlformats.org/officeDocument/2006/relationships/font" Target="fonts/font1.odtt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Tal26</b:Tag>
    <b:SourceType>InternetSite</b:SourceType>
    <b:Guid>{7008A75C-49CD-4DBF-BF9D-CFF3628F2802}</b:Guid>
    <b:Author>
      <b:Author>
        <b:Corporate>Talaera</b:Corporate>
      </b:Author>
    </b:Author>
    <b:Title>High-Context Culture in the Workplace: Examples, Challenges, and Tips</b:Title>
    <b:Year>2026</b:Year>
    <b:YearAccessed>2026</b:YearAccessed>
    <b:MonthAccessed>July</b:MonthAccessed>
    <b:DayAccessed>02</b:DayAccessed>
    <b:URL>https://www.talaera.com/culture/high-context-culture-workplace/</b:URL>
    <b:RefOrder>6</b:RefOrder>
  </b:Source>
  <b:Source>
    <b:Tag>Bab23</b:Tag>
    <b:SourceType>InternetSite</b:SourceType>
    <b:Guid>{C2C90D35-F259-4F73-BDB5-8952AC98E6D2}</b:Guid>
    <b:Author>
      <b:Author>
        <b:Corporate>Babelgroup</b:Corporate>
      </b:Author>
    </b:Author>
    <b:Title>Feedback Across Cultures: Adapting to Global Styles</b:Title>
    <b:Year>2023</b:Year>
    <b:YearAccessed>2026</b:YearAccessed>
    <b:MonthAccessed>July</b:MonthAccessed>
    <b:DayAccessed>02</b:DayAccessed>
    <b:URL>https://www.babelgroup.co.uk/about/babel-blog/feedback-across-cultures/</b:URL>
    <b:RefOrder>7</b:RefOrder>
  </b:Source>
  <b:Source>
    <b:Tag>Phi242</b:Tag>
    <b:SourceType>InternetSite</b:SourceType>
    <b:Guid>{C1754130-C843-428D-980B-E8B86B7BD96E}</b:Guid>
    <b:Author>
      <b:Author>
        <b:NameList>
          <b:Person>
            <b:Last>Patry</b:Last>
            <b:First>Philippe</b:First>
          </b:Person>
        </b:NameList>
      </b:Author>
    </b:Author>
    <b:Title>Cultural Differences and Conflict Resolution in Global Teams</b:Title>
    <b:Year>2024</b:Year>
    <b:YearAccessed>2026</b:YearAccessed>
    <b:MonthAccessed>July</b:MonthAccessed>
    <b:DayAccessed>02</b:DayAccessed>
    <b:URL>https://globalmindfulsolutions.com/cultural-differences-and-conflict-resolution-in-global-teams/</b:URL>
    <b:RefOrder>8</b:RefOrder>
  </b:Source>
  <b:Source>
    <b:Tag>Gre21</b:Tag>
    <b:SourceType>InternetSite</b:SourceType>
    <b:Guid>{E1413BE0-5FE8-4442-8C4D-A5B7A2C9F5E4}</b:Guid>
    <b:Author>
      <b:Author>
        <b:NameList>
          <b:Person>
            <b:Last>Greene</b:Last>
            <b:First>Jim</b:First>
          </b:Person>
        </b:NameList>
      </b:Author>
    </b:Author>
    <b:Title>Hofstede's cultural dimensions theory</b:Title>
    <b:Year>2021</b:Year>
    <b:YearAccessed>2026</b:YearAccessed>
    <b:MonthAccessed>July</b:MonthAccessed>
    <b:DayAccessed>02</b:DayAccessed>
    <b:URL>https://www.ebsco.com/research-starters/business-and-management/hofstedes-cultural-dimensions-theory</b:URL>
    <b:RefOrder>9</b:RefOrder>
  </b:Source>
  <b:Source>
    <b:Tag>The267</b:Tag>
    <b:SourceType>InternetSite</b:SourceType>
    <b:Guid>{400C466C-0F97-4D08-9C87-B681F40C9972}</b:Guid>
    <b:Author>
      <b:Author>
        <b:Corporate>Theculturefactor</b:Corporate>
      </b:Author>
    </b:Author>
    <b:Title>Country Comparison tool</b:Title>
    <b:Year>2026 </b:Year>
    <b:YearAccessed>2026 </b:YearAccessed>
    <b:MonthAccessed>July</b:MonthAccessed>
    <b:DayAccessed>02</b:DayAccessed>
    <b:URL>https://www.theculturefactor.com/country-comparison-tool?countries=japan%2Cunited+kingdom</b:URL>
    <b:RefOrder>10</b:RefOrder>
  </b:Source>
  <b:Source>
    <b:Tag>Mic23</b:Tag>
    <b:SourceType>InternetSite</b:SourceType>
    <b:Guid>{55D1A0DC-759B-40C2-8800-D108B597512F}</b:Guid>
    <b:Author>
      <b:Author>
        <b:NameList>
          <b:Person>
            <b:Last>Shribman</b:Last>
            <b:First>Michael</b:First>
          </b:Person>
        </b:NameList>
      </b:Author>
    </b:Author>
    <b:Title>A Guide For Mastering The Art Of Business Communication</b:Title>
    <b:Year>2023</b:Year>
    <b:YearAccessed>2026</b:YearAccessed>
    <b:MonthAccessed>July</b:MonthAccessed>
    <b:DayAccessed>01</b:DayAccessed>
    <b:URL>https://www.forbes.com/councils/forbesbusinesscouncil/2023/11/20/a-guide-for-mastering-the-art-of-business-communication/</b:URL>
    <b:RefOrder>1</b:RefOrder>
  </b:Source>
  <b:Source>
    <b:Tag>For26</b:Tag>
    <b:SourceType>InternetSite</b:SourceType>
    <b:Guid>{DDA56493-F8BC-458E-B2D1-AADECF762E97}</b:Guid>
    <b:Author>
      <b:Author>
        <b:Corporate>Forbes</b:Corporate>
      </b:Author>
    </b:Author>
    <b:Title>Rolls-Royce Holdings</b:Title>
    <b:Year>2026</b:Year>
    <b:YearAccessed>2026</b:YearAccessed>
    <b:MonthAccessed>July</b:MonthAccessed>
    <b:DayAccessed>01</b:DayAccessed>
    <b:URL>https://www.forbes.com/companies/rolls-royce-holdings/</b:URL>
    <b:RefOrder>2</b:RefOrder>
  </b:Source>
  <b:Source>
    <b:Tag>Rol26</b:Tag>
    <b:SourceType>InternetSite</b:SourceType>
    <b:Guid>{67A5FE9B-E033-493B-B695-FB7DBC7C9AFF}</b:Guid>
    <b:Author>
      <b:Author>
        <b:NameList>
          <b:Person>
            <b:Last>Rolls-Royce.com</b:Last>
          </b:Person>
        </b:NameList>
      </b:Author>
    </b:Author>
    <b:Title>Rolls-Royce, United Kingdom National Nuclear Laboratory and Japan Atomic Energy Agency to co-operate on advanced nuclear technologies</b:Title>
    <b:Year>2026</b:Year>
    <b:YearAccessed>2026</b:YearAccessed>
    <b:MonthAccessed>July</b:MonthAccessed>
    <b:DayAccessed>01</b:DayAccessed>
    <b:URL>https://www.rolls-royce.com/media/press-releases/2026/14-06-2026-rr-united-kingdom-national-nuclear-laboratory-and-japan-atomic-energy-agency-to-co-operate-on-advanced-nuclear-technologies.aspx</b:URL>
    <b:RefOrder>3</b:RefOrder>
  </b:Source>
  <b:Source>
    <b:Tag>Rol261</b:Tag>
    <b:SourceType>InternetSite</b:SourceType>
    <b:Guid>{60A0D258-1C95-455A-89E5-384B3726708C}</b:Guid>
    <b:Author>
      <b:Author>
        <b:Corporate>Rolls-royce.com</b:Corporate>
      </b:Author>
    </b:Author>
    <b:Title>60 years of Rolls-Royce in Japan</b:Title>
    <b:Year>2026</b:Year>
    <b:YearAccessed>2026</b:YearAccessed>
    <b:MonthAccessed>July</b:MonthAccessed>
    <b:DayAccessed>01</b:DayAccessed>
    <b:URL>https://www.rolls-royce.com/media/our-stories/discover/2024/60-years-in-japan.aspx</b:URL>
    <b:RefOrder>4</b:RefOrder>
  </b:Source>
  <b:Source>
    <b:Tag>Ris24</b:Tag>
    <b:SourceType>InternetSite</b:SourceType>
    <b:Guid>{140EDB07-FCFF-4D0E-A809-296295F5318E}</b:Guid>
    <b:Author>
      <b:Author>
        <b:Corporate>Rising-japan.com</b:Corporate>
      </b:Author>
    </b:Author>
    <b:Title>Differences in communication styles between Japanese method and English method</b:Title>
    <b:Year>2024</b:Year>
    <b:YearAccessed>2026</b:YearAccessed>
    <b:MonthAccessed>July</b:MonthAccessed>
    <b:DayAccessed>02</b:DayAccessed>
    <b:URL>https://rizing-japan.com/news-articles/differences-in-communication-styles-between-japanese-method-and-english-method/</b:URL>
    <b:RefOrder>5</b:RefOrder>
  </b:Source>
</b:Sources>
</file>

<file path=customXml/itemProps1.xml><?xml version="1.0" encoding="utf-8"?>
<ds:datastoreItem xmlns:ds="http://schemas.openxmlformats.org/officeDocument/2006/customXml" ds:itemID="{24629050-179C-4AFD-8F69-388A2390D229}">
  <ds:schemaRefs>
    <ds:schemaRef ds:uri="http://schemas.openxmlformats.org/officeDocument/2006/bibliography"/>
    <ds:schemaRef ds:uri="http://www.w3.org/2000/xmln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lastModifiedBy>Yasmin Saleem (2220775)</lastModifiedBy>
  <revision>2</revision>
  <dcterms:created xsi:type="dcterms:W3CDTF">2026-07-24T13:13:00.0000000Z</dcterms:created>
  <dcterms:modified xsi:type="dcterms:W3CDTF">2026-07-24T13:24:10.1701081Z</dcterms:modified>
</coreProperties>
</file>