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423AA" w14:textId="36421A1B" w:rsidR="00CA3C3E" w:rsidRPr="00337FF9" w:rsidRDefault="00CA3C3E" w:rsidP="00CA3C3E">
      <w:pPr>
        <w:pStyle w:val="NormalWeb"/>
        <w:rPr>
          <w:b/>
          <w:bCs/>
        </w:rPr>
      </w:pPr>
      <w:r w:rsidRPr="00CA3C3E">
        <w:rPr>
          <w:rFonts w:ascii="ArialMT" w:hAnsi="ArialMT"/>
          <w:b/>
          <w:bCs/>
          <w:sz w:val="22"/>
          <w:szCs w:val="22"/>
        </w:rPr>
        <w:t xml:space="preserve">Write an Assignment on financing practices for </w:t>
      </w:r>
      <w:r w:rsidR="00337FF9">
        <w:rPr>
          <w:rFonts w:ascii="ArialMT" w:hAnsi="ArialMT"/>
          <w:b/>
          <w:bCs/>
          <w:sz w:val="22"/>
          <w:szCs w:val="22"/>
        </w:rPr>
        <w:t xml:space="preserve">the </w:t>
      </w:r>
      <w:r w:rsidRPr="00CA3C3E">
        <w:rPr>
          <w:rFonts w:ascii="ArialMT" w:hAnsi="ArialMT"/>
          <w:b/>
          <w:bCs/>
          <w:sz w:val="22"/>
          <w:szCs w:val="22"/>
        </w:rPr>
        <w:t xml:space="preserve">Provisional IRA </w:t>
      </w:r>
    </w:p>
    <w:p w14:paraId="560E96A0" w14:textId="1F07BE55" w:rsidR="00476BB6" w:rsidRPr="003A40C0" w:rsidRDefault="00A02DC5" w:rsidP="00A02DC5">
      <w:pPr>
        <w:pStyle w:val="NormalWeb"/>
        <w:shd w:val="clear" w:color="auto" w:fill="FFFFFF"/>
        <w:spacing w:line="480" w:lineRule="auto"/>
        <w:jc w:val="both"/>
        <w:rPr>
          <w:rFonts w:ascii="Arial" w:hAnsi="Arial" w:cs="Arial"/>
          <w:sz w:val="22"/>
          <w:szCs w:val="22"/>
        </w:rPr>
      </w:pPr>
      <w:r w:rsidRPr="003A40C0">
        <w:rPr>
          <w:rFonts w:ascii="Arial" w:hAnsi="Arial" w:cs="Arial"/>
          <w:color w:val="000000" w:themeColor="text1"/>
          <w:sz w:val="22"/>
        </w:rPr>
        <w:t xml:space="preserve">When researching into how terrorist organisations are funded, it's critical to first define terrorism. </w:t>
      </w:r>
      <w:r w:rsidR="00476BB6" w:rsidRPr="003A40C0">
        <w:rPr>
          <w:rFonts w:ascii="Arial" w:hAnsi="Arial" w:cs="Arial"/>
          <w:color w:val="000000" w:themeColor="text1"/>
          <w:sz w:val="22"/>
        </w:rPr>
        <w:t xml:space="preserve">Terrorism is defined in British law as: </w:t>
      </w:r>
    </w:p>
    <w:p w14:paraId="08B55809" w14:textId="77777777" w:rsidR="00476BB6" w:rsidRPr="003A40C0" w:rsidRDefault="00476BB6" w:rsidP="00A02DC5">
      <w:pPr>
        <w:autoSpaceDE w:val="0"/>
        <w:autoSpaceDN w:val="0"/>
        <w:adjustRightInd w:val="0"/>
        <w:spacing w:after="240" w:line="480" w:lineRule="auto"/>
        <w:ind w:left="283" w:right="283"/>
        <w:rPr>
          <w:rFonts w:ascii="Arial" w:hAnsi="Arial" w:cs="Arial"/>
          <w:i/>
          <w:iCs/>
          <w:color w:val="000000" w:themeColor="text1"/>
          <w:sz w:val="22"/>
        </w:rPr>
      </w:pPr>
      <w:r w:rsidRPr="003A40C0">
        <w:rPr>
          <w:rFonts w:ascii="Arial" w:hAnsi="Arial" w:cs="Arial"/>
          <w:i/>
          <w:iCs/>
          <w:color w:val="000000" w:themeColor="text1"/>
          <w:sz w:val="22"/>
        </w:rPr>
        <w:t>“The use or threat of action, both in and outside of the United Kingdom, designed to influence any international government organisation or to intimidate the public and for the purpose of advancing a political, religious, racial or ideological cause” (Terrorism Act, 2000)</w:t>
      </w:r>
    </w:p>
    <w:p w14:paraId="56FCF80F" w14:textId="77777777" w:rsidR="002B2037" w:rsidRDefault="00A02DC5" w:rsidP="002B2037">
      <w:pPr>
        <w:pStyle w:val="NormalWeb"/>
        <w:shd w:val="clear" w:color="auto" w:fill="FFFFFF"/>
        <w:spacing w:line="480" w:lineRule="auto"/>
        <w:jc w:val="both"/>
        <w:rPr>
          <w:rFonts w:ascii="Arial" w:hAnsi="Arial" w:cs="Arial"/>
          <w:color w:val="000000"/>
          <w:sz w:val="22"/>
          <w:szCs w:val="22"/>
          <w:shd w:val="clear" w:color="auto" w:fill="FFFFFF"/>
        </w:rPr>
      </w:pPr>
      <w:r w:rsidRPr="003A40C0">
        <w:rPr>
          <w:rFonts w:ascii="Arial" w:hAnsi="Arial" w:cs="Arial"/>
          <w:color w:val="000000"/>
          <w:sz w:val="22"/>
          <w:szCs w:val="22"/>
          <w:shd w:val="clear" w:color="auto" w:fill="FFFFFF"/>
        </w:rPr>
        <w:t xml:space="preserve">There is a pertinent connection between terrorism and financing. </w:t>
      </w:r>
      <w:r w:rsidR="00746E75" w:rsidRPr="003A40C0">
        <w:rPr>
          <w:rFonts w:ascii="Arial" w:hAnsi="Arial" w:cs="Arial"/>
          <w:color w:val="000000"/>
          <w:sz w:val="22"/>
          <w:szCs w:val="22"/>
          <w:shd w:val="clear" w:color="auto" w:fill="FFFFFF"/>
        </w:rPr>
        <w:t xml:space="preserve">One author </w:t>
      </w:r>
      <w:r w:rsidR="00476BB6" w:rsidRPr="003A40C0">
        <w:rPr>
          <w:rFonts w:ascii="Arial" w:hAnsi="Arial" w:cs="Arial"/>
          <w:color w:val="000000"/>
          <w:sz w:val="22"/>
          <w:szCs w:val="22"/>
          <w:shd w:val="clear" w:color="auto" w:fill="FFFFFF"/>
        </w:rPr>
        <w:t xml:space="preserve">defines terrorism financing </w:t>
      </w:r>
      <w:r w:rsidRPr="003A40C0">
        <w:rPr>
          <w:rFonts w:ascii="Arial" w:hAnsi="Arial" w:cs="Arial"/>
          <w:color w:val="000000"/>
          <w:sz w:val="22"/>
          <w:szCs w:val="22"/>
          <w:shd w:val="clear" w:color="auto" w:fill="FFFFFF"/>
        </w:rPr>
        <w:t>as:</w:t>
      </w:r>
      <w:r w:rsidR="00476BB6" w:rsidRPr="003A40C0">
        <w:rPr>
          <w:rFonts w:ascii="Arial" w:hAnsi="Arial" w:cs="Arial"/>
          <w:color w:val="000000"/>
          <w:sz w:val="22"/>
          <w:szCs w:val="22"/>
          <w:shd w:val="clear" w:color="auto" w:fill="FFFFFF"/>
        </w:rPr>
        <w:t xml:space="preserve"> </w:t>
      </w:r>
      <w:r w:rsidR="00476BB6" w:rsidRPr="003A40C0">
        <w:rPr>
          <w:rFonts w:ascii="Arial" w:hAnsi="Arial" w:cs="Arial"/>
          <w:i/>
          <w:iCs/>
          <w:color w:val="000000"/>
          <w:sz w:val="22"/>
          <w:szCs w:val="22"/>
          <w:shd w:val="clear" w:color="auto" w:fill="FFFFFF"/>
        </w:rPr>
        <w:t>‘</w:t>
      </w:r>
      <w:r w:rsidR="00490742" w:rsidRPr="003A40C0">
        <w:rPr>
          <w:rFonts w:ascii="Arial" w:hAnsi="Arial" w:cs="Arial"/>
          <w:i/>
          <w:iCs/>
          <w:color w:val="000000" w:themeColor="text1"/>
          <w:sz w:val="22"/>
          <w:szCs w:val="22"/>
        </w:rPr>
        <w:t>the provision of funds or providing financial support to individual terrorists or non-state actors</w:t>
      </w:r>
      <w:r w:rsidR="00476BB6" w:rsidRPr="003A40C0">
        <w:rPr>
          <w:rFonts w:ascii="Arial" w:hAnsi="Arial" w:cs="Arial"/>
          <w:i/>
          <w:iCs/>
          <w:color w:val="000000" w:themeColor="text1"/>
          <w:sz w:val="22"/>
          <w:szCs w:val="22"/>
        </w:rPr>
        <w:t>’</w:t>
      </w:r>
      <w:r w:rsidR="00906E7D" w:rsidRPr="003A40C0">
        <w:rPr>
          <w:rFonts w:ascii="Arial" w:hAnsi="Arial" w:cs="Arial"/>
          <w:sz w:val="22"/>
          <w:szCs w:val="22"/>
        </w:rPr>
        <w:t xml:space="preserve"> </w:t>
      </w:r>
      <w:r w:rsidR="00EF4198" w:rsidRPr="003A40C0">
        <w:rPr>
          <w:rFonts w:ascii="Arial" w:hAnsi="Arial" w:cs="Arial"/>
          <w:sz w:val="22"/>
          <w:szCs w:val="22"/>
        </w:rPr>
        <w:t>(</w:t>
      </w:r>
      <w:r w:rsidR="00EF4198" w:rsidRPr="003A40C0">
        <w:rPr>
          <w:rFonts w:ascii="Arial" w:hAnsi="Arial" w:cs="Arial"/>
          <w:color w:val="000000"/>
          <w:sz w:val="22"/>
          <w:szCs w:val="22"/>
          <w:shd w:val="clear" w:color="auto" w:fill="FFFFFF"/>
        </w:rPr>
        <w:t xml:space="preserve">Lin, 2016 p.1377) </w:t>
      </w:r>
      <w:r w:rsidR="006A6C8D" w:rsidRPr="003A40C0">
        <w:rPr>
          <w:rFonts w:ascii="Arial" w:hAnsi="Arial" w:cs="Arial"/>
          <w:sz w:val="22"/>
          <w:szCs w:val="22"/>
        </w:rPr>
        <w:t xml:space="preserve">Terrorists engage in criminal behaviour and collaborate with criminals </w:t>
      </w:r>
      <w:r w:rsidR="002B2037" w:rsidRPr="003A40C0">
        <w:rPr>
          <w:rFonts w:ascii="Arial" w:hAnsi="Arial" w:cs="Arial"/>
          <w:sz w:val="22"/>
          <w:szCs w:val="22"/>
        </w:rPr>
        <w:t>to</w:t>
      </w:r>
      <w:r w:rsidR="006A6C8D" w:rsidRPr="003A40C0">
        <w:rPr>
          <w:rFonts w:ascii="Arial" w:hAnsi="Arial" w:cs="Arial"/>
          <w:sz w:val="22"/>
          <w:szCs w:val="22"/>
        </w:rPr>
        <w:t xml:space="preserve"> raise funds and acquire weapons.</w:t>
      </w:r>
      <w:r w:rsidR="006A6C8D" w:rsidRPr="003A40C0">
        <w:rPr>
          <w:rFonts w:ascii="Arial" w:hAnsi="Arial" w:cs="Arial"/>
          <w:sz w:val="22"/>
          <w:szCs w:val="22"/>
        </w:rPr>
        <w:t xml:space="preserve"> </w:t>
      </w:r>
      <w:r w:rsidR="006A6C8D" w:rsidRPr="003A40C0">
        <w:rPr>
          <w:rFonts w:ascii="Arial" w:hAnsi="Arial" w:cs="Arial"/>
          <w:sz w:val="22"/>
          <w:szCs w:val="22"/>
        </w:rPr>
        <w:t>Terrorist financing may entail the transfer of funds from one country to another, typically through wire transfers and electronic payments.</w:t>
      </w:r>
      <w:r w:rsidR="006A6C8D" w:rsidRPr="003A40C0">
        <w:rPr>
          <w:rFonts w:ascii="Arial" w:hAnsi="Arial" w:cs="Arial"/>
          <w:sz w:val="22"/>
          <w:szCs w:val="22"/>
        </w:rPr>
        <w:t xml:space="preserve"> The funding of terrorism</w:t>
      </w:r>
      <w:r w:rsidR="006A6C8D" w:rsidRPr="003A40C0">
        <w:rPr>
          <w:rFonts w:ascii="Arial" w:hAnsi="Arial" w:cs="Arial"/>
          <w:color w:val="000000"/>
          <w:sz w:val="22"/>
          <w:szCs w:val="22"/>
          <w:shd w:val="clear" w:color="auto" w:fill="FFFFFF"/>
        </w:rPr>
        <w:t xml:space="preserve"> does not always have to be monetary; it can instead take the form of a trade.</w:t>
      </w:r>
    </w:p>
    <w:p w14:paraId="6178F8EA" w14:textId="2E3233E1" w:rsidR="00502052" w:rsidRPr="002B2037" w:rsidRDefault="0091204A" w:rsidP="002B2037">
      <w:pPr>
        <w:pStyle w:val="NormalWeb"/>
        <w:shd w:val="clear" w:color="auto" w:fill="FFFFFF"/>
        <w:spacing w:line="480" w:lineRule="auto"/>
        <w:jc w:val="both"/>
        <w:rPr>
          <w:rFonts w:ascii="Arial" w:hAnsi="Arial" w:cs="Arial"/>
          <w:color w:val="000000"/>
          <w:sz w:val="22"/>
          <w:szCs w:val="22"/>
          <w:shd w:val="clear" w:color="auto" w:fill="FFFFFF"/>
        </w:rPr>
      </w:pPr>
      <w:r w:rsidRPr="003A40C0">
        <w:rPr>
          <w:rFonts w:ascii="Arial" w:hAnsi="Arial" w:cs="Arial"/>
          <w:color w:val="000000" w:themeColor="text1"/>
          <w:sz w:val="22"/>
        </w:rPr>
        <w:t xml:space="preserve">According to the Home Office (2021), there are currently 77 prohibited </w:t>
      </w:r>
      <w:r w:rsidR="008B7750" w:rsidRPr="003A40C0">
        <w:rPr>
          <w:rFonts w:ascii="Arial" w:hAnsi="Arial" w:cs="Arial"/>
          <w:color w:val="000000" w:themeColor="text1"/>
          <w:sz w:val="22"/>
        </w:rPr>
        <w:t xml:space="preserve">terrorist </w:t>
      </w:r>
      <w:r w:rsidRPr="003A40C0">
        <w:rPr>
          <w:rFonts w:ascii="Arial" w:hAnsi="Arial" w:cs="Arial"/>
          <w:color w:val="000000" w:themeColor="text1"/>
          <w:sz w:val="22"/>
        </w:rPr>
        <w:t>organisations</w:t>
      </w:r>
      <w:r w:rsidR="001734CC" w:rsidRPr="003A40C0">
        <w:rPr>
          <w:rFonts w:ascii="Arial" w:hAnsi="Arial" w:cs="Arial"/>
          <w:color w:val="000000" w:themeColor="text1"/>
          <w:sz w:val="22"/>
        </w:rPr>
        <w:t>,</w:t>
      </w:r>
      <w:r w:rsidRPr="003A40C0">
        <w:rPr>
          <w:rFonts w:ascii="Arial" w:hAnsi="Arial" w:cs="Arial"/>
          <w:color w:val="000000" w:themeColor="text1"/>
          <w:sz w:val="22"/>
        </w:rPr>
        <w:t xml:space="preserve"> </w:t>
      </w:r>
      <w:r w:rsidR="001734CC" w:rsidRPr="003A40C0">
        <w:rPr>
          <w:rFonts w:ascii="Arial" w:hAnsi="Arial" w:cs="Arial"/>
          <w:color w:val="000000" w:themeColor="text1"/>
          <w:sz w:val="22"/>
        </w:rPr>
        <w:t xml:space="preserve">which include Al </w:t>
      </w:r>
      <w:proofErr w:type="spellStart"/>
      <w:r w:rsidR="001734CC" w:rsidRPr="003A40C0">
        <w:rPr>
          <w:rFonts w:ascii="Arial" w:hAnsi="Arial" w:cs="Arial"/>
          <w:color w:val="000000" w:themeColor="text1"/>
          <w:sz w:val="22"/>
        </w:rPr>
        <w:t>Qa'ida</w:t>
      </w:r>
      <w:proofErr w:type="spellEnd"/>
      <w:r w:rsidR="001734CC" w:rsidRPr="003A40C0">
        <w:rPr>
          <w:rFonts w:ascii="Arial" w:hAnsi="Arial" w:cs="Arial"/>
          <w:color w:val="000000" w:themeColor="text1"/>
          <w:sz w:val="22"/>
        </w:rPr>
        <w:t xml:space="preserve"> and Indian Mujahideen, </w:t>
      </w:r>
      <w:r w:rsidRPr="003A40C0">
        <w:rPr>
          <w:rFonts w:ascii="Arial" w:hAnsi="Arial" w:cs="Arial"/>
          <w:color w:val="000000" w:themeColor="text1"/>
          <w:sz w:val="22"/>
        </w:rPr>
        <w:t xml:space="preserve">and 14 </w:t>
      </w:r>
      <w:r w:rsidR="008B7750" w:rsidRPr="003A40C0">
        <w:rPr>
          <w:rFonts w:ascii="Arial" w:hAnsi="Arial" w:cs="Arial"/>
          <w:color w:val="000000" w:themeColor="text1"/>
          <w:sz w:val="22"/>
        </w:rPr>
        <w:t xml:space="preserve">terrorist </w:t>
      </w:r>
      <w:r w:rsidRPr="003A40C0">
        <w:rPr>
          <w:rFonts w:ascii="Arial" w:hAnsi="Arial" w:cs="Arial"/>
          <w:color w:val="000000" w:themeColor="text1"/>
          <w:sz w:val="22"/>
        </w:rPr>
        <w:t xml:space="preserve">organisations in Northern Ireland. </w:t>
      </w:r>
      <w:r w:rsidR="00010A3F" w:rsidRPr="003A40C0">
        <w:rPr>
          <w:rFonts w:ascii="Arial" w:hAnsi="Arial" w:cs="Arial"/>
          <w:color w:val="000000" w:themeColor="text1"/>
          <w:sz w:val="22"/>
        </w:rPr>
        <w:t xml:space="preserve"> </w:t>
      </w:r>
      <w:r w:rsidRPr="003A40C0">
        <w:rPr>
          <w:rFonts w:ascii="Arial" w:hAnsi="Arial" w:cs="Arial"/>
          <w:color w:val="000000" w:themeColor="text1"/>
          <w:sz w:val="22"/>
        </w:rPr>
        <w:t xml:space="preserve">Terrorist organisation proscription has taken many forms under UK law since 1887. </w:t>
      </w:r>
      <w:r w:rsidR="00BC50AC" w:rsidRPr="003A40C0">
        <w:rPr>
          <w:rFonts w:ascii="Arial" w:hAnsi="Arial" w:cs="Arial"/>
          <w:color w:val="000000" w:themeColor="text1"/>
          <w:sz w:val="22"/>
        </w:rPr>
        <w:t>It wasn't until 1974, when the Irish Republican Army (IRA) carried out a bombing campaign in Birmingham, that it became a key part of the government's anti-terrorism policy</w:t>
      </w:r>
      <w:r w:rsidR="00BC50AC" w:rsidRPr="003A40C0">
        <w:rPr>
          <w:rFonts w:ascii="Arial" w:hAnsi="Arial" w:cs="Arial"/>
          <w:color w:val="000000" w:themeColor="text1"/>
          <w:sz w:val="22"/>
        </w:rPr>
        <w:t xml:space="preserve"> </w:t>
      </w:r>
      <w:r w:rsidRPr="003A40C0">
        <w:rPr>
          <w:rFonts w:ascii="Arial" w:hAnsi="Arial" w:cs="Arial"/>
          <w:color w:val="000000" w:themeColor="text1"/>
          <w:sz w:val="22"/>
        </w:rPr>
        <w:t xml:space="preserve">(Dawson, 2021).  </w:t>
      </w:r>
    </w:p>
    <w:p w14:paraId="4C374E4B" w14:textId="41C52F91" w:rsidR="0068536F" w:rsidRPr="002B2037" w:rsidRDefault="00502052" w:rsidP="000274E6">
      <w:pPr>
        <w:spacing w:line="480" w:lineRule="auto"/>
        <w:jc w:val="both"/>
        <w:rPr>
          <w:rFonts w:ascii="Arial" w:hAnsi="Arial" w:cs="Arial"/>
          <w:color w:val="000000" w:themeColor="text1"/>
          <w:sz w:val="22"/>
          <w:szCs w:val="22"/>
        </w:rPr>
      </w:pPr>
      <w:r w:rsidRPr="003A40C0">
        <w:rPr>
          <w:rFonts w:ascii="Arial" w:hAnsi="Arial" w:cs="Arial"/>
          <w:color w:val="000000" w:themeColor="text1"/>
          <w:sz w:val="22"/>
          <w:szCs w:val="22"/>
          <w:shd w:val="clear" w:color="auto" w:fill="FFFFFF"/>
        </w:rPr>
        <w:t>The Irish Volunteers, the Original IRA</w:t>
      </w:r>
      <w:r w:rsidRPr="003A40C0">
        <w:rPr>
          <w:rFonts w:ascii="Arial" w:hAnsi="Arial" w:cs="Arial"/>
          <w:color w:val="000000" w:themeColor="text1"/>
          <w:sz w:val="22"/>
          <w:szCs w:val="22"/>
        </w:rPr>
        <w:t xml:space="preserve"> </w:t>
      </w:r>
      <w:r w:rsidR="00490AF9" w:rsidRPr="003A40C0">
        <w:rPr>
          <w:rFonts w:ascii="Arial" w:hAnsi="Arial" w:cs="Arial"/>
          <w:color w:val="000000" w:themeColor="text1"/>
          <w:sz w:val="22"/>
          <w:szCs w:val="22"/>
        </w:rPr>
        <w:t xml:space="preserve">were founded in 1913, when Ireland was still a British colony. </w:t>
      </w:r>
      <w:r w:rsidR="00BC50AC" w:rsidRPr="003A40C0">
        <w:rPr>
          <w:rFonts w:ascii="Arial" w:hAnsi="Arial" w:cs="Arial"/>
          <w:color w:val="000000" w:themeColor="text1"/>
          <w:sz w:val="22"/>
          <w:szCs w:val="22"/>
        </w:rPr>
        <w:t xml:space="preserve">The Volunteers became known as the Irish Republican Army (IRA) after the Easter Rising against British rule in 1916 and the War of Independence that followed the Declaration of Independence by the revolutionary parliament </w:t>
      </w:r>
      <w:proofErr w:type="spellStart"/>
      <w:r w:rsidR="00BC50AC" w:rsidRPr="003A40C0">
        <w:rPr>
          <w:rFonts w:ascii="Arial" w:hAnsi="Arial" w:cs="Arial"/>
          <w:color w:val="000000" w:themeColor="text1"/>
          <w:sz w:val="22"/>
          <w:szCs w:val="22"/>
        </w:rPr>
        <w:t>Dáil</w:t>
      </w:r>
      <w:proofErr w:type="spellEnd"/>
      <w:r w:rsidR="00BC50AC" w:rsidRPr="003A40C0">
        <w:rPr>
          <w:rFonts w:ascii="Arial" w:hAnsi="Arial" w:cs="Arial"/>
          <w:color w:val="000000" w:themeColor="text1"/>
          <w:sz w:val="22"/>
          <w:szCs w:val="22"/>
        </w:rPr>
        <w:t xml:space="preserve"> </w:t>
      </w:r>
      <w:proofErr w:type="spellStart"/>
      <w:r w:rsidR="00BC50AC" w:rsidRPr="003A40C0">
        <w:rPr>
          <w:rFonts w:ascii="Arial" w:hAnsi="Arial" w:cs="Arial"/>
          <w:color w:val="000000" w:themeColor="text1"/>
          <w:sz w:val="22"/>
          <w:szCs w:val="22"/>
        </w:rPr>
        <w:t>Éireann</w:t>
      </w:r>
      <w:proofErr w:type="spellEnd"/>
      <w:r w:rsidR="00BC50AC" w:rsidRPr="003A40C0">
        <w:rPr>
          <w:rFonts w:ascii="Arial" w:hAnsi="Arial" w:cs="Arial"/>
          <w:color w:val="000000" w:themeColor="text1"/>
          <w:sz w:val="22"/>
          <w:szCs w:val="22"/>
        </w:rPr>
        <w:t xml:space="preserve"> in 1919</w:t>
      </w:r>
      <w:r w:rsidR="00BC50AC" w:rsidRPr="003A40C0">
        <w:rPr>
          <w:rFonts w:ascii="Arial" w:hAnsi="Arial" w:cs="Arial"/>
          <w:color w:val="000000" w:themeColor="text1"/>
          <w:sz w:val="22"/>
          <w:szCs w:val="22"/>
        </w:rPr>
        <w:t xml:space="preserve"> </w:t>
      </w:r>
      <w:r w:rsidR="000E28A1" w:rsidRPr="003A40C0">
        <w:rPr>
          <w:rFonts w:ascii="Arial" w:hAnsi="Arial" w:cs="Arial"/>
          <w:color w:val="000000" w:themeColor="text1"/>
          <w:sz w:val="22"/>
          <w:szCs w:val="22"/>
        </w:rPr>
        <w:t>(</w:t>
      </w:r>
      <w:r w:rsidR="005402C1" w:rsidRPr="003A40C0">
        <w:rPr>
          <w:rFonts w:ascii="Arial" w:hAnsi="Arial" w:cs="Arial"/>
          <w:color w:val="000000" w:themeColor="text1"/>
          <w:sz w:val="22"/>
          <w:szCs w:val="22"/>
        </w:rPr>
        <w:t>Coleman</w:t>
      </w:r>
      <w:r w:rsidR="000E28A1" w:rsidRPr="003A40C0">
        <w:rPr>
          <w:rFonts w:ascii="Arial" w:hAnsi="Arial" w:cs="Arial"/>
          <w:color w:val="000000" w:themeColor="text1"/>
          <w:sz w:val="22"/>
          <w:szCs w:val="22"/>
        </w:rPr>
        <w:t>,</w:t>
      </w:r>
      <w:r w:rsidR="005402C1" w:rsidRPr="003A40C0">
        <w:rPr>
          <w:rFonts w:ascii="Arial" w:hAnsi="Arial" w:cs="Arial"/>
          <w:color w:val="000000" w:themeColor="text1"/>
          <w:sz w:val="22"/>
          <w:szCs w:val="22"/>
        </w:rPr>
        <w:t xml:space="preserve"> 2013</w:t>
      </w:r>
      <w:r w:rsidR="00A4284D" w:rsidRPr="003A40C0">
        <w:rPr>
          <w:rFonts w:ascii="Arial" w:hAnsi="Arial" w:cs="Arial"/>
          <w:color w:val="000000" w:themeColor="text1"/>
          <w:sz w:val="22"/>
          <w:szCs w:val="22"/>
        </w:rPr>
        <w:t>)</w:t>
      </w:r>
      <w:r w:rsidR="00927CBA" w:rsidRPr="003A40C0">
        <w:rPr>
          <w:rFonts w:ascii="Arial" w:hAnsi="Arial" w:cs="Arial"/>
          <w:color w:val="000000" w:themeColor="text1"/>
          <w:sz w:val="22"/>
          <w:szCs w:val="22"/>
        </w:rPr>
        <w:t>.</w:t>
      </w:r>
      <w:r w:rsidR="00A4284D" w:rsidRPr="003A40C0">
        <w:rPr>
          <w:rFonts w:ascii="Arial" w:hAnsi="Arial" w:cs="Arial"/>
          <w:color w:val="000000" w:themeColor="text1"/>
          <w:sz w:val="22"/>
          <w:szCs w:val="22"/>
        </w:rPr>
        <w:t> </w:t>
      </w:r>
      <w:r w:rsidR="00927CBA" w:rsidRPr="003A40C0">
        <w:rPr>
          <w:rFonts w:ascii="Arial" w:hAnsi="Arial" w:cs="Arial"/>
          <w:color w:val="000000" w:themeColor="text1"/>
          <w:sz w:val="22"/>
          <w:szCs w:val="22"/>
        </w:rPr>
        <w:t xml:space="preserve"> </w:t>
      </w:r>
      <w:r w:rsidR="00BC50AC" w:rsidRPr="003A40C0">
        <w:rPr>
          <w:rFonts w:ascii="Arial" w:hAnsi="Arial" w:cs="Arial"/>
          <w:color w:val="000000" w:themeColor="text1"/>
          <w:sz w:val="22"/>
          <w:szCs w:val="22"/>
        </w:rPr>
        <w:t xml:space="preserve">Following the signing of the Anglo-Irish Treaty in 1922, the Government of Ireland Act </w:t>
      </w:r>
      <w:r w:rsidR="00BC50AC" w:rsidRPr="003A40C0">
        <w:rPr>
          <w:rFonts w:ascii="Arial" w:hAnsi="Arial" w:cs="Arial"/>
          <w:color w:val="000000" w:themeColor="text1"/>
          <w:sz w:val="22"/>
          <w:szCs w:val="22"/>
        </w:rPr>
        <w:lastRenderedPageBreak/>
        <w:t>1920 split Ireland into Southern and Northern Ireland. Northern Ireland remained a part of the United Kingdom, while Southern Ireland was dubbed the Irish Free State</w:t>
      </w:r>
      <w:r w:rsidR="00BC50AC" w:rsidRPr="003A40C0">
        <w:rPr>
          <w:rFonts w:ascii="Arial" w:hAnsi="Arial" w:cs="Arial"/>
          <w:color w:val="000000" w:themeColor="text1"/>
          <w:sz w:val="22"/>
          <w:szCs w:val="22"/>
        </w:rPr>
        <w:t xml:space="preserve"> </w:t>
      </w:r>
      <w:r w:rsidR="00927CBA" w:rsidRPr="003A40C0">
        <w:rPr>
          <w:rFonts w:ascii="Arial" w:hAnsi="Arial" w:cs="Arial"/>
          <w:color w:val="000000" w:themeColor="text1"/>
          <w:sz w:val="22"/>
          <w:szCs w:val="22"/>
        </w:rPr>
        <w:t>(</w:t>
      </w:r>
      <w:r w:rsidR="0068536F" w:rsidRPr="003A40C0">
        <w:rPr>
          <w:rFonts w:ascii="Arial" w:hAnsi="Arial" w:cs="Arial"/>
          <w:color w:val="000000" w:themeColor="text1"/>
          <w:sz w:val="22"/>
          <w:szCs w:val="22"/>
        </w:rPr>
        <w:t>White</w:t>
      </w:r>
      <w:r w:rsidR="00927CBA" w:rsidRPr="003A40C0">
        <w:rPr>
          <w:rFonts w:ascii="Arial" w:hAnsi="Arial" w:cs="Arial"/>
          <w:color w:val="000000" w:themeColor="text1"/>
          <w:sz w:val="22"/>
          <w:szCs w:val="22"/>
        </w:rPr>
        <w:t xml:space="preserve">, </w:t>
      </w:r>
      <w:r w:rsidR="0068536F" w:rsidRPr="003A40C0">
        <w:rPr>
          <w:rFonts w:ascii="Arial" w:hAnsi="Arial" w:cs="Arial"/>
          <w:color w:val="000000" w:themeColor="text1"/>
          <w:sz w:val="22"/>
          <w:szCs w:val="22"/>
        </w:rPr>
        <w:t>2017)</w:t>
      </w:r>
      <w:r w:rsidR="00927CBA" w:rsidRPr="003A40C0">
        <w:rPr>
          <w:rFonts w:ascii="Arial" w:hAnsi="Arial" w:cs="Arial"/>
          <w:color w:val="000000" w:themeColor="text1"/>
          <w:sz w:val="22"/>
          <w:szCs w:val="22"/>
        </w:rPr>
        <w:t xml:space="preserve">. </w:t>
      </w:r>
    </w:p>
    <w:p w14:paraId="2E9EC164" w14:textId="44BE9887" w:rsidR="00502052" w:rsidRPr="002B2037" w:rsidRDefault="00A64728" w:rsidP="000274E6">
      <w:pPr>
        <w:spacing w:line="480" w:lineRule="auto"/>
        <w:jc w:val="both"/>
        <w:rPr>
          <w:rFonts w:ascii="Arial" w:hAnsi="Arial" w:cs="Arial"/>
          <w:color w:val="000000" w:themeColor="text1"/>
          <w:sz w:val="22"/>
          <w:szCs w:val="22"/>
        </w:rPr>
      </w:pPr>
      <w:r w:rsidRPr="003A40C0">
        <w:rPr>
          <w:rFonts w:ascii="Arial" w:hAnsi="Arial" w:cs="Arial"/>
          <w:color w:val="000000" w:themeColor="text1"/>
          <w:sz w:val="22"/>
          <w:szCs w:val="22"/>
        </w:rPr>
        <w:t xml:space="preserve">Following the partition, Northern Ireland became a one-party state, governed by the Ulster Unionist Party in the Northern Ireland Parliament, </w:t>
      </w:r>
      <w:r w:rsidRPr="003A40C0">
        <w:rPr>
          <w:rFonts w:ascii="Arial" w:hAnsi="Arial" w:cs="Arial"/>
          <w:color w:val="000000" w:themeColor="text1"/>
          <w:sz w:val="22"/>
          <w:szCs w:val="22"/>
        </w:rPr>
        <w:t>whilst</w:t>
      </w:r>
      <w:r w:rsidRPr="003A40C0">
        <w:rPr>
          <w:rFonts w:ascii="Arial" w:hAnsi="Arial" w:cs="Arial"/>
          <w:color w:val="000000" w:themeColor="text1"/>
          <w:sz w:val="22"/>
          <w:szCs w:val="22"/>
        </w:rPr>
        <w:t xml:space="preserve"> Catholics </w:t>
      </w:r>
      <w:r w:rsidR="00976BC2" w:rsidRPr="003A40C0">
        <w:rPr>
          <w:rFonts w:ascii="Arial" w:hAnsi="Arial" w:cs="Arial"/>
          <w:color w:val="000000" w:themeColor="text1"/>
          <w:sz w:val="22"/>
          <w:szCs w:val="22"/>
        </w:rPr>
        <w:t>believed that they were discriminated against</w:t>
      </w:r>
      <w:r w:rsidRPr="003A40C0">
        <w:rPr>
          <w:rFonts w:ascii="Arial" w:hAnsi="Arial" w:cs="Arial"/>
          <w:color w:val="000000" w:themeColor="text1"/>
          <w:sz w:val="22"/>
          <w:szCs w:val="22"/>
        </w:rPr>
        <w:t xml:space="preserve"> </w:t>
      </w:r>
      <w:r w:rsidR="0011306A" w:rsidRPr="003A40C0">
        <w:rPr>
          <w:rFonts w:ascii="Arial" w:hAnsi="Arial" w:cs="Arial"/>
          <w:color w:val="000000" w:themeColor="text1"/>
          <w:sz w:val="22"/>
          <w:szCs w:val="22"/>
        </w:rPr>
        <w:t xml:space="preserve">(Shanahan, 2008). Within areas of Derry and </w:t>
      </w:r>
      <w:r w:rsidR="00370B41" w:rsidRPr="003A40C0">
        <w:rPr>
          <w:rFonts w:ascii="Arial" w:hAnsi="Arial" w:cs="Arial"/>
          <w:color w:val="000000" w:themeColor="text1"/>
          <w:sz w:val="22"/>
          <w:szCs w:val="22"/>
        </w:rPr>
        <w:t>Londonderry</w:t>
      </w:r>
      <w:r w:rsidR="00FA1DE5" w:rsidRPr="003A40C0">
        <w:rPr>
          <w:rFonts w:ascii="Arial" w:hAnsi="Arial" w:cs="Arial"/>
          <w:color w:val="000000" w:themeColor="text1"/>
          <w:sz w:val="22"/>
          <w:szCs w:val="22"/>
        </w:rPr>
        <w:t xml:space="preserve">, </w:t>
      </w:r>
      <w:r w:rsidR="00151C42" w:rsidRPr="003A40C0">
        <w:rPr>
          <w:rFonts w:ascii="Arial" w:hAnsi="Arial" w:cs="Arial"/>
          <w:color w:val="000000" w:themeColor="text1"/>
          <w:sz w:val="22"/>
          <w:szCs w:val="22"/>
        </w:rPr>
        <w:t>the</w:t>
      </w:r>
      <w:r w:rsidR="00A87CE5" w:rsidRPr="003A40C0">
        <w:rPr>
          <w:rFonts w:ascii="Arial" w:hAnsi="Arial" w:cs="Arial"/>
          <w:color w:val="000000" w:themeColor="text1"/>
          <w:sz w:val="22"/>
          <w:szCs w:val="22"/>
        </w:rPr>
        <w:t xml:space="preserve"> Royal Ulster Constabulary (RUC) and the B-Specials, both predominantly Protestant organisations tasked with policing the province, were given priority in terms of employment and housing, and local government constituencies were influenced.</w:t>
      </w:r>
    </w:p>
    <w:p w14:paraId="0441703F" w14:textId="730D6075" w:rsidR="00D0675F" w:rsidRPr="003A40C0" w:rsidRDefault="006E0841" w:rsidP="002C2F0A">
      <w:pPr>
        <w:spacing w:line="480" w:lineRule="auto"/>
        <w:jc w:val="both"/>
        <w:rPr>
          <w:rFonts w:ascii="Arial" w:hAnsi="Arial" w:cs="Arial"/>
          <w:color w:val="000000" w:themeColor="text1"/>
          <w:sz w:val="22"/>
          <w:szCs w:val="22"/>
        </w:rPr>
      </w:pPr>
      <w:r w:rsidRPr="003A40C0">
        <w:rPr>
          <w:rFonts w:ascii="Arial" w:hAnsi="Arial" w:cs="Arial"/>
          <w:color w:val="000000" w:themeColor="text1"/>
          <w:sz w:val="22"/>
          <w:szCs w:val="22"/>
          <w:shd w:val="clear" w:color="auto" w:fill="FFFFFF"/>
        </w:rPr>
        <w:t>Following</w:t>
      </w:r>
      <w:r w:rsidR="00A4284D" w:rsidRPr="003A40C0">
        <w:rPr>
          <w:rFonts w:ascii="Arial" w:hAnsi="Arial" w:cs="Arial"/>
          <w:color w:val="000000" w:themeColor="text1"/>
          <w:sz w:val="22"/>
          <w:szCs w:val="22"/>
          <w:shd w:val="clear" w:color="auto" w:fill="FFFFFF"/>
        </w:rPr>
        <w:t xml:space="preserve"> an IRA convention in </w:t>
      </w:r>
      <w:r w:rsidR="00E6053F" w:rsidRPr="003A40C0">
        <w:rPr>
          <w:rFonts w:ascii="Arial" w:hAnsi="Arial" w:cs="Arial"/>
          <w:color w:val="000000" w:themeColor="text1"/>
          <w:sz w:val="22"/>
          <w:szCs w:val="22"/>
          <w:shd w:val="clear" w:color="auto" w:fill="FFFFFF"/>
        </w:rPr>
        <w:t xml:space="preserve">the </w:t>
      </w:r>
      <w:r w:rsidR="00A4284D" w:rsidRPr="003A40C0">
        <w:rPr>
          <w:rFonts w:ascii="Arial" w:hAnsi="Arial" w:cs="Arial"/>
          <w:color w:val="000000" w:themeColor="text1"/>
          <w:sz w:val="22"/>
          <w:szCs w:val="22"/>
          <w:shd w:val="clear" w:color="auto" w:fill="FFFFFF"/>
        </w:rPr>
        <w:t>Republic of Ireland, in December 1969, the IRA divided into "Provisional" and "Official" factions</w:t>
      </w:r>
      <w:r w:rsidR="004E5483" w:rsidRPr="003A40C0">
        <w:rPr>
          <w:rFonts w:ascii="Arial" w:hAnsi="Arial" w:cs="Arial"/>
          <w:color w:val="000000" w:themeColor="text1"/>
          <w:sz w:val="22"/>
          <w:szCs w:val="22"/>
          <w:shd w:val="clear" w:color="auto" w:fill="FFFFFF"/>
        </w:rPr>
        <w:t xml:space="preserve"> </w:t>
      </w:r>
      <w:r w:rsidR="00490AF9" w:rsidRPr="003A40C0">
        <w:rPr>
          <w:rFonts w:ascii="Arial" w:hAnsi="Arial" w:cs="Arial"/>
          <w:color w:val="000000" w:themeColor="text1"/>
          <w:sz w:val="22"/>
          <w:szCs w:val="22"/>
        </w:rPr>
        <w:t>(White,</w:t>
      </w:r>
      <w:r w:rsidR="004E5483" w:rsidRPr="003A40C0">
        <w:rPr>
          <w:rFonts w:ascii="Arial" w:hAnsi="Arial" w:cs="Arial"/>
          <w:color w:val="000000" w:themeColor="text1"/>
          <w:sz w:val="22"/>
          <w:szCs w:val="22"/>
        </w:rPr>
        <w:t xml:space="preserve"> </w:t>
      </w:r>
      <w:r w:rsidR="00490AF9" w:rsidRPr="003A40C0">
        <w:rPr>
          <w:rFonts w:ascii="Arial" w:hAnsi="Arial" w:cs="Arial"/>
          <w:color w:val="000000" w:themeColor="text1"/>
          <w:sz w:val="22"/>
          <w:szCs w:val="22"/>
        </w:rPr>
        <w:t>2017)</w:t>
      </w:r>
      <w:r w:rsidR="004E5483" w:rsidRPr="003A40C0">
        <w:rPr>
          <w:rFonts w:ascii="Arial" w:hAnsi="Arial" w:cs="Arial"/>
          <w:color w:val="000000" w:themeColor="text1"/>
          <w:sz w:val="22"/>
          <w:szCs w:val="22"/>
        </w:rPr>
        <w:t xml:space="preserve"> and due</w:t>
      </w:r>
      <w:r w:rsidR="00370B41" w:rsidRPr="003A40C0">
        <w:rPr>
          <w:rFonts w:ascii="Arial" w:hAnsi="Arial" w:cs="Arial"/>
          <w:color w:val="000000" w:themeColor="text1"/>
          <w:sz w:val="22"/>
          <w:szCs w:val="22"/>
        </w:rPr>
        <w:t xml:space="preserve"> to </w:t>
      </w:r>
      <w:r w:rsidR="004E5483" w:rsidRPr="003A40C0">
        <w:rPr>
          <w:rFonts w:ascii="Arial" w:hAnsi="Arial" w:cs="Arial"/>
          <w:color w:val="000000" w:themeColor="text1"/>
          <w:sz w:val="22"/>
          <w:szCs w:val="22"/>
        </w:rPr>
        <w:t xml:space="preserve">the </w:t>
      </w:r>
      <w:r w:rsidR="00370B41" w:rsidRPr="003A40C0">
        <w:rPr>
          <w:rFonts w:ascii="Arial" w:hAnsi="Arial" w:cs="Arial"/>
          <w:color w:val="000000" w:themeColor="text1"/>
          <w:sz w:val="22"/>
          <w:szCs w:val="22"/>
        </w:rPr>
        <w:t xml:space="preserve">differences in political and military policy, </w:t>
      </w:r>
      <w:r w:rsidR="001734CC" w:rsidRPr="003A40C0">
        <w:rPr>
          <w:rFonts w:ascii="Arial" w:hAnsi="Arial" w:cs="Arial"/>
          <w:color w:val="000000" w:themeColor="text1"/>
          <w:sz w:val="22"/>
          <w:szCs w:val="22"/>
        </w:rPr>
        <w:t>The Provisional IRA (</w:t>
      </w:r>
      <w:r w:rsidR="00370B41" w:rsidRPr="003A40C0">
        <w:rPr>
          <w:rFonts w:ascii="Arial" w:hAnsi="Arial" w:cs="Arial"/>
          <w:color w:val="000000" w:themeColor="text1"/>
          <w:sz w:val="22"/>
          <w:szCs w:val="22"/>
        </w:rPr>
        <w:t>PIRA</w:t>
      </w:r>
      <w:r w:rsidR="001734CC" w:rsidRPr="003A40C0">
        <w:rPr>
          <w:rFonts w:ascii="Arial" w:hAnsi="Arial" w:cs="Arial"/>
          <w:color w:val="000000" w:themeColor="text1"/>
          <w:sz w:val="22"/>
          <w:szCs w:val="22"/>
        </w:rPr>
        <w:t>)</w:t>
      </w:r>
      <w:r w:rsidR="00EC2D98" w:rsidRPr="003A40C0">
        <w:rPr>
          <w:rFonts w:ascii="Arial" w:hAnsi="Arial" w:cs="Arial"/>
          <w:color w:val="000000" w:themeColor="text1"/>
          <w:sz w:val="22"/>
          <w:szCs w:val="22"/>
        </w:rPr>
        <w:t>,</w:t>
      </w:r>
      <w:r w:rsidR="00370B41" w:rsidRPr="003A40C0">
        <w:rPr>
          <w:rFonts w:ascii="Arial" w:hAnsi="Arial" w:cs="Arial"/>
          <w:color w:val="000000" w:themeColor="text1"/>
          <w:sz w:val="22"/>
          <w:szCs w:val="22"/>
        </w:rPr>
        <w:t xml:space="preserve"> broke apart from the rest of the Republican movement in 1969 (</w:t>
      </w:r>
      <w:r w:rsidR="00323378" w:rsidRPr="003A40C0">
        <w:rPr>
          <w:rFonts w:ascii="Arial" w:hAnsi="Arial" w:cs="Arial"/>
          <w:color w:val="000000" w:themeColor="text1"/>
          <w:sz w:val="22"/>
          <w:szCs w:val="22"/>
        </w:rPr>
        <w:t xml:space="preserve">Bowyer </w:t>
      </w:r>
      <w:r w:rsidR="00370B41" w:rsidRPr="003A40C0">
        <w:rPr>
          <w:rFonts w:ascii="Arial" w:hAnsi="Arial" w:cs="Arial"/>
          <w:color w:val="000000" w:themeColor="text1"/>
          <w:sz w:val="22"/>
          <w:szCs w:val="22"/>
        </w:rPr>
        <w:t>Bell, 199</w:t>
      </w:r>
      <w:r w:rsidR="00B56D88" w:rsidRPr="003A40C0">
        <w:rPr>
          <w:rFonts w:ascii="Arial" w:hAnsi="Arial" w:cs="Arial"/>
          <w:color w:val="000000" w:themeColor="text1"/>
          <w:sz w:val="22"/>
          <w:szCs w:val="22"/>
        </w:rPr>
        <w:t>7</w:t>
      </w:r>
      <w:r w:rsidR="00370B41" w:rsidRPr="003A40C0">
        <w:rPr>
          <w:rFonts w:ascii="Arial" w:hAnsi="Arial" w:cs="Arial"/>
          <w:color w:val="000000" w:themeColor="text1"/>
          <w:sz w:val="22"/>
          <w:szCs w:val="22"/>
        </w:rPr>
        <w:t>)</w:t>
      </w:r>
      <w:r w:rsidR="00C87C54" w:rsidRPr="003A40C0">
        <w:rPr>
          <w:rFonts w:ascii="Arial" w:hAnsi="Arial" w:cs="Arial"/>
          <w:color w:val="000000" w:themeColor="text1"/>
          <w:sz w:val="22"/>
          <w:szCs w:val="22"/>
        </w:rPr>
        <w:t>.</w:t>
      </w:r>
      <w:r w:rsidR="002C2F0A" w:rsidRPr="003A40C0">
        <w:rPr>
          <w:rFonts w:ascii="Arial" w:hAnsi="Arial" w:cs="Arial"/>
          <w:color w:val="000000" w:themeColor="text1"/>
          <w:sz w:val="22"/>
          <w:szCs w:val="22"/>
        </w:rPr>
        <w:t xml:space="preserve"> </w:t>
      </w:r>
      <w:r w:rsidR="00370B41" w:rsidRPr="003A40C0">
        <w:rPr>
          <w:rFonts w:ascii="Arial" w:hAnsi="Arial" w:cs="Arial"/>
          <w:color w:val="000000" w:themeColor="text1"/>
          <w:sz w:val="22"/>
          <w:szCs w:val="22"/>
        </w:rPr>
        <w:t xml:space="preserve">Until the late 1990s, </w:t>
      </w:r>
      <w:r w:rsidR="001C7CEB" w:rsidRPr="003A40C0">
        <w:rPr>
          <w:rFonts w:ascii="Arial" w:hAnsi="Arial" w:cs="Arial"/>
          <w:color w:val="000000" w:themeColor="text1"/>
          <w:sz w:val="22"/>
          <w:szCs w:val="22"/>
        </w:rPr>
        <w:t>PIRA</w:t>
      </w:r>
      <w:r w:rsidR="00370B41" w:rsidRPr="003A40C0">
        <w:rPr>
          <w:rFonts w:ascii="Arial" w:hAnsi="Arial" w:cs="Arial"/>
          <w:color w:val="000000" w:themeColor="text1"/>
          <w:sz w:val="22"/>
          <w:szCs w:val="22"/>
        </w:rPr>
        <w:t xml:space="preserve"> functioned as a terrorist organisation in Northern Ireland, the Irish Republic, the British mainland, as well as Europe and the United States</w:t>
      </w:r>
      <w:r w:rsidR="0001675D" w:rsidRPr="003A40C0">
        <w:rPr>
          <w:rFonts w:ascii="Arial" w:hAnsi="Arial" w:cs="Arial"/>
          <w:color w:val="000000" w:themeColor="text1"/>
          <w:sz w:val="22"/>
          <w:szCs w:val="22"/>
        </w:rPr>
        <w:t xml:space="preserve"> </w:t>
      </w:r>
      <w:r w:rsidR="00370B41" w:rsidRPr="003A40C0">
        <w:rPr>
          <w:rFonts w:ascii="Arial" w:hAnsi="Arial" w:cs="Arial"/>
          <w:color w:val="000000" w:themeColor="text1"/>
          <w:sz w:val="22"/>
          <w:szCs w:val="22"/>
        </w:rPr>
        <w:t>(</w:t>
      </w:r>
      <w:r w:rsidR="0001675D" w:rsidRPr="003A40C0">
        <w:rPr>
          <w:rFonts w:ascii="Arial" w:hAnsi="Arial" w:cs="Arial"/>
          <w:color w:val="000000" w:themeColor="text1"/>
          <w:sz w:val="22"/>
          <w:szCs w:val="22"/>
        </w:rPr>
        <w:t>Burton</w:t>
      </w:r>
      <w:r w:rsidR="00370B41" w:rsidRPr="003A40C0">
        <w:rPr>
          <w:rFonts w:ascii="Arial" w:hAnsi="Arial" w:cs="Arial"/>
          <w:color w:val="000000" w:themeColor="text1"/>
          <w:sz w:val="22"/>
          <w:szCs w:val="22"/>
        </w:rPr>
        <w:t>, 2004)</w:t>
      </w:r>
      <w:r w:rsidR="00C87C54" w:rsidRPr="003A40C0">
        <w:rPr>
          <w:rFonts w:ascii="Arial" w:hAnsi="Arial" w:cs="Arial"/>
          <w:color w:val="000000" w:themeColor="text1"/>
          <w:sz w:val="22"/>
          <w:szCs w:val="22"/>
        </w:rPr>
        <w:t>.</w:t>
      </w:r>
      <w:r w:rsidR="001C7CEB" w:rsidRPr="003A40C0">
        <w:rPr>
          <w:rFonts w:ascii="Arial" w:hAnsi="Arial" w:cs="Arial"/>
          <w:color w:val="000000" w:themeColor="text1"/>
          <w:sz w:val="22"/>
          <w:szCs w:val="22"/>
        </w:rPr>
        <w:t xml:space="preserve"> According to Drake, (1991) </w:t>
      </w:r>
      <w:r w:rsidR="00370B41" w:rsidRPr="003A40C0">
        <w:rPr>
          <w:rFonts w:ascii="Arial" w:hAnsi="Arial" w:cs="Arial"/>
          <w:color w:val="000000" w:themeColor="text1"/>
          <w:sz w:val="22"/>
          <w:szCs w:val="22"/>
        </w:rPr>
        <w:t xml:space="preserve">PIRA intended to utilise violence to achieve its </w:t>
      </w:r>
      <w:r w:rsidR="00E6053F" w:rsidRPr="003A40C0">
        <w:rPr>
          <w:rFonts w:ascii="Arial" w:hAnsi="Arial" w:cs="Arial"/>
          <w:color w:val="000000" w:themeColor="text1"/>
          <w:sz w:val="22"/>
          <w:szCs w:val="22"/>
        </w:rPr>
        <w:t>aim</w:t>
      </w:r>
      <w:r w:rsidR="00370B41" w:rsidRPr="003A40C0">
        <w:rPr>
          <w:rFonts w:ascii="Arial" w:hAnsi="Arial" w:cs="Arial"/>
          <w:color w:val="000000" w:themeColor="text1"/>
          <w:sz w:val="22"/>
          <w:szCs w:val="22"/>
        </w:rPr>
        <w:t xml:space="preserve"> of a United I</w:t>
      </w:r>
      <w:r w:rsidR="00E6053F" w:rsidRPr="003A40C0">
        <w:rPr>
          <w:rFonts w:ascii="Arial" w:hAnsi="Arial" w:cs="Arial"/>
          <w:color w:val="000000" w:themeColor="text1"/>
          <w:sz w:val="22"/>
          <w:szCs w:val="22"/>
        </w:rPr>
        <w:t>reland.</w:t>
      </w:r>
      <w:r w:rsidR="001C7CEB" w:rsidRPr="003A40C0">
        <w:rPr>
          <w:rFonts w:ascii="Arial" w:hAnsi="Arial" w:cs="Arial"/>
          <w:color w:val="000000" w:themeColor="text1"/>
          <w:sz w:val="22"/>
          <w:szCs w:val="22"/>
        </w:rPr>
        <w:t xml:space="preserve"> </w:t>
      </w:r>
      <w:r w:rsidR="00D0675F" w:rsidRPr="003A40C0">
        <w:rPr>
          <w:rFonts w:ascii="Arial" w:hAnsi="Arial" w:cs="Arial"/>
          <w:color w:val="000000" w:themeColor="text1"/>
          <w:sz w:val="22"/>
          <w:szCs w:val="22"/>
        </w:rPr>
        <w:t xml:space="preserve">Other offshoot groups such as Real IRA and Continuity IRA have conducted minor terrorist operations since PIRA agreed to a ceasefire in 1997 as part of the Good Friday accord </w:t>
      </w:r>
      <w:r w:rsidR="0001675D" w:rsidRPr="003A40C0">
        <w:rPr>
          <w:rFonts w:ascii="Arial" w:hAnsi="Arial" w:cs="Arial"/>
          <w:color w:val="000000" w:themeColor="text1"/>
          <w:sz w:val="22"/>
          <w:szCs w:val="22"/>
        </w:rPr>
        <w:t>(Burton, 2004).</w:t>
      </w:r>
    </w:p>
    <w:p w14:paraId="6B7726CD" w14:textId="78C4D908" w:rsidR="00DA07B5" w:rsidRPr="003A40C0" w:rsidRDefault="002C1D95" w:rsidP="002C2F0A">
      <w:pPr>
        <w:spacing w:line="480" w:lineRule="auto"/>
        <w:jc w:val="both"/>
        <w:rPr>
          <w:rFonts w:ascii="Arial" w:hAnsi="Arial" w:cs="Arial"/>
          <w:sz w:val="22"/>
          <w:szCs w:val="22"/>
          <w:shd w:val="clear" w:color="auto" w:fill="FFFFFF"/>
        </w:rPr>
      </w:pPr>
      <w:r w:rsidRPr="003A40C0">
        <w:rPr>
          <w:rFonts w:ascii="Arial" w:hAnsi="Arial" w:cs="Arial"/>
          <w:sz w:val="22"/>
          <w:szCs w:val="22"/>
        </w:rPr>
        <w:t>Terrorism is costly. Terrorist organisations require substantial funds to operate, even if the costs of single operations are relatively low (Freeman</w:t>
      </w:r>
      <w:r w:rsidR="000E5407" w:rsidRPr="003A40C0">
        <w:rPr>
          <w:rFonts w:ascii="Arial" w:hAnsi="Arial" w:cs="Arial"/>
          <w:sz w:val="22"/>
          <w:szCs w:val="22"/>
          <w:shd w:val="clear" w:color="auto" w:fill="FFFFFF"/>
        </w:rPr>
        <w:t xml:space="preserve">, </w:t>
      </w:r>
      <w:r w:rsidRPr="003A40C0">
        <w:rPr>
          <w:rFonts w:ascii="Arial" w:hAnsi="Arial" w:cs="Arial"/>
          <w:sz w:val="22"/>
          <w:szCs w:val="22"/>
        </w:rPr>
        <w:t>2011</w:t>
      </w:r>
      <w:r w:rsidR="00B86042" w:rsidRPr="003A40C0">
        <w:rPr>
          <w:rFonts w:ascii="Arial" w:hAnsi="Arial" w:cs="Arial"/>
          <w:sz w:val="22"/>
          <w:szCs w:val="22"/>
        </w:rPr>
        <w:t>)</w:t>
      </w:r>
      <w:r w:rsidR="00B86042" w:rsidRPr="003A40C0">
        <w:rPr>
          <w:rFonts w:ascii="Arial" w:hAnsi="Arial" w:cs="Arial"/>
          <w:sz w:val="22"/>
          <w:szCs w:val="22"/>
          <w:shd w:val="clear" w:color="auto" w:fill="FFFFFF"/>
        </w:rPr>
        <w:t xml:space="preserve"> This</w:t>
      </w:r>
      <w:r w:rsidR="000E5407" w:rsidRPr="003A40C0">
        <w:rPr>
          <w:rFonts w:ascii="Arial" w:hAnsi="Arial" w:cs="Arial"/>
          <w:sz w:val="22"/>
          <w:szCs w:val="22"/>
          <w:shd w:val="clear" w:color="auto" w:fill="FFFFFF"/>
        </w:rPr>
        <w:t xml:space="preserve"> view is complimented by </w:t>
      </w:r>
      <w:r w:rsidR="00C03829" w:rsidRPr="003A40C0">
        <w:rPr>
          <w:rFonts w:ascii="Arial" w:hAnsi="Arial" w:cs="Arial"/>
          <w:sz w:val="22"/>
          <w:szCs w:val="22"/>
          <w:shd w:val="clear" w:color="auto" w:fill="FFFFFF"/>
        </w:rPr>
        <w:t>Gupta</w:t>
      </w:r>
      <w:r w:rsidR="000E5407" w:rsidRPr="003A40C0">
        <w:rPr>
          <w:rFonts w:ascii="Arial" w:hAnsi="Arial" w:cs="Arial"/>
          <w:sz w:val="22"/>
          <w:szCs w:val="22"/>
          <w:shd w:val="clear" w:color="auto" w:fill="FFFFFF"/>
        </w:rPr>
        <w:t xml:space="preserve">, (2005) who </w:t>
      </w:r>
      <w:r w:rsidR="00B86042" w:rsidRPr="003A40C0">
        <w:rPr>
          <w:rFonts w:ascii="Arial" w:hAnsi="Arial" w:cs="Arial"/>
          <w:sz w:val="22"/>
          <w:szCs w:val="22"/>
          <w:shd w:val="clear" w:color="auto" w:fill="FFFFFF"/>
        </w:rPr>
        <w:t>suggests m</w:t>
      </w:r>
      <w:r w:rsidRPr="003A40C0">
        <w:rPr>
          <w:rFonts w:ascii="Arial" w:hAnsi="Arial" w:cs="Arial"/>
          <w:sz w:val="22"/>
          <w:szCs w:val="22"/>
        </w:rPr>
        <w:t>oney has been regarded as "the lifeblood" of terrorist organisations</w:t>
      </w:r>
      <w:r w:rsidR="00B86042" w:rsidRPr="003A40C0">
        <w:rPr>
          <w:rFonts w:ascii="Arial" w:hAnsi="Arial" w:cs="Arial"/>
          <w:sz w:val="22"/>
          <w:szCs w:val="22"/>
        </w:rPr>
        <w:t xml:space="preserve">. </w:t>
      </w:r>
      <w:r w:rsidR="00370B41" w:rsidRPr="003A40C0">
        <w:rPr>
          <w:rFonts w:ascii="Arial" w:hAnsi="Arial" w:cs="Arial"/>
          <w:sz w:val="22"/>
          <w:szCs w:val="22"/>
        </w:rPr>
        <w:t xml:space="preserve">Terrorist groups acquire income through state sponsorship, organised crime (drug smuggling and financial fraud), as well as donations from charities, individual benefactors, or businesses to boost its covert activities and planning, </w:t>
      </w:r>
      <w:r w:rsidR="0091204A" w:rsidRPr="003A40C0">
        <w:rPr>
          <w:rFonts w:ascii="Arial" w:hAnsi="Arial" w:cs="Arial"/>
          <w:sz w:val="22"/>
          <w:szCs w:val="22"/>
        </w:rPr>
        <w:t xml:space="preserve">and </w:t>
      </w:r>
      <w:r w:rsidR="00370B41" w:rsidRPr="003A40C0">
        <w:rPr>
          <w:rFonts w:ascii="Arial" w:hAnsi="Arial" w:cs="Arial"/>
          <w:sz w:val="22"/>
          <w:szCs w:val="22"/>
        </w:rPr>
        <w:t>to enhance their weapon cache. They also utilise the financial resources to support their recruitment efforts and to procure support (Alakoc, 2017).</w:t>
      </w:r>
      <w:r w:rsidR="00414789" w:rsidRPr="003A40C0">
        <w:rPr>
          <w:rFonts w:ascii="Arial" w:hAnsi="Arial" w:cs="Arial"/>
          <w:sz w:val="22"/>
          <w:szCs w:val="22"/>
        </w:rPr>
        <w:t xml:space="preserve"> </w:t>
      </w:r>
      <w:bookmarkStart w:id="0" w:name="note10"/>
      <w:r w:rsidR="00414789" w:rsidRPr="003A40C0">
        <w:rPr>
          <w:rFonts w:ascii="Arial" w:hAnsi="Arial" w:cs="Arial"/>
          <w:sz w:val="22"/>
          <w:szCs w:val="22"/>
          <w:bdr w:val="none" w:sz="0" w:space="0" w:color="auto" w:frame="1"/>
        </w:rPr>
        <w:t>Horgan and Taylor</w:t>
      </w:r>
      <w:r w:rsidR="00414789" w:rsidRPr="003A40C0">
        <w:rPr>
          <w:rStyle w:val="apple-converted-space"/>
          <w:rFonts w:ascii="Arial" w:hAnsi="Arial" w:cs="Arial"/>
          <w:sz w:val="22"/>
          <w:szCs w:val="22"/>
          <w:bdr w:val="none" w:sz="0" w:space="0" w:color="auto" w:frame="1"/>
        </w:rPr>
        <w:t> </w:t>
      </w:r>
      <w:bookmarkEnd w:id="0"/>
      <w:r w:rsidR="00414789" w:rsidRPr="003A40C0">
        <w:rPr>
          <w:rStyle w:val="apple-converted-space"/>
          <w:rFonts w:ascii="Arial" w:hAnsi="Arial" w:cs="Arial"/>
          <w:sz w:val="22"/>
          <w:szCs w:val="22"/>
          <w:bdr w:val="none" w:sz="0" w:space="0" w:color="auto" w:frame="1"/>
        </w:rPr>
        <w:t>(</w:t>
      </w:r>
      <w:r w:rsidR="00414789" w:rsidRPr="003A40C0">
        <w:rPr>
          <w:rFonts w:ascii="Arial" w:hAnsi="Arial" w:cs="Arial"/>
          <w:sz w:val="22"/>
          <w:szCs w:val="22"/>
          <w:bdr w:val="none" w:sz="0" w:space="0" w:color="auto" w:frame="1"/>
        </w:rPr>
        <w:t>1999) recognised that p</w:t>
      </w:r>
      <w:r w:rsidR="001D48B5" w:rsidRPr="003A40C0">
        <w:rPr>
          <w:rFonts w:ascii="Arial" w:hAnsi="Arial" w:cs="Arial"/>
          <w:sz w:val="22"/>
          <w:szCs w:val="22"/>
        </w:rPr>
        <w:t xml:space="preserve">rofessional accountants were </w:t>
      </w:r>
      <w:r w:rsidR="00414789" w:rsidRPr="003A40C0">
        <w:rPr>
          <w:rFonts w:ascii="Arial" w:hAnsi="Arial" w:cs="Arial"/>
          <w:sz w:val="22"/>
          <w:szCs w:val="22"/>
        </w:rPr>
        <w:t xml:space="preserve">to manage the funding of PIRA. </w:t>
      </w:r>
    </w:p>
    <w:p w14:paraId="4EF2F8A0" w14:textId="59EA853E" w:rsidR="002B2037" w:rsidRDefault="000C3A0D" w:rsidP="002B2037">
      <w:pPr>
        <w:pStyle w:val="NormalWeb"/>
        <w:shd w:val="clear" w:color="auto" w:fill="FFFFFF"/>
        <w:spacing w:line="480" w:lineRule="auto"/>
        <w:jc w:val="both"/>
        <w:rPr>
          <w:rFonts w:ascii="Arial" w:hAnsi="Arial" w:cs="Arial"/>
          <w:sz w:val="22"/>
          <w:szCs w:val="22"/>
        </w:rPr>
      </w:pPr>
      <w:r w:rsidRPr="003A40C0">
        <w:rPr>
          <w:rStyle w:val="authors"/>
          <w:rFonts w:ascii="Arial" w:hAnsi="Arial" w:cs="Arial"/>
          <w:sz w:val="22"/>
          <w:szCs w:val="22"/>
        </w:rPr>
        <w:lastRenderedPageBreak/>
        <w:t>Woodford and Smith</w:t>
      </w:r>
      <w:r w:rsidRPr="003A40C0">
        <w:rPr>
          <w:rStyle w:val="apple-converted-space"/>
          <w:rFonts w:ascii="Arial" w:hAnsi="Arial" w:cs="Arial"/>
          <w:sz w:val="22"/>
          <w:szCs w:val="22"/>
          <w:shd w:val="clear" w:color="auto" w:fill="FFFFFF"/>
        </w:rPr>
        <w:t> </w:t>
      </w:r>
      <w:r w:rsidRPr="003A40C0">
        <w:rPr>
          <w:rStyle w:val="Date1"/>
          <w:rFonts w:ascii="Arial" w:hAnsi="Arial" w:cs="Arial"/>
          <w:sz w:val="22"/>
          <w:szCs w:val="22"/>
        </w:rPr>
        <w:t>(2018)</w:t>
      </w:r>
      <w:r w:rsidRPr="003A40C0">
        <w:rPr>
          <w:rStyle w:val="apple-converted-space"/>
          <w:rFonts w:ascii="Arial" w:hAnsi="Arial" w:cs="Arial"/>
          <w:sz w:val="22"/>
          <w:szCs w:val="22"/>
          <w:shd w:val="clear" w:color="auto" w:fill="FFFFFF"/>
        </w:rPr>
        <w:t> reveal that the IRA was</w:t>
      </w:r>
      <w:r w:rsidRPr="003A40C0">
        <w:rPr>
          <w:rFonts w:ascii="Arial" w:hAnsi="Arial" w:cs="Arial"/>
          <w:sz w:val="22"/>
          <w:szCs w:val="22"/>
        </w:rPr>
        <w:t xml:space="preserve"> </w:t>
      </w:r>
      <w:r w:rsidR="00C93274" w:rsidRPr="003A40C0">
        <w:rPr>
          <w:rFonts w:ascii="Arial" w:hAnsi="Arial" w:cs="Arial"/>
          <w:i/>
          <w:iCs/>
          <w:sz w:val="22"/>
          <w:szCs w:val="22"/>
        </w:rPr>
        <w:t>‘</w:t>
      </w:r>
      <w:r w:rsidR="002C1D95" w:rsidRPr="003A40C0">
        <w:rPr>
          <w:rFonts w:ascii="Arial" w:hAnsi="Arial" w:cs="Arial"/>
          <w:i/>
          <w:iCs/>
          <w:sz w:val="22"/>
          <w:szCs w:val="22"/>
        </w:rPr>
        <w:t>One of the most … heavily financed paramilitary organisations in the world,</w:t>
      </w:r>
      <w:r w:rsidR="00C93274" w:rsidRPr="003A40C0">
        <w:rPr>
          <w:rFonts w:ascii="Arial" w:hAnsi="Arial" w:cs="Arial"/>
          <w:i/>
          <w:iCs/>
          <w:sz w:val="22"/>
          <w:szCs w:val="22"/>
        </w:rPr>
        <w:t>’</w:t>
      </w:r>
      <w:r w:rsidR="002C1D95" w:rsidRPr="003A40C0">
        <w:rPr>
          <w:rFonts w:ascii="Arial" w:hAnsi="Arial" w:cs="Arial"/>
          <w:i/>
          <w:iCs/>
          <w:sz w:val="22"/>
          <w:szCs w:val="22"/>
        </w:rPr>
        <w:t xml:space="preserve"> </w:t>
      </w:r>
      <w:r w:rsidR="00FA2C8B" w:rsidRPr="003A40C0">
        <w:rPr>
          <w:rFonts w:ascii="Arial" w:hAnsi="Arial" w:cs="Arial"/>
          <w:sz w:val="22"/>
          <w:szCs w:val="22"/>
        </w:rPr>
        <w:t>The IRA allegedly used criminal enterprises like as robberies, counterfeiting, protection rackets, kidnapping for ransom, fuel laundering, and cigarette smuggling to support its campaign</w:t>
      </w:r>
      <w:r w:rsidR="00C93274" w:rsidRPr="003A40C0">
        <w:rPr>
          <w:rFonts w:ascii="Arial" w:hAnsi="Arial" w:cs="Arial"/>
          <w:sz w:val="22"/>
          <w:szCs w:val="22"/>
        </w:rPr>
        <w:t xml:space="preserve"> </w:t>
      </w:r>
      <w:r w:rsidR="00EE15A8" w:rsidRPr="003A40C0">
        <w:rPr>
          <w:rFonts w:ascii="Arial" w:hAnsi="Arial" w:cs="Arial"/>
          <w:sz w:val="22"/>
          <w:szCs w:val="22"/>
        </w:rPr>
        <w:t>(Dingley,</w:t>
      </w:r>
      <w:r w:rsidR="00C93274" w:rsidRPr="003A40C0">
        <w:rPr>
          <w:rFonts w:ascii="Arial" w:hAnsi="Arial" w:cs="Arial"/>
          <w:sz w:val="22"/>
          <w:szCs w:val="22"/>
        </w:rPr>
        <w:t xml:space="preserve"> </w:t>
      </w:r>
      <w:r w:rsidR="00EE15A8" w:rsidRPr="003A40C0">
        <w:rPr>
          <w:rFonts w:ascii="Arial" w:hAnsi="Arial" w:cs="Arial"/>
          <w:sz w:val="22"/>
          <w:szCs w:val="22"/>
        </w:rPr>
        <w:t>2012)</w:t>
      </w:r>
      <w:r w:rsidR="00C87C54" w:rsidRPr="003A40C0">
        <w:rPr>
          <w:rFonts w:ascii="Arial" w:hAnsi="Arial" w:cs="Arial"/>
          <w:sz w:val="22"/>
          <w:szCs w:val="22"/>
        </w:rPr>
        <w:t>.</w:t>
      </w:r>
      <w:r w:rsidR="00B85618" w:rsidRPr="003A40C0">
        <w:rPr>
          <w:rFonts w:ascii="Arial" w:hAnsi="Arial" w:cs="Arial"/>
          <w:sz w:val="22"/>
          <w:szCs w:val="22"/>
        </w:rPr>
        <w:t xml:space="preserve"> </w:t>
      </w:r>
      <w:r w:rsidR="002B2037" w:rsidRPr="003A40C0">
        <w:rPr>
          <w:rFonts w:ascii="Arial" w:hAnsi="Arial" w:cs="Arial"/>
          <w:sz w:val="22"/>
          <w:szCs w:val="22"/>
        </w:rPr>
        <w:t>Similarly,</w:t>
      </w:r>
      <w:r w:rsidR="00B85618" w:rsidRPr="003A40C0">
        <w:rPr>
          <w:rFonts w:ascii="Arial" w:hAnsi="Arial" w:cs="Arial"/>
          <w:sz w:val="22"/>
          <w:szCs w:val="22"/>
        </w:rPr>
        <w:t xml:space="preserve"> Connelly (2012) also suggest that they made </w:t>
      </w:r>
      <w:r w:rsidR="00EE15A8" w:rsidRPr="003A40C0">
        <w:rPr>
          <w:rFonts w:ascii="Arial" w:hAnsi="Arial" w:cs="Arial"/>
          <w:sz w:val="22"/>
          <w:szCs w:val="22"/>
        </w:rPr>
        <w:t xml:space="preserve">money through operating respectable enterprises like taxi companies, nightclubs, offices, and nursing homes. </w:t>
      </w:r>
    </w:p>
    <w:p w14:paraId="1B081F14" w14:textId="79ABCD61" w:rsidR="002C1D95" w:rsidRPr="003A40C0" w:rsidRDefault="00A76107" w:rsidP="002B2037">
      <w:pPr>
        <w:pStyle w:val="NormalWeb"/>
        <w:shd w:val="clear" w:color="auto" w:fill="FFFFFF"/>
        <w:spacing w:line="480" w:lineRule="auto"/>
        <w:jc w:val="both"/>
        <w:rPr>
          <w:rFonts w:ascii="Arial" w:hAnsi="Arial" w:cs="Arial"/>
          <w:sz w:val="22"/>
          <w:szCs w:val="22"/>
        </w:rPr>
      </w:pPr>
      <w:r w:rsidRPr="003A40C0">
        <w:rPr>
          <w:rFonts w:ascii="Arial" w:hAnsi="Arial" w:cs="Arial"/>
          <w:sz w:val="22"/>
          <w:szCs w:val="22"/>
        </w:rPr>
        <w:t>Moreover</w:t>
      </w:r>
      <w:r w:rsidRPr="003A40C0">
        <w:rPr>
          <w:rFonts w:ascii="Arial" w:hAnsi="Arial" w:cs="Arial"/>
          <w:sz w:val="22"/>
          <w:szCs w:val="22"/>
        </w:rPr>
        <w:t xml:space="preserve">, according to </w:t>
      </w:r>
      <w:proofErr w:type="spellStart"/>
      <w:r w:rsidRPr="003A40C0">
        <w:rPr>
          <w:rFonts w:ascii="Arial" w:hAnsi="Arial" w:cs="Arial"/>
          <w:sz w:val="22"/>
          <w:szCs w:val="22"/>
        </w:rPr>
        <w:t>Chrisafis</w:t>
      </w:r>
      <w:proofErr w:type="spellEnd"/>
      <w:r w:rsidRPr="003A40C0">
        <w:rPr>
          <w:rFonts w:ascii="Arial" w:hAnsi="Arial" w:cs="Arial"/>
          <w:sz w:val="22"/>
          <w:szCs w:val="22"/>
        </w:rPr>
        <w:t xml:space="preserve"> (2005), the IRA was involved in a variety of businesses ranging from shops to cafes, taverns, and hotels, and the IRA is said to have owned a portfolio of front enterprises in Belfast, Derry, and the Irish Republic's border regions, the income from which opposition parties believe was used to fund Sinn Féin</w:t>
      </w:r>
      <w:r w:rsidR="00993764" w:rsidRPr="003A40C0">
        <w:rPr>
          <w:rFonts w:ascii="Arial" w:hAnsi="Arial" w:cs="Arial"/>
          <w:sz w:val="22"/>
          <w:szCs w:val="22"/>
        </w:rPr>
        <w:t xml:space="preserve">. As stated by </w:t>
      </w:r>
      <w:r w:rsidR="00993764" w:rsidRPr="003A40C0">
        <w:rPr>
          <w:rFonts w:ascii="Arial" w:hAnsi="Arial" w:cs="Arial"/>
          <w:sz w:val="22"/>
          <w:szCs w:val="22"/>
          <w:shd w:val="clear" w:color="auto" w:fill="FFFFFF"/>
        </w:rPr>
        <w:t>Horgan and Taylor (1999)</w:t>
      </w:r>
      <w:r w:rsidR="00993764" w:rsidRPr="003A40C0">
        <w:rPr>
          <w:rFonts w:ascii="Arial" w:hAnsi="Arial" w:cs="Arial"/>
          <w:sz w:val="22"/>
          <w:szCs w:val="22"/>
        </w:rPr>
        <w:t xml:space="preserve"> </w:t>
      </w:r>
      <w:r w:rsidR="002C1D95" w:rsidRPr="003A40C0">
        <w:rPr>
          <w:rFonts w:ascii="Arial" w:hAnsi="Arial" w:cs="Arial"/>
          <w:sz w:val="22"/>
          <w:szCs w:val="22"/>
        </w:rPr>
        <w:t xml:space="preserve">the IRA fundraising machine </w:t>
      </w:r>
      <w:r w:rsidR="00EC2D98" w:rsidRPr="003A40C0">
        <w:rPr>
          <w:rFonts w:ascii="Arial" w:hAnsi="Arial" w:cs="Arial"/>
          <w:sz w:val="22"/>
          <w:szCs w:val="22"/>
        </w:rPr>
        <w:t>was</w:t>
      </w:r>
      <w:r w:rsidR="002C1D95" w:rsidRPr="003A40C0">
        <w:rPr>
          <w:rFonts w:ascii="Arial" w:hAnsi="Arial" w:cs="Arial"/>
          <w:sz w:val="22"/>
          <w:szCs w:val="22"/>
        </w:rPr>
        <w:t xml:space="preserve"> a </w:t>
      </w:r>
      <w:r w:rsidRPr="003A40C0">
        <w:rPr>
          <w:rFonts w:ascii="Arial" w:hAnsi="Arial" w:cs="Arial"/>
          <w:sz w:val="22"/>
          <w:szCs w:val="22"/>
        </w:rPr>
        <w:t>‘</w:t>
      </w:r>
      <w:r w:rsidR="002C1D95" w:rsidRPr="003A40C0">
        <w:rPr>
          <w:rFonts w:ascii="Arial" w:hAnsi="Arial" w:cs="Arial"/>
          <w:sz w:val="22"/>
          <w:szCs w:val="22"/>
        </w:rPr>
        <w:t>highly effective and well-co-ordinated … mini empire</w:t>
      </w:r>
      <w:r w:rsidRPr="003A40C0">
        <w:rPr>
          <w:rFonts w:ascii="Arial" w:hAnsi="Arial" w:cs="Arial"/>
          <w:sz w:val="22"/>
          <w:szCs w:val="22"/>
        </w:rPr>
        <w:t>’</w:t>
      </w:r>
      <w:r w:rsidR="002C1D95" w:rsidRPr="003A40C0">
        <w:rPr>
          <w:rFonts w:ascii="Arial" w:hAnsi="Arial" w:cs="Arial"/>
          <w:sz w:val="22"/>
          <w:szCs w:val="22"/>
        </w:rPr>
        <w:t xml:space="preserve">. </w:t>
      </w:r>
    </w:p>
    <w:p w14:paraId="2BF374C4" w14:textId="043869CD" w:rsidR="00DA07B5" w:rsidRPr="003A40C0" w:rsidRDefault="004952E0" w:rsidP="00DA07B5">
      <w:pPr>
        <w:spacing w:line="480" w:lineRule="auto"/>
        <w:jc w:val="both"/>
        <w:rPr>
          <w:rFonts w:ascii="Arial" w:hAnsi="Arial" w:cs="Arial"/>
          <w:sz w:val="22"/>
          <w:szCs w:val="22"/>
        </w:rPr>
      </w:pPr>
      <w:r w:rsidRPr="003A40C0">
        <w:rPr>
          <w:rFonts w:ascii="Arial" w:hAnsi="Arial" w:cs="Arial"/>
          <w:sz w:val="22"/>
          <w:szCs w:val="22"/>
        </w:rPr>
        <w:t>Furthermore, i</w:t>
      </w:r>
      <w:r w:rsidR="002C1D95" w:rsidRPr="003A40C0">
        <w:rPr>
          <w:rFonts w:ascii="Arial" w:hAnsi="Arial" w:cs="Arial"/>
          <w:sz w:val="22"/>
          <w:szCs w:val="22"/>
        </w:rPr>
        <w:t>t has long been claimed that American funds financed PIRA's activities through the PIRA-supporting Irish Northern Aid Committee</w:t>
      </w:r>
      <w:r w:rsidR="00140E5F" w:rsidRPr="003A40C0">
        <w:rPr>
          <w:rFonts w:ascii="Arial" w:hAnsi="Arial" w:cs="Arial"/>
          <w:sz w:val="22"/>
          <w:szCs w:val="22"/>
        </w:rPr>
        <w:t xml:space="preserve"> </w:t>
      </w:r>
      <w:r w:rsidR="002C1D95" w:rsidRPr="003A40C0">
        <w:rPr>
          <w:rFonts w:ascii="Arial" w:hAnsi="Arial" w:cs="Arial"/>
          <w:sz w:val="22"/>
          <w:szCs w:val="22"/>
        </w:rPr>
        <w:t>(</w:t>
      </w:r>
      <w:proofErr w:type="spellStart"/>
      <w:r w:rsidR="002C1D95" w:rsidRPr="003A40C0">
        <w:rPr>
          <w:rFonts w:ascii="Arial" w:hAnsi="Arial" w:cs="Arial"/>
          <w:sz w:val="22"/>
          <w:szCs w:val="22"/>
        </w:rPr>
        <w:t>Noraid</w:t>
      </w:r>
      <w:proofErr w:type="spellEnd"/>
      <w:r w:rsidR="002C1D95" w:rsidRPr="003A40C0">
        <w:rPr>
          <w:rFonts w:ascii="Arial" w:hAnsi="Arial" w:cs="Arial"/>
          <w:sz w:val="22"/>
          <w:szCs w:val="22"/>
        </w:rPr>
        <w:t xml:space="preserve">) </w:t>
      </w:r>
      <w:r w:rsidRPr="003A40C0">
        <w:rPr>
          <w:rFonts w:ascii="Arial" w:hAnsi="Arial" w:cs="Arial"/>
          <w:sz w:val="22"/>
          <w:szCs w:val="22"/>
        </w:rPr>
        <w:t>(</w:t>
      </w:r>
      <w:r w:rsidR="002C1D95" w:rsidRPr="003A40C0">
        <w:rPr>
          <w:rFonts w:ascii="Arial" w:hAnsi="Arial" w:cs="Arial"/>
          <w:sz w:val="22"/>
          <w:szCs w:val="22"/>
        </w:rPr>
        <w:t>Vittori, 2011)</w:t>
      </w:r>
      <w:r w:rsidR="00C87C54" w:rsidRPr="003A40C0">
        <w:rPr>
          <w:rFonts w:ascii="Arial" w:hAnsi="Arial" w:cs="Arial"/>
          <w:sz w:val="22"/>
          <w:szCs w:val="22"/>
        </w:rPr>
        <w:t>.</w:t>
      </w:r>
      <w:r w:rsidR="002C1D95" w:rsidRPr="003A40C0">
        <w:rPr>
          <w:rFonts w:ascii="Arial" w:hAnsi="Arial" w:cs="Arial"/>
          <w:sz w:val="22"/>
          <w:szCs w:val="22"/>
        </w:rPr>
        <w:t xml:space="preserve"> </w:t>
      </w:r>
      <w:proofErr w:type="spellStart"/>
      <w:r w:rsidR="002C1D95" w:rsidRPr="003A40C0">
        <w:rPr>
          <w:rFonts w:ascii="Arial" w:hAnsi="Arial" w:cs="Arial"/>
          <w:sz w:val="22"/>
          <w:szCs w:val="22"/>
        </w:rPr>
        <w:t>Noraid</w:t>
      </w:r>
      <w:proofErr w:type="spellEnd"/>
      <w:r w:rsidR="002C1D95" w:rsidRPr="003A40C0">
        <w:rPr>
          <w:rFonts w:ascii="Arial" w:hAnsi="Arial" w:cs="Arial"/>
          <w:sz w:val="22"/>
          <w:szCs w:val="22"/>
        </w:rPr>
        <w:t xml:space="preserve"> was founded in 1970 by Michael Flannery, who was a member of the Irish Republican Army in the 1920s. </w:t>
      </w:r>
      <w:proofErr w:type="spellStart"/>
      <w:r w:rsidR="002C1D95" w:rsidRPr="003A40C0">
        <w:rPr>
          <w:rFonts w:ascii="Arial" w:hAnsi="Arial" w:cs="Arial"/>
          <w:sz w:val="22"/>
          <w:szCs w:val="22"/>
        </w:rPr>
        <w:t>Noraid</w:t>
      </w:r>
      <w:proofErr w:type="spellEnd"/>
      <w:r w:rsidR="002C1D95" w:rsidRPr="003A40C0">
        <w:rPr>
          <w:rFonts w:ascii="Arial" w:hAnsi="Arial" w:cs="Arial"/>
          <w:sz w:val="22"/>
          <w:szCs w:val="22"/>
        </w:rPr>
        <w:t> was a substantial, reliable contributor to the Republicans in Northern Ireland as well as offering resolute moral support from small number of prominent </w:t>
      </w:r>
      <w:r w:rsidR="00A762FE" w:rsidRPr="003A40C0">
        <w:rPr>
          <w:rFonts w:ascii="Arial" w:hAnsi="Arial" w:cs="Arial"/>
          <w:sz w:val="22"/>
          <w:szCs w:val="22"/>
        </w:rPr>
        <w:t>Irish Americans</w:t>
      </w:r>
      <w:r w:rsidR="002C1D95" w:rsidRPr="003A40C0">
        <w:rPr>
          <w:rFonts w:ascii="Arial" w:hAnsi="Arial" w:cs="Arial"/>
          <w:sz w:val="22"/>
          <w:szCs w:val="22"/>
        </w:rPr>
        <w:t xml:space="preserve"> who publicly supported the IRA</w:t>
      </w:r>
      <w:r w:rsidR="00140E5F" w:rsidRPr="003A40C0">
        <w:rPr>
          <w:rFonts w:ascii="Arial" w:hAnsi="Arial" w:cs="Arial"/>
          <w:sz w:val="22"/>
          <w:szCs w:val="22"/>
        </w:rPr>
        <w:t xml:space="preserve"> (</w:t>
      </w:r>
      <w:r w:rsidR="002C1D95" w:rsidRPr="003A40C0">
        <w:rPr>
          <w:rFonts w:ascii="Arial" w:hAnsi="Arial" w:cs="Arial"/>
          <w:sz w:val="22"/>
          <w:szCs w:val="22"/>
        </w:rPr>
        <w:t>Hanley</w:t>
      </w:r>
      <w:r w:rsidR="00140E5F" w:rsidRPr="003A40C0">
        <w:rPr>
          <w:rFonts w:ascii="Arial" w:hAnsi="Arial" w:cs="Arial"/>
          <w:sz w:val="22"/>
          <w:szCs w:val="22"/>
        </w:rPr>
        <w:t>,</w:t>
      </w:r>
      <w:r w:rsidR="002C1D95" w:rsidRPr="003A40C0">
        <w:rPr>
          <w:rFonts w:ascii="Arial" w:hAnsi="Arial" w:cs="Arial"/>
          <w:sz w:val="22"/>
          <w:szCs w:val="22"/>
        </w:rPr>
        <w:t xml:space="preserve"> 2004)</w:t>
      </w:r>
      <w:r w:rsidR="00C87C54" w:rsidRPr="003A40C0">
        <w:rPr>
          <w:rFonts w:ascii="Arial" w:hAnsi="Arial" w:cs="Arial"/>
          <w:sz w:val="22"/>
          <w:szCs w:val="22"/>
        </w:rPr>
        <w:t>.</w:t>
      </w:r>
    </w:p>
    <w:p w14:paraId="6E37624C" w14:textId="1354914D" w:rsidR="009D1DB2" w:rsidRPr="003A40C0" w:rsidRDefault="00140E5F" w:rsidP="009D1DB2">
      <w:pPr>
        <w:spacing w:line="480" w:lineRule="auto"/>
        <w:jc w:val="both"/>
        <w:rPr>
          <w:rFonts w:ascii="Arial" w:hAnsi="Arial" w:cs="Arial"/>
          <w:sz w:val="22"/>
          <w:szCs w:val="22"/>
        </w:rPr>
      </w:pPr>
      <w:r w:rsidRPr="003A40C0">
        <w:rPr>
          <w:rFonts w:ascii="Arial" w:hAnsi="Arial" w:cs="Arial"/>
          <w:sz w:val="22"/>
          <w:szCs w:val="22"/>
        </w:rPr>
        <w:t>Anderson, (2003) argues that f</w:t>
      </w:r>
      <w:r w:rsidR="00C20DF6" w:rsidRPr="003A40C0">
        <w:rPr>
          <w:rFonts w:ascii="Arial" w:hAnsi="Arial" w:cs="Arial"/>
          <w:sz w:val="22"/>
          <w:szCs w:val="22"/>
        </w:rPr>
        <w:t xml:space="preserve">requent contributions, fund-raising dinners, and proceeds from its pro-IRA journal, The Irish Weekly, provided </w:t>
      </w:r>
      <w:r w:rsidRPr="003A40C0">
        <w:rPr>
          <w:rFonts w:ascii="Arial" w:hAnsi="Arial" w:cs="Arial"/>
          <w:sz w:val="22"/>
          <w:szCs w:val="22"/>
        </w:rPr>
        <w:t>most of</w:t>
      </w:r>
      <w:r w:rsidR="00C20DF6" w:rsidRPr="003A40C0">
        <w:rPr>
          <w:rFonts w:ascii="Arial" w:hAnsi="Arial" w:cs="Arial"/>
          <w:sz w:val="22"/>
          <w:szCs w:val="22"/>
        </w:rPr>
        <w:t xml:space="preserve"> the funds. The money was subsequently privately transferred to humanitarian fronts like The Green Cross twice a month by visiting supporters or PIRA members. </w:t>
      </w:r>
      <w:r w:rsidR="0045487B" w:rsidRPr="003A40C0">
        <w:rPr>
          <w:rFonts w:ascii="Arial" w:hAnsi="Arial" w:cs="Arial"/>
          <w:sz w:val="22"/>
          <w:szCs w:val="22"/>
        </w:rPr>
        <w:t xml:space="preserve">In addition, </w:t>
      </w:r>
      <w:proofErr w:type="spellStart"/>
      <w:r w:rsidR="002C1D95" w:rsidRPr="003A40C0">
        <w:rPr>
          <w:rFonts w:ascii="Arial" w:hAnsi="Arial" w:cs="Arial"/>
          <w:sz w:val="22"/>
          <w:szCs w:val="22"/>
        </w:rPr>
        <w:t>Noraid</w:t>
      </w:r>
      <w:proofErr w:type="spellEnd"/>
      <w:r w:rsidR="002C1D95" w:rsidRPr="003A40C0">
        <w:rPr>
          <w:rFonts w:ascii="Arial" w:hAnsi="Arial" w:cs="Arial"/>
          <w:sz w:val="22"/>
          <w:szCs w:val="22"/>
        </w:rPr>
        <w:t xml:space="preserve">, became the Republican Movement's most ardent supporter in the United States, providing financial assistance to the relatives of Republican detainees (Collins, 2021). </w:t>
      </w:r>
      <w:r w:rsidR="00DA07B5" w:rsidRPr="003A40C0">
        <w:rPr>
          <w:rFonts w:ascii="Arial" w:hAnsi="Arial" w:cs="Arial"/>
          <w:sz w:val="22"/>
          <w:szCs w:val="22"/>
        </w:rPr>
        <w:t xml:space="preserve">In May 1981, it was </w:t>
      </w:r>
      <w:r w:rsidR="002C1D95" w:rsidRPr="003A40C0">
        <w:rPr>
          <w:rFonts w:ascii="Arial" w:hAnsi="Arial" w:cs="Arial"/>
          <w:sz w:val="22"/>
          <w:szCs w:val="22"/>
        </w:rPr>
        <w:t xml:space="preserve">determined that </w:t>
      </w:r>
      <w:proofErr w:type="spellStart"/>
      <w:r w:rsidR="00DA07B5" w:rsidRPr="003A40C0">
        <w:rPr>
          <w:rFonts w:ascii="Arial" w:hAnsi="Arial" w:cs="Arial"/>
          <w:sz w:val="22"/>
          <w:szCs w:val="22"/>
        </w:rPr>
        <w:t>Noraid</w:t>
      </w:r>
      <w:proofErr w:type="spellEnd"/>
      <w:r w:rsidR="002C1D95" w:rsidRPr="003A40C0">
        <w:rPr>
          <w:rFonts w:ascii="Arial" w:hAnsi="Arial" w:cs="Arial"/>
          <w:sz w:val="22"/>
          <w:szCs w:val="22"/>
        </w:rPr>
        <w:t xml:space="preserve"> was operating in the US as an extension of PIRA </w:t>
      </w:r>
      <w:r w:rsidR="00B50979" w:rsidRPr="003A40C0">
        <w:rPr>
          <w:rFonts w:ascii="Arial" w:hAnsi="Arial" w:cs="Arial"/>
          <w:sz w:val="22"/>
          <w:szCs w:val="22"/>
        </w:rPr>
        <w:t xml:space="preserve">Haight, </w:t>
      </w:r>
      <w:r w:rsidR="00C87C54" w:rsidRPr="003A40C0">
        <w:rPr>
          <w:rFonts w:ascii="Arial" w:hAnsi="Arial" w:cs="Arial"/>
          <w:sz w:val="22"/>
          <w:szCs w:val="22"/>
        </w:rPr>
        <w:t>(</w:t>
      </w:r>
      <w:r w:rsidR="002C1D95" w:rsidRPr="003A40C0">
        <w:rPr>
          <w:rFonts w:ascii="Arial" w:hAnsi="Arial" w:cs="Arial"/>
          <w:sz w:val="22"/>
          <w:szCs w:val="22"/>
        </w:rPr>
        <w:t>1981)</w:t>
      </w:r>
      <w:r w:rsidR="00DA07B5" w:rsidRPr="003A40C0">
        <w:rPr>
          <w:rFonts w:ascii="Arial" w:hAnsi="Arial" w:cs="Arial"/>
          <w:sz w:val="22"/>
          <w:szCs w:val="22"/>
        </w:rPr>
        <w:t xml:space="preserve"> and i</w:t>
      </w:r>
      <w:r w:rsidR="002C1D95" w:rsidRPr="003A40C0">
        <w:rPr>
          <w:rFonts w:ascii="Arial" w:hAnsi="Arial" w:cs="Arial"/>
          <w:sz w:val="22"/>
          <w:szCs w:val="22"/>
        </w:rPr>
        <w:t>n 1984, the US government formally recognised NORAID as an IRA affiliat</w:t>
      </w:r>
      <w:r w:rsidR="00DA07B5" w:rsidRPr="003A40C0">
        <w:rPr>
          <w:rFonts w:ascii="Arial" w:hAnsi="Arial" w:cs="Arial"/>
          <w:sz w:val="22"/>
          <w:szCs w:val="22"/>
        </w:rPr>
        <w:t xml:space="preserve">e </w:t>
      </w:r>
      <w:r w:rsidR="002C1D95" w:rsidRPr="003A40C0">
        <w:rPr>
          <w:rFonts w:ascii="Arial" w:hAnsi="Arial" w:cs="Arial"/>
          <w:sz w:val="22"/>
          <w:szCs w:val="22"/>
        </w:rPr>
        <w:t>(</w:t>
      </w:r>
      <w:r w:rsidR="002C1D95" w:rsidRPr="003A40C0">
        <w:rPr>
          <w:rFonts w:ascii="Arial" w:hAnsi="Arial" w:cs="Arial"/>
          <w:sz w:val="22"/>
          <w:szCs w:val="22"/>
          <w:shd w:val="clear" w:color="auto" w:fill="FFFFFF"/>
        </w:rPr>
        <w:t>Holland,</w:t>
      </w:r>
      <w:r w:rsidR="002C1D95" w:rsidRPr="003A40C0">
        <w:rPr>
          <w:rStyle w:val="apple-converted-space"/>
          <w:rFonts w:ascii="Arial" w:hAnsi="Arial" w:cs="Arial"/>
          <w:sz w:val="22"/>
          <w:szCs w:val="22"/>
          <w:shd w:val="clear" w:color="auto" w:fill="FFFFFF"/>
        </w:rPr>
        <w:t> </w:t>
      </w:r>
      <w:r w:rsidR="00AE727D" w:rsidRPr="003A40C0">
        <w:rPr>
          <w:rFonts w:ascii="Arial" w:hAnsi="Arial" w:cs="Arial"/>
          <w:sz w:val="22"/>
          <w:szCs w:val="22"/>
          <w:shd w:val="clear" w:color="auto" w:fill="FFFFFF"/>
        </w:rPr>
        <w:t>1987</w:t>
      </w:r>
      <w:r w:rsidR="002C1D95" w:rsidRPr="003A40C0">
        <w:rPr>
          <w:rFonts w:ascii="Arial" w:hAnsi="Arial" w:cs="Arial"/>
          <w:sz w:val="22"/>
          <w:szCs w:val="22"/>
          <w:shd w:val="clear" w:color="auto" w:fill="FFFFFF"/>
        </w:rPr>
        <w:t>)</w:t>
      </w:r>
      <w:r w:rsidR="00C87C54" w:rsidRPr="003A40C0">
        <w:rPr>
          <w:rFonts w:ascii="Arial" w:hAnsi="Arial" w:cs="Arial"/>
          <w:sz w:val="22"/>
          <w:szCs w:val="22"/>
          <w:shd w:val="clear" w:color="auto" w:fill="FFFFFF"/>
        </w:rPr>
        <w:t>.</w:t>
      </w:r>
      <w:r w:rsidR="00C6135B" w:rsidRPr="003A40C0">
        <w:rPr>
          <w:rFonts w:ascii="Arial" w:hAnsi="Arial" w:cs="Arial"/>
          <w:sz w:val="22"/>
          <w:szCs w:val="22"/>
          <w:shd w:val="clear" w:color="auto" w:fill="FFFFFF"/>
        </w:rPr>
        <w:t xml:space="preserve"> </w:t>
      </w:r>
      <w:r w:rsidR="00EC7409" w:rsidRPr="003A40C0">
        <w:rPr>
          <w:rFonts w:ascii="Arial" w:hAnsi="Arial" w:cs="Arial"/>
          <w:sz w:val="22"/>
          <w:szCs w:val="22"/>
        </w:rPr>
        <w:t xml:space="preserve">According to </w:t>
      </w:r>
      <w:r w:rsidR="00EC7409" w:rsidRPr="003A40C0">
        <w:rPr>
          <w:rFonts w:ascii="Arial" w:hAnsi="Arial" w:cs="Arial"/>
          <w:sz w:val="22"/>
          <w:szCs w:val="22"/>
        </w:rPr>
        <w:lastRenderedPageBreak/>
        <w:t xml:space="preserve">documents from </w:t>
      </w:r>
      <w:r w:rsidR="00C6135B" w:rsidRPr="003A40C0">
        <w:rPr>
          <w:rFonts w:ascii="Arial" w:hAnsi="Arial" w:cs="Arial"/>
          <w:sz w:val="22"/>
          <w:szCs w:val="22"/>
        </w:rPr>
        <w:t>1971-1981</w:t>
      </w:r>
      <w:r w:rsidR="00EC7409" w:rsidRPr="003A40C0">
        <w:rPr>
          <w:rFonts w:ascii="Arial" w:hAnsi="Arial" w:cs="Arial"/>
          <w:sz w:val="22"/>
          <w:szCs w:val="22"/>
        </w:rPr>
        <w:t>, $3 million in US contributions were sent to Ireland</w:t>
      </w:r>
      <w:r w:rsidR="00C6135B" w:rsidRPr="003A40C0">
        <w:rPr>
          <w:rFonts w:ascii="Arial" w:hAnsi="Arial" w:cs="Arial"/>
          <w:sz w:val="22"/>
          <w:szCs w:val="22"/>
        </w:rPr>
        <w:t xml:space="preserve"> </w:t>
      </w:r>
      <w:r w:rsidR="00F363C3" w:rsidRPr="003A40C0">
        <w:rPr>
          <w:rFonts w:ascii="Arial" w:hAnsi="Arial" w:cs="Arial"/>
          <w:sz w:val="22"/>
          <w:szCs w:val="22"/>
        </w:rPr>
        <w:t>(</w:t>
      </w:r>
      <w:r w:rsidR="00F363C3" w:rsidRPr="003A40C0">
        <w:rPr>
          <w:rStyle w:val="authors"/>
          <w:rFonts w:ascii="Arial" w:hAnsi="Arial" w:cs="Arial"/>
          <w:sz w:val="22"/>
          <w:szCs w:val="22"/>
        </w:rPr>
        <w:t xml:space="preserve">Woodford </w:t>
      </w:r>
      <w:r w:rsidR="00F5524B" w:rsidRPr="003A40C0">
        <w:rPr>
          <w:rStyle w:val="authors"/>
          <w:rFonts w:ascii="Arial" w:hAnsi="Arial" w:cs="Arial"/>
          <w:sz w:val="22"/>
          <w:szCs w:val="22"/>
        </w:rPr>
        <w:t>and</w:t>
      </w:r>
      <w:r w:rsidR="00F363C3" w:rsidRPr="003A40C0">
        <w:rPr>
          <w:rStyle w:val="authors"/>
          <w:rFonts w:ascii="Arial" w:hAnsi="Arial" w:cs="Arial"/>
          <w:sz w:val="22"/>
          <w:szCs w:val="22"/>
        </w:rPr>
        <w:t xml:space="preserve"> Smith</w:t>
      </w:r>
      <w:r w:rsidR="00F363C3" w:rsidRPr="003A40C0">
        <w:rPr>
          <w:rStyle w:val="apple-converted-space"/>
          <w:rFonts w:ascii="Arial" w:hAnsi="Arial" w:cs="Arial"/>
          <w:sz w:val="22"/>
          <w:szCs w:val="22"/>
          <w:shd w:val="clear" w:color="auto" w:fill="FFFFFF"/>
        </w:rPr>
        <w:t xml:space="preserve">, </w:t>
      </w:r>
      <w:r w:rsidR="00F363C3" w:rsidRPr="003A40C0">
        <w:rPr>
          <w:rStyle w:val="Date1"/>
          <w:rFonts w:ascii="Arial" w:hAnsi="Arial" w:cs="Arial"/>
          <w:sz w:val="22"/>
          <w:szCs w:val="22"/>
        </w:rPr>
        <w:t>2018)</w:t>
      </w:r>
      <w:r w:rsidR="00C87C54" w:rsidRPr="003A40C0">
        <w:rPr>
          <w:rStyle w:val="Date1"/>
          <w:rFonts w:ascii="Arial" w:hAnsi="Arial" w:cs="Arial"/>
          <w:sz w:val="22"/>
          <w:szCs w:val="22"/>
        </w:rPr>
        <w:t>.</w:t>
      </w:r>
      <w:r w:rsidR="00F363C3" w:rsidRPr="003A40C0">
        <w:rPr>
          <w:rStyle w:val="Date1"/>
          <w:rFonts w:ascii="Arial" w:hAnsi="Arial" w:cs="Arial"/>
          <w:sz w:val="22"/>
          <w:szCs w:val="22"/>
        </w:rPr>
        <w:t xml:space="preserve"> </w:t>
      </w:r>
      <w:r w:rsidR="00E30196" w:rsidRPr="003A40C0">
        <w:rPr>
          <w:rFonts w:ascii="Arial" w:hAnsi="Arial" w:cs="Arial"/>
          <w:sz w:val="22"/>
          <w:szCs w:val="22"/>
        </w:rPr>
        <w:t xml:space="preserve">However, </w:t>
      </w:r>
      <w:r w:rsidR="00E30196" w:rsidRPr="003A40C0">
        <w:rPr>
          <w:rFonts w:ascii="Arial" w:hAnsi="Arial" w:cs="Arial"/>
          <w:sz w:val="22"/>
          <w:szCs w:val="22"/>
          <w:shd w:val="clear" w:color="auto" w:fill="FFFFFF"/>
        </w:rPr>
        <w:t>Bishop and Mallie, (1988</w:t>
      </w:r>
      <w:r w:rsidR="009D1DB2" w:rsidRPr="003A40C0">
        <w:rPr>
          <w:rFonts w:ascii="Arial" w:hAnsi="Arial" w:cs="Arial"/>
          <w:sz w:val="22"/>
          <w:szCs w:val="22"/>
          <w:shd w:val="clear" w:color="auto" w:fill="FFFFFF"/>
        </w:rPr>
        <w:t>) conte</w:t>
      </w:r>
      <w:r w:rsidR="00D81B0D" w:rsidRPr="003A40C0">
        <w:rPr>
          <w:rFonts w:ascii="Arial" w:hAnsi="Arial" w:cs="Arial"/>
          <w:sz w:val="22"/>
          <w:szCs w:val="22"/>
          <w:shd w:val="clear" w:color="auto" w:fill="FFFFFF"/>
        </w:rPr>
        <w:t>st</w:t>
      </w:r>
      <w:r w:rsidR="00E30196" w:rsidRPr="003A40C0">
        <w:rPr>
          <w:rFonts w:ascii="Arial" w:hAnsi="Arial" w:cs="Arial"/>
          <w:sz w:val="22"/>
          <w:szCs w:val="22"/>
          <w:shd w:val="clear" w:color="auto" w:fill="FFFFFF"/>
        </w:rPr>
        <w:t xml:space="preserve"> </w:t>
      </w:r>
      <w:r w:rsidR="009D1DB2" w:rsidRPr="003A40C0">
        <w:rPr>
          <w:rFonts w:ascii="Arial" w:hAnsi="Arial" w:cs="Arial"/>
          <w:sz w:val="22"/>
          <w:szCs w:val="22"/>
          <w:shd w:val="clear" w:color="auto" w:fill="FFFFFF"/>
        </w:rPr>
        <w:t>th</w:t>
      </w:r>
      <w:r w:rsidR="00D81B0D" w:rsidRPr="003A40C0">
        <w:rPr>
          <w:rFonts w:ascii="Arial" w:hAnsi="Arial" w:cs="Arial"/>
          <w:sz w:val="22"/>
          <w:szCs w:val="22"/>
          <w:shd w:val="clear" w:color="auto" w:fill="FFFFFF"/>
        </w:rPr>
        <w:t>e</w:t>
      </w:r>
      <w:r w:rsidR="009455EE" w:rsidRPr="003A40C0">
        <w:rPr>
          <w:rFonts w:ascii="Arial" w:hAnsi="Arial" w:cs="Arial"/>
          <w:sz w:val="22"/>
          <w:szCs w:val="22"/>
        </w:rPr>
        <w:t xml:space="preserve"> data </w:t>
      </w:r>
      <w:r w:rsidR="009D1DB2" w:rsidRPr="003A40C0">
        <w:rPr>
          <w:rFonts w:ascii="Arial" w:hAnsi="Arial" w:cs="Arial"/>
          <w:sz w:val="22"/>
          <w:szCs w:val="22"/>
        </w:rPr>
        <w:t>and suggest t</w:t>
      </w:r>
      <w:r w:rsidR="009455EE" w:rsidRPr="003A40C0">
        <w:rPr>
          <w:rFonts w:ascii="Arial" w:hAnsi="Arial" w:cs="Arial"/>
          <w:sz w:val="22"/>
          <w:szCs w:val="22"/>
        </w:rPr>
        <w:t xml:space="preserve">he group's public records allegedly understated the figures, and it has been suggested that a substantial amount of donations did not go through the group's accountants. </w:t>
      </w:r>
    </w:p>
    <w:p w14:paraId="479D16CD" w14:textId="55005BE8" w:rsidR="001D48B5" w:rsidRPr="003A40C0" w:rsidRDefault="009D1DB2" w:rsidP="009D1DB2">
      <w:pPr>
        <w:spacing w:line="480" w:lineRule="auto"/>
        <w:jc w:val="both"/>
        <w:rPr>
          <w:rFonts w:ascii="Arial" w:hAnsi="Arial" w:cs="Arial"/>
          <w:sz w:val="22"/>
          <w:szCs w:val="22"/>
        </w:rPr>
      </w:pPr>
      <w:r w:rsidRPr="003A40C0">
        <w:rPr>
          <w:rFonts w:ascii="Arial" w:hAnsi="Arial" w:cs="Arial"/>
          <w:sz w:val="22"/>
          <w:szCs w:val="22"/>
        </w:rPr>
        <w:t xml:space="preserve">During the Troubles, PIRA was able to establish seven key funding streams, mostly but not exclusively in Northern Ireland </w:t>
      </w:r>
      <w:r w:rsidR="001D48B5" w:rsidRPr="003A40C0">
        <w:rPr>
          <w:rFonts w:ascii="Arial" w:hAnsi="Arial" w:cs="Arial"/>
          <w:sz w:val="22"/>
          <w:szCs w:val="22"/>
        </w:rPr>
        <w:t>(</w:t>
      </w:r>
      <w:r w:rsidR="001D48B5" w:rsidRPr="003A40C0">
        <w:rPr>
          <w:rStyle w:val="authors"/>
          <w:rFonts w:ascii="Arial" w:hAnsi="Arial" w:cs="Arial"/>
          <w:sz w:val="22"/>
          <w:szCs w:val="22"/>
        </w:rPr>
        <w:t xml:space="preserve">Woodford </w:t>
      </w:r>
      <w:r w:rsidR="00F5524B" w:rsidRPr="003A40C0">
        <w:rPr>
          <w:rStyle w:val="authors"/>
          <w:rFonts w:ascii="Arial" w:hAnsi="Arial" w:cs="Arial"/>
          <w:sz w:val="22"/>
          <w:szCs w:val="22"/>
        </w:rPr>
        <w:t>and</w:t>
      </w:r>
      <w:r w:rsidR="001D48B5" w:rsidRPr="003A40C0">
        <w:rPr>
          <w:rStyle w:val="authors"/>
          <w:rFonts w:ascii="Arial" w:hAnsi="Arial" w:cs="Arial"/>
          <w:sz w:val="22"/>
          <w:szCs w:val="22"/>
        </w:rPr>
        <w:t xml:space="preserve"> Smith</w:t>
      </w:r>
      <w:r w:rsidRPr="003A40C0">
        <w:rPr>
          <w:rStyle w:val="apple-converted-space"/>
          <w:rFonts w:ascii="Arial" w:hAnsi="Arial" w:cs="Arial"/>
          <w:sz w:val="22"/>
          <w:szCs w:val="22"/>
          <w:shd w:val="clear" w:color="auto" w:fill="FFFFFF"/>
        </w:rPr>
        <w:t xml:space="preserve">, </w:t>
      </w:r>
      <w:r w:rsidR="001D48B5" w:rsidRPr="003A40C0">
        <w:rPr>
          <w:rStyle w:val="Date1"/>
          <w:rFonts w:ascii="Arial" w:hAnsi="Arial" w:cs="Arial"/>
          <w:sz w:val="22"/>
          <w:szCs w:val="22"/>
        </w:rPr>
        <w:t>2018)</w:t>
      </w:r>
      <w:r w:rsidR="00C87C54" w:rsidRPr="003A40C0">
        <w:rPr>
          <w:rStyle w:val="Date1"/>
          <w:rFonts w:ascii="Arial" w:hAnsi="Arial" w:cs="Arial"/>
          <w:sz w:val="22"/>
          <w:szCs w:val="22"/>
        </w:rPr>
        <w:t>.</w:t>
      </w:r>
      <w:r w:rsidRPr="003A40C0">
        <w:rPr>
          <w:rStyle w:val="Date1"/>
          <w:rFonts w:ascii="Arial" w:hAnsi="Arial" w:cs="Arial"/>
          <w:sz w:val="22"/>
          <w:szCs w:val="22"/>
        </w:rPr>
        <w:t xml:space="preserve"> </w:t>
      </w:r>
      <w:r w:rsidR="001D48B5" w:rsidRPr="003A40C0">
        <w:rPr>
          <w:rFonts w:ascii="Arial" w:hAnsi="Arial" w:cs="Arial"/>
          <w:sz w:val="22"/>
          <w:szCs w:val="22"/>
        </w:rPr>
        <w:t>Following the outbreak of civil unrest in Northern Ireland, paramilitary-run pubs were formed to offer safe gathering places for the local population. More than twenty PIRA-controlled drinking establishments quickly became significant fund-raising hubs</w:t>
      </w:r>
      <w:r w:rsidR="00C87C54" w:rsidRPr="003A40C0">
        <w:rPr>
          <w:rFonts w:ascii="Arial" w:hAnsi="Arial" w:cs="Arial"/>
          <w:sz w:val="22"/>
          <w:szCs w:val="22"/>
        </w:rPr>
        <w:t xml:space="preserve"> </w:t>
      </w:r>
      <w:r w:rsidR="001D48B5" w:rsidRPr="003A40C0">
        <w:rPr>
          <w:rFonts w:ascii="Arial" w:hAnsi="Arial" w:cs="Arial"/>
          <w:sz w:val="22"/>
          <w:szCs w:val="22"/>
        </w:rPr>
        <w:t>(Holland</w:t>
      </w:r>
      <w:r w:rsidRPr="003A40C0">
        <w:rPr>
          <w:rFonts w:ascii="Arial" w:hAnsi="Arial" w:cs="Arial"/>
          <w:sz w:val="22"/>
          <w:szCs w:val="22"/>
        </w:rPr>
        <w:t>,</w:t>
      </w:r>
      <w:r w:rsidR="001D48B5" w:rsidRPr="003A40C0">
        <w:rPr>
          <w:rFonts w:ascii="Arial" w:hAnsi="Arial" w:cs="Arial"/>
          <w:sz w:val="22"/>
          <w:szCs w:val="22"/>
        </w:rPr>
        <w:t xml:space="preserve"> 198</w:t>
      </w:r>
      <w:r w:rsidR="00C20DF6" w:rsidRPr="003A40C0">
        <w:rPr>
          <w:rFonts w:ascii="Arial" w:hAnsi="Arial" w:cs="Arial"/>
          <w:sz w:val="22"/>
          <w:szCs w:val="22"/>
        </w:rPr>
        <w:t>7</w:t>
      </w:r>
      <w:r w:rsidR="001D48B5" w:rsidRPr="003A40C0">
        <w:rPr>
          <w:rFonts w:ascii="Arial" w:hAnsi="Arial" w:cs="Arial"/>
          <w:sz w:val="22"/>
          <w:szCs w:val="22"/>
        </w:rPr>
        <w:t>)</w:t>
      </w:r>
      <w:r w:rsidR="00C87C54" w:rsidRPr="003A40C0">
        <w:rPr>
          <w:rFonts w:ascii="Arial" w:hAnsi="Arial" w:cs="Arial"/>
          <w:sz w:val="22"/>
          <w:szCs w:val="22"/>
        </w:rPr>
        <w:t>.</w:t>
      </w:r>
    </w:p>
    <w:p w14:paraId="1FFEF235" w14:textId="54C04760" w:rsidR="002706DB" w:rsidRPr="003A40C0" w:rsidRDefault="00C20DF6" w:rsidP="00546E52">
      <w:pPr>
        <w:spacing w:line="480" w:lineRule="auto"/>
        <w:jc w:val="both"/>
        <w:rPr>
          <w:rFonts w:ascii="Arial" w:hAnsi="Arial" w:cs="Arial"/>
          <w:sz w:val="22"/>
          <w:szCs w:val="22"/>
          <w:shd w:val="clear" w:color="auto" w:fill="FFFFFF"/>
        </w:rPr>
      </w:pPr>
      <w:r w:rsidRPr="003A40C0">
        <w:rPr>
          <w:rFonts w:ascii="Arial" w:hAnsi="Arial" w:cs="Arial"/>
          <w:sz w:val="22"/>
          <w:szCs w:val="22"/>
        </w:rPr>
        <w:t>PIRA's earliest structured fund-raising strategies included racketeering. Profits soared as the principal paramilitaries, especially the Provos, threatened to destroy or kidnap firms in their areas unless they paid them (</w:t>
      </w:r>
      <w:r w:rsidRPr="003A40C0">
        <w:rPr>
          <w:rFonts w:ascii="Arial" w:hAnsi="Arial" w:cs="Arial"/>
          <w:sz w:val="22"/>
          <w:szCs w:val="22"/>
          <w:shd w:val="clear" w:color="auto" w:fill="FFFFFF"/>
        </w:rPr>
        <w:t>Horgan and Taylor</w:t>
      </w:r>
      <w:r w:rsidR="002706DB" w:rsidRPr="003A40C0">
        <w:rPr>
          <w:rFonts w:ascii="Arial" w:hAnsi="Arial" w:cs="Arial"/>
          <w:sz w:val="22"/>
          <w:szCs w:val="22"/>
          <w:shd w:val="clear" w:color="auto" w:fill="FFFFFF"/>
        </w:rPr>
        <w:t>,</w:t>
      </w:r>
      <w:r w:rsidRPr="003A40C0">
        <w:rPr>
          <w:rFonts w:ascii="Arial" w:hAnsi="Arial" w:cs="Arial"/>
          <w:sz w:val="22"/>
          <w:szCs w:val="22"/>
          <w:shd w:val="clear" w:color="auto" w:fill="FFFFFF"/>
        </w:rPr>
        <w:t xml:space="preserve"> 200</w:t>
      </w:r>
      <w:r w:rsidR="001376CF" w:rsidRPr="003A40C0">
        <w:rPr>
          <w:rFonts w:ascii="Arial" w:hAnsi="Arial" w:cs="Arial"/>
          <w:sz w:val="22"/>
          <w:szCs w:val="22"/>
          <w:shd w:val="clear" w:color="auto" w:fill="FFFFFF"/>
        </w:rPr>
        <w:t>3</w:t>
      </w:r>
      <w:r w:rsidRPr="003A40C0">
        <w:rPr>
          <w:rStyle w:val="apple-converted-space"/>
          <w:rFonts w:ascii="Arial" w:hAnsi="Arial" w:cs="Arial"/>
          <w:sz w:val="22"/>
          <w:szCs w:val="22"/>
          <w:shd w:val="clear" w:color="auto" w:fill="FFFFFF"/>
        </w:rPr>
        <w:t>)</w:t>
      </w:r>
      <w:r w:rsidR="00C87C54" w:rsidRPr="003A40C0">
        <w:rPr>
          <w:rStyle w:val="apple-converted-space"/>
          <w:rFonts w:ascii="Arial" w:hAnsi="Arial" w:cs="Arial"/>
          <w:sz w:val="22"/>
          <w:szCs w:val="22"/>
          <w:shd w:val="clear" w:color="auto" w:fill="FFFFFF"/>
        </w:rPr>
        <w:t>.</w:t>
      </w:r>
      <w:r w:rsidR="002706DB" w:rsidRPr="003A40C0">
        <w:rPr>
          <w:rStyle w:val="apple-converted-space"/>
          <w:rFonts w:ascii="Arial" w:hAnsi="Arial" w:cs="Arial"/>
          <w:sz w:val="22"/>
          <w:szCs w:val="22"/>
          <w:shd w:val="clear" w:color="auto" w:fill="FFFFFF"/>
        </w:rPr>
        <w:t xml:space="preserve"> </w:t>
      </w:r>
      <w:r w:rsidRPr="003A40C0">
        <w:rPr>
          <w:rFonts w:ascii="Arial" w:hAnsi="Arial" w:cs="Arial"/>
          <w:sz w:val="22"/>
          <w:szCs w:val="22"/>
        </w:rPr>
        <w:t xml:space="preserve">Rackets were regarded as a </w:t>
      </w:r>
      <w:r w:rsidR="00A762FE" w:rsidRPr="003A40C0">
        <w:rPr>
          <w:rFonts w:ascii="Arial" w:hAnsi="Arial" w:cs="Arial"/>
          <w:sz w:val="22"/>
          <w:szCs w:val="22"/>
        </w:rPr>
        <w:t>‘</w:t>
      </w:r>
      <w:r w:rsidRPr="003A40C0">
        <w:rPr>
          <w:rFonts w:ascii="Arial" w:hAnsi="Arial" w:cs="Arial"/>
          <w:sz w:val="22"/>
          <w:szCs w:val="22"/>
        </w:rPr>
        <w:t>low-risk and consistent sources of income,</w:t>
      </w:r>
      <w:r w:rsidR="00A762FE" w:rsidRPr="003A40C0">
        <w:rPr>
          <w:rFonts w:ascii="Arial" w:hAnsi="Arial" w:cs="Arial"/>
          <w:sz w:val="22"/>
          <w:szCs w:val="22"/>
        </w:rPr>
        <w:t>’</w:t>
      </w:r>
      <w:r w:rsidRPr="003A40C0">
        <w:rPr>
          <w:rFonts w:ascii="Arial" w:hAnsi="Arial" w:cs="Arial"/>
          <w:sz w:val="22"/>
          <w:szCs w:val="22"/>
        </w:rPr>
        <w:t xml:space="preserve"> having evolved into respectable </w:t>
      </w:r>
      <w:r w:rsidR="00A762FE" w:rsidRPr="003A40C0">
        <w:rPr>
          <w:rFonts w:ascii="Arial" w:hAnsi="Arial" w:cs="Arial"/>
          <w:sz w:val="22"/>
          <w:szCs w:val="22"/>
        </w:rPr>
        <w:t>‘</w:t>
      </w:r>
      <w:r w:rsidRPr="003A40C0">
        <w:rPr>
          <w:rFonts w:ascii="Arial" w:hAnsi="Arial" w:cs="Arial"/>
          <w:sz w:val="22"/>
          <w:szCs w:val="22"/>
        </w:rPr>
        <w:t>security firms</w:t>
      </w:r>
      <w:r w:rsidR="00A762FE" w:rsidRPr="003A40C0">
        <w:rPr>
          <w:rFonts w:ascii="Arial" w:hAnsi="Arial" w:cs="Arial"/>
          <w:sz w:val="22"/>
          <w:szCs w:val="22"/>
        </w:rPr>
        <w:t>’</w:t>
      </w:r>
      <w:r w:rsidRPr="003A40C0">
        <w:rPr>
          <w:rFonts w:ascii="Arial" w:hAnsi="Arial" w:cs="Arial"/>
          <w:sz w:val="22"/>
          <w:szCs w:val="22"/>
        </w:rPr>
        <w:t xml:space="preserve"> rapidly</w:t>
      </w:r>
      <w:r w:rsidR="00C87C54" w:rsidRPr="003A40C0">
        <w:rPr>
          <w:rFonts w:ascii="Arial" w:hAnsi="Arial" w:cs="Arial"/>
          <w:sz w:val="22"/>
          <w:szCs w:val="22"/>
        </w:rPr>
        <w:t xml:space="preserve"> </w:t>
      </w:r>
      <w:r w:rsidRPr="003A40C0">
        <w:rPr>
          <w:rFonts w:ascii="Arial" w:hAnsi="Arial" w:cs="Arial"/>
          <w:sz w:val="22"/>
          <w:szCs w:val="22"/>
        </w:rPr>
        <w:t>(Adams</w:t>
      </w:r>
      <w:r w:rsidR="002706DB" w:rsidRPr="003A40C0">
        <w:rPr>
          <w:rFonts w:ascii="Arial" w:hAnsi="Arial" w:cs="Arial"/>
          <w:sz w:val="22"/>
          <w:szCs w:val="22"/>
        </w:rPr>
        <w:t>,</w:t>
      </w:r>
      <w:r w:rsidRPr="003A40C0">
        <w:rPr>
          <w:rFonts w:ascii="Arial" w:hAnsi="Arial" w:cs="Arial"/>
          <w:sz w:val="22"/>
          <w:szCs w:val="22"/>
        </w:rPr>
        <w:t xml:space="preserve"> </w:t>
      </w:r>
      <w:r w:rsidR="00BB1B04" w:rsidRPr="003A40C0">
        <w:rPr>
          <w:rFonts w:ascii="Arial" w:hAnsi="Arial" w:cs="Arial"/>
          <w:sz w:val="22"/>
          <w:szCs w:val="22"/>
        </w:rPr>
        <w:t>2017</w:t>
      </w:r>
      <w:r w:rsidRPr="003A40C0">
        <w:rPr>
          <w:rFonts w:ascii="Arial" w:hAnsi="Arial" w:cs="Arial"/>
          <w:sz w:val="22"/>
          <w:szCs w:val="22"/>
        </w:rPr>
        <w:t>)</w:t>
      </w:r>
      <w:r w:rsidR="00C87C54" w:rsidRPr="003A40C0">
        <w:rPr>
          <w:rFonts w:ascii="Arial" w:hAnsi="Arial" w:cs="Arial"/>
          <w:sz w:val="22"/>
          <w:szCs w:val="22"/>
        </w:rPr>
        <w:t>.</w:t>
      </w:r>
      <w:r w:rsidR="002706DB" w:rsidRPr="003A40C0">
        <w:rPr>
          <w:rFonts w:ascii="Arial" w:hAnsi="Arial" w:cs="Arial"/>
          <w:sz w:val="22"/>
          <w:szCs w:val="22"/>
          <w:shd w:val="clear" w:color="auto" w:fill="FFFFFF"/>
        </w:rPr>
        <w:t xml:space="preserve"> </w:t>
      </w:r>
      <w:r w:rsidR="002706DB" w:rsidRPr="003A40C0">
        <w:rPr>
          <w:rFonts w:ascii="Arial" w:hAnsi="Arial" w:cs="Arial"/>
          <w:sz w:val="22"/>
          <w:szCs w:val="22"/>
        </w:rPr>
        <w:t xml:space="preserve">PIRA's income was boosted significantly by a large portion of the profits earned by the Falls Taxi Company. The company had around 300 taxis and posted profits between £500k-£850k per year (Horgan </w:t>
      </w:r>
      <w:r w:rsidR="00F5524B" w:rsidRPr="003A40C0">
        <w:rPr>
          <w:rFonts w:ascii="Arial" w:hAnsi="Arial" w:cs="Arial"/>
          <w:sz w:val="22"/>
          <w:szCs w:val="22"/>
        </w:rPr>
        <w:t>and</w:t>
      </w:r>
      <w:r w:rsidR="002706DB" w:rsidRPr="003A40C0">
        <w:rPr>
          <w:rFonts w:ascii="Arial" w:hAnsi="Arial" w:cs="Arial"/>
          <w:sz w:val="22"/>
          <w:szCs w:val="22"/>
        </w:rPr>
        <w:t xml:space="preserve"> Taylor</w:t>
      </w:r>
      <w:r w:rsidR="00BB1B04" w:rsidRPr="003A40C0">
        <w:rPr>
          <w:rFonts w:ascii="Arial" w:hAnsi="Arial" w:cs="Arial"/>
          <w:sz w:val="22"/>
          <w:szCs w:val="22"/>
        </w:rPr>
        <w:t>,</w:t>
      </w:r>
      <w:r w:rsidR="002706DB" w:rsidRPr="003A40C0">
        <w:rPr>
          <w:rFonts w:ascii="Arial" w:hAnsi="Arial" w:cs="Arial"/>
          <w:sz w:val="22"/>
          <w:szCs w:val="22"/>
        </w:rPr>
        <w:t xml:space="preserve"> 2003)</w:t>
      </w:r>
      <w:r w:rsidR="00C87C54" w:rsidRPr="003A40C0">
        <w:rPr>
          <w:rFonts w:ascii="Arial" w:hAnsi="Arial" w:cs="Arial"/>
          <w:sz w:val="22"/>
          <w:szCs w:val="22"/>
        </w:rPr>
        <w:t>.</w:t>
      </w:r>
      <w:r w:rsidR="002706DB" w:rsidRPr="003A40C0">
        <w:rPr>
          <w:rFonts w:ascii="Arial" w:hAnsi="Arial" w:cs="Arial"/>
          <w:sz w:val="22"/>
          <w:szCs w:val="22"/>
        </w:rPr>
        <w:t xml:space="preserve"> </w:t>
      </w:r>
      <w:r w:rsidR="002706DB" w:rsidRPr="003A40C0">
        <w:rPr>
          <w:rFonts w:ascii="Arial" w:hAnsi="Arial" w:cs="Arial"/>
          <w:sz w:val="22"/>
          <w:szCs w:val="22"/>
          <w:shd w:val="clear" w:color="auto" w:fill="FFFFFF"/>
        </w:rPr>
        <w:t>The</w:t>
      </w:r>
      <w:r w:rsidR="00010987" w:rsidRPr="003A40C0">
        <w:rPr>
          <w:rFonts w:ascii="Arial" w:hAnsi="Arial" w:cs="Arial"/>
          <w:sz w:val="22"/>
          <w:szCs w:val="22"/>
        </w:rPr>
        <w:t xml:space="preserve"> pubs and the taxi businesses offered routes for the organisations to launder money received from other unlawful sources due to their cash-based practices. </w:t>
      </w:r>
    </w:p>
    <w:p w14:paraId="3D666E58" w14:textId="151A1F64" w:rsidR="00C20DF6" w:rsidRPr="003A40C0" w:rsidRDefault="00C20DF6" w:rsidP="00546E52">
      <w:pPr>
        <w:spacing w:line="480" w:lineRule="auto"/>
        <w:jc w:val="both"/>
        <w:rPr>
          <w:rFonts w:ascii="Arial" w:hAnsi="Arial" w:cs="Arial"/>
          <w:sz w:val="22"/>
          <w:szCs w:val="22"/>
          <w:shd w:val="clear" w:color="auto" w:fill="FFFFFF"/>
        </w:rPr>
      </w:pPr>
      <w:r w:rsidRPr="003A40C0">
        <w:rPr>
          <w:rFonts w:ascii="Arial" w:hAnsi="Arial" w:cs="Arial"/>
          <w:sz w:val="22"/>
          <w:szCs w:val="22"/>
        </w:rPr>
        <w:t>In 1972 Libyan leader Muammar Gaddafi met with PIRA finance director Joe Cahill</w:t>
      </w:r>
      <w:r w:rsidR="00A95612" w:rsidRPr="003A40C0">
        <w:rPr>
          <w:rFonts w:ascii="Arial" w:hAnsi="Arial" w:cs="Arial"/>
          <w:sz w:val="22"/>
          <w:szCs w:val="22"/>
        </w:rPr>
        <w:t xml:space="preserve">. </w:t>
      </w:r>
      <w:r w:rsidRPr="003A40C0">
        <w:rPr>
          <w:rFonts w:ascii="Arial" w:hAnsi="Arial" w:cs="Arial"/>
          <w:sz w:val="22"/>
          <w:szCs w:val="22"/>
        </w:rPr>
        <w:t>It is well documented that the Libyan government supplied a lot of weapons, but more recent research has revealed that they also made infrequent large monetary contribution (</w:t>
      </w:r>
      <w:r w:rsidRPr="003A40C0">
        <w:rPr>
          <w:rFonts w:ascii="Arial" w:hAnsi="Arial" w:cs="Arial"/>
          <w:sz w:val="22"/>
          <w:szCs w:val="22"/>
          <w:shd w:val="clear" w:color="auto" w:fill="FFFFFF"/>
        </w:rPr>
        <w:t>Moloney</w:t>
      </w:r>
      <w:r w:rsidR="00341CF0" w:rsidRPr="003A40C0">
        <w:rPr>
          <w:rFonts w:ascii="Arial" w:hAnsi="Arial" w:cs="Arial"/>
          <w:sz w:val="22"/>
          <w:szCs w:val="22"/>
          <w:shd w:val="clear" w:color="auto" w:fill="FFFFFF"/>
        </w:rPr>
        <w:t>,</w:t>
      </w:r>
      <w:r w:rsidRPr="003A40C0">
        <w:rPr>
          <w:rFonts w:ascii="Arial" w:hAnsi="Arial" w:cs="Arial"/>
          <w:sz w:val="22"/>
          <w:szCs w:val="22"/>
          <w:shd w:val="clear" w:color="auto" w:fill="FFFFFF"/>
        </w:rPr>
        <w:t xml:space="preserve"> 2002)</w:t>
      </w:r>
      <w:r w:rsidR="00C87C54" w:rsidRPr="003A40C0">
        <w:rPr>
          <w:rFonts w:ascii="Arial" w:hAnsi="Arial" w:cs="Arial"/>
          <w:sz w:val="22"/>
          <w:szCs w:val="22"/>
          <w:shd w:val="clear" w:color="auto" w:fill="FFFFFF"/>
        </w:rPr>
        <w:t>.</w:t>
      </w:r>
    </w:p>
    <w:p w14:paraId="530A0FE8" w14:textId="77777777" w:rsidR="00C474C7" w:rsidRDefault="00A762FE" w:rsidP="00546E52">
      <w:pPr>
        <w:spacing w:line="480" w:lineRule="auto"/>
        <w:jc w:val="both"/>
        <w:rPr>
          <w:rFonts w:ascii="Arial" w:hAnsi="Arial" w:cs="Arial"/>
          <w:sz w:val="22"/>
          <w:szCs w:val="22"/>
        </w:rPr>
      </w:pPr>
      <w:r w:rsidRPr="003A40C0">
        <w:rPr>
          <w:rFonts w:ascii="Arial" w:hAnsi="Arial" w:cs="Arial"/>
          <w:sz w:val="22"/>
          <w:szCs w:val="22"/>
        </w:rPr>
        <w:t>Under Muammar Gaddafi's leadership, relations between Libya and the United Kingdom were strained due to Gaddafi's support for the Irish Republican Army. Gaddafi sympathised with them and vowed retribution for the 1986 US bombings in Tripoli and Benghazi</w:t>
      </w:r>
      <w:r w:rsidR="00C474C7">
        <w:rPr>
          <w:rFonts w:ascii="Arial" w:hAnsi="Arial" w:cs="Arial"/>
          <w:sz w:val="22"/>
          <w:szCs w:val="22"/>
        </w:rPr>
        <w:t xml:space="preserve"> (</w:t>
      </w:r>
      <w:proofErr w:type="spellStart"/>
      <w:r w:rsidR="00C474C7">
        <w:rPr>
          <w:rFonts w:ascii="Arial" w:hAnsi="Arial" w:cs="Arial"/>
          <w:sz w:val="22"/>
          <w:szCs w:val="22"/>
        </w:rPr>
        <w:t>Genugten</w:t>
      </w:r>
      <w:proofErr w:type="spellEnd"/>
      <w:r w:rsidR="00C474C7">
        <w:rPr>
          <w:rFonts w:ascii="Arial" w:hAnsi="Arial" w:cs="Arial"/>
          <w:sz w:val="22"/>
          <w:szCs w:val="22"/>
        </w:rPr>
        <w:t>, 2016).</w:t>
      </w:r>
    </w:p>
    <w:p w14:paraId="4C126E24" w14:textId="0E70CBEC" w:rsidR="00331ACC" w:rsidRPr="003A40C0" w:rsidRDefault="00C474C7" w:rsidP="00546E52">
      <w:pPr>
        <w:spacing w:line="480" w:lineRule="auto"/>
        <w:jc w:val="both"/>
        <w:rPr>
          <w:rFonts w:ascii="Arial" w:hAnsi="Arial" w:cs="Arial"/>
          <w:sz w:val="22"/>
          <w:szCs w:val="22"/>
          <w:shd w:val="clear" w:color="auto" w:fill="EAF3FF"/>
        </w:rPr>
      </w:pPr>
      <w:r>
        <w:rPr>
          <w:rFonts w:ascii="Arial" w:hAnsi="Arial" w:cs="Arial"/>
          <w:sz w:val="22"/>
          <w:szCs w:val="22"/>
        </w:rPr>
        <w:t xml:space="preserve">In 1987 the </w:t>
      </w:r>
      <w:r w:rsidR="00C20DF6" w:rsidRPr="003A40C0">
        <w:rPr>
          <w:rFonts w:ascii="Arial" w:hAnsi="Arial" w:cs="Arial"/>
          <w:sz w:val="22"/>
          <w:szCs w:val="22"/>
        </w:rPr>
        <w:t xml:space="preserve">MV </w:t>
      </w:r>
      <w:proofErr w:type="spellStart"/>
      <w:r w:rsidR="00C20DF6" w:rsidRPr="003A40C0">
        <w:rPr>
          <w:rFonts w:ascii="Arial" w:hAnsi="Arial" w:cs="Arial"/>
          <w:sz w:val="22"/>
          <w:szCs w:val="22"/>
        </w:rPr>
        <w:t>Eksund</w:t>
      </w:r>
      <w:proofErr w:type="spellEnd"/>
      <w:r w:rsidR="00C20DF6" w:rsidRPr="003A40C0">
        <w:rPr>
          <w:rFonts w:ascii="Arial" w:hAnsi="Arial" w:cs="Arial"/>
          <w:sz w:val="22"/>
          <w:szCs w:val="22"/>
        </w:rPr>
        <w:t>, a commercial vessel bringing a Libyan arms consignment to PIRA, was stopped by French police</w:t>
      </w:r>
      <w:r w:rsidR="0093712F" w:rsidRPr="003A40C0">
        <w:rPr>
          <w:rFonts w:ascii="Arial" w:hAnsi="Arial" w:cs="Arial"/>
          <w:sz w:val="22"/>
          <w:szCs w:val="22"/>
        </w:rPr>
        <w:t xml:space="preserve"> and </w:t>
      </w:r>
      <w:r w:rsidR="00C20DF6" w:rsidRPr="003A40C0">
        <w:rPr>
          <w:rFonts w:ascii="Arial" w:hAnsi="Arial" w:cs="Arial"/>
          <w:sz w:val="22"/>
          <w:szCs w:val="22"/>
        </w:rPr>
        <w:t>three Irish Naval vessels seized a ship carrying Libyan weaponry that were possibly intended for PIRA</w:t>
      </w:r>
      <w:r w:rsidR="001376CF" w:rsidRPr="003A40C0">
        <w:rPr>
          <w:rFonts w:ascii="Arial" w:hAnsi="Arial" w:cs="Arial"/>
          <w:sz w:val="22"/>
          <w:szCs w:val="22"/>
        </w:rPr>
        <w:t xml:space="preserve">. </w:t>
      </w:r>
      <w:r>
        <w:rPr>
          <w:rFonts w:ascii="Arial" w:hAnsi="Arial" w:cs="Arial"/>
          <w:sz w:val="22"/>
          <w:szCs w:val="22"/>
        </w:rPr>
        <w:t>In addition, Libya</w:t>
      </w:r>
      <w:r w:rsidR="00546E52" w:rsidRPr="003A40C0">
        <w:rPr>
          <w:rFonts w:ascii="Arial" w:hAnsi="Arial" w:cs="Arial"/>
          <w:sz w:val="22"/>
          <w:szCs w:val="22"/>
          <w:shd w:val="clear" w:color="auto" w:fill="EAF3FF"/>
        </w:rPr>
        <w:t xml:space="preserve"> </w:t>
      </w:r>
      <w:r w:rsidR="00C20DF6" w:rsidRPr="003A40C0">
        <w:rPr>
          <w:rFonts w:ascii="Arial" w:hAnsi="Arial" w:cs="Arial"/>
          <w:sz w:val="22"/>
          <w:szCs w:val="22"/>
        </w:rPr>
        <w:t xml:space="preserve">supplied the IRA with around </w:t>
      </w:r>
      <w:r w:rsidR="00C20DF6" w:rsidRPr="003A40C0">
        <w:rPr>
          <w:rFonts w:ascii="Arial" w:hAnsi="Arial" w:cs="Arial"/>
          <w:sz w:val="22"/>
          <w:szCs w:val="22"/>
        </w:rPr>
        <w:lastRenderedPageBreak/>
        <w:t>1,000 assault rifles and large amounts of plastic explosive, among other weaponry</w:t>
      </w:r>
      <w:r w:rsidR="00546E52" w:rsidRPr="003A40C0">
        <w:rPr>
          <w:rFonts w:ascii="Arial" w:hAnsi="Arial" w:cs="Arial"/>
          <w:sz w:val="22"/>
          <w:szCs w:val="22"/>
        </w:rPr>
        <w:t xml:space="preserve"> allowing the </w:t>
      </w:r>
      <w:r w:rsidR="00C20DF6" w:rsidRPr="003A40C0">
        <w:rPr>
          <w:rFonts w:ascii="Arial" w:hAnsi="Arial" w:cs="Arial"/>
          <w:sz w:val="22"/>
          <w:szCs w:val="22"/>
        </w:rPr>
        <w:t xml:space="preserve">Troubles </w:t>
      </w:r>
      <w:r w:rsidR="00546E52" w:rsidRPr="003A40C0">
        <w:rPr>
          <w:rFonts w:ascii="Arial" w:hAnsi="Arial" w:cs="Arial"/>
          <w:sz w:val="22"/>
          <w:szCs w:val="22"/>
        </w:rPr>
        <w:t>to continue</w:t>
      </w:r>
      <w:r w:rsidR="00546E52" w:rsidRPr="003A40C0">
        <w:rPr>
          <w:rFonts w:ascii="Arial" w:hAnsi="Arial" w:cs="Arial"/>
          <w:sz w:val="22"/>
          <w:szCs w:val="22"/>
          <w:shd w:val="clear" w:color="auto" w:fill="EAF3FF"/>
        </w:rPr>
        <w:t xml:space="preserve"> </w:t>
      </w:r>
      <w:r w:rsidR="00546E52" w:rsidRPr="003A40C0">
        <w:rPr>
          <w:rFonts w:ascii="Arial" w:hAnsi="Arial" w:cs="Arial"/>
          <w:sz w:val="22"/>
          <w:szCs w:val="22"/>
        </w:rPr>
        <w:t>(</w:t>
      </w:r>
      <w:r w:rsidR="001376CF" w:rsidRPr="003A40C0">
        <w:rPr>
          <w:rFonts w:ascii="Arial" w:hAnsi="Arial" w:cs="Arial"/>
          <w:sz w:val="22"/>
          <w:szCs w:val="22"/>
          <w:shd w:val="clear" w:color="auto" w:fill="FFFFFF"/>
        </w:rPr>
        <w:t>Harnden</w:t>
      </w:r>
      <w:r w:rsidR="00546E52" w:rsidRPr="003A40C0">
        <w:rPr>
          <w:rFonts w:ascii="Arial" w:hAnsi="Arial" w:cs="Arial"/>
          <w:sz w:val="22"/>
          <w:szCs w:val="22"/>
          <w:shd w:val="clear" w:color="auto" w:fill="FFFFFF"/>
        </w:rPr>
        <w:t>,</w:t>
      </w:r>
      <w:r w:rsidR="00C20DF6" w:rsidRPr="003A40C0">
        <w:rPr>
          <w:rFonts w:ascii="Arial" w:hAnsi="Arial" w:cs="Arial"/>
          <w:sz w:val="22"/>
          <w:szCs w:val="22"/>
          <w:shd w:val="clear" w:color="auto" w:fill="FFFFFF"/>
        </w:rPr>
        <w:t xml:space="preserve"> 2011)</w:t>
      </w:r>
      <w:r w:rsidR="00317A7B" w:rsidRPr="003A40C0">
        <w:rPr>
          <w:rFonts w:ascii="Arial" w:hAnsi="Arial" w:cs="Arial"/>
          <w:sz w:val="22"/>
          <w:szCs w:val="22"/>
          <w:shd w:val="clear" w:color="auto" w:fill="FFFFFF"/>
        </w:rPr>
        <w:t>.</w:t>
      </w:r>
    </w:p>
    <w:p w14:paraId="70FA71D7" w14:textId="6940F5C2" w:rsidR="00331ACC" w:rsidRPr="003A40C0" w:rsidRDefault="00331ACC" w:rsidP="00AA6297">
      <w:pPr>
        <w:spacing w:line="480" w:lineRule="auto"/>
        <w:jc w:val="both"/>
        <w:rPr>
          <w:rFonts w:ascii="Arial" w:hAnsi="Arial" w:cs="Arial"/>
          <w:sz w:val="22"/>
          <w:szCs w:val="22"/>
        </w:rPr>
      </w:pPr>
      <w:r w:rsidRPr="003A40C0">
        <w:rPr>
          <w:rFonts w:ascii="Arial" w:hAnsi="Arial" w:cs="Arial"/>
          <w:sz w:val="22"/>
          <w:szCs w:val="22"/>
        </w:rPr>
        <w:t xml:space="preserve">Many organisations, including Abu Nidal, the Red </w:t>
      </w:r>
      <w:r w:rsidR="00546E52" w:rsidRPr="003A40C0">
        <w:rPr>
          <w:rFonts w:ascii="Arial" w:hAnsi="Arial" w:cs="Arial"/>
          <w:sz w:val="22"/>
          <w:szCs w:val="22"/>
        </w:rPr>
        <w:t>Brigades, the</w:t>
      </w:r>
      <w:r w:rsidRPr="003A40C0">
        <w:rPr>
          <w:rFonts w:ascii="Arial" w:hAnsi="Arial" w:cs="Arial"/>
          <w:sz w:val="22"/>
          <w:szCs w:val="22"/>
        </w:rPr>
        <w:t xml:space="preserve"> PLO, the Euskadi Ta </w:t>
      </w:r>
      <w:proofErr w:type="spellStart"/>
      <w:r w:rsidRPr="003A40C0">
        <w:rPr>
          <w:rFonts w:ascii="Arial" w:hAnsi="Arial" w:cs="Arial"/>
          <w:sz w:val="22"/>
          <w:szCs w:val="22"/>
        </w:rPr>
        <w:t>Askatasuna</w:t>
      </w:r>
      <w:proofErr w:type="spellEnd"/>
      <w:r w:rsidRPr="003A40C0">
        <w:rPr>
          <w:rFonts w:ascii="Arial" w:hAnsi="Arial" w:cs="Arial"/>
          <w:sz w:val="22"/>
          <w:szCs w:val="22"/>
        </w:rPr>
        <w:t xml:space="preserve"> (ETA), the Japanese Red Army, and Baader-</w:t>
      </w:r>
      <w:proofErr w:type="spellStart"/>
      <w:r w:rsidRPr="003A40C0">
        <w:rPr>
          <w:rFonts w:ascii="Arial" w:hAnsi="Arial" w:cs="Arial"/>
          <w:sz w:val="22"/>
          <w:szCs w:val="22"/>
        </w:rPr>
        <w:t>Meinhof</w:t>
      </w:r>
      <w:proofErr w:type="spellEnd"/>
      <w:r w:rsidRPr="003A40C0">
        <w:rPr>
          <w:rFonts w:ascii="Arial" w:hAnsi="Arial" w:cs="Arial"/>
          <w:sz w:val="22"/>
          <w:szCs w:val="22"/>
        </w:rPr>
        <w:t>, received aid and financial backing from Libya in the 1980s</w:t>
      </w:r>
      <w:r w:rsidR="00B941C5" w:rsidRPr="003A40C0">
        <w:rPr>
          <w:rFonts w:ascii="Arial" w:hAnsi="Arial" w:cs="Arial"/>
          <w:sz w:val="22"/>
          <w:szCs w:val="22"/>
        </w:rPr>
        <w:t xml:space="preserve"> </w:t>
      </w:r>
      <w:r w:rsidRPr="003A40C0">
        <w:rPr>
          <w:rFonts w:ascii="Arial" w:hAnsi="Arial" w:cs="Arial"/>
          <w:sz w:val="22"/>
          <w:szCs w:val="22"/>
        </w:rPr>
        <w:t>(Adams 1986)</w:t>
      </w:r>
    </w:p>
    <w:p w14:paraId="19AA77DD" w14:textId="4A39224C" w:rsidR="00443597" w:rsidRPr="003A40C0" w:rsidRDefault="00331ACC" w:rsidP="00AA6297">
      <w:pPr>
        <w:spacing w:line="480" w:lineRule="auto"/>
        <w:jc w:val="both"/>
        <w:rPr>
          <w:rFonts w:ascii="Arial" w:hAnsi="Arial" w:cs="Arial"/>
          <w:sz w:val="22"/>
          <w:szCs w:val="22"/>
        </w:rPr>
      </w:pPr>
      <w:r w:rsidRPr="003A40C0">
        <w:rPr>
          <w:rFonts w:ascii="Arial" w:hAnsi="Arial" w:cs="Arial"/>
          <w:sz w:val="22"/>
          <w:szCs w:val="22"/>
        </w:rPr>
        <w:t xml:space="preserve">In the 1970s, the Palestine Liberation Organization (PLO) aided </w:t>
      </w:r>
      <w:r w:rsidR="00D81B0D" w:rsidRPr="003A40C0">
        <w:rPr>
          <w:rFonts w:ascii="Arial" w:hAnsi="Arial" w:cs="Arial"/>
          <w:sz w:val="22"/>
          <w:szCs w:val="22"/>
        </w:rPr>
        <w:t>P</w:t>
      </w:r>
      <w:r w:rsidRPr="003A40C0">
        <w:rPr>
          <w:rFonts w:ascii="Arial" w:hAnsi="Arial" w:cs="Arial"/>
          <w:sz w:val="22"/>
          <w:szCs w:val="22"/>
        </w:rPr>
        <w:t>IRA by sending recruits to Middle Eastern training camps</w:t>
      </w:r>
      <w:r w:rsidR="00546E52" w:rsidRPr="003A40C0">
        <w:rPr>
          <w:rFonts w:ascii="Arial" w:hAnsi="Arial" w:cs="Arial"/>
          <w:sz w:val="22"/>
          <w:szCs w:val="22"/>
        </w:rPr>
        <w:t xml:space="preserve"> </w:t>
      </w:r>
      <w:r w:rsidRPr="003A40C0">
        <w:rPr>
          <w:rFonts w:ascii="Arial" w:hAnsi="Arial" w:cs="Arial"/>
          <w:sz w:val="22"/>
          <w:szCs w:val="22"/>
        </w:rPr>
        <w:t>(Coogan</w:t>
      </w:r>
      <w:r w:rsidR="00546E52" w:rsidRPr="003A40C0">
        <w:rPr>
          <w:rFonts w:ascii="Arial" w:hAnsi="Arial" w:cs="Arial"/>
          <w:sz w:val="22"/>
          <w:szCs w:val="22"/>
        </w:rPr>
        <w:t>,</w:t>
      </w:r>
      <w:r w:rsidRPr="003A40C0">
        <w:rPr>
          <w:rFonts w:ascii="Arial" w:hAnsi="Arial" w:cs="Arial"/>
          <w:sz w:val="22"/>
          <w:szCs w:val="22"/>
        </w:rPr>
        <w:t xml:space="preserve"> 2000). A cargo of PLO weapons was confiscated in Antwerp, Belgium, in 1977</w:t>
      </w:r>
      <w:r w:rsidR="00546E52" w:rsidRPr="003A40C0">
        <w:rPr>
          <w:rFonts w:ascii="Arial" w:hAnsi="Arial" w:cs="Arial"/>
          <w:sz w:val="22"/>
          <w:szCs w:val="22"/>
        </w:rPr>
        <w:t xml:space="preserve">, with </w:t>
      </w:r>
      <w:r w:rsidR="00443597" w:rsidRPr="003A40C0">
        <w:rPr>
          <w:rFonts w:ascii="Arial" w:hAnsi="Arial" w:cs="Arial"/>
          <w:sz w:val="22"/>
          <w:szCs w:val="22"/>
        </w:rPr>
        <w:t xml:space="preserve">weaponry </w:t>
      </w:r>
      <w:r w:rsidRPr="003A40C0">
        <w:rPr>
          <w:rFonts w:ascii="Arial" w:hAnsi="Arial" w:cs="Arial"/>
          <w:sz w:val="22"/>
          <w:szCs w:val="22"/>
        </w:rPr>
        <w:t>and explosives among the items included in the cargo (Boyne</w:t>
      </w:r>
      <w:r w:rsidR="00443597" w:rsidRPr="003A40C0">
        <w:rPr>
          <w:rFonts w:ascii="Arial" w:hAnsi="Arial" w:cs="Arial"/>
          <w:sz w:val="22"/>
          <w:szCs w:val="22"/>
        </w:rPr>
        <w:t>,</w:t>
      </w:r>
      <w:r w:rsidRPr="003A40C0">
        <w:rPr>
          <w:rFonts w:ascii="Arial" w:hAnsi="Arial" w:cs="Arial"/>
          <w:sz w:val="22"/>
          <w:szCs w:val="22"/>
        </w:rPr>
        <w:t xml:space="preserve"> 2006). </w:t>
      </w:r>
      <w:r w:rsidR="00443597" w:rsidRPr="003A40C0">
        <w:rPr>
          <w:rFonts w:ascii="Arial" w:hAnsi="Arial" w:cs="Arial"/>
          <w:sz w:val="22"/>
          <w:szCs w:val="22"/>
        </w:rPr>
        <w:t xml:space="preserve">As a result of </w:t>
      </w:r>
      <w:r w:rsidRPr="003A40C0">
        <w:rPr>
          <w:rFonts w:ascii="Arial" w:hAnsi="Arial" w:cs="Arial"/>
          <w:sz w:val="22"/>
          <w:szCs w:val="22"/>
        </w:rPr>
        <w:t>Lord Mountbatten's assassination in 1979, PLO leader Yasser Arafat dissociated himself from the PIRA (Coogan</w:t>
      </w:r>
      <w:r w:rsidR="00443597" w:rsidRPr="003A40C0">
        <w:rPr>
          <w:rFonts w:ascii="Arial" w:hAnsi="Arial" w:cs="Arial"/>
          <w:sz w:val="22"/>
          <w:szCs w:val="22"/>
        </w:rPr>
        <w:t>,</w:t>
      </w:r>
      <w:r w:rsidRPr="003A40C0">
        <w:rPr>
          <w:rFonts w:ascii="Arial" w:hAnsi="Arial" w:cs="Arial"/>
          <w:sz w:val="22"/>
          <w:szCs w:val="22"/>
        </w:rPr>
        <w:t xml:space="preserve"> 2000)</w:t>
      </w:r>
      <w:r w:rsidR="00317A7B" w:rsidRPr="003A40C0">
        <w:rPr>
          <w:rFonts w:ascii="Arial" w:hAnsi="Arial" w:cs="Arial"/>
          <w:sz w:val="22"/>
          <w:szCs w:val="22"/>
        </w:rPr>
        <w:t>.</w:t>
      </w:r>
    </w:p>
    <w:p w14:paraId="6C6CD2D9" w14:textId="78DDECDB" w:rsidR="00AA6297" w:rsidRPr="003A40C0" w:rsidRDefault="00317A7B" w:rsidP="00546E52">
      <w:pPr>
        <w:spacing w:line="480" w:lineRule="auto"/>
        <w:jc w:val="both"/>
        <w:rPr>
          <w:rFonts w:ascii="Arial" w:hAnsi="Arial" w:cs="Arial"/>
          <w:sz w:val="22"/>
          <w:szCs w:val="22"/>
        </w:rPr>
      </w:pPr>
      <w:r w:rsidRPr="003A40C0">
        <w:rPr>
          <w:rFonts w:ascii="Arial" w:hAnsi="Arial" w:cs="Arial"/>
          <w:sz w:val="22"/>
          <w:szCs w:val="22"/>
          <w:shd w:val="clear" w:color="auto" w:fill="FFFFFF"/>
        </w:rPr>
        <w:t xml:space="preserve">In 1973, </w:t>
      </w:r>
      <w:r w:rsidR="00443597" w:rsidRPr="003A40C0">
        <w:rPr>
          <w:rFonts w:ascii="Arial" w:hAnsi="Arial" w:cs="Arial"/>
          <w:sz w:val="22"/>
          <w:szCs w:val="22"/>
          <w:shd w:val="clear" w:color="auto" w:fill="FFFFFF"/>
        </w:rPr>
        <w:t>Horgan and Taylor,</w:t>
      </w:r>
      <w:r w:rsidR="00443597" w:rsidRPr="003A40C0">
        <w:rPr>
          <w:rFonts w:ascii="Arial" w:hAnsi="Arial" w:cs="Arial"/>
          <w:sz w:val="22"/>
          <w:szCs w:val="22"/>
        </w:rPr>
        <w:t xml:space="preserve"> </w:t>
      </w:r>
      <w:r w:rsidRPr="003A40C0">
        <w:rPr>
          <w:rFonts w:ascii="Arial" w:hAnsi="Arial" w:cs="Arial"/>
          <w:sz w:val="22"/>
          <w:szCs w:val="22"/>
        </w:rPr>
        <w:t>(</w:t>
      </w:r>
      <w:r w:rsidR="00443597" w:rsidRPr="003A40C0">
        <w:rPr>
          <w:rFonts w:ascii="Arial" w:hAnsi="Arial" w:cs="Arial"/>
          <w:sz w:val="22"/>
          <w:szCs w:val="22"/>
        </w:rPr>
        <w:t>200</w:t>
      </w:r>
      <w:r w:rsidR="003050F1" w:rsidRPr="003A40C0">
        <w:rPr>
          <w:rFonts w:ascii="Arial" w:hAnsi="Arial" w:cs="Arial"/>
          <w:sz w:val="22"/>
          <w:szCs w:val="22"/>
        </w:rPr>
        <w:t>3</w:t>
      </w:r>
      <w:r w:rsidR="00443597" w:rsidRPr="003A40C0">
        <w:rPr>
          <w:rFonts w:ascii="Arial" w:hAnsi="Arial" w:cs="Arial"/>
          <w:sz w:val="22"/>
          <w:szCs w:val="22"/>
        </w:rPr>
        <w:t>) reveal</w:t>
      </w:r>
      <w:r w:rsidRPr="003A40C0">
        <w:rPr>
          <w:rFonts w:ascii="Arial" w:hAnsi="Arial" w:cs="Arial"/>
          <w:sz w:val="22"/>
          <w:szCs w:val="22"/>
        </w:rPr>
        <w:t>ed</w:t>
      </w:r>
      <w:r w:rsidR="00C20DF6" w:rsidRPr="003A40C0">
        <w:rPr>
          <w:rFonts w:ascii="Arial" w:hAnsi="Arial" w:cs="Arial"/>
          <w:sz w:val="22"/>
          <w:szCs w:val="22"/>
        </w:rPr>
        <w:t xml:space="preserve"> PIRA</w:t>
      </w:r>
      <w:r w:rsidR="00443597" w:rsidRPr="003A40C0">
        <w:rPr>
          <w:rFonts w:ascii="Arial" w:hAnsi="Arial" w:cs="Arial"/>
          <w:sz w:val="22"/>
          <w:szCs w:val="22"/>
        </w:rPr>
        <w:t xml:space="preserve"> used </w:t>
      </w:r>
      <w:r w:rsidR="00C20DF6" w:rsidRPr="003A40C0">
        <w:rPr>
          <w:rFonts w:ascii="Arial" w:hAnsi="Arial" w:cs="Arial"/>
          <w:sz w:val="22"/>
          <w:szCs w:val="22"/>
        </w:rPr>
        <w:t>robbery as a one of their primary fundraising methods, with this tactic going on to make up a sizeable proportion of its income. Due to the tactic used, it often took numerous offences to steal large sums of money, however on occasion, larger targets were acquired leading to considerable sums of money being acquired. One such example being in March 1976 when, a unit seized almost £220,000 in a single train robbery</w:t>
      </w:r>
      <w:r w:rsidR="006A654F" w:rsidRPr="003A40C0">
        <w:rPr>
          <w:rFonts w:ascii="Arial" w:hAnsi="Arial" w:cs="Arial"/>
          <w:sz w:val="22"/>
          <w:szCs w:val="22"/>
        </w:rPr>
        <w:t>. One author note</w:t>
      </w:r>
      <w:r w:rsidR="00BD2743" w:rsidRPr="003A40C0">
        <w:rPr>
          <w:rFonts w:ascii="Arial" w:hAnsi="Arial" w:cs="Arial"/>
          <w:sz w:val="22"/>
          <w:szCs w:val="22"/>
        </w:rPr>
        <w:t>d</w:t>
      </w:r>
      <w:r w:rsidR="006A654F" w:rsidRPr="003A40C0">
        <w:rPr>
          <w:rFonts w:ascii="Arial" w:hAnsi="Arial" w:cs="Arial"/>
          <w:sz w:val="22"/>
          <w:szCs w:val="22"/>
        </w:rPr>
        <w:t xml:space="preserve"> that </w:t>
      </w:r>
      <w:r w:rsidR="00C20DF6" w:rsidRPr="003A40C0">
        <w:rPr>
          <w:rFonts w:ascii="Arial" w:hAnsi="Arial" w:cs="Arial"/>
          <w:sz w:val="22"/>
          <w:szCs w:val="22"/>
        </w:rPr>
        <w:t>PIRA would concentrate on robberies involving cargo containers</w:t>
      </w:r>
      <w:r w:rsidR="006A654F" w:rsidRPr="003A40C0">
        <w:rPr>
          <w:rFonts w:ascii="Arial" w:hAnsi="Arial" w:cs="Arial"/>
          <w:sz w:val="22"/>
          <w:szCs w:val="22"/>
        </w:rPr>
        <w:t xml:space="preserve"> </w:t>
      </w:r>
      <w:r w:rsidR="00AA6297" w:rsidRPr="003A40C0">
        <w:rPr>
          <w:rFonts w:ascii="Arial" w:hAnsi="Arial" w:cs="Arial"/>
          <w:sz w:val="22"/>
          <w:szCs w:val="22"/>
        </w:rPr>
        <w:t xml:space="preserve">of high profitable items </w:t>
      </w:r>
      <w:r w:rsidR="006A654F" w:rsidRPr="003A40C0">
        <w:rPr>
          <w:rFonts w:ascii="Arial" w:hAnsi="Arial" w:cs="Arial"/>
          <w:sz w:val="22"/>
          <w:szCs w:val="22"/>
        </w:rPr>
        <w:t xml:space="preserve">which would </w:t>
      </w:r>
      <w:r w:rsidR="00C20DF6" w:rsidRPr="003A40C0">
        <w:rPr>
          <w:rFonts w:ascii="Arial" w:hAnsi="Arial" w:cs="Arial"/>
          <w:sz w:val="22"/>
          <w:szCs w:val="22"/>
        </w:rPr>
        <w:t>generate</w:t>
      </w:r>
      <w:r w:rsidR="006A654F" w:rsidRPr="003A40C0">
        <w:rPr>
          <w:rFonts w:ascii="Arial" w:hAnsi="Arial" w:cs="Arial"/>
          <w:sz w:val="22"/>
          <w:szCs w:val="22"/>
        </w:rPr>
        <w:t xml:space="preserve"> huge profits</w:t>
      </w:r>
      <w:r w:rsidR="00C20DF6" w:rsidRPr="003A40C0">
        <w:rPr>
          <w:rFonts w:ascii="Arial" w:hAnsi="Arial" w:cs="Arial"/>
          <w:sz w:val="22"/>
          <w:szCs w:val="22"/>
        </w:rPr>
        <w:t xml:space="preserve"> </w:t>
      </w:r>
      <w:r w:rsidR="00A81A23" w:rsidRPr="003A40C0">
        <w:rPr>
          <w:rFonts w:ascii="Arial" w:hAnsi="Arial" w:cs="Arial"/>
          <w:sz w:val="22"/>
          <w:szCs w:val="22"/>
        </w:rPr>
        <w:t>(</w:t>
      </w:r>
      <w:r w:rsidR="00A81A23" w:rsidRPr="003A40C0">
        <w:rPr>
          <w:rFonts w:ascii="Arial" w:hAnsi="Arial" w:cs="Arial"/>
          <w:sz w:val="22"/>
          <w:szCs w:val="22"/>
          <w:bdr w:val="none" w:sz="0" w:space="0" w:color="auto" w:frame="1"/>
        </w:rPr>
        <w:t>National Audit Office, 2002)</w:t>
      </w:r>
      <w:r w:rsidRPr="003A40C0">
        <w:rPr>
          <w:rFonts w:ascii="Arial" w:hAnsi="Arial" w:cs="Arial"/>
          <w:sz w:val="22"/>
          <w:szCs w:val="22"/>
          <w:bdr w:val="none" w:sz="0" w:space="0" w:color="auto" w:frame="1"/>
        </w:rPr>
        <w:t>.</w:t>
      </w:r>
    </w:p>
    <w:p w14:paraId="51DFA2FD" w14:textId="0580A73E" w:rsidR="00010987" w:rsidRPr="003A40C0" w:rsidRDefault="00AA6297" w:rsidP="008B278D">
      <w:pPr>
        <w:spacing w:line="480" w:lineRule="auto"/>
        <w:jc w:val="both"/>
        <w:rPr>
          <w:rFonts w:ascii="Arial" w:hAnsi="Arial" w:cs="Arial"/>
          <w:sz w:val="22"/>
          <w:szCs w:val="22"/>
          <w:shd w:val="clear" w:color="auto" w:fill="FFFFFF"/>
        </w:rPr>
      </w:pPr>
      <w:r w:rsidRPr="003A40C0">
        <w:rPr>
          <w:rFonts w:ascii="Arial" w:hAnsi="Arial" w:cs="Arial"/>
          <w:sz w:val="22"/>
          <w:szCs w:val="22"/>
        </w:rPr>
        <w:t>One author explores another avenue of financing PIRA involving large</w:t>
      </w:r>
      <w:r w:rsidR="00C20DF6" w:rsidRPr="003A40C0">
        <w:rPr>
          <w:rFonts w:ascii="Arial" w:hAnsi="Arial" w:cs="Arial"/>
          <w:sz w:val="22"/>
          <w:szCs w:val="22"/>
        </w:rPr>
        <w:t xml:space="preserve"> scale fraud</w:t>
      </w:r>
      <w:r w:rsidRPr="003A40C0">
        <w:rPr>
          <w:rFonts w:ascii="Arial" w:hAnsi="Arial" w:cs="Arial"/>
          <w:sz w:val="22"/>
          <w:szCs w:val="22"/>
        </w:rPr>
        <w:t xml:space="preserve">. </w:t>
      </w:r>
      <w:r w:rsidR="00C20DF6" w:rsidRPr="003A40C0">
        <w:rPr>
          <w:rFonts w:ascii="Arial" w:hAnsi="Arial" w:cs="Arial"/>
          <w:sz w:val="22"/>
          <w:szCs w:val="22"/>
        </w:rPr>
        <w:t>Bombing buildings with the owner’s consent and sharing the resulting compensation was one option, utilised by PIRA</w:t>
      </w:r>
      <w:r w:rsidRPr="003A40C0">
        <w:rPr>
          <w:rFonts w:ascii="Arial" w:hAnsi="Arial" w:cs="Arial"/>
          <w:sz w:val="22"/>
          <w:szCs w:val="22"/>
        </w:rPr>
        <w:t xml:space="preserve"> and fears </w:t>
      </w:r>
      <w:r w:rsidR="00405899" w:rsidRPr="003A40C0">
        <w:rPr>
          <w:rFonts w:ascii="Arial" w:hAnsi="Arial" w:cs="Arial"/>
          <w:sz w:val="22"/>
          <w:szCs w:val="22"/>
        </w:rPr>
        <w:t>surrounding</w:t>
      </w:r>
      <w:r w:rsidRPr="003A40C0">
        <w:rPr>
          <w:rFonts w:ascii="Arial" w:hAnsi="Arial" w:cs="Arial"/>
          <w:sz w:val="22"/>
          <w:szCs w:val="22"/>
        </w:rPr>
        <w:t xml:space="preserve"> "massive" construction fraud were addressed in the House of Commons</w:t>
      </w:r>
      <w:r w:rsidR="00405899" w:rsidRPr="003A40C0">
        <w:rPr>
          <w:rFonts w:ascii="Arial" w:hAnsi="Arial" w:cs="Arial"/>
          <w:sz w:val="22"/>
          <w:szCs w:val="22"/>
        </w:rPr>
        <w:t xml:space="preserve"> </w:t>
      </w:r>
      <w:r w:rsidRPr="003A40C0">
        <w:rPr>
          <w:rFonts w:ascii="Arial" w:hAnsi="Arial" w:cs="Arial"/>
          <w:sz w:val="22"/>
          <w:szCs w:val="22"/>
        </w:rPr>
        <w:t>(</w:t>
      </w:r>
      <w:r w:rsidR="00804D9B" w:rsidRPr="003A40C0">
        <w:rPr>
          <w:rFonts w:ascii="Arial" w:hAnsi="Arial" w:cs="Arial"/>
          <w:sz w:val="22"/>
          <w:szCs w:val="22"/>
        </w:rPr>
        <w:t>Cornick,</w:t>
      </w:r>
      <w:r w:rsidRPr="003A40C0">
        <w:rPr>
          <w:rFonts w:ascii="Arial" w:hAnsi="Arial" w:cs="Arial"/>
          <w:sz w:val="22"/>
          <w:szCs w:val="22"/>
        </w:rPr>
        <w:t>1976)</w:t>
      </w:r>
      <w:r w:rsidR="00317A7B" w:rsidRPr="003A40C0">
        <w:rPr>
          <w:rFonts w:ascii="Arial" w:hAnsi="Arial" w:cs="Arial"/>
          <w:sz w:val="22"/>
          <w:szCs w:val="22"/>
        </w:rPr>
        <w:t>.</w:t>
      </w:r>
      <w:r w:rsidR="00405899" w:rsidRPr="003A40C0">
        <w:rPr>
          <w:rFonts w:ascii="Arial" w:hAnsi="Arial" w:cs="Arial"/>
          <w:sz w:val="22"/>
          <w:szCs w:val="22"/>
        </w:rPr>
        <w:t xml:space="preserve"> </w:t>
      </w:r>
      <w:r w:rsidR="00C20DF6" w:rsidRPr="003A40C0">
        <w:rPr>
          <w:rFonts w:ascii="Arial" w:hAnsi="Arial" w:cs="Arial"/>
          <w:sz w:val="22"/>
          <w:szCs w:val="22"/>
        </w:rPr>
        <w:t>State welfare fraud was also an important contributor to PIRA money during this time, according to security officers</w:t>
      </w:r>
      <w:r w:rsidR="00405899" w:rsidRPr="003A40C0">
        <w:rPr>
          <w:rFonts w:ascii="Arial" w:hAnsi="Arial" w:cs="Arial"/>
          <w:sz w:val="22"/>
          <w:szCs w:val="22"/>
        </w:rPr>
        <w:t xml:space="preserve"> </w:t>
      </w:r>
      <w:r w:rsidR="00C20DF6" w:rsidRPr="003A40C0">
        <w:rPr>
          <w:rFonts w:ascii="Arial" w:hAnsi="Arial" w:cs="Arial"/>
          <w:sz w:val="22"/>
          <w:szCs w:val="22"/>
        </w:rPr>
        <w:t>(</w:t>
      </w:r>
      <w:r w:rsidR="00023AD7" w:rsidRPr="003A40C0">
        <w:rPr>
          <w:rFonts w:ascii="Arial" w:hAnsi="Arial" w:cs="Arial"/>
          <w:sz w:val="22"/>
          <w:szCs w:val="22"/>
        </w:rPr>
        <w:t>The National Archives, 1974</w:t>
      </w:r>
      <w:r w:rsidR="00C20DF6" w:rsidRPr="003A40C0">
        <w:rPr>
          <w:rFonts w:ascii="Arial" w:hAnsi="Arial" w:cs="Arial"/>
          <w:sz w:val="22"/>
          <w:szCs w:val="22"/>
          <w:shd w:val="clear" w:color="auto" w:fill="FFFFFF"/>
        </w:rPr>
        <w:t>)</w:t>
      </w:r>
      <w:r w:rsidR="00317A7B" w:rsidRPr="003A40C0">
        <w:rPr>
          <w:rFonts w:ascii="Arial" w:hAnsi="Arial" w:cs="Arial"/>
          <w:sz w:val="22"/>
          <w:szCs w:val="22"/>
          <w:shd w:val="clear" w:color="auto" w:fill="FFFFFF"/>
        </w:rPr>
        <w:t>.</w:t>
      </w:r>
      <w:r w:rsidRPr="003A40C0">
        <w:rPr>
          <w:rFonts w:ascii="Arial" w:hAnsi="Arial" w:cs="Arial"/>
          <w:sz w:val="22"/>
          <w:szCs w:val="22"/>
        </w:rPr>
        <w:t xml:space="preserve"> </w:t>
      </w:r>
      <w:r w:rsidR="008B278D" w:rsidRPr="003A40C0">
        <w:rPr>
          <w:rFonts w:ascii="Arial" w:hAnsi="Arial" w:cs="Arial"/>
          <w:sz w:val="22"/>
          <w:szCs w:val="22"/>
        </w:rPr>
        <w:t xml:space="preserve">The IRA was involved in money laundering, </w:t>
      </w:r>
      <w:proofErr w:type="gramStart"/>
      <w:r w:rsidR="008B278D" w:rsidRPr="003A40C0">
        <w:rPr>
          <w:rFonts w:ascii="Arial" w:hAnsi="Arial" w:cs="Arial"/>
          <w:sz w:val="22"/>
          <w:szCs w:val="22"/>
        </w:rPr>
        <w:t>tax</w:t>
      </w:r>
      <w:proofErr w:type="gramEnd"/>
      <w:r w:rsidR="008B278D" w:rsidRPr="003A40C0">
        <w:rPr>
          <w:rFonts w:ascii="Arial" w:hAnsi="Arial" w:cs="Arial"/>
          <w:sz w:val="22"/>
          <w:szCs w:val="22"/>
        </w:rPr>
        <w:t xml:space="preserve"> and VAT fraud, and made money via robberies, hijackings, smuggling, and counterfeiting, according to Northern Ireland's organised crime taskforce</w:t>
      </w:r>
      <w:r w:rsidR="00C20DF6" w:rsidRPr="003A40C0">
        <w:rPr>
          <w:rFonts w:ascii="Arial" w:hAnsi="Arial" w:cs="Arial"/>
          <w:sz w:val="22"/>
          <w:szCs w:val="22"/>
          <w:shd w:val="clear" w:color="auto" w:fill="FFFFFF"/>
        </w:rPr>
        <w:t xml:space="preserve">. </w:t>
      </w:r>
      <w:r w:rsidR="00405899" w:rsidRPr="003A40C0">
        <w:rPr>
          <w:rFonts w:ascii="Arial" w:hAnsi="Arial" w:cs="Arial"/>
          <w:sz w:val="22"/>
          <w:szCs w:val="22"/>
          <w:shd w:val="clear" w:color="auto" w:fill="FFFFFF"/>
        </w:rPr>
        <w:t xml:space="preserve">This view is supported by </w:t>
      </w:r>
      <w:proofErr w:type="spellStart"/>
      <w:r w:rsidR="00A32775" w:rsidRPr="003A40C0">
        <w:rPr>
          <w:rFonts w:ascii="Arial" w:hAnsi="Arial" w:cs="Arial"/>
          <w:sz w:val="22"/>
          <w:szCs w:val="22"/>
          <w:shd w:val="clear" w:color="auto" w:fill="FFFFFF"/>
        </w:rPr>
        <w:t>Chrisafis</w:t>
      </w:r>
      <w:proofErr w:type="spellEnd"/>
      <w:r w:rsidR="00405899" w:rsidRPr="003A40C0">
        <w:rPr>
          <w:rFonts w:ascii="Arial" w:hAnsi="Arial" w:cs="Arial"/>
          <w:sz w:val="22"/>
          <w:szCs w:val="22"/>
          <w:shd w:val="clear" w:color="auto" w:fill="FFFFFF"/>
        </w:rPr>
        <w:t xml:space="preserve"> (2005) who suggest PIRA </w:t>
      </w:r>
      <w:r w:rsidR="00C20DF6" w:rsidRPr="003A40C0">
        <w:rPr>
          <w:rFonts w:ascii="Arial" w:hAnsi="Arial" w:cs="Arial"/>
          <w:sz w:val="22"/>
          <w:szCs w:val="22"/>
          <w:shd w:val="clear" w:color="auto" w:fill="FFFFFF"/>
        </w:rPr>
        <w:t>ma</w:t>
      </w:r>
      <w:r w:rsidR="00405899" w:rsidRPr="003A40C0">
        <w:rPr>
          <w:rFonts w:ascii="Arial" w:hAnsi="Arial" w:cs="Arial"/>
          <w:sz w:val="22"/>
          <w:szCs w:val="22"/>
          <w:shd w:val="clear" w:color="auto" w:fill="FFFFFF"/>
        </w:rPr>
        <w:t>de</w:t>
      </w:r>
      <w:r w:rsidR="00C20DF6" w:rsidRPr="003A40C0">
        <w:rPr>
          <w:rFonts w:ascii="Arial" w:hAnsi="Arial" w:cs="Arial"/>
          <w:sz w:val="22"/>
          <w:szCs w:val="22"/>
          <w:shd w:val="clear" w:color="auto" w:fill="FFFFFF"/>
        </w:rPr>
        <w:t xml:space="preserve"> £10m a year from crime alone. </w:t>
      </w:r>
    </w:p>
    <w:p w14:paraId="1BB98C0F" w14:textId="69CC04E7" w:rsidR="003E2A36" w:rsidRPr="00C474C7" w:rsidRDefault="00010987" w:rsidP="00C474C7">
      <w:pPr>
        <w:spacing w:line="480" w:lineRule="auto"/>
        <w:jc w:val="both"/>
        <w:rPr>
          <w:rFonts w:ascii="Arial" w:hAnsi="Arial" w:cs="Arial"/>
          <w:sz w:val="22"/>
          <w:szCs w:val="22"/>
        </w:rPr>
      </w:pPr>
      <w:r w:rsidRPr="003A40C0">
        <w:rPr>
          <w:rFonts w:ascii="Arial" w:hAnsi="Arial" w:cs="Arial"/>
          <w:sz w:val="22"/>
          <w:szCs w:val="22"/>
        </w:rPr>
        <w:lastRenderedPageBreak/>
        <w:t xml:space="preserve">One of the more unusual tactics employed by PIRA would be to openly export pigs from the Republic of Ireland to Northern Ireland. They would receive the export subsidy (£8 per pig), then smuggle the pigs back into Ireland and repeat the process with the same animals. According to one </w:t>
      </w:r>
      <w:r w:rsidR="00213D52" w:rsidRPr="003A40C0">
        <w:rPr>
          <w:rFonts w:ascii="Arial" w:hAnsi="Arial" w:cs="Arial"/>
          <w:sz w:val="22"/>
          <w:szCs w:val="22"/>
        </w:rPr>
        <w:t>author</w:t>
      </w:r>
      <w:r w:rsidRPr="003A40C0">
        <w:rPr>
          <w:rFonts w:ascii="Arial" w:hAnsi="Arial" w:cs="Arial"/>
          <w:sz w:val="22"/>
          <w:szCs w:val="22"/>
        </w:rPr>
        <w:t xml:space="preserve">, this resulted in </w:t>
      </w:r>
      <w:r w:rsidR="00626781" w:rsidRPr="003A40C0">
        <w:rPr>
          <w:rFonts w:ascii="Arial" w:hAnsi="Arial" w:cs="Arial"/>
          <w:sz w:val="22"/>
          <w:szCs w:val="22"/>
        </w:rPr>
        <w:t>‘</w:t>
      </w:r>
      <w:r w:rsidRPr="003A40C0">
        <w:rPr>
          <w:rFonts w:ascii="Arial" w:hAnsi="Arial" w:cs="Arial"/>
          <w:sz w:val="22"/>
          <w:szCs w:val="22"/>
        </w:rPr>
        <w:t>a significant sum of money and exhausted pigs</w:t>
      </w:r>
      <w:r w:rsidR="00626781" w:rsidRPr="003A40C0">
        <w:rPr>
          <w:rFonts w:ascii="Arial" w:hAnsi="Arial" w:cs="Arial"/>
          <w:sz w:val="22"/>
          <w:szCs w:val="22"/>
        </w:rPr>
        <w:t>’</w:t>
      </w:r>
      <w:r w:rsidRPr="003A40C0">
        <w:rPr>
          <w:rFonts w:ascii="Arial" w:hAnsi="Arial" w:cs="Arial"/>
          <w:sz w:val="22"/>
          <w:szCs w:val="22"/>
        </w:rPr>
        <w:t xml:space="preserve"> (Loretta</w:t>
      </w:r>
      <w:r w:rsidR="00213D52" w:rsidRPr="003A40C0">
        <w:rPr>
          <w:rFonts w:ascii="Arial" w:hAnsi="Arial" w:cs="Arial"/>
          <w:sz w:val="22"/>
          <w:szCs w:val="22"/>
        </w:rPr>
        <w:t>,</w:t>
      </w:r>
      <w:r w:rsidRPr="003A40C0">
        <w:rPr>
          <w:rFonts w:ascii="Arial" w:hAnsi="Arial" w:cs="Arial"/>
          <w:sz w:val="22"/>
          <w:szCs w:val="22"/>
        </w:rPr>
        <w:t xml:space="preserve"> 2003)</w:t>
      </w:r>
      <w:r w:rsidR="00317A7B" w:rsidRPr="003A40C0">
        <w:rPr>
          <w:rFonts w:ascii="Arial" w:hAnsi="Arial" w:cs="Arial"/>
          <w:sz w:val="22"/>
          <w:szCs w:val="22"/>
        </w:rPr>
        <w:t>.</w:t>
      </w:r>
      <w:r w:rsidR="00213D52" w:rsidRPr="003A40C0">
        <w:rPr>
          <w:rFonts w:ascii="Arial" w:hAnsi="Arial" w:cs="Arial"/>
          <w:sz w:val="22"/>
          <w:szCs w:val="22"/>
        </w:rPr>
        <w:t xml:space="preserve"> Moreover, Freeman </w:t>
      </w:r>
      <w:r w:rsidR="008C4D37" w:rsidRPr="003A40C0">
        <w:rPr>
          <w:rFonts w:ascii="Arial" w:hAnsi="Arial" w:cs="Arial"/>
          <w:sz w:val="22"/>
          <w:szCs w:val="22"/>
        </w:rPr>
        <w:t>(2011</w:t>
      </w:r>
      <w:r w:rsidR="00213D52" w:rsidRPr="003A40C0">
        <w:rPr>
          <w:rFonts w:ascii="Arial" w:hAnsi="Arial" w:cs="Arial"/>
          <w:sz w:val="22"/>
          <w:szCs w:val="22"/>
        </w:rPr>
        <w:t>) suggests that a</w:t>
      </w:r>
      <w:r w:rsidRPr="003A40C0">
        <w:rPr>
          <w:rFonts w:ascii="Arial" w:hAnsi="Arial" w:cs="Arial"/>
          <w:sz w:val="22"/>
          <w:szCs w:val="22"/>
        </w:rPr>
        <w:t xml:space="preserve">part from cigarettes and pigs, practically any commodity could be smuggled between borders to reap the rewards of tax or subsidy discrepancies. </w:t>
      </w:r>
    </w:p>
    <w:p w14:paraId="14F2EEB5" w14:textId="4AA9A92D" w:rsidR="00DE6A28" w:rsidRPr="003A40C0" w:rsidRDefault="0056488D" w:rsidP="0056488D">
      <w:pPr>
        <w:spacing w:line="480" w:lineRule="auto"/>
        <w:jc w:val="both"/>
        <w:rPr>
          <w:rFonts w:ascii="Arial" w:hAnsi="Arial" w:cs="Arial"/>
          <w:sz w:val="22"/>
          <w:szCs w:val="22"/>
        </w:rPr>
      </w:pPr>
      <w:r w:rsidRPr="003A40C0">
        <w:rPr>
          <w:rFonts w:ascii="Arial" w:hAnsi="Arial" w:cs="Arial"/>
          <w:sz w:val="22"/>
          <w:szCs w:val="22"/>
        </w:rPr>
        <w:t>PIRA's alleged involvement in the illegal narcotics trade has been a contentious topic. PIRA's grounds for not becoming involved in narcotics have been argued to be several, and they all revolve around the organi</w:t>
      </w:r>
      <w:r w:rsidR="00BD2743" w:rsidRPr="003A40C0">
        <w:rPr>
          <w:rFonts w:ascii="Arial" w:hAnsi="Arial" w:cs="Arial"/>
          <w:sz w:val="22"/>
          <w:szCs w:val="22"/>
        </w:rPr>
        <w:t>s</w:t>
      </w:r>
      <w:r w:rsidRPr="003A40C0">
        <w:rPr>
          <w:rFonts w:ascii="Arial" w:hAnsi="Arial" w:cs="Arial"/>
          <w:sz w:val="22"/>
          <w:szCs w:val="22"/>
        </w:rPr>
        <w:t xml:space="preserve">ation's significant local government and civic links, as well as internal personnel factors </w:t>
      </w:r>
      <w:r w:rsidR="00490742" w:rsidRPr="003A40C0">
        <w:rPr>
          <w:rFonts w:ascii="Arial" w:hAnsi="Arial" w:cs="Arial"/>
        </w:rPr>
        <w:t>(</w:t>
      </w:r>
      <w:r w:rsidR="00490742" w:rsidRPr="003A40C0">
        <w:rPr>
          <w:rFonts w:ascii="Arial" w:hAnsi="Arial" w:cs="Arial"/>
          <w:sz w:val="22"/>
          <w:szCs w:val="22"/>
        </w:rPr>
        <w:t>Horgan &amp; Taylor</w:t>
      </w:r>
      <w:r w:rsidRPr="003A40C0">
        <w:rPr>
          <w:rFonts w:ascii="Arial" w:hAnsi="Arial" w:cs="Arial"/>
          <w:sz w:val="22"/>
          <w:szCs w:val="22"/>
        </w:rPr>
        <w:t>,</w:t>
      </w:r>
      <w:r w:rsidR="00490742" w:rsidRPr="003A40C0">
        <w:rPr>
          <w:rFonts w:ascii="Arial" w:hAnsi="Arial" w:cs="Arial"/>
          <w:sz w:val="22"/>
          <w:szCs w:val="22"/>
        </w:rPr>
        <w:t xml:space="preserve"> 2003)</w:t>
      </w:r>
      <w:r w:rsidR="00317A7B" w:rsidRPr="003A40C0">
        <w:rPr>
          <w:rFonts w:ascii="Arial" w:hAnsi="Arial" w:cs="Arial"/>
          <w:sz w:val="22"/>
          <w:szCs w:val="22"/>
        </w:rPr>
        <w:t>.</w:t>
      </w:r>
      <w:r w:rsidRPr="003A40C0">
        <w:rPr>
          <w:rFonts w:ascii="Arial" w:hAnsi="Arial" w:cs="Arial"/>
          <w:sz w:val="22"/>
          <w:szCs w:val="22"/>
        </w:rPr>
        <w:t xml:space="preserve"> </w:t>
      </w:r>
      <w:r w:rsidR="00490742" w:rsidRPr="003A40C0">
        <w:rPr>
          <w:rFonts w:ascii="Arial" w:hAnsi="Arial" w:cs="Arial"/>
          <w:sz w:val="22"/>
          <w:szCs w:val="22"/>
        </w:rPr>
        <w:t>More generally PIRA were thought to be averse to drug trafficking and prostitution, due to it being so closely aligned to the Catholic faith and being morally wrong</w:t>
      </w:r>
      <w:r w:rsidRPr="003A40C0">
        <w:rPr>
          <w:rFonts w:ascii="Arial" w:hAnsi="Arial" w:cs="Arial"/>
          <w:sz w:val="22"/>
          <w:szCs w:val="22"/>
        </w:rPr>
        <w:t xml:space="preserve"> </w:t>
      </w:r>
      <w:r w:rsidR="00490742" w:rsidRPr="003A40C0">
        <w:rPr>
          <w:rFonts w:ascii="Arial" w:hAnsi="Arial" w:cs="Arial"/>
          <w:sz w:val="22"/>
          <w:szCs w:val="22"/>
        </w:rPr>
        <w:t>(Dingley 2012)</w:t>
      </w:r>
      <w:r w:rsidR="00E764D6" w:rsidRPr="003A40C0">
        <w:rPr>
          <w:rFonts w:ascii="Arial" w:hAnsi="Arial" w:cs="Arial"/>
          <w:sz w:val="22"/>
          <w:szCs w:val="22"/>
        </w:rPr>
        <w:t xml:space="preserve">. </w:t>
      </w:r>
      <w:r w:rsidRPr="003A40C0">
        <w:rPr>
          <w:rFonts w:ascii="Arial" w:hAnsi="Arial" w:cs="Arial"/>
          <w:sz w:val="22"/>
          <w:szCs w:val="22"/>
        </w:rPr>
        <w:t>H</w:t>
      </w:r>
      <w:r w:rsidR="00002641" w:rsidRPr="003A40C0">
        <w:rPr>
          <w:rFonts w:ascii="Arial" w:hAnsi="Arial" w:cs="Arial"/>
          <w:sz w:val="22"/>
          <w:szCs w:val="22"/>
        </w:rPr>
        <w:t>owever</w:t>
      </w:r>
      <w:r w:rsidRPr="003A40C0">
        <w:rPr>
          <w:rFonts w:ascii="Arial" w:hAnsi="Arial" w:cs="Arial"/>
          <w:sz w:val="22"/>
          <w:szCs w:val="22"/>
        </w:rPr>
        <w:t xml:space="preserve">, it is argued </w:t>
      </w:r>
      <w:r w:rsidR="00002641" w:rsidRPr="003A40C0">
        <w:rPr>
          <w:rFonts w:ascii="Arial" w:hAnsi="Arial" w:cs="Arial"/>
          <w:sz w:val="22"/>
          <w:szCs w:val="22"/>
        </w:rPr>
        <w:t xml:space="preserve">that the IRA "approved" specific </w:t>
      </w:r>
      <w:r w:rsidR="00E764D6" w:rsidRPr="003A40C0">
        <w:rPr>
          <w:rFonts w:ascii="Arial" w:hAnsi="Arial" w:cs="Arial"/>
          <w:sz w:val="22"/>
          <w:szCs w:val="22"/>
        </w:rPr>
        <w:t xml:space="preserve">drug </w:t>
      </w:r>
      <w:r w:rsidR="00002641" w:rsidRPr="003A40C0">
        <w:rPr>
          <w:rFonts w:ascii="Arial" w:hAnsi="Arial" w:cs="Arial"/>
          <w:sz w:val="22"/>
          <w:szCs w:val="22"/>
        </w:rPr>
        <w:t>dealers and required these to provide 'protection money' (Horgan &amp; Taylor</w:t>
      </w:r>
      <w:r w:rsidR="004E2ADC" w:rsidRPr="003A40C0">
        <w:rPr>
          <w:rFonts w:ascii="Arial" w:hAnsi="Arial" w:cs="Arial"/>
          <w:sz w:val="22"/>
          <w:szCs w:val="22"/>
        </w:rPr>
        <w:t>,</w:t>
      </w:r>
      <w:r w:rsidR="00002641" w:rsidRPr="003A40C0">
        <w:rPr>
          <w:rFonts w:ascii="Arial" w:hAnsi="Arial" w:cs="Arial"/>
          <w:sz w:val="22"/>
          <w:szCs w:val="22"/>
        </w:rPr>
        <w:t xml:space="preserve"> 2003)</w:t>
      </w:r>
      <w:r w:rsidR="00317A7B" w:rsidRPr="003A40C0">
        <w:rPr>
          <w:rFonts w:ascii="Arial" w:hAnsi="Arial" w:cs="Arial"/>
          <w:sz w:val="22"/>
          <w:szCs w:val="22"/>
        </w:rPr>
        <w:t>.</w:t>
      </w:r>
    </w:p>
    <w:p w14:paraId="2FAE0DFA" w14:textId="338216E0" w:rsidR="002B2037" w:rsidRDefault="004E2ADC" w:rsidP="002B2037">
      <w:pPr>
        <w:spacing w:line="480" w:lineRule="auto"/>
        <w:jc w:val="both"/>
        <w:rPr>
          <w:rFonts w:ascii="Arial" w:hAnsi="Arial" w:cs="Arial"/>
          <w:sz w:val="22"/>
          <w:szCs w:val="22"/>
        </w:rPr>
      </w:pPr>
      <w:r w:rsidRPr="003A40C0">
        <w:rPr>
          <w:rFonts w:ascii="Arial" w:hAnsi="Arial" w:cs="Arial"/>
          <w:sz w:val="22"/>
          <w:szCs w:val="22"/>
        </w:rPr>
        <w:t xml:space="preserve">Methods of financing require simplicity. Strategies that require fewer specialised skills, simplified processes, and have a lower inherent cost will be favoured over others. </w:t>
      </w:r>
      <w:r w:rsidR="00E764D6" w:rsidRPr="003A40C0">
        <w:rPr>
          <w:rFonts w:ascii="Arial" w:hAnsi="Arial" w:cs="Arial"/>
          <w:sz w:val="22"/>
          <w:szCs w:val="22"/>
        </w:rPr>
        <w:t>Terrorist groups that have outside support, will have to put in little effort th</w:t>
      </w:r>
      <w:r w:rsidR="00BD2743" w:rsidRPr="003A40C0">
        <w:rPr>
          <w:rFonts w:ascii="Arial" w:hAnsi="Arial" w:cs="Arial"/>
          <w:sz w:val="22"/>
          <w:szCs w:val="22"/>
        </w:rPr>
        <w:t>a</w:t>
      </w:r>
      <w:r w:rsidR="00E764D6" w:rsidRPr="003A40C0">
        <w:rPr>
          <w:rFonts w:ascii="Arial" w:hAnsi="Arial" w:cs="Arial"/>
          <w:sz w:val="22"/>
          <w:szCs w:val="22"/>
        </w:rPr>
        <w:t>n those who need to seek financing from other avenues</w:t>
      </w:r>
      <w:r w:rsidRPr="003A40C0">
        <w:rPr>
          <w:rFonts w:ascii="Arial" w:hAnsi="Arial" w:cs="Arial"/>
          <w:sz w:val="22"/>
          <w:szCs w:val="22"/>
        </w:rPr>
        <w:t xml:space="preserve"> </w:t>
      </w:r>
      <w:r w:rsidR="00E764D6" w:rsidRPr="003A40C0">
        <w:rPr>
          <w:rFonts w:ascii="Arial" w:hAnsi="Arial" w:cs="Arial"/>
          <w:sz w:val="22"/>
          <w:szCs w:val="22"/>
        </w:rPr>
        <w:t>(Horgan &amp; Taylor</w:t>
      </w:r>
      <w:r w:rsidRPr="003A40C0">
        <w:rPr>
          <w:rFonts w:ascii="Arial" w:hAnsi="Arial" w:cs="Arial"/>
          <w:sz w:val="22"/>
          <w:szCs w:val="22"/>
        </w:rPr>
        <w:t xml:space="preserve">, </w:t>
      </w:r>
      <w:r w:rsidR="00E764D6" w:rsidRPr="003A40C0">
        <w:rPr>
          <w:rFonts w:ascii="Arial" w:hAnsi="Arial" w:cs="Arial"/>
          <w:sz w:val="22"/>
          <w:szCs w:val="22"/>
        </w:rPr>
        <w:t>2003)</w:t>
      </w:r>
      <w:r w:rsidR="00317A7B" w:rsidRPr="003A40C0">
        <w:rPr>
          <w:rFonts w:ascii="Arial" w:hAnsi="Arial" w:cs="Arial"/>
          <w:sz w:val="22"/>
          <w:szCs w:val="22"/>
        </w:rPr>
        <w:t>.</w:t>
      </w:r>
      <w:r w:rsidR="00DE6A28" w:rsidRPr="003A40C0">
        <w:rPr>
          <w:rFonts w:ascii="Arial" w:hAnsi="Arial" w:cs="Arial"/>
          <w:sz w:val="22"/>
          <w:szCs w:val="22"/>
        </w:rPr>
        <w:t xml:space="preserve"> </w:t>
      </w:r>
    </w:p>
    <w:p w14:paraId="4C8E21BD" w14:textId="3508F3EA" w:rsidR="00DE208D" w:rsidRPr="003A40C0" w:rsidRDefault="00A97730" w:rsidP="002B2037">
      <w:pPr>
        <w:spacing w:line="480" w:lineRule="auto"/>
        <w:jc w:val="both"/>
        <w:rPr>
          <w:rFonts w:ascii="Arial" w:hAnsi="Arial" w:cs="Arial"/>
          <w:sz w:val="22"/>
          <w:szCs w:val="22"/>
          <w:shd w:val="clear" w:color="auto" w:fill="EAF3FF"/>
        </w:rPr>
      </w:pPr>
      <w:r>
        <w:rPr>
          <w:rFonts w:ascii="Arial" w:hAnsi="Arial" w:cs="Arial"/>
          <w:sz w:val="22"/>
          <w:szCs w:val="22"/>
        </w:rPr>
        <w:t>W</w:t>
      </w:r>
      <w:r w:rsidR="00BF1D18" w:rsidRPr="003A40C0">
        <w:rPr>
          <w:rFonts w:ascii="Arial" w:hAnsi="Arial" w:cs="Arial"/>
          <w:sz w:val="22"/>
          <w:szCs w:val="22"/>
        </w:rPr>
        <w:t xml:space="preserve">hen considering the financing of other terrorist groups, each organisation differs in terms of how it raises funds to function, and how much it requires to operate. PIRA in Northern Ireland and on the United Kingdom mainland have achieved a greater return on their investment, as determined by the economic costs to the state of countering their </w:t>
      </w:r>
      <w:r w:rsidR="00DE208D" w:rsidRPr="003A40C0">
        <w:rPr>
          <w:rFonts w:ascii="Arial" w:hAnsi="Arial" w:cs="Arial"/>
          <w:sz w:val="22"/>
          <w:szCs w:val="22"/>
        </w:rPr>
        <w:t xml:space="preserve">actions </w:t>
      </w:r>
      <w:r w:rsidR="00DE208D" w:rsidRPr="003A40C0">
        <w:rPr>
          <w:rFonts w:ascii="Arial" w:hAnsi="Arial" w:cs="Arial"/>
          <w:sz w:val="22"/>
          <w:szCs w:val="22"/>
          <w:bdr w:val="none" w:sz="0" w:space="0" w:color="auto" w:frame="1"/>
        </w:rPr>
        <w:t>(</w:t>
      </w:r>
      <w:r w:rsidR="00BF1D18" w:rsidRPr="003A40C0">
        <w:rPr>
          <w:rFonts w:ascii="Arial" w:hAnsi="Arial" w:cs="Arial"/>
          <w:sz w:val="22"/>
          <w:szCs w:val="22"/>
          <w:bdr w:val="none" w:sz="0" w:space="0" w:color="auto" w:frame="1"/>
        </w:rPr>
        <w:t>Silke</w:t>
      </w:r>
      <w:r w:rsidR="00DE208D" w:rsidRPr="003A40C0">
        <w:rPr>
          <w:rFonts w:ascii="Arial" w:hAnsi="Arial" w:cs="Arial"/>
          <w:sz w:val="22"/>
          <w:szCs w:val="22"/>
          <w:bdr w:val="none" w:sz="0" w:space="0" w:color="auto" w:frame="1"/>
        </w:rPr>
        <w:t>,</w:t>
      </w:r>
      <w:r w:rsidR="00BF1D18" w:rsidRPr="003A40C0">
        <w:rPr>
          <w:rFonts w:ascii="Arial" w:hAnsi="Arial" w:cs="Arial"/>
          <w:sz w:val="22"/>
          <w:szCs w:val="22"/>
          <w:bdr w:val="none" w:sz="0" w:space="0" w:color="auto" w:frame="1"/>
        </w:rPr>
        <w:t xml:space="preserve"> 1998)</w:t>
      </w:r>
      <w:r w:rsidR="00317A7B" w:rsidRPr="003A40C0">
        <w:rPr>
          <w:rFonts w:ascii="Arial" w:hAnsi="Arial" w:cs="Arial"/>
          <w:sz w:val="22"/>
          <w:szCs w:val="22"/>
          <w:bdr w:val="none" w:sz="0" w:space="0" w:color="auto" w:frame="1"/>
        </w:rPr>
        <w:t>.</w:t>
      </w:r>
      <w:r w:rsidR="00DE208D" w:rsidRPr="003A40C0">
        <w:rPr>
          <w:rFonts w:ascii="Arial" w:hAnsi="Arial" w:cs="Arial"/>
          <w:sz w:val="22"/>
          <w:szCs w:val="22"/>
          <w:bdr w:val="none" w:sz="0" w:space="0" w:color="auto" w:frame="1"/>
        </w:rPr>
        <w:t xml:space="preserve"> </w:t>
      </w:r>
      <w:r w:rsidR="00BF1D18" w:rsidRPr="003A40C0">
        <w:rPr>
          <w:rFonts w:ascii="Arial" w:hAnsi="Arial" w:cs="Arial"/>
          <w:sz w:val="22"/>
          <w:szCs w:val="22"/>
        </w:rPr>
        <w:t>In contrast ISIL</w:t>
      </w:r>
      <w:r w:rsidR="00E55170" w:rsidRPr="003A40C0">
        <w:rPr>
          <w:rFonts w:ascii="Arial" w:hAnsi="Arial" w:cs="Arial"/>
          <w:sz w:val="22"/>
          <w:szCs w:val="22"/>
        </w:rPr>
        <w:t>, a militant Islamist jihadist group,</w:t>
      </w:r>
      <w:r w:rsidR="00DE208D" w:rsidRPr="003A40C0">
        <w:rPr>
          <w:rFonts w:ascii="Arial" w:hAnsi="Arial" w:cs="Arial"/>
          <w:sz w:val="22"/>
          <w:szCs w:val="22"/>
        </w:rPr>
        <w:t xml:space="preserve"> </w:t>
      </w:r>
      <w:r w:rsidR="00E55170" w:rsidRPr="003A40C0">
        <w:rPr>
          <w:rFonts w:ascii="Arial" w:hAnsi="Arial" w:cs="Arial"/>
          <w:sz w:val="22"/>
          <w:szCs w:val="22"/>
        </w:rPr>
        <w:t>has attempted to build a caliphate, or Islamic state in the middle east (Johnson</w:t>
      </w:r>
      <w:r w:rsidR="00DE208D" w:rsidRPr="003A40C0">
        <w:rPr>
          <w:rFonts w:ascii="Arial" w:hAnsi="Arial" w:cs="Arial"/>
          <w:sz w:val="22"/>
          <w:szCs w:val="22"/>
        </w:rPr>
        <w:t>,</w:t>
      </w:r>
      <w:r w:rsidR="00E55170" w:rsidRPr="003A40C0">
        <w:rPr>
          <w:rFonts w:ascii="Arial" w:hAnsi="Arial" w:cs="Arial"/>
          <w:sz w:val="22"/>
          <w:szCs w:val="22"/>
        </w:rPr>
        <w:t xml:space="preserve"> 2014). </w:t>
      </w:r>
      <w:r w:rsidR="00DE208D" w:rsidRPr="003A40C0">
        <w:rPr>
          <w:rFonts w:ascii="Arial" w:hAnsi="Arial" w:cs="Arial"/>
          <w:sz w:val="22"/>
          <w:szCs w:val="22"/>
        </w:rPr>
        <w:t xml:space="preserve">According to </w:t>
      </w:r>
      <w:r w:rsidR="00EE339D" w:rsidRPr="003A40C0">
        <w:rPr>
          <w:rFonts w:ascii="Arial" w:hAnsi="Arial" w:cs="Arial"/>
          <w:sz w:val="22"/>
          <w:szCs w:val="22"/>
        </w:rPr>
        <w:t xml:space="preserve">The Financial Action Task Force </w:t>
      </w:r>
      <w:r w:rsidR="00317A7B" w:rsidRPr="003A40C0">
        <w:rPr>
          <w:rFonts w:ascii="Arial" w:hAnsi="Arial" w:cs="Arial"/>
          <w:sz w:val="22"/>
          <w:szCs w:val="22"/>
        </w:rPr>
        <w:t xml:space="preserve">(FATF) </w:t>
      </w:r>
      <w:r w:rsidR="00DE208D" w:rsidRPr="003A40C0">
        <w:rPr>
          <w:rFonts w:ascii="Arial" w:hAnsi="Arial" w:cs="Arial"/>
          <w:sz w:val="22"/>
          <w:szCs w:val="22"/>
        </w:rPr>
        <w:t>(2015)</w:t>
      </w:r>
      <w:r w:rsidR="00F5524B" w:rsidRPr="003A40C0">
        <w:rPr>
          <w:rFonts w:ascii="Arial" w:hAnsi="Arial" w:cs="Arial"/>
          <w:sz w:val="22"/>
          <w:szCs w:val="22"/>
        </w:rPr>
        <w:t xml:space="preserve"> it</w:t>
      </w:r>
      <w:r w:rsidR="00E55170" w:rsidRPr="003A40C0">
        <w:rPr>
          <w:rFonts w:ascii="Arial" w:hAnsi="Arial" w:cs="Arial"/>
          <w:sz w:val="22"/>
          <w:szCs w:val="22"/>
        </w:rPr>
        <w:t xml:space="preserve"> </w:t>
      </w:r>
      <w:r w:rsidR="00BF1D18" w:rsidRPr="003A40C0">
        <w:rPr>
          <w:rFonts w:ascii="Arial" w:hAnsi="Arial" w:cs="Arial"/>
          <w:sz w:val="22"/>
          <w:szCs w:val="22"/>
        </w:rPr>
        <w:t xml:space="preserve">maintains five key sources of revenue, profits from territorial control (including taxation), extortion kidnapping, Gulf state contributions, foreign soldiers who provide material </w:t>
      </w:r>
      <w:r w:rsidR="00BF1D18" w:rsidRPr="003A40C0">
        <w:rPr>
          <w:rFonts w:ascii="Arial" w:hAnsi="Arial" w:cs="Arial"/>
          <w:sz w:val="22"/>
          <w:szCs w:val="22"/>
        </w:rPr>
        <w:lastRenderedPageBreak/>
        <w:t xml:space="preserve">support and internet and communication networks for fundraising. ISIL and PIRA do have similar key sources of revenue such as extortion, albeit through different methods, however, ISIL operate on a far greater scale and according to, The Iraqi National Intelligence Service, it was revealed that ISIL had assets worth $2 billion, ranking it the world's wealthiest jihadist group as of </w:t>
      </w:r>
      <w:r w:rsidR="002B2571" w:rsidRPr="003A40C0">
        <w:rPr>
          <w:rFonts w:ascii="Arial" w:hAnsi="Arial" w:cs="Arial"/>
          <w:sz w:val="22"/>
          <w:szCs w:val="22"/>
        </w:rPr>
        <w:t>mid-2014</w:t>
      </w:r>
      <w:r w:rsidR="00C474C7">
        <w:rPr>
          <w:rFonts w:ascii="Arial" w:hAnsi="Arial" w:cs="Arial"/>
          <w:sz w:val="22"/>
          <w:szCs w:val="22"/>
        </w:rPr>
        <w:t xml:space="preserve"> (Moore, 2014). </w:t>
      </w:r>
    </w:p>
    <w:p w14:paraId="64BA9B89" w14:textId="0ECF7A93" w:rsidR="00C33651" w:rsidRPr="003A40C0" w:rsidRDefault="00A44EB0" w:rsidP="00C33651">
      <w:pPr>
        <w:spacing w:line="480" w:lineRule="auto"/>
        <w:jc w:val="both"/>
        <w:rPr>
          <w:rFonts w:ascii="Arial" w:hAnsi="Arial" w:cs="Arial"/>
          <w:sz w:val="22"/>
          <w:szCs w:val="22"/>
        </w:rPr>
      </w:pPr>
      <w:r w:rsidRPr="003A40C0">
        <w:rPr>
          <w:rFonts w:ascii="Arial" w:hAnsi="Arial" w:cs="Arial"/>
          <w:sz w:val="22"/>
          <w:szCs w:val="22"/>
        </w:rPr>
        <w:t xml:space="preserve">The internet </w:t>
      </w:r>
      <w:r w:rsidRPr="003A40C0">
        <w:rPr>
          <w:rFonts w:ascii="Arial" w:hAnsi="Arial" w:cs="Arial"/>
          <w:sz w:val="22"/>
          <w:szCs w:val="22"/>
        </w:rPr>
        <w:t>can retain the identity of both the contributor and the beneficiary, the internet has become a</w:t>
      </w:r>
      <w:r w:rsidRPr="003A40C0">
        <w:rPr>
          <w:rFonts w:ascii="Arial" w:hAnsi="Arial" w:cs="Arial"/>
          <w:sz w:val="22"/>
          <w:szCs w:val="22"/>
        </w:rPr>
        <w:t xml:space="preserve"> preferred</w:t>
      </w:r>
      <w:r w:rsidRPr="003A40C0">
        <w:rPr>
          <w:rFonts w:ascii="Arial" w:hAnsi="Arial" w:cs="Arial"/>
          <w:sz w:val="22"/>
          <w:szCs w:val="22"/>
        </w:rPr>
        <w:t xml:space="preserve"> modern </w:t>
      </w:r>
      <w:r w:rsidRPr="003A40C0">
        <w:rPr>
          <w:rFonts w:ascii="Arial" w:hAnsi="Arial" w:cs="Arial"/>
          <w:sz w:val="22"/>
          <w:szCs w:val="22"/>
        </w:rPr>
        <w:t>method</w:t>
      </w:r>
      <w:r w:rsidRPr="003A40C0">
        <w:rPr>
          <w:rFonts w:ascii="Arial" w:hAnsi="Arial" w:cs="Arial"/>
          <w:sz w:val="22"/>
          <w:szCs w:val="22"/>
        </w:rPr>
        <w:t xml:space="preserve"> of terrorist financing.</w:t>
      </w:r>
      <w:r w:rsidRPr="003A40C0">
        <w:rPr>
          <w:rFonts w:ascii="Arial" w:hAnsi="Arial" w:cs="Arial"/>
          <w:sz w:val="22"/>
          <w:szCs w:val="22"/>
        </w:rPr>
        <w:t xml:space="preserve"> </w:t>
      </w:r>
      <w:r w:rsidR="00C33651" w:rsidRPr="003A40C0">
        <w:rPr>
          <w:rFonts w:ascii="Arial" w:hAnsi="Arial" w:cs="Arial"/>
          <w:sz w:val="22"/>
          <w:szCs w:val="22"/>
        </w:rPr>
        <w:t>One author suggests that t</w:t>
      </w:r>
      <w:r w:rsidR="00E55170" w:rsidRPr="003A40C0">
        <w:rPr>
          <w:rFonts w:ascii="Arial" w:hAnsi="Arial" w:cs="Arial"/>
          <w:sz w:val="22"/>
          <w:szCs w:val="22"/>
        </w:rPr>
        <w:t xml:space="preserve">errorist organisations employ disinformation to enlist the financial assistance of their supporters. </w:t>
      </w:r>
      <w:r w:rsidRPr="003A40C0">
        <w:rPr>
          <w:rFonts w:ascii="Arial" w:hAnsi="Arial" w:cs="Arial"/>
          <w:sz w:val="22"/>
          <w:szCs w:val="22"/>
        </w:rPr>
        <w:t xml:space="preserve">They can also </w:t>
      </w:r>
      <w:r w:rsidRPr="003A40C0">
        <w:rPr>
          <w:rFonts w:ascii="Arial" w:hAnsi="Arial" w:cs="Arial"/>
          <w:sz w:val="22"/>
          <w:szCs w:val="22"/>
        </w:rPr>
        <w:t>acquire funds</w:t>
      </w:r>
      <w:r w:rsidRPr="003A40C0">
        <w:rPr>
          <w:rFonts w:ascii="Arial" w:hAnsi="Arial" w:cs="Arial"/>
          <w:sz w:val="22"/>
          <w:szCs w:val="22"/>
        </w:rPr>
        <w:t xml:space="preserve"> by engaging in criminal acts on the internet, such as stealing online bank account information from people who aren't linked to terrorist organisations</w:t>
      </w:r>
      <w:r w:rsidRPr="003A40C0">
        <w:rPr>
          <w:rFonts w:ascii="Arial" w:hAnsi="Arial" w:cs="Arial"/>
          <w:sz w:val="22"/>
          <w:szCs w:val="22"/>
        </w:rPr>
        <w:t xml:space="preserve"> </w:t>
      </w:r>
      <w:r w:rsidR="00E55170" w:rsidRPr="003A40C0">
        <w:rPr>
          <w:rFonts w:ascii="Arial" w:hAnsi="Arial" w:cs="Arial"/>
          <w:sz w:val="22"/>
          <w:szCs w:val="22"/>
        </w:rPr>
        <w:t>(Ridley</w:t>
      </w:r>
      <w:r w:rsidR="00F5524B" w:rsidRPr="003A40C0">
        <w:rPr>
          <w:rFonts w:ascii="Arial" w:hAnsi="Arial" w:cs="Arial"/>
          <w:sz w:val="22"/>
          <w:szCs w:val="22"/>
        </w:rPr>
        <w:t xml:space="preserve"> and Alexander,</w:t>
      </w:r>
      <w:r w:rsidR="00E55170" w:rsidRPr="003A40C0">
        <w:rPr>
          <w:rFonts w:ascii="Arial" w:hAnsi="Arial" w:cs="Arial"/>
          <w:sz w:val="22"/>
          <w:szCs w:val="22"/>
        </w:rPr>
        <w:t xml:space="preserve"> 2011)</w:t>
      </w:r>
      <w:r w:rsidR="002B2571" w:rsidRPr="003A40C0">
        <w:rPr>
          <w:rFonts w:ascii="Arial" w:hAnsi="Arial" w:cs="Arial"/>
          <w:sz w:val="22"/>
          <w:szCs w:val="22"/>
        </w:rPr>
        <w:t>.</w:t>
      </w:r>
    </w:p>
    <w:p w14:paraId="2D961E5C" w14:textId="0459242D" w:rsidR="000F079D" w:rsidRPr="003A40C0" w:rsidRDefault="00C33651" w:rsidP="000F079D">
      <w:pPr>
        <w:spacing w:line="480" w:lineRule="auto"/>
        <w:jc w:val="both"/>
        <w:rPr>
          <w:rFonts w:ascii="Arial" w:hAnsi="Arial" w:cs="Arial"/>
          <w:sz w:val="22"/>
          <w:szCs w:val="22"/>
          <w:shd w:val="clear" w:color="auto" w:fill="FFFFFF"/>
        </w:rPr>
      </w:pPr>
      <w:r w:rsidRPr="003A40C0">
        <w:rPr>
          <w:rFonts w:ascii="Arial" w:hAnsi="Arial" w:cs="Arial"/>
          <w:sz w:val="22"/>
          <w:szCs w:val="22"/>
        </w:rPr>
        <w:t>D</w:t>
      </w:r>
      <w:r w:rsidR="00167D25" w:rsidRPr="003A40C0">
        <w:rPr>
          <w:rFonts w:ascii="Arial" w:hAnsi="Arial" w:cs="Arial"/>
          <w:sz w:val="22"/>
          <w:szCs w:val="22"/>
        </w:rPr>
        <w:t>isrupting the sources of terrorist financing is not a simple task</w:t>
      </w:r>
      <w:r w:rsidRPr="003A40C0">
        <w:rPr>
          <w:rFonts w:ascii="Arial" w:hAnsi="Arial" w:cs="Arial"/>
          <w:sz w:val="22"/>
          <w:szCs w:val="22"/>
        </w:rPr>
        <w:t xml:space="preserve"> and n</w:t>
      </w:r>
      <w:r w:rsidR="00490742" w:rsidRPr="003A40C0">
        <w:rPr>
          <w:rFonts w:ascii="Arial" w:hAnsi="Arial" w:cs="Arial"/>
          <w:sz w:val="22"/>
          <w:szCs w:val="22"/>
          <w:shd w:val="clear" w:color="auto" w:fill="FFFFFF"/>
        </w:rPr>
        <w:t>umerous governments have implemented counter-terrorism financing (CTF) measures as part of their money laundering legislation</w:t>
      </w:r>
      <w:r w:rsidR="000F079D" w:rsidRPr="003A40C0">
        <w:rPr>
          <w:rFonts w:ascii="Arial" w:hAnsi="Arial" w:cs="Arial"/>
          <w:sz w:val="22"/>
          <w:szCs w:val="22"/>
          <w:shd w:val="clear" w:color="auto" w:fill="FFFFFF"/>
        </w:rPr>
        <w:t xml:space="preserve"> </w:t>
      </w:r>
      <w:r w:rsidRPr="003A40C0">
        <w:rPr>
          <w:rFonts w:ascii="Arial" w:hAnsi="Arial" w:cs="Arial"/>
          <w:sz w:val="22"/>
          <w:szCs w:val="22"/>
        </w:rPr>
        <w:t>(Freeman, 2011)</w:t>
      </w:r>
      <w:r w:rsidR="00EE339D" w:rsidRPr="003A40C0">
        <w:rPr>
          <w:rFonts w:ascii="Arial" w:hAnsi="Arial" w:cs="Arial"/>
          <w:sz w:val="22"/>
          <w:szCs w:val="22"/>
        </w:rPr>
        <w:t>.</w:t>
      </w:r>
      <w:r w:rsidR="000F079D" w:rsidRPr="003A40C0">
        <w:rPr>
          <w:rFonts w:ascii="Arial" w:hAnsi="Arial" w:cs="Arial"/>
          <w:sz w:val="22"/>
          <w:szCs w:val="22"/>
        </w:rPr>
        <w:t xml:space="preserve"> </w:t>
      </w:r>
      <w:r w:rsidR="00490742" w:rsidRPr="003A40C0">
        <w:rPr>
          <w:rFonts w:ascii="Arial" w:hAnsi="Arial" w:cs="Arial"/>
          <w:sz w:val="22"/>
          <w:szCs w:val="22"/>
        </w:rPr>
        <w:t>FATF was created in Paris in 1989 in rising concern about money laundering. The Task Force was charged with investigating money laundering strategies and practices, analysing what others had done on a domestic or worldwide level, and determining what steps were required to for the prevention of money laundering (</w:t>
      </w:r>
      <w:r w:rsidR="00633EC1" w:rsidRPr="003A40C0">
        <w:rPr>
          <w:rFonts w:ascii="Arial" w:hAnsi="Arial" w:cs="Arial"/>
          <w:sz w:val="22"/>
          <w:szCs w:val="22"/>
        </w:rPr>
        <w:t xml:space="preserve">Financial Action Task Force, </w:t>
      </w:r>
      <w:r w:rsidR="00490742" w:rsidRPr="003A40C0">
        <w:rPr>
          <w:rFonts w:ascii="Arial" w:hAnsi="Arial" w:cs="Arial"/>
          <w:sz w:val="22"/>
          <w:szCs w:val="22"/>
        </w:rPr>
        <w:t>2022)</w:t>
      </w:r>
      <w:r w:rsidR="002B2571" w:rsidRPr="003A40C0">
        <w:rPr>
          <w:rFonts w:ascii="Arial" w:hAnsi="Arial" w:cs="Arial"/>
          <w:sz w:val="22"/>
          <w:szCs w:val="22"/>
        </w:rPr>
        <w:t>.</w:t>
      </w:r>
    </w:p>
    <w:p w14:paraId="794E003B" w14:textId="489E1A4A" w:rsidR="00167D25" w:rsidRPr="00C474C7" w:rsidRDefault="00167D25" w:rsidP="00C33651">
      <w:pPr>
        <w:spacing w:line="480" w:lineRule="auto"/>
        <w:jc w:val="both"/>
        <w:rPr>
          <w:rFonts w:ascii="Arial" w:hAnsi="Arial" w:cs="Arial"/>
          <w:sz w:val="22"/>
          <w:szCs w:val="22"/>
        </w:rPr>
      </w:pPr>
      <w:r w:rsidRPr="003A40C0">
        <w:rPr>
          <w:rFonts w:ascii="Arial" w:hAnsi="Arial" w:cs="Arial"/>
          <w:sz w:val="22"/>
          <w:szCs w:val="22"/>
        </w:rPr>
        <w:t xml:space="preserve">The United Kingdom Government legislated; </w:t>
      </w:r>
      <w:r w:rsidR="00822584" w:rsidRPr="003A40C0">
        <w:rPr>
          <w:rFonts w:ascii="Arial" w:hAnsi="Arial" w:cs="Arial"/>
          <w:sz w:val="22"/>
          <w:szCs w:val="22"/>
        </w:rPr>
        <w:t>The Prevention of Terrorism (Temporary Provisions) Act 1989,</w:t>
      </w:r>
      <w:r w:rsidRPr="003A40C0">
        <w:rPr>
          <w:rFonts w:ascii="Arial" w:hAnsi="Arial" w:cs="Arial"/>
          <w:sz w:val="22"/>
          <w:szCs w:val="22"/>
        </w:rPr>
        <w:t xml:space="preserve"> which</w:t>
      </w:r>
      <w:r w:rsidR="00822584" w:rsidRPr="003A40C0">
        <w:rPr>
          <w:rFonts w:ascii="Arial" w:hAnsi="Arial" w:cs="Arial"/>
          <w:sz w:val="22"/>
          <w:szCs w:val="22"/>
        </w:rPr>
        <w:t xml:space="preserve"> aided in the prevention of terrorism financing. This was primarily to aid in the defunding of Northern Ireland's Republican paramilitary</w:t>
      </w:r>
      <w:r w:rsidR="000F079D" w:rsidRPr="003A40C0">
        <w:rPr>
          <w:rFonts w:ascii="Arial" w:hAnsi="Arial" w:cs="Arial"/>
          <w:sz w:val="22"/>
          <w:szCs w:val="22"/>
        </w:rPr>
        <w:t xml:space="preserve"> </w:t>
      </w:r>
      <w:r w:rsidR="00822584" w:rsidRPr="003A40C0">
        <w:rPr>
          <w:rFonts w:ascii="Arial" w:hAnsi="Arial" w:cs="Arial"/>
          <w:sz w:val="22"/>
          <w:szCs w:val="22"/>
        </w:rPr>
        <w:t>(Prevention of Terrorism Temporary Provisions</w:t>
      </w:r>
      <w:r w:rsidR="000F079D" w:rsidRPr="003A40C0">
        <w:rPr>
          <w:rFonts w:ascii="Arial" w:hAnsi="Arial" w:cs="Arial"/>
          <w:sz w:val="22"/>
          <w:szCs w:val="22"/>
        </w:rPr>
        <w:t xml:space="preserve"> </w:t>
      </w:r>
      <w:r w:rsidR="00822584" w:rsidRPr="003A40C0">
        <w:rPr>
          <w:rFonts w:ascii="Arial" w:hAnsi="Arial" w:cs="Arial"/>
          <w:sz w:val="22"/>
          <w:szCs w:val="22"/>
        </w:rPr>
        <w:t>Act</w:t>
      </w:r>
      <w:r w:rsidR="000F079D" w:rsidRPr="003A40C0">
        <w:rPr>
          <w:rFonts w:ascii="Arial" w:hAnsi="Arial" w:cs="Arial"/>
          <w:sz w:val="22"/>
          <w:szCs w:val="22"/>
        </w:rPr>
        <w:t>,</w:t>
      </w:r>
      <w:r w:rsidR="00822584" w:rsidRPr="003A40C0">
        <w:rPr>
          <w:rFonts w:ascii="Arial" w:hAnsi="Arial" w:cs="Arial"/>
          <w:sz w:val="22"/>
          <w:szCs w:val="22"/>
        </w:rPr>
        <w:t xml:space="preserve"> 1974</w:t>
      </w:r>
      <w:r w:rsidR="000F079D" w:rsidRPr="003A40C0">
        <w:rPr>
          <w:rFonts w:ascii="Arial" w:hAnsi="Arial" w:cs="Arial"/>
          <w:sz w:val="22"/>
          <w:szCs w:val="22"/>
        </w:rPr>
        <w:t xml:space="preserve">).  </w:t>
      </w:r>
    </w:p>
    <w:p w14:paraId="430A7D0E" w14:textId="428F4ED1" w:rsidR="0075181A" w:rsidRPr="003A40C0" w:rsidRDefault="00CD18C0" w:rsidP="0075181A">
      <w:pPr>
        <w:spacing w:line="480" w:lineRule="auto"/>
        <w:jc w:val="both"/>
        <w:rPr>
          <w:rFonts w:ascii="Arial" w:hAnsi="Arial" w:cs="Arial"/>
          <w:sz w:val="22"/>
          <w:szCs w:val="22"/>
        </w:rPr>
      </w:pPr>
      <w:r w:rsidRPr="003A40C0">
        <w:rPr>
          <w:rFonts w:ascii="Arial" w:hAnsi="Arial" w:cs="Arial"/>
          <w:sz w:val="22"/>
          <w:szCs w:val="22"/>
          <w:shd w:val="clear" w:color="auto" w:fill="FFFFFF"/>
        </w:rPr>
        <w:t>Several initiatives have been made by the European Union to tackle money laundering and terrorist financing</w:t>
      </w:r>
      <w:r w:rsidRPr="003A40C0">
        <w:rPr>
          <w:rFonts w:ascii="Arial" w:hAnsi="Arial" w:cs="Arial"/>
          <w:sz w:val="22"/>
          <w:szCs w:val="22"/>
          <w:shd w:val="clear" w:color="auto" w:fill="FFFFFF"/>
        </w:rPr>
        <w:t xml:space="preserve"> </w:t>
      </w:r>
      <w:r w:rsidR="000A3965" w:rsidRPr="003A40C0">
        <w:rPr>
          <w:rFonts w:ascii="Arial" w:hAnsi="Arial" w:cs="Arial"/>
          <w:sz w:val="22"/>
          <w:szCs w:val="22"/>
          <w:shd w:val="clear" w:color="auto" w:fill="FFFFFF"/>
        </w:rPr>
        <w:t>and has proposed the i</w:t>
      </w:r>
      <w:r w:rsidR="00167D25" w:rsidRPr="003A40C0">
        <w:rPr>
          <w:rFonts w:ascii="Arial" w:hAnsi="Arial" w:cs="Arial"/>
          <w:sz w:val="22"/>
          <w:szCs w:val="22"/>
          <w:shd w:val="clear" w:color="auto" w:fill="FFFFFF"/>
        </w:rPr>
        <w:t xml:space="preserve">nterconnection of central bank account </w:t>
      </w:r>
      <w:r w:rsidR="00EE339D" w:rsidRPr="003A40C0">
        <w:rPr>
          <w:rFonts w:ascii="Arial" w:hAnsi="Arial" w:cs="Arial"/>
          <w:sz w:val="22"/>
          <w:szCs w:val="22"/>
          <w:shd w:val="clear" w:color="auto" w:fill="FFFFFF"/>
        </w:rPr>
        <w:t>registries and</w:t>
      </w:r>
      <w:r w:rsidR="000A3965" w:rsidRPr="003A40C0">
        <w:rPr>
          <w:rFonts w:ascii="Arial" w:hAnsi="Arial" w:cs="Arial"/>
          <w:sz w:val="22"/>
          <w:szCs w:val="22"/>
          <w:shd w:val="clear" w:color="auto" w:fill="FFFFFF"/>
        </w:rPr>
        <w:t xml:space="preserve"> produced </w:t>
      </w:r>
      <w:r w:rsidR="00167D25" w:rsidRPr="003A40C0">
        <w:rPr>
          <w:rFonts w:ascii="Arial" w:hAnsi="Arial" w:cs="Arial"/>
          <w:sz w:val="22"/>
          <w:szCs w:val="22"/>
          <w:shd w:val="clear" w:color="auto" w:fill="FFFFFF"/>
        </w:rPr>
        <w:t>Supranational Risk Assessment Report</w:t>
      </w:r>
      <w:r w:rsidR="000A3965" w:rsidRPr="003A40C0">
        <w:rPr>
          <w:rFonts w:ascii="Arial" w:hAnsi="Arial" w:cs="Arial"/>
          <w:sz w:val="22"/>
          <w:szCs w:val="22"/>
          <w:shd w:val="clear" w:color="auto" w:fill="FFFFFF"/>
        </w:rPr>
        <w:t>s</w:t>
      </w:r>
      <w:r w:rsidR="00167D25" w:rsidRPr="003A40C0">
        <w:rPr>
          <w:rFonts w:ascii="Arial" w:hAnsi="Arial" w:cs="Arial"/>
          <w:sz w:val="22"/>
          <w:szCs w:val="22"/>
          <w:shd w:val="clear" w:color="auto" w:fill="FFFFFF"/>
        </w:rPr>
        <w:t xml:space="preserve"> (SNRA), and the Financial Intelligence Unit (FIU) report</w:t>
      </w:r>
      <w:r w:rsidR="00C474C7">
        <w:rPr>
          <w:rFonts w:ascii="Arial" w:hAnsi="Arial" w:cs="Arial"/>
          <w:sz w:val="22"/>
          <w:szCs w:val="22"/>
          <w:shd w:val="clear" w:color="auto" w:fill="FFFFFF"/>
        </w:rPr>
        <w:t xml:space="preserve"> (European Commission, 2019). </w:t>
      </w:r>
      <w:r w:rsidR="00A2417C" w:rsidRPr="00C474C7">
        <w:rPr>
          <w:rStyle w:val="addmd"/>
          <w:rFonts w:ascii="Arial" w:hAnsi="Arial" w:cs="Arial"/>
          <w:sz w:val="22"/>
          <w:szCs w:val="22"/>
        </w:rPr>
        <w:t>In</w:t>
      </w:r>
      <w:r w:rsidR="00A2417C" w:rsidRPr="003A40C0">
        <w:rPr>
          <w:rStyle w:val="addmd"/>
          <w:rFonts w:ascii="Arial" w:hAnsi="Arial" w:cs="Arial"/>
          <w:sz w:val="22"/>
          <w:szCs w:val="22"/>
        </w:rPr>
        <w:t xml:space="preserve"> addition, f</w:t>
      </w:r>
      <w:r w:rsidR="00A2417C" w:rsidRPr="003A40C0">
        <w:rPr>
          <w:rFonts w:ascii="Arial" w:hAnsi="Arial" w:cs="Arial"/>
          <w:sz w:val="22"/>
          <w:szCs w:val="22"/>
        </w:rPr>
        <w:t xml:space="preserve">ollowing the 9/11 attacks, the United Nations Security Council passed Resolution 1373, which states countries could not offer </w:t>
      </w:r>
      <w:r w:rsidR="00A2417C" w:rsidRPr="003A40C0">
        <w:rPr>
          <w:rFonts w:ascii="Arial" w:hAnsi="Arial" w:cs="Arial"/>
          <w:sz w:val="22"/>
          <w:szCs w:val="22"/>
        </w:rPr>
        <w:lastRenderedPageBreak/>
        <w:t>funding or safe refuge to terrorist organisations, and information about terrorist organisations would be disclosed to other nations (Levi, 2010)</w:t>
      </w:r>
      <w:r w:rsidR="002B2571" w:rsidRPr="003A40C0">
        <w:rPr>
          <w:rFonts w:ascii="Arial" w:hAnsi="Arial" w:cs="Arial"/>
          <w:sz w:val="22"/>
          <w:szCs w:val="22"/>
        </w:rPr>
        <w:t>.</w:t>
      </w:r>
    </w:p>
    <w:p w14:paraId="4ECEB205" w14:textId="77777777" w:rsidR="00C474C7" w:rsidRDefault="00167D25" w:rsidP="00C474C7">
      <w:pPr>
        <w:spacing w:line="480" w:lineRule="auto"/>
        <w:jc w:val="both"/>
        <w:rPr>
          <w:rStyle w:val="Date1"/>
          <w:rFonts w:ascii="Arial" w:hAnsi="Arial" w:cs="Arial"/>
          <w:sz w:val="22"/>
          <w:szCs w:val="22"/>
        </w:rPr>
      </w:pPr>
      <w:r w:rsidRPr="003A40C0">
        <w:rPr>
          <w:rFonts w:ascii="Arial" w:hAnsi="Arial" w:cs="Arial"/>
          <w:sz w:val="22"/>
          <w:szCs w:val="22"/>
        </w:rPr>
        <w:t>Financial regulation is just one strategy for combating terrorist financing.</w:t>
      </w:r>
      <w:r w:rsidR="0075181A" w:rsidRPr="003A40C0">
        <w:rPr>
          <w:rFonts w:ascii="Arial" w:hAnsi="Arial" w:cs="Arial"/>
          <w:sz w:val="22"/>
          <w:szCs w:val="22"/>
        </w:rPr>
        <w:t xml:space="preserve"> </w:t>
      </w:r>
      <w:r w:rsidR="00B671A4" w:rsidRPr="003A40C0">
        <w:rPr>
          <w:rFonts w:ascii="Arial" w:hAnsi="Arial" w:cs="Arial"/>
          <w:sz w:val="22"/>
          <w:szCs w:val="22"/>
        </w:rPr>
        <w:t xml:space="preserve">To investigate PIRA, </w:t>
      </w:r>
      <w:r w:rsidR="0075181A" w:rsidRPr="003A40C0">
        <w:rPr>
          <w:rFonts w:ascii="Arial" w:hAnsi="Arial" w:cs="Arial"/>
          <w:sz w:val="22"/>
          <w:szCs w:val="22"/>
        </w:rPr>
        <w:t>The UK established ‘</w:t>
      </w:r>
      <w:r w:rsidR="009663E3" w:rsidRPr="003A40C0">
        <w:rPr>
          <w:rFonts w:ascii="Arial" w:hAnsi="Arial" w:cs="Arial"/>
          <w:sz w:val="22"/>
          <w:szCs w:val="22"/>
        </w:rPr>
        <w:t>Anti-funds team</w:t>
      </w:r>
      <w:r w:rsidR="0075181A" w:rsidRPr="003A40C0">
        <w:rPr>
          <w:rFonts w:ascii="Arial" w:hAnsi="Arial" w:cs="Arial"/>
          <w:sz w:val="22"/>
          <w:szCs w:val="22"/>
        </w:rPr>
        <w:t xml:space="preserve">s’. </w:t>
      </w:r>
      <w:r w:rsidR="009663E3" w:rsidRPr="003A40C0">
        <w:rPr>
          <w:rFonts w:ascii="Arial" w:hAnsi="Arial" w:cs="Arial"/>
          <w:sz w:val="22"/>
          <w:szCs w:val="22"/>
        </w:rPr>
        <w:t>HM Customs and Excise" Department headed investigation</w:t>
      </w:r>
      <w:r w:rsidR="0075181A" w:rsidRPr="003A40C0">
        <w:rPr>
          <w:rFonts w:ascii="Arial" w:hAnsi="Arial" w:cs="Arial"/>
          <w:sz w:val="22"/>
          <w:szCs w:val="22"/>
        </w:rPr>
        <w:t>s</w:t>
      </w:r>
      <w:r w:rsidR="009663E3" w:rsidRPr="003A40C0">
        <w:rPr>
          <w:rFonts w:ascii="Arial" w:hAnsi="Arial" w:cs="Arial"/>
          <w:sz w:val="22"/>
          <w:szCs w:val="22"/>
        </w:rPr>
        <w:t>, which w</w:t>
      </w:r>
      <w:r w:rsidR="0075181A" w:rsidRPr="003A40C0">
        <w:rPr>
          <w:rFonts w:ascii="Arial" w:hAnsi="Arial" w:cs="Arial"/>
          <w:sz w:val="22"/>
          <w:szCs w:val="22"/>
        </w:rPr>
        <w:t>ere</w:t>
      </w:r>
      <w:r w:rsidR="009663E3" w:rsidRPr="003A40C0">
        <w:rPr>
          <w:rFonts w:ascii="Arial" w:hAnsi="Arial" w:cs="Arial"/>
          <w:sz w:val="22"/>
          <w:szCs w:val="22"/>
        </w:rPr>
        <w:t xml:space="preserve"> aided by law enforcement from the UK mainland. One of their initial functions was to map PIRAs financial network and start by targeting low level offences, such as the previously mentioned taxi-drivers failing to declare their income or not having valid road tax.</w:t>
      </w:r>
      <w:r w:rsidR="0075181A" w:rsidRPr="003A40C0">
        <w:rPr>
          <w:rFonts w:ascii="Arial" w:hAnsi="Arial" w:cs="Arial"/>
          <w:sz w:val="22"/>
          <w:szCs w:val="22"/>
          <w:shd w:val="clear" w:color="auto" w:fill="EAF3FF"/>
        </w:rPr>
        <w:t xml:space="preserve"> </w:t>
      </w:r>
      <w:r w:rsidR="009663E3" w:rsidRPr="003A40C0">
        <w:rPr>
          <w:rFonts w:ascii="Arial" w:hAnsi="Arial" w:cs="Arial"/>
          <w:sz w:val="22"/>
          <w:szCs w:val="22"/>
        </w:rPr>
        <w:t>The anti-finance squad</w:t>
      </w:r>
      <w:r w:rsidR="007C404F" w:rsidRPr="003A40C0">
        <w:rPr>
          <w:rFonts w:ascii="Arial" w:hAnsi="Arial" w:cs="Arial"/>
          <w:sz w:val="22"/>
          <w:szCs w:val="22"/>
        </w:rPr>
        <w:t xml:space="preserve"> noted </w:t>
      </w:r>
      <w:r w:rsidR="009663E3" w:rsidRPr="003A40C0">
        <w:rPr>
          <w:rFonts w:ascii="Arial" w:hAnsi="Arial" w:cs="Arial"/>
          <w:sz w:val="22"/>
          <w:szCs w:val="22"/>
        </w:rPr>
        <w:t xml:space="preserve">the actual worth of these </w:t>
      </w:r>
      <w:r w:rsidR="007C404F" w:rsidRPr="003A40C0">
        <w:rPr>
          <w:rFonts w:ascii="Arial" w:hAnsi="Arial" w:cs="Arial"/>
          <w:sz w:val="22"/>
          <w:szCs w:val="22"/>
        </w:rPr>
        <w:t xml:space="preserve">smaller </w:t>
      </w:r>
      <w:r w:rsidR="009663E3" w:rsidRPr="003A40C0">
        <w:rPr>
          <w:rFonts w:ascii="Arial" w:hAnsi="Arial" w:cs="Arial"/>
          <w:sz w:val="22"/>
          <w:szCs w:val="22"/>
        </w:rPr>
        <w:t>targets</w:t>
      </w:r>
      <w:r w:rsidR="007C404F" w:rsidRPr="003A40C0">
        <w:rPr>
          <w:rFonts w:ascii="Arial" w:hAnsi="Arial" w:cs="Arial"/>
          <w:sz w:val="22"/>
          <w:szCs w:val="22"/>
        </w:rPr>
        <w:t xml:space="preserve"> by </w:t>
      </w:r>
      <w:r w:rsidR="009663E3" w:rsidRPr="003A40C0">
        <w:rPr>
          <w:rFonts w:ascii="Arial" w:hAnsi="Arial" w:cs="Arial"/>
          <w:sz w:val="22"/>
          <w:szCs w:val="22"/>
        </w:rPr>
        <w:t>providing leads into PIRA's higher echelons and central holding accounts (</w:t>
      </w:r>
      <w:r w:rsidR="009663E3" w:rsidRPr="003A40C0">
        <w:rPr>
          <w:rStyle w:val="authors"/>
          <w:rFonts w:ascii="Arial" w:hAnsi="Arial" w:cs="Arial"/>
          <w:sz w:val="22"/>
          <w:szCs w:val="22"/>
        </w:rPr>
        <w:t>Woodford &amp;</w:t>
      </w:r>
      <w:r w:rsidR="007C404F" w:rsidRPr="003A40C0">
        <w:rPr>
          <w:rStyle w:val="authors"/>
          <w:rFonts w:ascii="Arial" w:hAnsi="Arial" w:cs="Arial"/>
          <w:sz w:val="22"/>
          <w:szCs w:val="22"/>
        </w:rPr>
        <w:t xml:space="preserve"> </w:t>
      </w:r>
      <w:r w:rsidR="009663E3" w:rsidRPr="003A40C0">
        <w:rPr>
          <w:rStyle w:val="authors"/>
          <w:rFonts w:ascii="Arial" w:hAnsi="Arial" w:cs="Arial"/>
          <w:sz w:val="22"/>
          <w:szCs w:val="22"/>
        </w:rPr>
        <w:t>Smit</w:t>
      </w:r>
      <w:r w:rsidR="007C404F" w:rsidRPr="003A40C0">
        <w:rPr>
          <w:rStyle w:val="authors"/>
          <w:rFonts w:ascii="Arial" w:hAnsi="Arial" w:cs="Arial"/>
          <w:sz w:val="22"/>
          <w:szCs w:val="22"/>
        </w:rPr>
        <w:t xml:space="preserve">h, </w:t>
      </w:r>
      <w:r w:rsidR="009663E3" w:rsidRPr="003A40C0">
        <w:rPr>
          <w:rStyle w:val="Date1"/>
          <w:rFonts w:ascii="Arial" w:hAnsi="Arial" w:cs="Arial"/>
          <w:sz w:val="22"/>
          <w:szCs w:val="22"/>
        </w:rPr>
        <w:t>2018)</w:t>
      </w:r>
      <w:r w:rsidR="002B2571" w:rsidRPr="003A40C0">
        <w:rPr>
          <w:rStyle w:val="Date1"/>
          <w:rFonts w:ascii="Arial" w:hAnsi="Arial" w:cs="Arial"/>
          <w:sz w:val="22"/>
          <w:szCs w:val="22"/>
        </w:rPr>
        <w:t>.</w:t>
      </w:r>
    </w:p>
    <w:p w14:paraId="6F0B361B" w14:textId="17AC79F0" w:rsidR="009663E3" w:rsidRPr="003A40C0" w:rsidRDefault="00167D25" w:rsidP="00C474C7">
      <w:pPr>
        <w:spacing w:line="480" w:lineRule="auto"/>
        <w:jc w:val="both"/>
        <w:rPr>
          <w:rFonts w:ascii="Arial" w:hAnsi="Arial" w:cs="Arial"/>
          <w:sz w:val="22"/>
          <w:szCs w:val="22"/>
        </w:rPr>
      </w:pPr>
      <w:r w:rsidRPr="003A40C0">
        <w:rPr>
          <w:rFonts w:ascii="Arial" w:hAnsi="Arial" w:cs="Arial"/>
          <w:sz w:val="22"/>
          <w:szCs w:val="22"/>
        </w:rPr>
        <w:t>Using diplomatic efforts, the UK government has tackled state funding of terrorism. The United States was eventually persuaded to severely hamper PIRA fundraising</w:t>
      </w:r>
      <w:r w:rsidR="007C404F" w:rsidRPr="003A40C0">
        <w:rPr>
          <w:rFonts w:ascii="Arial" w:hAnsi="Arial" w:cs="Arial"/>
          <w:sz w:val="22"/>
          <w:szCs w:val="22"/>
        </w:rPr>
        <w:t xml:space="preserve"> and f</w:t>
      </w:r>
      <w:r w:rsidRPr="003A40C0">
        <w:rPr>
          <w:rFonts w:ascii="Arial" w:hAnsi="Arial" w:cs="Arial"/>
          <w:sz w:val="22"/>
          <w:szCs w:val="22"/>
        </w:rPr>
        <w:t>ollowing the seizure of arms from Tripoli in 1987, Libya halted its support to PIRA, causing major harm to the organisation</w:t>
      </w:r>
      <w:r w:rsidR="007C404F" w:rsidRPr="003A40C0">
        <w:rPr>
          <w:rFonts w:ascii="Arial" w:hAnsi="Arial" w:cs="Arial"/>
          <w:sz w:val="22"/>
          <w:szCs w:val="22"/>
        </w:rPr>
        <w:t xml:space="preserve"> </w:t>
      </w:r>
      <w:r w:rsidRPr="003A40C0">
        <w:rPr>
          <w:rFonts w:ascii="Arial" w:hAnsi="Arial" w:cs="Arial"/>
          <w:sz w:val="22"/>
          <w:szCs w:val="22"/>
        </w:rPr>
        <w:t>(Jonsson</w:t>
      </w:r>
      <w:r w:rsidR="007C404F" w:rsidRPr="003A40C0">
        <w:rPr>
          <w:rFonts w:ascii="Arial" w:hAnsi="Arial" w:cs="Arial"/>
          <w:sz w:val="22"/>
          <w:szCs w:val="22"/>
        </w:rPr>
        <w:t xml:space="preserve"> </w:t>
      </w:r>
      <w:r w:rsidRPr="003A40C0">
        <w:rPr>
          <w:rFonts w:ascii="Arial" w:hAnsi="Arial" w:cs="Arial"/>
          <w:sz w:val="22"/>
          <w:szCs w:val="22"/>
        </w:rPr>
        <w:t>&amp; Cornell</w:t>
      </w:r>
      <w:r w:rsidR="007C404F" w:rsidRPr="003A40C0">
        <w:rPr>
          <w:rFonts w:ascii="Arial" w:hAnsi="Arial" w:cs="Arial"/>
          <w:sz w:val="22"/>
          <w:szCs w:val="22"/>
        </w:rPr>
        <w:t xml:space="preserve">, </w:t>
      </w:r>
      <w:r w:rsidRPr="003A40C0">
        <w:rPr>
          <w:rFonts w:ascii="Arial" w:hAnsi="Arial" w:cs="Arial"/>
          <w:sz w:val="22"/>
          <w:szCs w:val="22"/>
        </w:rPr>
        <w:t>2007)</w:t>
      </w:r>
      <w:r w:rsidR="002B2571" w:rsidRPr="003A40C0">
        <w:rPr>
          <w:rFonts w:ascii="Arial" w:hAnsi="Arial" w:cs="Arial"/>
          <w:sz w:val="22"/>
          <w:szCs w:val="22"/>
        </w:rPr>
        <w:t>.</w:t>
      </w:r>
      <w:r w:rsidR="007C404F" w:rsidRPr="003A40C0">
        <w:rPr>
          <w:rFonts w:ascii="Arial" w:hAnsi="Arial" w:cs="Arial"/>
          <w:sz w:val="22"/>
          <w:szCs w:val="22"/>
        </w:rPr>
        <w:t xml:space="preserve"> </w:t>
      </w:r>
      <w:r w:rsidR="009663E3" w:rsidRPr="003A40C0">
        <w:rPr>
          <w:rFonts w:ascii="Arial" w:hAnsi="Arial" w:cs="Arial"/>
          <w:sz w:val="22"/>
          <w:szCs w:val="22"/>
        </w:rPr>
        <w:t xml:space="preserve">The US has had some success in combating Al-finance Qaeda's network. </w:t>
      </w:r>
      <w:r w:rsidR="007C404F" w:rsidRPr="003A40C0">
        <w:rPr>
          <w:rFonts w:ascii="Arial" w:hAnsi="Arial" w:cs="Arial"/>
          <w:sz w:val="22"/>
          <w:szCs w:val="22"/>
        </w:rPr>
        <w:t xml:space="preserve">Since so many members of Qaeda's financial council have been jailed or killed, the group's funding has plummeted. </w:t>
      </w:r>
      <w:r w:rsidR="009663E3" w:rsidRPr="003A40C0">
        <w:rPr>
          <w:rFonts w:ascii="Arial" w:hAnsi="Arial" w:cs="Arial"/>
          <w:sz w:val="22"/>
          <w:szCs w:val="22"/>
        </w:rPr>
        <w:t xml:space="preserve">Donors are having a harder time acquiring access to numerous cells, and Saudi Arabia is clamping down on terrorist financing </w:t>
      </w:r>
      <w:r w:rsidR="007C404F" w:rsidRPr="003A40C0">
        <w:rPr>
          <w:rFonts w:ascii="Arial" w:hAnsi="Arial" w:cs="Arial"/>
          <w:sz w:val="22"/>
          <w:szCs w:val="22"/>
        </w:rPr>
        <w:t>(Jonsson &amp; Cornell, 2007)</w:t>
      </w:r>
      <w:r w:rsidR="002B2571" w:rsidRPr="003A40C0">
        <w:rPr>
          <w:rFonts w:ascii="Arial" w:hAnsi="Arial" w:cs="Arial"/>
          <w:sz w:val="22"/>
          <w:szCs w:val="22"/>
        </w:rPr>
        <w:t>.</w:t>
      </w:r>
    </w:p>
    <w:p w14:paraId="2D33F3D8" w14:textId="77777777" w:rsidR="00A97730" w:rsidRDefault="007C404F" w:rsidP="00C474C7">
      <w:pPr>
        <w:pStyle w:val="NormalWeb"/>
        <w:shd w:val="clear" w:color="auto" w:fill="FFFFFF"/>
        <w:spacing w:line="480" w:lineRule="auto"/>
        <w:jc w:val="both"/>
        <w:rPr>
          <w:rFonts w:ascii="Arial" w:hAnsi="Arial" w:cs="Arial"/>
          <w:sz w:val="22"/>
          <w:szCs w:val="22"/>
        </w:rPr>
      </w:pPr>
      <w:r w:rsidRPr="003A40C0">
        <w:rPr>
          <w:rFonts w:ascii="Arial" w:hAnsi="Arial" w:cs="Arial"/>
          <w:sz w:val="22"/>
          <w:szCs w:val="22"/>
        </w:rPr>
        <w:t xml:space="preserve">In conclusion, </w:t>
      </w:r>
      <w:r w:rsidR="00167D25" w:rsidRPr="003A40C0">
        <w:rPr>
          <w:rFonts w:ascii="Arial" w:hAnsi="Arial" w:cs="Arial"/>
          <w:sz w:val="22"/>
          <w:szCs w:val="22"/>
        </w:rPr>
        <w:t xml:space="preserve">Terrorism is costly. Money has been called </w:t>
      </w:r>
      <w:r w:rsidR="00CD18C0" w:rsidRPr="003A40C0">
        <w:rPr>
          <w:rFonts w:ascii="Arial" w:hAnsi="Arial" w:cs="Arial"/>
          <w:sz w:val="22"/>
          <w:szCs w:val="22"/>
        </w:rPr>
        <w:t>‘</w:t>
      </w:r>
      <w:r w:rsidR="00167D25" w:rsidRPr="003A40C0">
        <w:rPr>
          <w:rFonts w:ascii="Arial" w:hAnsi="Arial" w:cs="Arial"/>
          <w:sz w:val="22"/>
          <w:szCs w:val="22"/>
        </w:rPr>
        <w:t>the lifeblood</w:t>
      </w:r>
      <w:r w:rsidR="00CD18C0" w:rsidRPr="003A40C0">
        <w:rPr>
          <w:rFonts w:ascii="Arial" w:hAnsi="Arial" w:cs="Arial"/>
          <w:sz w:val="22"/>
          <w:szCs w:val="22"/>
        </w:rPr>
        <w:t>’</w:t>
      </w:r>
      <w:r w:rsidR="00167D25" w:rsidRPr="003A40C0">
        <w:rPr>
          <w:rFonts w:ascii="Arial" w:hAnsi="Arial" w:cs="Arial"/>
          <w:sz w:val="22"/>
          <w:szCs w:val="22"/>
        </w:rPr>
        <w:t xml:space="preserve"> of terrorist organisations by some experts </w:t>
      </w:r>
      <w:r w:rsidR="009663E3" w:rsidRPr="003A40C0">
        <w:rPr>
          <w:rFonts w:ascii="Arial" w:hAnsi="Arial" w:cs="Arial"/>
          <w:sz w:val="22"/>
          <w:szCs w:val="22"/>
        </w:rPr>
        <w:t>(Freeman</w:t>
      </w:r>
      <w:r w:rsidR="00E9005A" w:rsidRPr="003A40C0">
        <w:rPr>
          <w:rFonts w:ascii="Arial" w:hAnsi="Arial" w:cs="Arial"/>
          <w:sz w:val="22"/>
          <w:szCs w:val="22"/>
        </w:rPr>
        <w:t>,</w:t>
      </w:r>
      <w:r w:rsidR="009663E3" w:rsidRPr="003A40C0">
        <w:rPr>
          <w:rFonts w:ascii="Arial" w:hAnsi="Arial" w:cs="Arial"/>
          <w:sz w:val="22"/>
          <w:szCs w:val="22"/>
        </w:rPr>
        <w:t xml:space="preserve"> 2011)</w:t>
      </w:r>
      <w:r w:rsidR="00710682" w:rsidRPr="003A40C0">
        <w:rPr>
          <w:rFonts w:ascii="Arial" w:hAnsi="Arial" w:cs="Arial"/>
          <w:sz w:val="22"/>
          <w:szCs w:val="22"/>
        </w:rPr>
        <w:t xml:space="preserve">. </w:t>
      </w:r>
      <w:r w:rsidR="00167D25" w:rsidRPr="003A40C0">
        <w:rPr>
          <w:rFonts w:ascii="Arial" w:hAnsi="Arial" w:cs="Arial"/>
          <w:sz w:val="22"/>
          <w:szCs w:val="22"/>
        </w:rPr>
        <w:t xml:space="preserve">These organisations wouldn't be able to operate </w:t>
      </w:r>
      <w:r w:rsidR="009663E3" w:rsidRPr="003A40C0">
        <w:rPr>
          <w:rFonts w:ascii="Arial" w:hAnsi="Arial" w:cs="Arial"/>
          <w:sz w:val="22"/>
          <w:szCs w:val="22"/>
        </w:rPr>
        <w:t xml:space="preserve">on such a scale </w:t>
      </w:r>
      <w:r w:rsidR="00167D25" w:rsidRPr="003A40C0">
        <w:rPr>
          <w:rFonts w:ascii="Arial" w:hAnsi="Arial" w:cs="Arial"/>
          <w:sz w:val="22"/>
          <w:szCs w:val="22"/>
        </w:rPr>
        <w:t xml:space="preserve">or exist </w:t>
      </w:r>
      <w:r w:rsidR="009663E3" w:rsidRPr="003A40C0">
        <w:rPr>
          <w:rFonts w:ascii="Arial" w:hAnsi="Arial" w:cs="Arial"/>
          <w:sz w:val="22"/>
          <w:szCs w:val="22"/>
        </w:rPr>
        <w:t xml:space="preserve">at all </w:t>
      </w:r>
      <w:r w:rsidR="00167D25" w:rsidRPr="003A40C0">
        <w:rPr>
          <w:rFonts w:ascii="Arial" w:hAnsi="Arial" w:cs="Arial"/>
          <w:sz w:val="22"/>
          <w:szCs w:val="22"/>
        </w:rPr>
        <w:t>if they didn't have money.</w:t>
      </w:r>
    </w:p>
    <w:p w14:paraId="6109B1BE" w14:textId="40BCFC9D" w:rsidR="00C474C7" w:rsidRDefault="009663E3" w:rsidP="00C474C7">
      <w:pPr>
        <w:pStyle w:val="NormalWeb"/>
        <w:shd w:val="clear" w:color="auto" w:fill="FFFFFF"/>
        <w:spacing w:line="480" w:lineRule="auto"/>
        <w:jc w:val="both"/>
        <w:rPr>
          <w:rFonts w:ascii="Arial" w:hAnsi="Arial" w:cs="Arial"/>
          <w:sz w:val="22"/>
          <w:szCs w:val="22"/>
        </w:rPr>
      </w:pPr>
      <w:r w:rsidRPr="003A40C0">
        <w:rPr>
          <w:rFonts w:ascii="Arial" w:hAnsi="Arial" w:cs="Arial"/>
          <w:sz w:val="22"/>
          <w:szCs w:val="22"/>
        </w:rPr>
        <w:t xml:space="preserve">Terrorist finance prevention has not been, and is unlikely to be, the silver bullet that US policymakers had hoped for.  Terrorism requires relatively minimal resources, therefore cutting off their funding will only slow them down, not destroy them </w:t>
      </w:r>
      <w:r w:rsidR="00E9005A" w:rsidRPr="003A40C0">
        <w:rPr>
          <w:rFonts w:ascii="Arial" w:hAnsi="Arial" w:cs="Arial"/>
          <w:sz w:val="22"/>
          <w:szCs w:val="22"/>
        </w:rPr>
        <w:t>(Jonsson &amp; Cornell, 2007)</w:t>
      </w:r>
      <w:r w:rsidR="002B2571" w:rsidRPr="003A40C0">
        <w:rPr>
          <w:rFonts w:ascii="Arial" w:hAnsi="Arial" w:cs="Arial"/>
          <w:sz w:val="22"/>
          <w:szCs w:val="22"/>
        </w:rPr>
        <w:t>.</w:t>
      </w:r>
      <w:r w:rsidR="009F39DA" w:rsidRPr="003A40C0">
        <w:rPr>
          <w:rFonts w:ascii="Arial" w:hAnsi="Arial" w:cs="Arial"/>
          <w:sz w:val="22"/>
          <w:szCs w:val="22"/>
        </w:rPr>
        <w:t xml:space="preserve"> </w:t>
      </w:r>
      <w:r w:rsidRPr="003A40C0">
        <w:rPr>
          <w:rFonts w:ascii="Arial" w:hAnsi="Arial" w:cs="Arial"/>
          <w:sz w:val="22"/>
          <w:szCs w:val="22"/>
        </w:rPr>
        <w:t xml:space="preserve">The UK's experience shows that a variety of approaches, such as international cooperation, diplomatic pressure, human intelligence collection, and public relations efforts, can be just as </w:t>
      </w:r>
      <w:r w:rsidRPr="003A40C0">
        <w:rPr>
          <w:rFonts w:ascii="Arial" w:hAnsi="Arial" w:cs="Arial"/>
          <w:sz w:val="22"/>
          <w:szCs w:val="22"/>
        </w:rPr>
        <w:lastRenderedPageBreak/>
        <w:t>effective as the currently preferred financial restrictions in combating terrorist financing (Jonsson</w:t>
      </w:r>
      <w:r w:rsidR="00E9005A" w:rsidRPr="003A40C0">
        <w:rPr>
          <w:rFonts w:ascii="Arial" w:hAnsi="Arial" w:cs="Arial"/>
          <w:sz w:val="22"/>
          <w:szCs w:val="22"/>
        </w:rPr>
        <w:t xml:space="preserve"> </w:t>
      </w:r>
      <w:r w:rsidRPr="003A40C0">
        <w:rPr>
          <w:rFonts w:ascii="Arial" w:hAnsi="Arial" w:cs="Arial"/>
          <w:sz w:val="22"/>
          <w:szCs w:val="22"/>
        </w:rPr>
        <w:t>&amp; Cornell, 2007)</w:t>
      </w:r>
      <w:r w:rsidR="00C474C7">
        <w:rPr>
          <w:rFonts w:ascii="Arial" w:hAnsi="Arial" w:cs="Arial"/>
          <w:sz w:val="22"/>
          <w:szCs w:val="22"/>
        </w:rPr>
        <w:t>.</w:t>
      </w:r>
    </w:p>
    <w:p w14:paraId="2D263292" w14:textId="164E9DD5" w:rsidR="002E49A9" w:rsidRPr="003A40C0" w:rsidRDefault="002E49A9" w:rsidP="00C474C7">
      <w:pPr>
        <w:pStyle w:val="NormalWeb"/>
        <w:shd w:val="clear" w:color="auto" w:fill="FFFFFF"/>
        <w:spacing w:line="480" w:lineRule="auto"/>
        <w:jc w:val="both"/>
        <w:rPr>
          <w:rStyle w:val="Date1"/>
          <w:rFonts w:ascii="Arial" w:hAnsi="Arial" w:cs="Arial"/>
          <w:sz w:val="22"/>
          <w:szCs w:val="22"/>
        </w:rPr>
      </w:pPr>
      <w:r w:rsidRPr="003A40C0">
        <w:rPr>
          <w:rFonts w:ascii="Arial" w:hAnsi="Arial" w:cs="Arial"/>
          <w:sz w:val="22"/>
          <w:szCs w:val="22"/>
        </w:rPr>
        <w:t>Some international initiatives, such as sanctions, seem to be productive in the near term, but organisations adapt to their financial environment.</w:t>
      </w:r>
      <w:r w:rsidR="00C474C7">
        <w:rPr>
          <w:rFonts w:ascii="Arial" w:hAnsi="Arial" w:cs="Arial"/>
          <w:sz w:val="22"/>
          <w:szCs w:val="22"/>
        </w:rPr>
        <w:t xml:space="preserve"> </w:t>
      </w:r>
      <w:r w:rsidRPr="003A40C0">
        <w:rPr>
          <w:rFonts w:ascii="Arial" w:hAnsi="Arial" w:cs="Arial"/>
          <w:sz w:val="22"/>
          <w:szCs w:val="22"/>
        </w:rPr>
        <w:t>Donations, taxation, extortion, violent robberies/bank looting, collaboration with organised crime groups, and kidnapping-for-ransom are all typical fund-raising methods that look destined to continue (</w:t>
      </w:r>
      <w:proofErr w:type="spellStart"/>
      <w:r w:rsidRPr="003A40C0">
        <w:rPr>
          <w:rStyle w:val="authors"/>
          <w:rFonts w:ascii="Arial" w:hAnsi="Arial" w:cs="Arial"/>
          <w:sz w:val="22"/>
          <w:szCs w:val="22"/>
        </w:rPr>
        <w:t>Keatinge</w:t>
      </w:r>
      <w:proofErr w:type="spellEnd"/>
      <w:r w:rsidRPr="003A40C0">
        <w:rPr>
          <w:rStyle w:val="authors"/>
          <w:rFonts w:ascii="Arial" w:hAnsi="Arial" w:cs="Arial"/>
          <w:sz w:val="22"/>
          <w:szCs w:val="22"/>
        </w:rPr>
        <w:t xml:space="preserve"> &amp; Danner</w:t>
      </w:r>
      <w:r w:rsidR="00A07C6E" w:rsidRPr="003A40C0">
        <w:rPr>
          <w:rStyle w:val="apple-converted-space"/>
          <w:rFonts w:ascii="Arial" w:hAnsi="Arial" w:cs="Arial"/>
          <w:sz w:val="22"/>
          <w:szCs w:val="22"/>
          <w:shd w:val="clear" w:color="auto" w:fill="FFFFFF"/>
        </w:rPr>
        <w:t xml:space="preserve">, </w:t>
      </w:r>
      <w:r w:rsidRPr="003A40C0">
        <w:rPr>
          <w:rStyle w:val="Date1"/>
          <w:rFonts w:ascii="Arial" w:hAnsi="Arial" w:cs="Arial"/>
          <w:sz w:val="22"/>
          <w:szCs w:val="22"/>
        </w:rPr>
        <w:t>2021).</w:t>
      </w:r>
    </w:p>
    <w:p w14:paraId="7B6B936C" w14:textId="69037EFB" w:rsidR="008A3862" w:rsidRPr="003A40C0" w:rsidRDefault="008A3862" w:rsidP="007C404F">
      <w:pPr>
        <w:spacing w:line="480" w:lineRule="auto"/>
        <w:jc w:val="both"/>
        <w:rPr>
          <w:rStyle w:val="Date1"/>
          <w:rFonts w:ascii="Arial" w:hAnsi="Arial" w:cs="Arial"/>
          <w:sz w:val="22"/>
          <w:szCs w:val="22"/>
        </w:rPr>
      </w:pPr>
    </w:p>
    <w:p w14:paraId="0AC4B5E8" w14:textId="3898FED5" w:rsidR="00CA3C3E" w:rsidRDefault="00C06950" w:rsidP="00A07C6E">
      <w:pPr>
        <w:pStyle w:val="NormalWeb"/>
        <w:shd w:val="clear" w:color="auto" w:fill="FFFFFF"/>
        <w:spacing w:line="360" w:lineRule="auto"/>
        <w:rPr>
          <w:rFonts w:ascii="Arial" w:hAnsi="Arial" w:cs="Arial"/>
          <w:b/>
          <w:bCs/>
          <w:sz w:val="22"/>
          <w:szCs w:val="22"/>
        </w:rPr>
      </w:pPr>
      <w:r w:rsidRPr="003A40C0">
        <w:rPr>
          <w:rFonts w:ascii="Arial" w:hAnsi="Arial" w:cs="Arial"/>
          <w:b/>
          <w:bCs/>
          <w:sz w:val="22"/>
          <w:szCs w:val="22"/>
        </w:rPr>
        <w:t xml:space="preserve">Word Count </w:t>
      </w:r>
      <w:r w:rsidR="002B2571" w:rsidRPr="003A40C0">
        <w:rPr>
          <w:rFonts w:ascii="Arial" w:hAnsi="Arial" w:cs="Arial"/>
          <w:b/>
          <w:bCs/>
          <w:sz w:val="22"/>
          <w:szCs w:val="22"/>
        </w:rPr>
        <w:t>2</w:t>
      </w:r>
      <w:r w:rsidR="00130DFC" w:rsidRPr="003A40C0">
        <w:rPr>
          <w:rFonts w:ascii="Arial" w:hAnsi="Arial" w:cs="Arial"/>
          <w:b/>
          <w:bCs/>
          <w:sz w:val="22"/>
          <w:szCs w:val="22"/>
        </w:rPr>
        <w:t>70</w:t>
      </w:r>
      <w:r w:rsidR="00A97730">
        <w:rPr>
          <w:rFonts w:ascii="Arial" w:hAnsi="Arial" w:cs="Arial"/>
          <w:b/>
          <w:bCs/>
          <w:sz w:val="22"/>
          <w:szCs w:val="22"/>
        </w:rPr>
        <w:t>0</w:t>
      </w:r>
    </w:p>
    <w:p w14:paraId="60750EE3" w14:textId="05C90EAF" w:rsidR="00A97730" w:rsidRDefault="00A97730" w:rsidP="00A07C6E">
      <w:pPr>
        <w:pStyle w:val="NormalWeb"/>
        <w:shd w:val="clear" w:color="auto" w:fill="FFFFFF"/>
        <w:spacing w:line="360" w:lineRule="auto"/>
        <w:rPr>
          <w:rFonts w:ascii="Arial" w:hAnsi="Arial" w:cs="Arial"/>
          <w:b/>
          <w:bCs/>
          <w:sz w:val="22"/>
          <w:szCs w:val="22"/>
        </w:rPr>
      </w:pPr>
    </w:p>
    <w:p w14:paraId="0D44F87D" w14:textId="29FD8DA2" w:rsidR="00A97730" w:rsidRDefault="00A97730" w:rsidP="00A07C6E">
      <w:pPr>
        <w:pStyle w:val="NormalWeb"/>
        <w:shd w:val="clear" w:color="auto" w:fill="FFFFFF"/>
        <w:spacing w:line="360" w:lineRule="auto"/>
        <w:rPr>
          <w:rFonts w:ascii="Arial" w:hAnsi="Arial" w:cs="Arial"/>
          <w:b/>
          <w:bCs/>
          <w:sz w:val="22"/>
          <w:szCs w:val="22"/>
        </w:rPr>
      </w:pPr>
    </w:p>
    <w:p w14:paraId="7F2F387E" w14:textId="51974643" w:rsidR="00A97730" w:rsidRDefault="00A97730" w:rsidP="00A07C6E">
      <w:pPr>
        <w:pStyle w:val="NormalWeb"/>
        <w:shd w:val="clear" w:color="auto" w:fill="FFFFFF"/>
        <w:spacing w:line="360" w:lineRule="auto"/>
        <w:rPr>
          <w:rFonts w:ascii="Arial" w:hAnsi="Arial" w:cs="Arial"/>
          <w:b/>
          <w:bCs/>
          <w:sz w:val="22"/>
          <w:szCs w:val="22"/>
        </w:rPr>
      </w:pPr>
    </w:p>
    <w:p w14:paraId="336F685C" w14:textId="54035A1A" w:rsidR="00A97730" w:rsidRDefault="00A97730" w:rsidP="00A07C6E">
      <w:pPr>
        <w:pStyle w:val="NormalWeb"/>
        <w:shd w:val="clear" w:color="auto" w:fill="FFFFFF"/>
        <w:spacing w:line="360" w:lineRule="auto"/>
        <w:rPr>
          <w:rFonts w:ascii="Arial" w:hAnsi="Arial" w:cs="Arial"/>
          <w:b/>
          <w:bCs/>
          <w:sz w:val="22"/>
          <w:szCs w:val="22"/>
        </w:rPr>
      </w:pPr>
    </w:p>
    <w:p w14:paraId="1FA478A1" w14:textId="77777777" w:rsidR="00A97730" w:rsidRPr="003A40C0" w:rsidRDefault="00A97730" w:rsidP="00A07C6E">
      <w:pPr>
        <w:pStyle w:val="NormalWeb"/>
        <w:shd w:val="clear" w:color="auto" w:fill="FFFFFF"/>
        <w:spacing w:line="360" w:lineRule="auto"/>
        <w:rPr>
          <w:rFonts w:ascii="Arial" w:hAnsi="Arial" w:cs="Arial"/>
          <w:b/>
          <w:bCs/>
          <w:sz w:val="22"/>
          <w:szCs w:val="22"/>
        </w:rPr>
      </w:pPr>
    </w:p>
    <w:p w14:paraId="7A944ECA" w14:textId="269F9A63" w:rsidR="00AA4252" w:rsidRPr="003A40C0" w:rsidRDefault="00AA4252" w:rsidP="00A07C6E">
      <w:pPr>
        <w:pStyle w:val="NormalWeb"/>
        <w:shd w:val="clear" w:color="auto" w:fill="FFFFFF"/>
        <w:spacing w:line="360" w:lineRule="auto"/>
        <w:rPr>
          <w:rFonts w:ascii="Arial" w:hAnsi="Arial" w:cs="Arial"/>
          <w:b/>
          <w:bCs/>
          <w:sz w:val="22"/>
          <w:szCs w:val="22"/>
        </w:rPr>
      </w:pPr>
    </w:p>
    <w:p w14:paraId="53F29D4F" w14:textId="1D89B545" w:rsidR="00AA4252" w:rsidRPr="003A40C0" w:rsidRDefault="00AA4252" w:rsidP="00A07C6E">
      <w:pPr>
        <w:pStyle w:val="NormalWeb"/>
        <w:shd w:val="clear" w:color="auto" w:fill="FFFFFF"/>
        <w:spacing w:line="360" w:lineRule="auto"/>
        <w:rPr>
          <w:rFonts w:ascii="Arial" w:hAnsi="Arial" w:cs="Arial"/>
          <w:b/>
          <w:bCs/>
          <w:sz w:val="22"/>
          <w:szCs w:val="22"/>
        </w:rPr>
      </w:pPr>
    </w:p>
    <w:p w14:paraId="46FBDC2D" w14:textId="473A8875" w:rsidR="00AA4252" w:rsidRPr="003A40C0" w:rsidRDefault="00AA4252" w:rsidP="00A07C6E">
      <w:pPr>
        <w:pStyle w:val="NormalWeb"/>
        <w:shd w:val="clear" w:color="auto" w:fill="FFFFFF"/>
        <w:spacing w:line="360" w:lineRule="auto"/>
        <w:rPr>
          <w:rFonts w:ascii="Arial" w:hAnsi="Arial" w:cs="Arial"/>
          <w:b/>
          <w:bCs/>
          <w:sz w:val="22"/>
          <w:szCs w:val="22"/>
        </w:rPr>
      </w:pPr>
    </w:p>
    <w:p w14:paraId="2B91CFBD" w14:textId="13DB5A55" w:rsidR="00AA4252" w:rsidRPr="003A40C0" w:rsidRDefault="00AA4252" w:rsidP="00A07C6E">
      <w:pPr>
        <w:pStyle w:val="NormalWeb"/>
        <w:shd w:val="clear" w:color="auto" w:fill="FFFFFF"/>
        <w:spacing w:line="360" w:lineRule="auto"/>
        <w:rPr>
          <w:rFonts w:ascii="Arial" w:hAnsi="Arial" w:cs="Arial"/>
          <w:b/>
          <w:bCs/>
          <w:sz w:val="22"/>
          <w:szCs w:val="22"/>
        </w:rPr>
      </w:pPr>
    </w:p>
    <w:p w14:paraId="61252C18" w14:textId="6A197DEA" w:rsidR="00AA4252" w:rsidRPr="003A40C0" w:rsidRDefault="00AA4252" w:rsidP="00A07C6E">
      <w:pPr>
        <w:pStyle w:val="NormalWeb"/>
        <w:shd w:val="clear" w:color="auto" w:fill="FFFFFF"/>
        <w:spacing w:line="360" w:lineRule="auto"/>
        <w:rPr>
          <w:rFonts w:ascii="Arial" w:hAnsi="Arial" w:cs="Arial"/>
          <w:b/>
          <w:bCs/>
          <w:sz w:val="22"/>
          <w:szCs w:val="22"/>
        </w:rPr>
      </w:pPr>
    </w:p>
    <w:p w14:paraId="6F007B1B" w14:textId="007FB9BE" w:rsidR="00AA4252" w:rsidRPr="003A40C0" w:rsidRDefault="00AA4252" w:rsidP="00A07C6E">
      <w:pPr>
        <w:pStyle w:val="NormalWeb"/>
        <w:shd w:val="clear" w:color="auto" w:fill="FFFFFF"/>
        <w:spacing w:line="360" w:lineRule="auto"/>
        <w:rPr>
          <w:rFonts w:ascii="Arial" w:hAnsi="Arial" w:cs="Arial"/>
          <w:b/>
          <w:bCs/>
          <w:sz w:val="22"/>
          <w:szCs w:val="22"/>
        </w:rPr>
      </w:pPr>
    </w:p>
    <w:p w14:paraId="3F05561C" w14:textId="4AC550D5" w:rsidR="00AA4252" w:rsidRPr="003A40C0" w:rsidRDefault="00AA4252" w:rsidP="00A07C6E">
      <w:pPr>
        <w:pStyle w:val="NormalWeb"/>
        <w:shd w:val="clear" w:color="auto" w:fill="FFFFFF"/>
        <w:spacing w:line="360" w:lineRule="auto"/>
        <w:rPr>
          <w:rFonts w:ascii="Arial" w:hAnsi="Arial" w:cs="Arial"/>
          <w:b/>
          <w:bCs/>
          <w:sz w:val="22"/>
          <w:szCs w:val="22"/>
        </w:rPr>
      </w:pPr>
    </w:p>
    <w:p w14:paraId="0EBAC676" w14:textId="36AE9B5E" w:rsidR="00AA4252" w:rsidRPr="003A40C0" w:rsidRDefault="00AA4252" w:rsidP="00A07C6E">
      <w:pPr>
        <w:pStyle w:val="NormalWeb"/>
        <w:shd w:val="clear" w:color="auto" w:fill="FFFFFF"/>
        <w:spacing w:line="360" w:lineRule="auto"/>
        <w:rPr>
          <w:rFonts w:ascii="Arial" w:hAnsi="Arial" w:cs="Arial"/>
          <w:b/>
          <w:bCs/>
          <w:sz w:val="22"/>
          <w:szCs w:val="22"/>
        </w:rPr>
      </w:pPr>
    </w:p>
    <w:p w14:paraId="638B2E80" w14:textId="77777777" w:rsidR="00AA4252" w:rsidRPr="003A40C0" w:rsidRDefault="00AA4252" w:rsidP="00A07C6E">
      <w:pPr>
        <w:pStyle w:val="NormalWeb"/>
        <w:shd w:val="clear" w:color="auto" w:fill="FFFFFF"/>
        <w:spacing w:line="360" w:lineRule="auto"/>
        <w:rPr>
          <w:rFonts w:ascii="Arial" w:hAnsi="Arial" w:cs="Arial"/>
          <w:b/>
          <w:bCs/>
          <w:sz w:val="22"/>
          <w:szCs w:val="22"/>
        </w:rPr>
      </w:pPr>
    </w:p>
    <w:p w14:paraId="6D0367B6" w14:textId="77777777" w:rsidR="00AA4252" w:rsidRPr="003A40C0" w:rsidRDefault="00AA4252" w:rsidP="00AA4252">
      <w:pPr>
        <w:spacing w:after="160" w:line="600" w:lineRule="auto"/>
        <w:jc w:val="both"/>
        <w:rPr>
          <w:rFonts w:ascii="Arial" w:hAnsi="Arial" w:cs="Arial"/>
          <w:b/>
          <w:bCs/>
          <w:color w:val="000000" w:themeColor="text1"/>
          <w:sz w:val="22"/>
          <w:u w:val="single"/>
        </w:rPr>
      </w:pPr>
      <w:r w:rsidRPr="003A40C0">
        <w:rPr>
          <w:rFonts w:ascii="Arial" w:hAnsi="Arial" w:cs="Arial"/>
          <w:b/>
          <w:bCs/>
          <w:color w:val="000000" w:themeColor="text1"/>
          <w:sz w:val="22"/>
          <w:u w:val="single"/>
        </w:rPr>
        <w:lastRenderedPageBreak/>
        <w:t>References</w:t>
      </w:r>
    </w:p>
    <w:p w14:paraId="78E79E04" w14:textId="22EB2436" w:rsidR="00AA4252" w:rsidRPr="00AA4252" w:rsidRDefault="00AA4252" w:rsidP="00AA4252">
      <w:pPr>
        <w:spacing w:line="480" w:lineRule="auto"/>
        <w:jc w:val="both"/>
        <w:rPr>
          <w:rFonts w:ascii="Arial" w:hAnsi="Arial" w:cs="Arial"/>
          <w:sz w:val="22"/>
          <w:szCs w:val="22"/>
          <w:shd w:val="clear" w:color="auto" w:fill="FFFFFF"/>
        </w:rPr>
      </w:pPr>
      <w:r w:rsidRPr="00AA4252">
        <w:rPr>
          <w:rFonts w:ascii="Arial" w:hAnsi="Arial" w:cs="Arial"/>
          <w:sz w:val="22"/>
          <w:szCs w:val="22"/>
          <w:shd w:val="clear" w:color="auto" w:fill="FFFFFF"/>
        </w:rPr>
        <w:t xml:space="preserve">Adams, J, (2017) </w:t>
      </w:r>
      <w:r w:rsidRPr="00AA4252">
        <w:rPr>
          <w:rFonts w:ascii="Arial" w:hAnsi="Arial" w:cs="Arial"/>
          <w:sz w:val="22"/>
          <w:szCs w:val="22"/>
          <w:u w:val="single"/>
          <w:shd w:val="clear" w:color="auto" w:fill="FFFFFF"/>
        </w:rPr>
        <w:t>The Financing of Terror,</w:t>
      </w:r>
      <w:r w:rsidRPr="00AA4252">
        <w:rPr>
          <w:rFonts w:ascii="Arial" w:hAnsi="Arial" w:cs="Arial"/>
          <w:sz w:val="22"/>
          <w:szCs w:val="22"/>
          <w:shd w:val="clear" w:color="auto" w:fill="FFFFFF"/>
        </w:rPr>
        <w:t xml:space="preserve"> Independently Published </w:t>
      </w:r>
    </w:p>
    <w:p w14:paraId="68A5ED4C" w14:textId="77777777" w:rsidR="00AA4252" w:rsidRPr="00AA4252" w:rsidRDefault="00AA4252" w:rsidP="00AA4252">
      <w:pPr>
        <w:spacing w:after="160" w:line="480" w:lineRule="auto"/>
        <w:jc w:val="both"/>
        <w:rPr>
          <w:rFonts w:ascii="Arial" w:hAnsi="Arial" w:cs="Arial"/>
          <w:sz w:val="22"/>
          <w:szCs w:val="22"/>
        </w:rPr>
      </w:pPr>
      <w:r w:rsidRPr="00AA4252">
        <w:rPr>
          <w:rFonts w:ascii="Arial" w:hAnsi="Arial" w:cs="Arial"/>
          <w:sz w:val="22"/>
          <w:szCs w:val="22"/>
        </w:rPr>
        <w:t xml:space="preserve">Alakoc, B, (2017) </w:t>
      </w:r>
      <w:r w:rsidRPr="00AA4252">
        <w:rPr>
          <w:rFonts w:ascii="Arial" w:hAnsi="Arial" w:cs="Arial"/>
          <w:sz w:val="22"/>
          <w:szCs w:val="22"/>
          <w:u w:val="single"/>
          <w:shd w:val="clear" w:color="auto" w:fill="FFFFFF"/>
        </w:rPr>
        <w:t>Competing to Kill: Terrorist Organizations versus Lone Wolf Terrorists</w:t>
      </w:r>
      <w:r w:rsidRPr="00AA4252">
        <w:rPr>
          <w:rFonts w:ascii="Arial" w:hAnsi="Arial" w:cs="Arial"/>
          <w:sz w:val="22"/>
          <w:szCs w:val="22"/>
          <w:shd w:val="clear" w:color="auto" w:fill="FFFFFF"/>
        </w:rPr>
        <w:t>, Journal of Terrorism and Political Violence, Vol, 29 (3) pp. 509-532</w:t>
      </w:r>
    </w:p>
    <w:p w14:paraId="408D618A"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 xml:space="preserve">Anderson, B, (2003) </w:t>
      </w:r>
      <w:r w:rsidRPr="00AA4252">
        <w:rPr>
          <w:rFonts w:ascii="Arial" w:hAnsi="Arial" w:cs="Arial"/>
          <w:sz w:val="22"/>
          <w:szCs w:val="22"/>
          <w:u w:val="single"/>
        </w:rPr>
        <w:t>Joe Cahil: A life in the IRA</w:t>
      </w:r>
      <w:r w:rsidRPr="00AA4252">
        <w:rPr>
          <w:rFonts w:ascii="Arial" w:hAnsi="Arial" w:cs="Arial"/>
          <w:sz w:val="22"/>
          <w:szCs w:val="22"/>
        </w:rPr>
        <w:t xml:space="preserve">, O’Brien Press, Dublin </w:t>
      </w:r>
    </w:p>
    <w:p w14:paraId="0AE3B850" w14:textId="77777777" w:rsidR="00AA4252" w:rsidRPr="00AA4252" w:rsidRDefault="00AA4252" w:rsidP="00AA4252">
      <w:pPr>
        <w:spacing w:line="480" w:lineRule="auto"/>
        <w:jc w:val="both"/>
        <w:rPr>
          <w:rFonts w:ascii="Arial" w:hAnsi="Arial" w:cs="Arial"/>
          <w:sz w:val="22"/>
          <w:szCs w:val="22"/>
          <w:shd w:val="clear" w:color="auto" w:fill="FFFFFF"/>
        </w:rPr>
      </w:pPr>
      <w:r w:rsidRPr="00AA4252">
        <w:rPr>
          <w:rFonts w:ascii="Arial" w:hAnsi="Arial" w:cs="Arial"/>
          <w:sz w:val="22"/>
          <w:szCs w:val="22"/>
          <w:shd w:val="clear" w:color="auto" w:fill="FFFFFF"/>
        </w:rPr>
        <w:t xml:space="preserve">Bishop, P and Mallie, E, (1988) </w:t>
      </w:r>
      <w:r w:rsidRPr="00AA4252">
        <w:rPr>
          <w:rFonts w:ascii="Arial" w:hAnsi="Arial" w:cs="Arial"/>
          <w:sz w:val="22"/>
          <w:szCs w:val="22"/>
          <w:u w:val="single"/>
          <w:shd w:val="clear" w:color="auto" w:fill="FFFFFF"/>
        </w:rPr>
        <w:t>The Provisional IRA</w:t>
      </w:r>
      <w:r w:rsidRPr="00AA4252">
        <w:rPr>
          <w:rFonts w:ascii="Arial" w:hAnsi="Arial" w:cs="Arial"/>
          <w:sz w:val="22"/>
          <w:szCs w:val="22"/>
          <w:shd w:val="clear" w:color="auto" w:fill="FFFFFF"/>
        </w:rPr>
        <w:t>, Corgi Books, Ireland</w:t>
      </w:r>
    </w:p>
    <w:p w14:paraId="3856C3F9" w14:textId="77777777" w:rsidR="000F5514" w:rsidRDefault="00AA4252" w:rsidP="00AA4252">
      <w:pPr>
        <w:spacing w:line="480" w:lineRule="auto"/>
        <w:jc w:val="both"/>
        <w:rPr>
          <w:rFonts w:ascii="Arial" w:hAnsi="Arial" w:cs="Arial"/>
          <w:sz w:val="22"/>
          <w:szCs w:val="22"/>
          <w:shd w:val="clear" w:color="auto" w:fill="FFFFFF"/>
        </w:rPr>
      </w:pPr>
      <w:r w:rsidRPr="00AA4252">
        <w:rPr>
          <w:rFonts w:ascii="Arial" w:hAnsi="Arial" w:cs="Arial"/>
          <w:sz w:val="22"/>
          <w:szCs w:val="22"/>
        </w:rPr>
        <w:t>Bowyer Bell, J,</w:t>
      </w:r>
      <w:r w:rsidRPr="00AA4252">
        <w:rPr>
          <w:rFonts w:ascii="Arial" w:hAnsi="Arial" w:cs="Arial"/>
          <w:sz w:val="22"/>
          <w:szCs w:val="22"/>
          <w:shd w:val="clear" w:color="auto" w:fill="FFFFFF"/>
        </w:rPr>
        <w:t> (1997) </w:t>
      </w:r>
      <w:r w:rsidRPr="00AA4252">
        <w:rPr>
          <w:rFonts w:ascii="Arial" w:hAnsi="Arial" w:cs="Arial"/>
          <w:sz w:val="22"/>
          <w:szCs w:val="22"/>
          <w:u w:val="single"/>
        </w:rPr>
        <w:t>The Secret Army: The IRA</w:t>
      </w:r>
      <w:r w:rsidRPr="00AA4252">
        <w:rPr>
          <w:rFonts w:ascii="Arial" w:hAnsi="Arial" w:cs="Arial"/>
          <w:sz w:val="22"/>
          <w:szCs w:val="22"/>
          <w:shd w:val="clear" w:color="auto" w:fill="FFFFFF"/>
        </w:rPr>
        <w:t>, 2</w:t>
      </w:r>
      <w:r w:rsidRPr="00AA4252">
        <w:rPr>
          <w:rFonts w:ascii="Arial" w:hAnsi="Arial" w:cs="Arial"/>
          <w:sz w:val="22"/>
          <w:szCs w:val="22"/>
          <w:shd w:val="clear" w:color="auto" w:fill="FFFFFF"/>
          <w:vertAlign w:val="superscript"/>
        </w:rPr>
        <w:t>nd</w:t>
      </w:r>
      <w:r w:rsidRPr="00AA4252">
        <w:rPr>
          <w:rFonts w:ascii="Arial" w:hAnsi="Arial" w:cs="Arial"/>
          <w:sz w:val="22"/>
          <w:szCs w:val="22"/>
          <w:shd w:val="clear" w:color="auto" w:fill="FFFFFF"/>
        </w:rPr>
        <w:t xml:space="preserve"> Edition, </w:t>
      </w:r>
      <w:hyperlink r:id="rId5" w:tooltip="Transaction Publishers" w:history="1">
        <w:r w:rsidRPr="00AA4252">
          <w:rPr>
            <w:rFonts w:ascii="Arial" w:hAnsi="Arial" w:cs="Arial"/>
            <w:sz w:val="22"/>
            <w:szCs w:val="22"/>
          </w:rPr>
          <w:t>Transaction Publishers</w:t>
        </w:r>
      </w:hyperlink>
      <w:r w:rsidRPr="00AA4252">
        <w:rPr>
          <w:rFonts w:ascii="Arial" w:hAnsi="Arial" w:cs="Arial"/>
          <w:sz w:val="22"/>
          <w:szCs w:val="22"/>
          <w:shd w:val="clear" w:color="auto" w:fill="FFFFFF"/>
        </w:rPr>
        <w:t xml:space="preserve">, New Jersey </w:t>
      </w:r>
      <w:r w:rsidR="004E4E9E">
        <w:rPr>
          <w:rFonts w:ascii="Arial" w:hAnsi="Arial" w:cs="Arial"/>
          <w:sz w:val="22"/>
          <w:szCs w:val="22"/>
          <w:shd w:val="clear" w:color="auto" w:fill="FFFFFF"/>
        </w:rPr>
        <w:t xml:space="preserve"> </w:t>
      </w:r>
    </w:p>
    <w:p w14:paraId="116121DC" w14:textId="7400AE24" w:rsidR="00AA4252" w:rsidRPr="00AA4252" w:rsidRDefault="000F5514" w:rsidP="00AA4252">
      <w:pPr>
        <w:spacing w:line="480" w:lineRule="auto"/>
        <w:jc w:val="both"/>
        <w:rPr>
          <w:rFonts w:ascii="Arial" w:hAnsi="Arial" w:cs="Arial"/>
          <w:sz w:val="22"/>
          <w:szCs w:val="22"/>
          <w:shd w:val="clear" w:color="auto" w:fill="FFFFFF"/>
        </w:rPr>
      </w:pPr>
      <w:r>
        <w:rPr>
          <w:rFonts w:ascii="Arial" w:hAnsi="Arial" w:cs="Arial"/>
          <w:sz w:val="22"/>
          <w:szCs w:val="22"/>
          <w:shd w:val="clear" w:color="auto" w:fill="FFFFFF"/>
        </w:rPr>
        <w:t xml:space="preserve">Boyne, S, </w:t>
      </w:r>
      <w:r w:rsidR="00AA4252" w:rsidRPr="00AA4252">
        <w:rPr>
          <w:rFonts w:ascii="Arial" w:hAnsi="Arial" w:cs="Arial"/>
          <w:sz w:val="22"/>
          <w:szCs w:val="22"/>
        </w:rPr>
        <w:t>(2006) </w:t>
      </w:r>
      <w:r w:rsidR="00AA4252" w:rsidRPr="00AA4252">
        <w:rPr>
          <w:rFonts w:ascii="Arial" w:hAnsi="Arial" w:cs="Arial"/>
          <w:sz w:val="22"/>
          <w:szCs w:val="22"/>
          <w:u w:val="single"/>
        </w:rPr>
        <w:t>Gunrunners: The Covert Arms Trail to Ireland,</w:t>
      </w:r>
      <w:r w:rsidR="00AA4252" w:rsidRPr="00AA4252">
        <w:rPr>
          <w:rFonts w:ascii="Arial" w:hAnsi="Arial" w:cs="Arial"/>
          <w:sz w:val="22"/>
          <w:szCs w:val="22"/>
        </w:rPr>
        <w:t xml:space="preserve"> O’Brien Press, Ireland</w:t>
      </w:r>
    </w:p>
    <w:p w14:paraId="565CAA32"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 xml:space="preserve">Burton, P, (2004) </w:t>
      </w:r>
      <w:r w:rsidRPr="00AA4252">
        <w:rPr>
          <w:rFonts w:ascii="Arial" w:hAnsi="Arial" w:cs="Arial"/>
          <w:sz w:val="22"/>
          <w:szCs w:val="22"/>
          <w:u w:val="single"/>
        </w:rPr>
        <w:t>Janes World Insurgency and Terrorism</w:t>
      </w:r>
      <w:r w:rsidRPr="00AA4252">
        <w:rPr>
          <w:rFonts w:ascii="Arial" w:hAnsi="Arial" w:cs="Arial"/>
          <w:sz w:val="22"/>
          <w:szCs w:val="22"/>
        </w:rPr>
        <w:t>, Janes Information Group, UK</w:t>
      </w:r>
    </w:p>
    <w:p w14:paraId="3BFA1FA0" w14:textId="77777777" w:rsidR="00AA4252" w:rsidRPr="00AA4252" w:rsidRDefault="00AA4252" w:rsidP="00AA4252">
      <w:pPr>
        <w:spacing w:line="480" w:lineRule="auto"/>
        <w:jc w:val="both"/>
        <w:rPr>
          <w:rFonts w:ascii="Arial" w:hAnsi="Arial" w:cs="Arial"/>
          <w:sz w:val="22"/>
          <w:szCs w:val="22"/>
        </w:rPr>
      </w:pPr>
      <w:proofErr w:type="spellStart"/>
      <w:r w:rsidRPr="00AA4252">
        <w:rPr>
          <w:rFonts w:ascii="Arial" w:hAnsi="Arial" w:cs="Arial"/>
          <w:sz w:val="22"/>
          <w:szCs w:val="22"/>
          <w:bdr w:val="none" w:sz="0" w:space="0" w:color="auto" w:frame="1"/>
        </w:rPr>
        <w:t>Chrisafis</w:t>
      </w:r>
      <w:proofErr w:type="spellEnd"/>
      <w:r w:rsidRPr="00AA4252">
        <w:rPr>
          <w:rFonts w:ascii="Arial" w:hAnsi="Arial" w:cs="Arial"/>
          <w:sz w:val="22"/>
          <w:szCs w:val="22"/>
          <w:bdr w:val="none" w:sz="0" w:space="0" w:color="auto" w:frame="1"/>
        </w:rPr>
        <w:t xml:space="preserve">, A, (2005) </w:t>
      </w:r>
      <w:r w:rsidRPr="00AA4252">
        <w:rPr>
          <w:rFonts w:ascii="Arial" w:hAnsi="Arial" w:cs="Arial"/>
          <w:sz w:val="22"/>
          <w:szCs w:val="22"/>
        </w:rPr>
        <w:t xml:space="preserve">Spotlight Turns to Slick IRA Money-making Machine, </w:t>
      </w:r>
      <w:r w:rsidRPr="00AA4252">
        <w:rPr>
          <w:rFonts w:ascii="Arial" w:hAnsi="Arial" w:cs="Arial"/>
          <w:sz w:val="22"/>
          <w:szCs w:val="22"/>
          <w:u w:val="single"/>
          <w:shd w:val="clear" w:color="auto" w:fill="FFFFFF"/>
        </w:rPr>
        <w:t>The Guardian</w:t>
      </w:r>
      <w:r w:rsidRPr="00AA4252">
        <w:rPr>
          <w:rFonts w:ascii="Arial" w:hAnsi="Arial" w:cs="Arial"/>
          <w:sz w:val="22"/>
          <w:szCs w:val="22"/>
          <w:shd w:val="clear" w:color="auto" w:fill="FFFFFF"/>
        </w:rPr>
        <w:t>, 19th February</w:t>
      </w:r>
    </w:p>
    <w:p w14:paraId="059C0057" w14:textId="77777777" w:rsidR="00AA4252" w:rsidRPr="00AA4252" w:rsidRDefault="00AA4252" w:rsidP="00AA4252">
      <w:pPr>
        <w:spacing w:after="160" w:line="480" w:lineRule="auto"/>
        <w:jc w:val="both"/>
        <w:rPr>
          <w:rFonts w:ascii="Arial" w:hAnsi="Arial" w:cs="Arial"/>
          <w:sz w:val="22"/>
          <w:szCs w:val="22"/>
        </w:rPr>
      </w:pPr>
      <w:r w:rsidRPr="00AA4252">
        <w:rPr>
          <w:rFonts w:ascii="Arial" w:hAnsi="Arial" w:cs="Arial"/>
          <w:sz w:val="22"/>
          <w:szCs w:val="22"/>
        </w:rPr>
        <w:t xml:space="preserve">Coleman, M, (2013) </w:t>
      </w:r>
      <w:r w:rsidRPr="00AA4252">
        <w:rPr>
          <w:rFonts w:ascii="Arial" w:hAnsi="Arial" w:cs="Arial"/>
          <w:sz w:val="22"/>
          <w:szCs w:val="22"/>
          <w:u w:val="single"/>
        </w:rPr>
        <w:t>The Irish Revolution, 1916-1923,</w:t>
      </w:r>
      <w:r w:rsidRPr="00AA4252">
        <w:rPr>
          <w:rFonts w:ascii="Arial" w:hAnsi="Arial" w:cs="Arial"/>
          <w:sz w:val="22"/>
          <w:szCs w:val="22"/>
        </w:rPr>
        <w:t xml:space="preserve"> 1</w:t>
      </w:r>
      <w:r w:rsidRPr="00AA4252">
        <w:rPr>
          <w:rFonts w:ascii="Arial" w:hAnsi="Arial" w:cs="Arial"/>
          <w:sz w:val="22"/>
          <w:szCs w:val="22"/>
          <w:vertAlign w:val="superscript"/>
        </w:rPr>
        <w:t>st</w:t>
      </w:r>
      <w:r w:rsidRPr="00AA4252">
        <w:rPr>
          <w:rFonts w:ascii="Arial" w:hAnsi="Arial" w:cs="Arial"/>
          <w:sz w:val="22"/>
          <w:szCs w:val="22"/>
        </w:rPr>
        <w:t xml:space="preserve"> Edition, Routledge, London</w:t>
      </w:r>
    </w:p>
    <w:p w14:paraId="4CC5BA75"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Collins, R, (2021) A Tremendous Motivating Factor: Irish Northern Aid and the ‘Belfast March Tour,’ </w:t>
      </w:r>
      <w:r w:rsidRPr="00AA4252">
        <w:rPr>
          <w:rFonts w:ascii="Arial" w:hAnsi="Arial" w:cs="Arial"/>
          <w:sz w:val="22"/>
          <w:szCs w:val="22"/>
          <w:u w:val="single"/>
        </w:rPr>
        <w:t>Irish Studies in International Affairs</w:t>
      </w:r>
      <w:r w:rsidRPr="00AA4252">
        <w:rPr>
          <w:rFonts w:ascii="Arial" w:hAnsi="Arial" w:cs="Arial"/>
          <w:sz w:val="22"/>
          <w:szCs w:val="22"/>
        </w:rPr>
        <w:t xml:space="preserve">, Vol. </w:t>
      </w:r>
      <w:r w:rsidRPr="00AA4252">
        <w:rPr>
          <w:rFonts w:ascii="Arial" w:hAnsi="Arial" w:cs="Arial"/>
          <w:i/>
          <w:iCs/>
          <w:sz w:val="22"/>
          <w:szCs w:val="22"/>
        </w:rPr>
        <w:t>32</w:t>
      </w:r>
      <w:r w:rsidRPr="00AA4252">
        <w:rPr>
          <w:rFonts w:ascii="Arial" w:hAnsi="Arial" w:cs="Arial"/>
          <w:sz w:val="22"/>
          <w:szCs w:val="22"/>
        </w:rPr>
        <w:t>, Part 1, pp. 279–298</w:t>
      </w:r>
    </w:p>
    <w:p w14:paraId="588F04D3"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 xml:space="preserve">Connelly, M, (2012) </w:t>
      </w:r>
      <w:r w:rsidRPr="00AA4252">
        <w:rPr>
          <w:rFonts w:ascii="Arial" w:hAnsi="Arial" w:cs="Arial"/>
          <w:sz w:val="22"/>
          <w:szCs w:val="22"/>
          <w:u w:val="single"/>
        </w:rPr>
        <w:t>The IRA on Film and Television: A History by Mark Connelly</w:t>
      </w:r>
      <w:r w:rsidRPr="00AA4252">
        <w:rPr>
          <w:rFonts w:ascii="Arial" w:hAnsi="Arial" w:cs="Arial"/>
          <w:sz w:val="22"/>
          <w:szCs w:val="22"/>
        </w:rPr>
        <w:t>, McFarland Company, North Carolina</w:t>
      </w:r>
    </w:p>
    <w:p w14:paraId="01B90931"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Coogan, T, (2000) </w:t>
      </w:r>
      <w:r w:rsidRPr="00AA4252">
        <w:rPr>
          <w:rFonts w:ascii="Arial" w:hAnsi="Arial" w:cs="Arial"/>
          <w:sz w:val="22"/>
          <w:szCs w:val="22"/>
          <w:u w:val="single"/>
        </w:rPr>
        <w:t>The I.R.A.</w:t>
      </w:r>
      <w:r w:rsidRPr="00AA4252">
        <w:rPr>
          <w:rFonts w:ascii="Arial" w:hAnsi="Arial" w:cs="Arial"/>
          <w:sz w:val="22"/>
          <w:szCs w:val="22"/>
        </w:rPr>
        <w:t> HarperCollins, Unites States</w:t>
      </w:r>
    </w:p>
    <w:p w14:paraId="32A25DEA"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Cornick, N, (1976) Provisional IRA Finances: Social Security fraud, bank robberies etc; correspondence with DHSS, The National Archives, Kew</w:t>
      </w:r>
    </w:p>
    <w:p w14:paraId="19F9ADEF" w14:textId="77777777" w:rsidR="00AA4252" w:rsidRPr="00AA4252" w:rsidRDefault="00AA4252" w:rsidP="00AA4252">
      <w:pPr>
        <w:spacing w:after="160" w:line="480" w:lineRule="auto"/>
        <w:jc w:val="both"/>
        <w:rPr>
          <w:rFonts w:ascii="Arial" w:hAnsi="Arial" w:cs="Arial"/>
          <w:sz w:val="22"/>
          <w:szCs w:val="22"/>
        </w:rPr>
      </w:pPr>
      <w:r w:rsidRPr="00AA4252">
        <w:rPr>
          <w:rFonts w:ascii="Arial" w:hAnsi="Arial" w:cs="Arial"/>
          <w:sz w:val="22"/>
          <w:szCs w:val="22"/>
        </w:rPr>
        <w:t xml:space="preserve">Dawson, J, (2021) Proscribed Terrorist Organisations, Available online at: </w:t>
      </w:r>
      <w:hyperlink r:id="rId6" w:history="1">
        <w:r w:rsidRPr="00AA4252">
          <w:rPr>
            <w:rFonts w:ascii="Arial" w:hAnsi="Arial" w:cs="Arial"/>
            <w:sz w:val="22"/>
            <w:szCs w:val="22"/>
            <w:u w:val="single"/>
          </w:rPr>
          <w:t>SN00815.pdf (parliament.uk)</w:t>
        </w:r>
      </w:hyperlink>
      <w:r w:rsidRPr="00AA4252">
        <w:rPr>
          <w:rFonts w:ascii="Arial" w:hAnsi="Arial" w:cs="Arial"/>
          <w:sz w:val="22"/>
          <w:szCs w:val="22"/>
        </w:rPr>
        <w:t xml:space="preserve"> Accessed 02 May 2022</w:t>
      </w:r>
    </w:p>
    <w:p w14:paraId="1A925EBA"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 xml:space="preserve">Dingley, J, (2012) </w:t>
      </w:r>
      <w:r w:rsidRPr="00AA4252">
        <w:rPr>
          <w:rFonts w:ascii="Arial" w:hAnsi="Arial" w:cs="Arial"/>
          <w:sz w:val="22"/>
          <w:szCs w:val="22"/>
          <w:u w:val="single"/>
        </w:rPr>
        <w:t>The IRA: The Irish Republican Army</w:t>
      </w:r>
      <w:r w:rsidRPr="00AA4252">
        <w:rPr>
          <w:rFonts w:ascii="Arial" w:hAnsi="Arial" w:cs="Arial"/>
          <w:sz w:val="22"/>
          <w:szCs w:val="22"/>
        </w:rPr>
        <w:t xml:space="preserve">, Praeger, Santa Barbara </w:t>
      </w:r>
    </w:p>
    <w:p w14:paraId="7C48C22F" w14:textId="77777777" w:rsidR="00AA4252" w:rsidRPr="00AA4252" w:rsidRDefault="00AA4252" w:rsidP="00AA4252">
      <w:pPr>
        <w:spacing w:line="480" w:lineRule="auto"/>
        <w:jc w:val="both"/>
        <w:rPr>
          <w:rFonts w:ascii="Arial" w:hAnsi="Arial" w:cs="Arial"/>
          <w:sz w:val="22"/>
          <w:szCs w:val="22"/>
          <w:shd w:val="clear" w:color="auto" w:fill="FFFFFF"/>
        </w:rPr>
      </w:pPr>
      <w:r w:rsidRPr="00AA4252">
        <w:rPr>
          <w:rFonts w:ascii="Arial" w:hAnsi="Arial" w:cs="Arial"/>
          <w:sz w:val="22"/>
          <w:szCs w:val="22"/>
        </w:rPr>
        <w:t>Drake, C,</w:t>
      </w:r>
      <w:r w:rsidRPr="00AA4252">
        <w:rPr>
          <w:rFonts w:ascii="Arial" w:hAnsi="Arial" w:cs="Arial"/>
          <w:sz w:val="22"/>
          <w:szCs w:val="22"/>
          <w:shd w:val="clear" w:color="auto" w:fill="FFFFFF"/>
        </w:rPr>
        <w:t> </w:t>
      </w:r>
      <w:r w:rsidRPr="00AA4252">
        <w:rPr>
          <w:rFonts w:ascii="Arial" w:hAnsi="Arial" w:cs="Arial"/>
          <w:sz w:val="22"/>
          <w:szCs w:val="22"/>
        </w:rPr>
        <w:t>(1991)</w:t>
      </w:r>
      <w:r w:rsidRPr="00AA4252">
        <w:rPr>
          <w:rFonts w:ascii="Arial" w:hAnsi="Arial" w:cs="Arial"/>
          <w:sz w:val="22"/>
          <w:szCs w:val="22"/>
          <w:shd w:val="clear" w:color="auto" w:fill="FFFFFF"/>
        </w:rPr>
        <w:t> </w:t>
      </w:r>
      <w:r w:rsidRPr="00AA4252">
        <w:rPr>
          <w:rFonts w:ascii="Arial" w:hAnsi="Arial" w:cs="Arial"/>
          <w:sz w:val="22"/>
          <w:szCs w:val="22"/>
          <w:u w:val="single"/>
        </w:rPr>
        <w:t>The Provisional IRA: A case study,</w:t>
      </w:r>
      <w:r w:rsidRPr="00AA4252">
        <w:rPr>
          <w:rFonts w:ascii="Arial" w:hAnsi="Arial" w:cs="Arial"/>
          <w:sz w:val="22"/>
          <w:szCs w:val="22"/>
          <w:u w:val="single"/>
          <w:shd w:val="clear" w:color="auto" w:fill="FFFFFF"/>
        </w:rPr>
        <w:t> </w:t>
      </w:r>
      <w:r w:rsidRPr="00AA4252">
        <w:rPr>
          <w:rFonts w:ascii="Arial" w:hAnsi="Arial" w:cs="Arial"/>
          <w:sz w:val="22"/>
          <w:szCs w:val="22"/>
          <w:u w:val="single"/>
        </w:rPr>
        <w:t>Terrorism and Political Violence</w:t>
      </w:r>
      <w:r w:rsidRPr="00AA4252">
        <w:rPr>
          <w:rFonts w:ascii="Arial" w:hAnsi="Arial" w:cs="Arial"/>
          <w:sz w:val="22"/>
          <w:szCs w:val="22"/>
        </w:rPr>
        <w:t>,</w:t>
      </w:r>
      <w:r w:rsidRPr="00AA4252">
        <w:rPr>
          <w:rFonts w:ascii="Arial" w:hAnsi="Arial" w:cs="Arial"/>
          <w:sz w:val="22"/>
          <w:szCs w:val="22"/>
          <w:shd w:val="clear" w:color="auto" w:fill="FFFFFF"/>
        </w:rPr>
        <w:t xml:space="preserve"> Vol </w:t>
      </w:r>
      <w:r w:rsidRPr="00AA4252">
        <w:rPr>
          <w:rFonts w:ascii="Arial" w:hAnsi="Arial" w:cs="Arial"/>
          <w:sz w:val="22"/>
          <w:szCs w:val="22"/>
        </w:rPr>
        <w:t>3, Part 2,</w:t>
      </w:r>
      <w:r w:rsidRPr="00AA4252">
        <w:rPr>
          <w:rFonts w:ascii="Arial" w:hAnsi="Arial" w:cs="Arial"/>
          <w:sz w:val="22"/>
          <w:szCs w:val="22"/>
          <w:shd w:val="clear" w:color="auto" w:fill="FFFFFF"/>
        </w:rPr>
        <w:t> pp.</w:t>
      </w:r>
      <w:r w:rsidRPr="00AA4252">
        <w:rPr>
          <w:rFonts w:ascii="Arial" w:hAnsi="Arial" w:cs="Arial"/>
          <w:sz w:val="22"/>
          <w:szCs w:val="22"/>
        </w:rPr>
        <w:t>43-60</w:t>
      </w:r>
      <w:r w:rsidRPr="00AA4252">
        <w:rPr>
          <w:rFonts w:ascii="Arial" w:hAnsi="Arial" w:cs="Arial"/>
          <w:sz w:val="22"/>
          <w:szCs w:val="22"/>
          <w:shd w:val="clear" w:color="auto" w:fill="FFFFFF"/>
        </w:rPr>
        <w:t> </w:t>
      </w:r>
    </w:p>
    <w:p w14:paraId="0E4E8342"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lastRenderedPageBreak/>
        <w:t xml:space="preserve">European Commission, (2019) Commission assesses risks and implementation shortcomings in fight against money laundering and terrorist financing: Questions and Answers, Available online at: </w:t>
      </w:r>
      <w:hyperlink r:id="rId7" w:history="1">
        <w:r w:rsidRPr="00AA4252">
          <w:rPr>
            <w:rFonts w:ascii="Arial" w:hAnsi="Arial" w:cs="Arial"/>
            <w:sz w:val="22"/>
            <w:szCs w:val="22"/>
            <w:u w:val="single"/>
          </w:rPr>
          <w:t>Commission_assesses_risks_and_implementation_shortcomings_in_fight_against_money_laundering_and_terrorist_financing__Questions_and_Answers.pdf</w:t>
        </w:r>
      </w:hyperlink>
      <w:r w:rsidRPr="00AA4252">
        <w:rPr>
          <w:rFonts w:ascii="Arial" w:hAnsi="Arial" w:cs="Arial"/>
          <w:sz w:val="22"/>
          <w:szCs w:val="22"/>
        </w:rPr>
        <w:t xml:space="preserve"> Accessed 05 May 2022</w:t>
      </w:r>
    </w:p>
    <w:p w14:paraId="750E29F4"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 xml:space="preserve">Financial Action Task Force, (2015) </w:t>
      </w:r>
      <w:r w:rsidRPr="00AA4252">
        <w:rPr>
          <w:rFonts w:ascii="Arial" w:hAnsi="Arial" w:cs="Arial"/>
          <w:i/>
          <w:iCs/>
          <w:sz w:val="22"/>
          <w:szCs w:val="22"/>
        </w:rPr>
        <w:t xml:space="preserve">Financing of the terrorist organisation Islamic State in Iraq and the Levant (ISIL), </w:t>
      </w:r>
      <w:r w:rsidRPr="00AA4252">
        <w:rPr>
          <w:rFonts w:ascii="Arial" w:hAnsi="Arial" w:cs="Arial"/>
          <w:sz w:val="22"/>
          <w:szCs w:val="22"/>
        </w:rPr>
        <w:t xml:space="preserve">Available online at: </w:t>
      </w:r>
      <w:hyperlink r:id="rId8" w:history="1">
        <w:r w:rsidRPr="00AA4252">
          <w:rPr>
            <w:rFonts w:ascii="Arial" w:hAnsi="Arial" w:cs="Arial"/>
            <w:sz w:val="22"/>
            <w:szCs w:val="22"/>
            <w:u w:val="single"/>
          </w:rPr>
          <w:t>FINANCING OF THE TERRORIST ORGANISATION ISLAMIC STATE IN IRAQ AND THE LEVANT (ISIL) (fatf-gafi.org)</w:t>
        </w:r>
      </w:hyperlink>
      <w:r w:rsidRPr="00AA4252">
        <w:rPr>
          <w:rFonts w:ascii="Arial" w:hAnsi="Arial" w:cs="Arial"/>
          <w:sz w:val="22"/>
          <w:szCs w:val="22"/>
        </w:rPr>
        <w:t xml:space="preserve"> Accessed 05 May 2022</w:t>
      </w:r>
    </w:p>
    <w:p w14:paraId="3B6C7193" w14:textId="77777777" w:rsidR="00AA4252" w:rsidRPr="00AA4252" w:rsidRDefault="00AA4252" w:rsidP="00AA4252">
      <w:pPr>
        <w:spacing w:line="480" w:lineRule="auto"/>
        <w:jc w:val="both"/>
        <w:rPr>
          <w:rFonts w:ascii="Arial" w:hAnsi="Arial" w:cs="Arial"/>
          <w:sz w:val="22"/>
          <w:szCs w:val="22"/>
        </w:rPr>
      </w:pPr>
      <w:bookmarkStart w:id="1" w:name="_Hlk104491944"/>
      <w:r w:rsidRPr="00AA4252">
        <w:rPr>
          <w:rFonts w:ascii="Arial" w:hAnsi="Arial" w:cs="Arial"/>
          <w:sz w:val="22"/>
          <w:szCs w:val="22"/>
        </w:rPr>
        <w:t>Financial Action Task Force</w:t>
      </w:r>
      <w:bookmarkEnd w:id="1"/>
      <w:r w:rsidRPr="00AA4252">
        <w:rPr>
          <w:rFonts w:ascii="Arial" w:hAnsi="Arial" w:cs="Arial"/>
          <w:sz w:val="22"/>
          <w:szCs w:val="22"/>
        </w:rPr>
        <w:t xml:space="preserve">, (2022) History of FATF, Available online at: </w:t>
      </w:r>
      <w:hyperlink r:id="rId9" w:history="1">
        <w:r w:rsidRPr="00AA4252">
          <w:rPr>
            <w:rFonts w:ascii="Arial" w:hAnsi="Arial" w:cs="Arial"/>
            <w:sz w:val="22"/>
            <w:szCs w:val="22"/>
            <w:u w:val="single"/>
          </w:rPr>
          <w:t>History of the FATF - Financial Action Task Force (FATF) (fatf-gafi.org)</w:t>
        </w:r>
      </w:hyperlink>
      <w:r w:rsidRPr="00AA4252">
        <w:rPr>
          <w:rFonts w:ascii="Arial" w:hAnsi="Arial" w:cs="Arial"/>
          <w:sz w:val="22"/>
          <w:szCs w:val="22"/>
        </w:rPr>
        <w:t xml:space="preserve"> Accessed 05 May 2022</w:t>
      </w:r>
    </w:p>
    <w:p w14:paraId="4A4DD8A9"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 xml:space="preserve">Freeman, M, (2011) </w:t>
      </w:r>
      <w:r w:rsidRPr="00AA4252">
        <w:rPr>
          <w:rFonts w:ascii="Arial" w:hAnsi="Arial" w:cs="Arial"/>
          <w:sz w:val="22"/>
          <w:szCs w:val="22"/>
          <w:u w:val="single"/>
        </w:rPr>
        <w:t>The Sources of Terrorist Financing: Theory and Typology</w:t>
      </w:r>
      <w:r w:rsidRPr="00AA4252">
        <w:rPr>
          <w:rFonts w:ascii="Arial" w:hAnsi="Arial" w:cs="Arial"/>
          <w:sz w:val="22"/>
          <w:szCs w:val="22"/>
        </w:rPr>
        <w:t xml:space="preserve"> pp. 461-475</w:t>
      </w:r>
    </w:p>
    <w:p w14:paraId="277DB771" w14:textId="77777777" w:rsidR="00AA4252" w:rsidRPr="00AA4252" w:rsidRDefault="00AA4252" w:rsidP="00AA4252">
      <w:pPr>
        <w:spacing w:line="480" w:lineRule="auto"/>
        <w:jc w:val="both"/>
        <w:rPr>
          <w:rFonts w:ascii="Arial" w:hAnsi="Arial" w:cs="Arial"/>
          <w:sz w:val="22"/>
          <w:szCs w:val="22"/>
          <w:shd w:val="clear" w:color="auto" w:fill="FFFFFF"/>
        </w:rPr>
      </w:pPr>
      <w:proofErr w:type="spellStart"/>
      <w:r w:rsidRPr="00AA4252">
        <w:rPr>
          <w:rFonts w:ascii="Arial" w:hAnsi="Arial" w:cs="Arial"/>
          <w:sz w:val="22"/>
          <w:szCs w:val="22"/>
          <w:shd w:val="clear" w:color="auto" w:fill="FFFFFF"/>
        </w:rPr>
        <w:t>Genugten</w:t>
      </w:r>
      <w:proofErr w:type="spellEnd"/>
      <w:r w:rsidRPr="00AA4252">
        <w:rPr>
          <w:rFonts w:ascii="Arial" w:hAnsi="Arial" w:cs="Arial"/>
          <w:sz w:val="22"/>
          <w:szCs w:val="22"/>
          <w:shd w:val="clear" w:color="auto" w:fill="FFFFFF"/>
        </w:rPr>
        <w:t xml:space="preserve">, s, (2016) Libya </w:t>
      </w:r>
      <w:proofErr w:type="gramStart"/>
      <w:r w:rsidRPr="00AA4252">
        <w:rPr>
          <w:rFonts w:ascii="Arial" w:hAnsi="Arial" w:cs="Arial"/>
          <w:sz w:val="22"/>
          <w:szCs w:val="22"/>
          <w:shd w:val="clear" w:color="auto" w:fill="FFFFFF"/>
        </w:rPr>
        <w:t>In</w:t>
      </w:r>
      <w:proofErr w:type="gramEnd"/>
      <w:r w:rsidRPr="00AA4252">
        <w:rPr>
          <w:rFonts w:ascii="Arial" w:hAnsi="Arial" w:cs="Arial"/>
          <w:sz w:val="22"/>
          <w:szCs w:val="22"/>
          <w:shd w:val="clear" w:color="auto" w:fill="FFFFFF"/>
        </w:rPr>
        <w:t xml:space="preserve"> Western Foreign Policies, 1911-2011, Springer, New York</w:t>
      </w:r>
    </w:p>
    <w:p w14:paraId="1CF3410C"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 xml:space="preserve">Gupta, D, (2005) Exploring Roots of Terrorism in Tore Bjorgo, Root </w:t>
      </w:r>
      <w:proofErr w:type="spellStart"/>
      <w:r w:rsidRPr="00AA4252">
        <w:rPr>
          <w:rFonts w:ascii="Arial" w:hAnsi="Arial" w:cs="Arial"/>
          <w:sz w:val="22"/>
          <w:szCs w:val="22"/>
        </w:rPr>
        <w:t>Causs</w:t>
      </w:r>
      <w:proofErr w:type="spellEnd"/>
      <w:r w:rsidRPr="00AA4252">
        <w:rPr>
          <w:rFonts w:ascii="Arial" w:hAnsi="Arial" w:cs="Arial"/>
          <w:sz w:val="22"/>
          <w:szCs w:val="22"/>
        </w:rPr>
        <w:t xml:space="preserve"> of Terrorism: Myths, </w:t>
      </w:r>
      <w:proofErr w:type="gramStart"/>
      <w:r w:rsidRPr="00AA4252">
        <w:rPr>
          <w:rFonts w:ascii="Arial" w:hAnsi="Arial" w:cs="Arial"/>
          <w:sz w:val="22"/>
          <w:szCs w:val="22"/>
        </w:rPr>
        <w:t>Reality</w:t>
      </w:r>
      <w:proofErr w:type="gramEnd"/>
      <w:r w:rsidRPr="00AA4252">
        <w:rPr>
          <w:rFonts w:ascii="Arial" w:hAnsi="Arial" w:cs="Arial"/>
          <w:sz w:val="22"/>
          <w:szCs w:val="22"/>
        </w:rPr>
        <w:t xml:space="preserve"> and ways forward, Routledge, New York </w:t>
      </w:r>
    </w:p>
    <w:p w14:paraId="3B13186A"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 xml:space="preserve">Haight, (1981) Attorney General v Irish Northern Aid Comm, Available online at: </w:t>
      </w:r>
      <w:hyperlink r:id="rId10" w:history="1">
        <w:r w:rsidRPr="00AA4252">
          <w:rPr>
            <w:rFonts w:ascii="Arial" w:hAnsi="Arial" w:cs="Arial"/>
            <w:sz w:val="22"/>
            <w:szCs w:val="22"/>
            <w:u w:val="single"/>
          </w:rPr>
          <w:t xml:space="preserve">ATTORNEY GENERAL, ETC. v. Irish Northern Aid Comm., 530 F. Supp. 241 (S.D.N.Y. 1981) :: </w:t>
        </w:r>
        <w:proofErr w:type="spellStart"/>
        <w:r w:rsidRPr="00AA4252">
          <w:rPr>
            <w:rFonts w:ascii="Arial" w:hAnsi="Arial" w:cs="Arial"/>
            <w:sz w:val="22"/>
            <w:szCs w:val="22"/>
            <w:u w:val="single"/>
          </w:rPr>
          <w:t>Justia</w:t>
        </w:r>
        <w:proofErr w:type="spellEnd"/>
      </w:hyperlink>
      <w:r w:rsidRPr="00AA4252">
        <w:rPr>
          <w:rFonts w:ascii="Arial" w:hAnsi="Arial" w:cs="Arial"/>
          <w:sz w:val="22"/>
          <w:szCs w:val="22"/>
        </w:rPr>
        <w:t xml:space="preserve"> Accessed 03 May 2022</w:t>
      </w:r>
    </w:p>
    <w:p w14:paraId="669C770B"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pacing w:val="-5"/>
          <w:sz w:val="22"/>
          <w:szCs w:val="22"/>
          <w:shd w:val="clear" w:color="auto" w:fill="FFFFFF"/>
        </w:rPr>
        <w:t xml:space="preserve">Hanley, B, (2004) The Politics of </w:t>
      </w:r>
      <w:proofErr w:type="spellStart"/>
      <w:r w:rsidRPr="00AA4252">
        <w:rPr>
          <w:rFonts w:ascii="Arial" w:hAnsi="Arial" w:cs="Arial"/>
          <w:spacing w:val="-5"/>
          <w:sz w:val="22"/>
          <w:szCs w:val="22"/>
          <w:shd w:val="clear" w:color="auto" w:fill="FFFFFF"/>
        </w:rPr>
        <w:t>Noraid</w:t>
      </w:r>
      <w:proofErr w:type="spellEnd"/>
      <w:r w:rsidRPr="00AA4252">
        <w:rPr>
          <w:rFonts w:ascii="Arial" w:hAnsi="Arial" w:cs="Arial"/>
          <w:spacing w:val="-5"/>
          <w:sz w:val="22"/>
          <w:szCs w:val="22"/>
          <w:shd w:val="clear" w:color="auto" w:fill="FFFFFF"/>
        </w:rPr>
        <w:t>, </w:t>
      </w:r>
      <w:r w:rsidRPr="00AA4252">
        <w:rPr>
          <w:rFonts w:ascii="Arial" w:hAnsi="Arial" w:cs="Arial"/>
          <w:spacing w:val="-5"/>
          <w:sz w:val="22"/>
          <w:szCs w:val="22"/>
          <w:u w:val="single"/>
        </w:rPr>
        <w:t>Irish Political Studies</w:t>
      </w:r>
      <w:r w:rsidRPr="00AA4252">
        <w:rPr>
          <w:rFonts w:ascii="Arial" w:hAnsi="Arial" w:cs="Arial"/>
          <w:spacing w:val="-5"/>
          <w:sz w:val="22"/>
          <w:szCs w:val="22"/>
          <w:u w:val="single"/>
          <w:shd w:val="clear" w:color="auto" w:fill="FFFFFF"/>
        </w:rPr>
        <w:t> XIX</w:t>
      </w:r>
      <w:r w:rsidRPr="00AA4252">
        <w:rPr>
          <w:rFonts w:ascii="Arial" w:hAnsi="Arial" w:cs="Arial"/>
          <w:spacing w:val="-5"/>
          <w:sz w:val="22"/>
          <w:szCs w:val="22"/>
          <w:shd w:val="clear" w:color="auto" w:fill="FFFFFF"/>
        </w:rPr>
        <w:t>, Vol 16, pp. 1–17</w:t>
      </w:r>
    </w:p>
    <w:p w14:paraId="1B8FC75A" w14:textId="77777777" w:rsidR="00AA4252" w:rsidRPr="00AA4252" w:rsidRDefault="00AA4252" w:rsidP="00AA4252">
      <w:pPr>
        <w:spacing w:line="480" w:lineRule="auto"/>
        <w:jc w:val="both"/>
        <w:rPr>
          <w:rFonts w:ascii="Arial" w:hAnsi="Arial" w:cs="Arial"/>
          <w:sz w:val="22"/>
          <w:szCs w:val="22"/>
          <w:shd w:val="clear" w:color="auto" w:fill="FFFFFF"/>
        </w:rPr>
      </w:pPr>
      <w:r w:rsidRPr="00AA4252">
        <w:rPr>
          <w:rFonts w:ascii="Arial" w:hAnsi="Arial" w:cs="Arial"/>
          <w:sz w:val="22"/>
          <w:szCs w:val="22"/>
          <w:shd w:val="clear" w:color="auto" w:fill="FFFFFF"/>
        </w:rPr>
        <w:t xml:space="preserve">Harnden, T, (2011) Libyan Arms Helped the IRA to Wage War, Available online at: </w:t>
      </w:r>
      <w:hyperlink r:id="rId11" w:history="1">
        <w:r w:rsidRPr="00AA4252">
          <w:rPr>
            <w:rFonts w:ascii="Arial" w:hAnsi="Arial" w:cs="Arial"/>
            <w:sz w:val="22"/>
            <w:szCs w:val="22"/>
            <w:u w:val="single"/>
          </w:rPr>
          <w:t>Libyan arms helped the IRA to wage war (telegraph.co.uk)</w:t>
        </w:r>
      </w:hyperlink>
      <w:r w:rsidRPr="00AA4252">
        <w:rPr>
          <w:rFonts w:ascii="Arial" w:hAnsi="Arial" w:cs="Arial"/>
          <w:sz w:val="22"/>
          <w:szCs w:val="22"/>
        </w:rPr>
        <w:t xml:space="preserve"> Accessed 04 May 2022</w:t>
      </w:r>
    </w:p>
    <w:p w14:paraId="75DF7FD0" w14:textId="77777777" w:rsidR="00AA4252" w:rsidRPr="00AA4252" w:rsidRDefault="00AA4252" w:rsidP="00AA4252">
      <w:pPr>
        <w:spacing w:line="480" w:lineRule="auto"/>
        <w:jc w:val="both"/>
        <w:rPr>
          <w:rFonts w:ascii="Arial" w:hAnsi="Arial" w:cs="Arial"/>
          <w:sz w:val="22"/>
          <w:szCs w:val="22"/>
          <w:shd w:val="clear" w:color="auto" w:fill="FFFFFF"/>
        </w:rPr>
      </w:pPr>
      <w:r w:rsidRPr="00AA4252">
        <w:rPr>
          <w:rFonts w:ascii="Arial" w:hAnsi="Arial" w:cs="Arial"/>
          <w:sz w:val="22"/>
          <w:szCs w:val="22"/>
          <w:shd w:val="clear" w:color="auto" w:fill="FFFFFF"/>
        </w:rPr>
        <w:t xml:space="preserve">Holland, J, (1987) </w:t>
      </w:r>
      <w:r w:rsidRPr="00AA4252">
        <w:rPr>
          <w:rFonts w:ascii="Arial" w:hAnsi="Arial" w:cs="Arial"/>
          <w:sz w:val="22"/>
          <w:szCs w:val="22"/>
          <w:u w:val="single"/>
          <w:shd w:val="clear" w:color="auto" w:fill="FFFFFF"/>
        </w:rPr>
        <w:t>The American Connection: US Guns, Money and Influence in Northern Ireland</w:t>
      </w:r>
      <w:r w:rsidRPr="00AA4252">
        <w:rPr>
          <w:rFonts w:ascii="Arial" w:hAnsi="Arial" w:cs="Arial"/>
          <w:sz w:val="22"/>
          <w:szCs w:val="22"/>
          <w:shd w:val="clear" w:color="auto" w:fill="FFFFFF"/>
        </w:rPr>
        <w:t>, Viking Press, New York</w:t>
      </w:r>
    </w:p>
    <w:p w14:paraId="1A3750A4" w14:textId="77777777" w:rsidR="00AA4252" w:rsidRPr="00AA4252" w:rsidRDefault="00AA4252" w:rsidP="00AA4252">
      <w:pPr>
        <w:spacing w:after="160" w:line="480" w:lineRule="auto"/>
        <w:jc w:val="both"/>
        <w:rPr>
          <w:rFonts w:ascii="Arial" w:hAnsi="Arial" w:cs="Arial"/>
          <w:sz w:val="22"/>
          <w:szCs w:val="22"/>
        </w:rPr>
      </w:pPr>
      <w:r w:rsidRPr="00AA4252">
        <w:rPr>
          <w:rFonts w:ascii="Arial" w:hAnsi="Arial" w:cs="Arial"/>
          <w:sz w:val="22"/>
          <w:szCs w:val="22"/>
          <w:shd w:val="clear" w:color="auto" w:fill="FFFFFF"/>
        </w:rPr>
        <w:t>Home Office, (2021) Proscribed Terrorists Groups of Organisations, Available online at:</w:t>
      </w:r>
      <w:r w:rsidRPr="00AA4252">
        <w:rPr>
          <w:rFonts w:ascii="Arial" w:hAnsi="Arial" w:cs="Arial"/>
          <w:sz w:val="22"/>
          <w:szCs w:val="22"/>
        </w:rPr>
        <w:t xml:space="preserve"> </w:t>
      </w:r>
      <w:hyperlink r:id="rId12" w:history="1">
        <w:r w:rsidRPr="00AA4252">
          <w:rPr>
            <w:rFonts w:ascii="Arial" w:hAnsi="Arial" w:cs="Arial"/>
            <w:sz w:val="22"/>
            <w:szCs w:val="22"/>
            <w:u w:val="single"/>
          </w:rPr>
          <w:t>Proscribed terrorist groups or organisations - GOV.UK (www.gov.uk)</w:t>
        </w:r>
      </w:hyperlink>
      <w:r w:rsidRPr="00AA4252">
        <w:rPr>
          <w:rFonts w:ascii="Arial" w:hAnsi="Arial" w:cs="Arial"/>
          <w:sz w:val="22"/>
          <w:szCs w:val="22"/>
        </w:rPr>
        <w:t xml:space="preserve"> Accessed 05 May 2022</w:t>
      </w:r>
      <w:r w:rsidRPr="00AA4252">
        <w:rPr>
          <w:rFonts w:ascii="Arial" w:hAnsi="Arial" w:cs="Arial"/>
          <w:sz w:val="22"/>
          <w:szCs w:val="22"/>
          <w:shd w:val="clear" w:color="auto" w:fill="FFFFFF"/>
        </w:rPr>
        <w:t xml:space="preserve"> </w:t>
      </w:r>
    </w:p>
    <w:p w14:paraId="571D63A4"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Horgan, J and Taylor, M, (2003) Playing the 'Green Card' -Financing the Provisional IRA: Part 1. Terrorism and Political Violence, Vol. 15, pp.1-60</w:t>
      </w:r>
    </w:p>
    <w:p w14:paraId="1D847009" w14:textId="77777777" w:rsidR="00AA4252" w:rsidRPr="00AA4252" w:rsidRDefault="00AA4252" w:rsidP="00AA4252">
      <w:pPr>
        <w:spacing w:after="160" w:line="480" w:lineRule="auto"/>
        <w:jc w:val="both"/>
        <w:rPr>
          <w:rFonts w:ascii="Arial" w:hAnsi="Arial" w:cs="Arial"/>
          <w:sz w:val="22"/>
          <w:szCs w:val="22"/>
        </w:rPr>
      </w:pPr>
      <w:r w:rsidRPr="00AA4252">
        <w:rPr>
          <w:rFonts w:ascii="Arial" w:hAnsi="Arial" w:cs="Arial"/>
          <w:sz w:val="22"/>
          <w:szCs w:val="22"/>
          <w:shd w:val="clear" w:color="auto" w:fill="FFFFFF"/>
        </w:rPr>
        <w:lastRenderedPageBreak/>
        <w:t>Horgan, J, and Taylor, M, (1999) Playing the Green Card: Financing the Provisional IRA Part 1, </w:t>
      </w:r>
      <w:r w:rsidRPr="00AA4252">
        <w:rPr>
          <w:rFonts w:ascii="Arial" w:hAnsi="Arial" w:cs="Arial"/>
          <w:sz w:val="22"/>
          <w:szCs w:val="22"/>
          <w:u w:val="single"/>
          <w:shd w:val="clear" w:color="auto" w:fill="FFFFFF"/>
        </w:rPr>
        <w:t>Terrorism and Political Violence</w:t>
      </w:r>
      <w:r w:rsidRPr="00AA4252">
        <w:rPr>
          <w:rFonts w:ascii="Arial" w:hAnsi="Arial" w:cs="Arial"/>
          <w:sz w:val="22"/>
          <w:szCs w:val="22"/>
          <w:shd w:val="clear" w:color="auto" w:fill="FFFFFF"/>
        </w:rPr>
        <w:t>, Vol 11, Part.2, pp. 8–9</w:t>
      </w:r>
    </w:p>
    <w:p w14:paraId="7CCABA7E"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 xml:space="preserve">Johnson, M, (2014) Deviant and </w:t>
      </w:r>
      <w:proofErr w:type="spellStart"/>
      <w:r w:rsidRPr="00AA4252">
        <w:rPr>
          <w:rFonts w:ascii="Arial" w:hAnsi="Arial" w:cs="Arial"/>
          <w:sz w:val="22"/>
          <w:szCs w:val="22"/>
        </w:rPr>
        <w:t>Pathalogical</w:t>
      </w:r>
      <w:proofErr w:type="spellEnd"/>
      <w:r w:rsidRPr="00AA4252">
        <w:rPr>
          <w:rFonts w:ascii="Arial" w:hAnsi="Arial" w:cs="Arial"/>
          <w:sz w:val="22"/>
          <w:szCs w:val="22"/>
        </w:rPr>
        <w:t xml:space="preserve">: What do ISIS </w:t>
      </w:r>
      <w:proofErr w:type="spellStart"/>
      <w:r w:rsidRPr="00AA4252">
        <w:rPr>
          <w:rFonts w:ascii="Arial" w:hAnsi="Arial" w:cs="Arial"/>
          <w:sz w:val="22"/>
          <w:szCs w:val="22"/>
        </w:rPr>
        <w:t>Extemists</w:t>
      </w:r>
      <w:proofErr w:type="spellEnd"/>
      <w:r w:rsidRPr="00AA4252">
        <w:rPr>
          <w:rFonts w:ascii="Arial" w:hAnsi="Arial" w:cs="Arial"/>
          <w:sz w:val="22"/>
          <w:szCs w:val="22"/>
        </w:rPr>
        <w:t xml:space="preserve"> really want? Available online at: </w:t>
      </w:r>
      <w:hyperlink r:id="rId13" w:history="1">
        <w:r w:rsidRPr="00AA4252">
          <w:rPr>
            <w:rFonts w:ascii="Arial" w:hAnsi="Arial" w:cs="Arial"/>
            <w:sz w:val="22"/>
            <w:szCs w:val="22"/>
            <w:u w:val="single"/>
          </w:rPr>
          <w:t>'Deviant and Pathological': What Do ISIS Extremists Really Want? (nbcnews.com)</w:t>
        </w:r>
      </w:hyperlink>
      <w:r w:rsidRPr="00AA4252">
        <w:rPr>
          <w:rFonts w:ascii="Arial" w:hAnsi="Arial" w:cs="Arial"/>
          <w:sz w:val="22"/>
          <w:szCs w:val="22"/>
        </w:rPr>
        <w:t xml:space="preserve"> Accessed 06 May 2022</w:t>
      </w:r>
    </w:p>
    <w:p w14:paraId="3C1A0581" w14:textId="77777777" w:rsidR="00AA4252" w:rsidRPr="003A40C0" w:rsidRDefault="00AA4252" w:rsidP="00AA4252">
      <w:pPr>
        <w:spacing w:line="480" w:lineRule="auto"/>
        <w:jc w:val="both"/>
        <w:rPr>
          <w:rFonts w:ascii="Arial" w:hAnsi="Arial" w:cs="Arial"/>
          <w:spacing w:val="-5"/>
          <w:sz w:val="22"/>
          <w:szCs w:val="22"/>
        </w:rPr>
      </w:pPr>
      <w:r w:rsidRPr="00AA4252">
        <w:rPr>
          <w:rFonts w:ascii="Arial" w:hAnsi="Arial" w:cs="Arial"/>
          <w:spacing w:val="-5"/>
          <w:sz w:val="22"/>
          <w:szCs w:val="22"/>
          <w:shd w:val="clear" w:color="auto" w:fill="FFFFFF"/>
        </w:rPr>
        <w:t xml:space="preserve">Jonsson, M and </w:t>
      </w:r>
      <w:r w:rsidRPr="00AA4252">
        <w:rPr>
          <w:rFonts w:ascii="Arial" w:hAnsi="Arial" w:cs="Arial"/>
          <w:spacing w:val="-5"/>
          <w:sz w:val="22"/>
          <w:szCs w:val="22"/>
        </w:rPr>
        <w:t>Cornell, S</w:t>
      </w:r>
      <w:r w:rsidRPr="00AA4252">
        <w:rPr>
          <w:rFonts w:ascii="Arial" w:hAnsi="Arial" w:cs="Arial"/>
          <w:i/>
          <w:iCs/>
          <w:spacing w:val="-5"/>
          <w:sz w:val="22"/>
          <w:szCs w:val="22"/>
        </w:rPr>
        <w:t>,</w:t>
      </w:r>
      <w:r w:rsidRPr="00AA4252">
        <w:rPr>
          <w:rFonts w:ascii="Arial" w:hAnsi="Arial" w:cs="Arial"/>
          <w:spacing w:val="-5"/>
          <w:sz w:val="22"/>
          <w:szCs w:val="22"/>
        </w:rPr>
        <w:t xml:space="preserve"> (2007) </w:t>
      </w:r>
      <w:r w:rsidRPr="00AA4252">
        <w:rPr>
          <w:rFonts w:ascii="Arial" w:hAnsi="Arial" w:cs="Arial"/>
          <w:spacing w:val="-5"/>
          <w:sz w:val="22"/>
          <w:szCs w:val="22"/>
          <w:u w:val="single"/>
        </w:rPr>
        <w:t>Georgetown Journal of International Affairs</w:t>
      </w:r>
      <w:r w:rsidRPr="00AA4252">
        <w:rPr>
          <w:rFonts w:ascii="Arial" w:hAnsi="Arial" w:cs="Arial"/>
          <w:spacing w:val="-5"/>
          <w:sz w:val="22"/>
          <w:szCs w:val="22"/>
        </w:rPr>
        <w:t xml:space="preserve"> Vol. 8, No. 1 pp. 69-78</w:t>
      </w:r>
    </w:p>
    <w:p w14:paraId="5E05F9D1" w14:textId="77777777" w:rsidR="00AA4252" w:rsidRPr="003A40C0" w:rsidRDefault="00AA4252" w:rsidP="00AA4252">
      <w:pPr>
        <w:spacing w:line="480" w:lineRule="auto"/>
        <w:jc w:val="both"/>
        <w:rPr>
          <w:rFonts w:ascii="Arial" w:hAnsi="Arial" w:cs="Arial"/>
          <w:sz w:val="22"/>
          <w:szCs w:val="22"/>
        </w:rPr>
      </w:pPr>
      <w:proofErr w:type="spellStart"/>
      <w:r w:rsidRPr="00AA4252">
        <w:rPr>
          <w:rFonts w:ascii="Arial" w:hAnsi="Arial" w:cs="Arial"/>
          <w:sz w:val="22"/>
          <w:szCs w:val="22"/>
        </w:rPr>
        <w:t>Keatinge</w:t>
      </w:r>
      <w:proofErr w:type="spellEnd"/>
      <w:r w:rsidRPr="00AA4252">
        <w:rPr>
          <w:rFonts w:ascii="Arial" w:hAnsi="Arial" w:cs="Arial"/>
          <w:sz w:val="22"/>
          <w:szCs w:val="22"/>
        </w:rPr>
        <w:t xml:space="preserve">, T and Danner, K (2021) </w:t>
      </w:r>
      <w:r w:rsidRPr="00AA4252">
        <w:rPr>
          <w:rFonts w:ascii="Arial" w:hAnsi="Arial" w:cs="Arial"/>
          <w:sz w:val="22"/>
          <w:szCs w:val="22"/>
          <w:u w:val="single"/>
        </w:rPr>
        <w:t>Assessing Innovation in Terrorist Financing</w:t>
      </w:r>
      <w:r w:rsidRPr="00AA4252">
        <w:rPr>
          <w:rFonts w:ascii="Arial" w:hAnsi="Arial" w:cs="Arial"/>
          <w:sz w:val="22"/>
          <w:szCs w:val="22"/>
        </w:rPr>
        <w:t>, Studies in Conflict and Terrorism, Vol. 44, No. 6, pp. 455-47</w:t>
      </w:r>
    </w:p>
    <w:p w14:paraId="4C13BD3F" w14:textId="5F947980"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 xml:space="preserve">Levi, M, (2010) Combating the Financing of Terrorism: A History and Assessment of the control of Threat Finance, </w:t>
      </w:r>
      <w:r w:rsidRPr="00AA4252">
        <w:rPr>
          <w:rFonts w:ascii="Arial" w:hAnsi="Arial" w:cs="Arial"/>
          <w:sz w:val="22"/>
          <w:szCs w:val="22"/>
          <w:u w:val="single"/>
        </w:rPr>
        <w:t>British Journal of Criminology,</w:t>
      </w:r>
      <w:r w:rsidRPr="00AA4252">
        <w:rPr>
          <w:rFonts w:ascii="Arial" w:hAnsi="Arial" w:cs="Arial"/>
          <w:sz w:val="22"/>
          <w:szCs w:val="22"/>
        </w:rPr>
        <w:t xml:space="preserve"> Vol. 50, No.4, pp. 650-669</w:t>
      </w:r>
    </w:p>
    <w:p w14:paraId="2C500290" w14:textId="77777777" w:rsidR="00AA4252" w:rsidRPr="00AA4252" w:rsidRDefault="00AA4252" w:rsidP="00AA4252">
      <w:pPr>
        <w:spacing w:after="160" w:line="480" w:lineRule="auto"/>
        <w:jc w:val="both"/>
        <w:rPr>
          <w:rFonts w:ascii="Arial" w:hAnsi="Arial" w:cs="Arial"/>
          <w:sz w:val="22"/>
          <w:szCs w:val="22"/>
          <w:shd w:val="clear" w:color="auto" w:fill="FFFFFF"/>
        </w:rPr>
      </w:pPr>
      <w:r w:rsidRPr="00AA4252">
        <w:rPr>
          <w:rFonts w:ascii="Arial" w:hAnsi="Arial" w:cs="Arial"/>
          <w:sz w:val="22"/>
          <w:szCs w:val="22"/>
          <w:shd w:val="clear" w:color="auto" w:fill="FFFFFF"/>
        </w:rPr>
        <w:t xml:space="preserve">Lin, T, (2016) Financial Weapons of War, </w:t>
      </w:r>
      <w:r w:rsidRPr="00AA4252">
        <w:rPr>
          <w:rFonts w:ascii="Arial" w:hAnsi="Arial" w:cs="Arial"/>
          <w:sz w:val="22"/>
          <w:szCs w:val="22"/>
          <w:u w:val="single"/>
          <w:shd w:val="clear" w:color="auto" w:fill="FFFFFF"/>
        </w:rPr>
        <w:t>Minnesota Law Review</w:t>
      </w:r>
      <w:r w:rsidRPr="00AA4252">
        <w:rPr>
          <w:rFonts w:ascii="Arial" w:hAnsi="Arial" w:cs="Arial"/>
          <w:sz w:val="22"/>
          <w:szCs w:val="22"/>
          <w:shd w:val="clear" w:color="auto" w:fill="FFFFFF"/>
        </w:rPr>
        <w:t xml:space="preserve">, Vol 100, p. 1377 </w:t>
      </w:r>
    </w:p>
    <w:p w14:paraId="147F1EA3"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Loretta, N, (2003) Modern Jihad: Tracing the Dollars Behind the Terror Networks, Pluto Press, London</w:t>
      </w:r>
    </w:p>
    <w:p w14:paraId="6BC72243" w14:textId="77777777" w:rsidR="00AA4252" w:rsidRPr="00AA4252" w:rsidRDefault="00AA4252" w:rsidP="00AA4252">
      <w:pPr>
        <w:spacing w:line="480" w:lineRule="auto"/>
        <w:jc w:val="both"/>
        <w:rPr>
          <w:rFonts w:ascii="Arial" w:hAnsi="Arial" w:cs="Arial"/>
          <w:sz w:val="22"/>
          <w:szCs w:val="22"/>
          <w:shd w:val="clear" w:color="auto" w:fill="FFFFFF"/>
        </w:rPr>
      </w:pPr>
      <w:r w:rsidRPr="00AA4252">
        <w:rPr>
          <w:rFonts w:ascii="Arial" w:hAnsi="Arial" w:cs="Arial"/>
          <w:sz w:val="22"/>
          <w:szCs w:val="22"/>
          <w:shd w:val="clear" w:color="auto" w:fill="FFFFFF"/>
        </w:rPr>
        <w:t xml:space="preserve">Moloney, E, (2002) </w:t>
      </w:r>
      <w:r w:rsidRPr="00AA4252">
        <w:rPr>
          <w:rFonts w:ascii="Arial" w:hAnsi="Arial" w:cs="Arial"/>
          <w:sz w:val="22"/>
          <w:szCs w:val="22"/>
          <w:u w:val="single"/>
          <w:shd w:val="clear" w:color="auto" w:fill="FFFFFF"/>
        </w:rPr>
        <w:t>The Secret History of the IRA</w:t>
      </w:r>
      <w:r w:rsidRPr="00AA4252">
        <w:rPr>
          <w:rFonts w:ascii="Arial" w:hAnsi="Arial" w:cs="Arial"/>
          <w:sz w:val="22"/>
          <w:szCs w:val="22"/>
          <w:shd w:val="clear" w:color="auto" w:fill="FFFFFF"/>
        </w:rPr>
        <w:t>, 1</w:t>
      </w:r>
      <w:r w:rsidRPr="00AA4252">
        <w:rPr>
          <w:rFonts w:ascii="Arial" w:hAnsi="Arial" w:cs="Arial"/>
          <w:sz w:val="22"/>
          <w:szCs w:val="22"/>
          <w:shd w:val="clear" w:color="auto" w:fill="FFFFFF"/>
          <w:vertAlign w:val="superscript"/>
        </w:rPr>
        <w:t>st</w:t>
      </w:r>
      <w:r w:rsidRPr="00AA4252">
        <w:rPr>
          <w:rFonts w:ascii="Arial" w:hAnsi="Arial" w:cs="Arial"/>
          <w:sz w:val="22"/>
          <w:szCs w:val="22"/>
          <w:shd w:val="clear" w:color="auto" w:fill="FFFFFF"/>
        </w:rPr>
        <w:t xml:space="preserve"> Edition, Allen Lane, London </w:t>
      </w:r>
    </w:p>
    <w:p w14:paraId="517A5661"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 xml:space="preserve">Moore, J, (2014) Mosul Seized: Jihadis Loot $429m from City's Central Bank to Make Isis World's Richest Terror Force, Available online at: </w:t>
      </w:r>
      <w:hyperlink r:id="rId14" w:history="1">
        <w:r w:rsidRPr="00AA4252">
          <w:rPr>
            <w:rFonts w:ascii="Arial" w:hAnsi="Arial" w:cs="Arial"/>
            <w:sz w:val="22"/>
            <w:szCs w:val="22"/>
            <w:u w:val="single"/>
          </w:rPr>
          <w:t>Mosul Seized: Jihadis Loot $429m from City's Central Bank to Make Isis World's Richest Terror Force (ibtimes.co.uk)</w:t>
        </w:r>
      </w:hyperlink>
      <w:r w:rsidRPr="00AA4252">
        <w:rPr>
          <w:rFonts w:ascii="Arial" w:hAnsi="Arial" w:cs="Arial"/>
          <w:sz w:val="22"/>
          <w:szCs w:val="22"/>
        </w:rPr>
        <w:t xml:space="preserve"> Accessed 06 May 2022</w:t>
      </w:r>
    </w:p>
    <w:p w14:paraId="5D50B2C2" w14:textId="77777777" w:rsidR="00AA4252" w:rsidRPr="00AA4252" w:rsidRDefault="00AA4252" w:rsidP="00AA4252">
      <w:pPr>
        <w:spacing w:line="480" w:lineRule="auto"/>
        <w:jc w:val="both"/>
        <w:rPr>
          <w:rFonts w:ascii="Arial" w:hAnsi="Arial" w:cs="Arial"/>
          <w:sz w:val="22"/>
          <w:szCs w:val="22"/>
        </w:rPr>
      </w:pPr>
      <w:bookmarkStart w:id="2" w:name="_Hlk104488119"/>
      <w:bookmarkStart w:id="3" w:name="note71"/>
      <w:r w:rsidRPr="00AA4252">
        <w:rPr>
          <w:rFonts w:ascii="Arial" w:hAnsi="Arial" w:cs="Arial"/>
          <w:sz w:val="22"/>
          <w:szCs w:val="22"/>
          <w:bdr w:val="none" w:sz="0" w:space="0" w:color="auto" w:frame="1"/>
        </w:rPr>
        <w:t xml:space="preserve">National Audit Office, (2002) </w:t>
      </w:r>
      <w:bookmarkEnd w:id="2"/>
      <w:r w:rsidRPr="00AA4252">
        <w:rPr>
          <w:rFonts w:ascii="Arial" w:hAnsi="Arial" w:cs="Arial"/>
          <w:sz w:val="22"/>
          <w:szCs w:val="22"/>
          <w:bdr w:val="none" w:sz="0" w:space="0" w:color="auto" w:frame="1"/>
        </w:rPr>
        <w:t xml:space="preserve">HM Customs and Excise: The misuse and smuggling of hydrocarbon oils, </w:t>
      </w:r>
      <w:bookmarkEnd w:id="3"/>
      <w:r w:rsidRPr="00AA4252">
        <w:rPr>
          <w:rFonts w:ascii="Arial" w:hAnsi="Arial" w:cs="Arial"/>
          <w:sz w:val="22"/>
          <w:szCs w:val="22"/>
          <w:bdr w:val="none" w:sz="0" w:space="0" w:color="auto" w:frame="1"/>
        </w:rPr>
        <w:t xml:space="preserve">Available online at: </w:t>
      </w:r>
      <w:r w:rsidRPr="00AA4252">
        <w:rPr>
          <w:rFonts w:ascii="Arial" w:hAnsi="Arial" w:cs="Arial"/>
          <w:sz w:val="22"/>
          <w:szCs w:val="22"/>
        </w:rPr>
        <w:t xml:space="preserve"> </w:t>
      </w:r>
      <w:hyperlink r:id="rId15" w:history="1">
        <w:r w:rsidRPr="00AA4252">
          <w:rPr>
            <w:rFonts w:ascii="Arial" w:hAnsi="Arial" w:cs="Arial"/>
            <w:sz w:val="22"/>
            <w:szCs w:val="22"/>
            <w:u w:val="single"/>
          </w:rPr>
          <w:t>HM Customs and Excise: The Misuse and Smuggling of Hydrocarbon Oils - National Audit Office (NAO) Report</w:t>
        </w:r>
      </w:hyperlink>
      <w:r w:rsidRPr="00AA4252">
        <w:rPr>
          <w:rFonts w:ascii="Arial" w:hAnsi="Arial" w:cs="Arial"/>
          <w:sz w:val="22"/>
          <w:szCs w:val="22"/>
        </w:rPr>
        <w:t xml:space="preserve"> Accessed 04 May 2022</w:t>
      </w:r>
    </w:p>
    <w:p w14:paraId="7BE6AF6A"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 xml:space="preserve">Prevention of Terrorism Temporary Provisions Act, (1974) Available online at: </w:t>
      </w:r>
      <w:hyperlink r:id="rId16" w:history="1">
        <w:r w:rsidRPr="00AA4252">
          <w:rPr>
            <w:rFonts w:ascii="Arial" w:hAnsi="Arial" w:cs="Arial"/>
            <w:sz w:val="22"/>
            <w:szCs w:val="22"/>
            <w:u w:val="single"/>
          </w:rPr>
          <w:t>Prevention of Terrorism (Temporary Provisions) Act 1974 (legislation.gov.uk)</w:t>
        </w:r>
      </w:hyperlink>
      <w:r w:rsidRPr="00AA4252">
        <w:rPr>
          <w:rFonts w:ascii="Arial" w:hAnsi="Arial" w:cs="Arial"/>
          <w:sz w:val="22"/>
          <w:szCs w:val="22"/>
        </w:rPr>
        <w:t xml:space="preserve"> Accessed 04 May 2022</w:t>
      </w:r>
    </w:p>
    <w:p w14:paraId="5BE467C6"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Ridley, N and Alexander, D, (2011) Combatting Terrorist Financing in the First Decade of the twenty first century, Journal of Money Laundering, Vol. 15, No. 1, pp.38-57</w:t>
      </w:r>
    </w:p>
    <w:p w14:paraId="646DF0EB" w14:textId="77777777" w:rsidR="00AA4252" w:rsidRPr="00AA4252" w:rsidRDefault="00AA4252" w:rsidP="00AA4252">
      <w:pPr>
        <w:spacing w:after="160" w:line="480" w:lineRule="auto"/>
        <w:jc w:val="both"/>
        <w:rPr>
          <w:rFonts w:ascii="Arial" w:hAnsi="Arial" w:cs="Arial"/>
          <w:sz w:val="22"/>
          <w:szCs w:val="22"/>
        </w:rPr>
      </w:pPr>
      <w:r w:rsidRPr="00AA4252">
        <w:rPr>
          <w:rFonts w:ascii="Arial" w:hAnsi="Arial" w:cs="Arial"/>
          <w:sz w:val="22"/>
          <w:szCs w:val="22"/>
        </w:rPr>
        <w:lastRenderedPageBreak/>
        <w:t xml:space="preserve">Shanahan, T, (2008) </w:t>
      </w:r>
      <w:r w:rsidRPr="00AA4252">
        <w:rPr>
          <w:rFonts w:ascii="Arial" w:hAnsi="Arial" w:cs="Arial"/>
          <w:sz w:val="22"/>
          <w:szCs w:val="22"/>
          <w:u w:val="single"/>
        </w:rPr>
        <w:t xml:space="preserve">The Provisional Irish Republican Army and the Morality of Terrorism, </w:t>
      </w:r>
      <w:r w:rsidRPr="00AA4252">
        <w:rPr>
          <w:rFonts w:ascii="Arial" w:hAnsi="Arial" w:cs="Arial"/>
          <w:sz w:val="22"/>
          <w:szCs w:val="22"/>
        </w:rPr>
        <w:t>Edinburgh University Press, Edinburgh</w:t>
      </w:r>
    </w:p>
    <w:p w14:paraId="68C046FA"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bdr w:val="none" w:sz="0" w:space="0" w:color="auto" w:frame="1"/>
        </w:rPr>
        <w:t>Silke, A, (1998) In defence of the Realm: Financing Loyalist Terrorism in Northern Ireland- Part One: Extortion and Blackmail, Vol. 21, No.4 pp. 331-361</w:t>
      </w:r>
      <w:r w:rsidRPr="00AA4252">
        <w:rPr>
          <w:rFonts w:ascii="Arial" w:hAnsi="Arial" w:cs="Arial"/>
          <w:sz w:val="22"/>
          <w:szCs w:val="22"/>
        </w:rPr>
        <w:t xml:space="preserve"> </w:t>
      </w:r>
    </w:p>
    <w:p w14:paraId="336FDC55" w14:textId="77777777" w:rsidR="00AA4252" w:rsidRPr="00AA4252" w:rsidRDefault="00AA4252" w:rsidP="00AA4252">
      <w:pPr>
        <w:spacing w:after="160" w:line="480" w:lineRule="auto"/>
        <w:jc w:val="both"/>
        <w:rPr>
          <w:rFonts w:ascii="Arial" w:hAnsi="Arial" w:cs="Arial"/>
          <w:sz w:val="22"/>
          <w:szCs w:val="22"/>
        </w:rPr>
      </w:pPr>
      <w:r w:rsidRPr="00AA4252">
        <w:rPr>
          <w:rFonts w:ascii="Arial" w:hAnsi="Arial" w:cs="Arial"/>
          <w:sz w:val="22"/>
          <w:szCs w:val="22"/>
        </w:rPr>
        <w:t xml:space="preserve">Terrorism Act, (2000) Available online at: </w:t>
      </w:r>
      <w:hyperlink r:id="rId17" w:history="1">
        <w:r w:rsidRPr="00AA4252">
          <w:rPr>
            <w:rFonts w:ascii="Arial" w:hAnsi="Arial" w:cs="Arial"/>
            <w:sz w:val="22"/>
            <w:szCs w:val="22"/>
            <w:u w:val="single"/>
          </w:rPr>
          <w:t>Terrorism Act 2000 (legislation.gov.uk)</w:t>
        </w:r>
      </w:hyperlink>
      <w:r w:rsidRPr="00AA4252">
        <w:rPr>
          <w:rFonts w:ascii="Arial" w:hAnsi="Arial" w:cs="Arial"/>
          <w:sz w:val="22"/>
          <w:szCs w:val="22"/>
        </w:rPr>
        <w:t xml:space="preserve"> Accessed 01 May 2022</w:t>
      </w:r>
    </w:p>
    <w:p w14:paraId="656477DA" w14:textId="77777777" w:rsidR="00AA4252" w:rsidRPr="00AA4252" w:rsidRDefault="00AA4252" w:rsidP="00AA4252">
      <w:pPr>
        <w:spacing w:line="480" w:lineRule="auto"/>
        <w:jc w:val="both"/>
        <w:rPr>
          <w:rFonts w:ascii="Arial" w:hAnsi="Arial" w:cs="Arial"/>
          <w:sz w:val="22"/>
          <w:szCs w:val="22"/>
        </w:rPr>
      </w:pPr>
      <w:bookmarkStart w:id="4" w:name="_Hlk104753018"/>
      <w:r w:rsidRPr="00AA4252">
        <w:rPr>
          <w:rFonts w:ascii="Arial" w:hAnsi="Arial" w:cs="Arial"/>
          <w:sz w:val="22"/>
          <w:szCs w:val="22"/>
        </w:rPr>
        <w:t xml:space="preserve">The National Archives, (1974) </w:t>
      </w:r>
      <w:bookmarkEnd w:id="4"/>
      <w:r w:rsidRPr="00AA4252">
        <w:rPr>
          <w:rFonts w:ascii="Arial" w:hAnsi="Arial" w:cs="Arial"/>
          <w:sz w:val="22"/>
          <w:szCs w:val="22"/>
        </w:rPr>
        <w:t xml:space="preserve">Joint Security Review Northern Ireland, CJ 4/648, Available online at: </w:t>
      </w:r>
      <w:hyperlink r:id="rId18" w:history="1">
        <w:r w:rsidRPr="00AA4252">
          <w:rPr>
            <w:rFonts w:ascii="Arial" w:hAnsi="Arial" w:cs="Arial"/>
            <w:sz w:val="22"/>
            <w:szCs w:val="22"/>
            <w:u w:val="single"/>
          </w:rPr>
          <w:t>Joint Security Review Northern Ireland, May 1974 (copy 11) | The National Archives</w:t>
        </w:r>
      </w:hyperlink>
      <w:r w:rsidRPr="00AA4252">
        <w:rPr>
          <w:rFonts w:ascii="Arial" w:hAnsi="Arial" w:cs="Arial"/>
          <w:sz w:val="22"/>
          <w:szCs w:val="22"/>
        </w:rPr>
        <w:t xml:space="preserve"> Accessed 05 May 2022</w:t>
      </w:r>
    </w:p>
    <w:p w14:paraId="5A56D144"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 xml:space="preserve">Vittori, J, (2011) </w:t>
      </w:r>
      <w:r w:rsidRPr="00AA4252">
        <w:rPr>
          <w:rFonts w:ascii="Arial" w:hAnsi="Arial" w:cs="Arial"/>
          <w:sz w:val="22"/>
          <w:szCs w:val="22"/>
          <w:u w:val="single"/>
        </w:rPr>
        <w:t>Terrorist Financing and Resourcing</w:t>
      </w:r>
      <w:r w:rsidRPr="00AA4252">
        <w:rPr>
          <w:rFonts w:ascii="Arial" w:hAnsi="Arial" w:cs="Arial"/>
          <w:sz w:val="22"/>
          <w:szCs w:val="22"/>
        </w:rPr>
        <w:t>, Palgrave Macmillian, New York</w:t>
      </w:r>
    </w:p>
    <w:p w14:paraId="4FA70D32" w14:textId="77777777" w:rsidR="00AA4252" w:rsidRPr="00AA4252" w:rsidRDefault="00AA4252" w:rsidP="00AA4252">
      <w:pPr>
        <w:spacing w:after="160" w:line="480" w:lineRule="auto"/>
        <w:jc w:val="both"/>
        <w:rPr>
          <w:rFonts w:ascii="Arial" w:hAnsi="Arial" w:cs="Arial"/>
          <w:sz w:val="22"/>
          <w:szCs w:val="22"/>
        </w:rPr>
      </w:pPr>
      <w:r w:rsidRPr="00AA4252">
        <w:rPr>
          <w:rFonts w:ascii="Arial" w:hAnsi="Arial" w:cs="Arial"/>
          <w:sz w:val="22"/>
          <w:szCs w:val="22"/>
        </w:rPr>
        <w:t xml:space="preserve">White, R, (2017) </w:t>
      </w:r>
      <w:r w:rsidRPr="00AA4252">
        <w:rPr>
          <w:rFonts w:ascii="Arial" w:hAnsi="Arial" w:cs="Arial"/>
          <w:sz w:val="22"/>
          <w:szCs w:val="22"/>
          <w:u w:val="single"/>
        </w:rPr>
        <w:t>Out of the Ashes: An Oral History of The Provisional Irish Republican Movement,</w:t>
      </w:r>
      <w:r w:rsidRPr="00AA4252">
        <w:rPr>
          <w:rFonts w:ascii="Arial" w:hAnsi="Arial" w:cs="Arial"/>
          <w:sz w:val="22"/>
          <w:szCs w:val="22"/>
        </w:rPr>
        <w:t xml:space="preserve"> Merrion Press, Ireland</w:t>
      </w:r>
    </w:p>
    <w:p w14:paraId="56B21BCB" w14:textId="77777777" w:rsidR="00AA4252" w:rsidRPr="00AA4252" w:rsidRDefault="00AA4252" w:rsidP="00AA4252">
      <w:pPr>
        <w:spacing w:line="480" w:lineRule="auto"/>
        <w:jc w:val="both"/>
        <w:rPr>
          <w:rFonts w:ascii="Arial" w:hAnsi="Arial" w:cs="Arial"/>
          <w:sz w:val="22"/>
          <w:szCs w:val="22"/>
        </w:rPr>
      </w:pPr>
      <w:r w:rsidRPr="00AA4252">
        <w:rPr>
          <w:rFonts w:ascii="Arial" w:hAnsi="Arial" w:cs="Arial"/>
          <w:sz w:val="22"/>
          <w:szCs w:val="22"/>
        </w:rPr>
        <w:t>Woodford, I, and Smith, M,</w:t>
      </w:r>
      <w:r w:rsidRPr="00AA4252">
        <w:rPr>
          <w:rFonts w:ascii="Arial" w:hAnsi="Arial" w:cs="Arial"/>
          <w:sz w:val="22"/>
          <w:szCs w:val="22"/>
          <w:shd w:val="clear" w:color="auto" w:fill="FFFFFF"/>
        </w:rPr>
        <w:t> </w:t>
      </w:r>
      <w:r w:rsidRPr="00AA4252">
        <w:rPr>
          <w:rFonts w:ascii="Arial" w:hAnsi="Arial" w:cs="Arial"/>
          <w:sz w:val="22"/>
          <w:szCs w:val="22"/>
        </w:rPr>
        <w:t>(2018)</w:t>
      </w:r>
      <w:r w:rsidRPr="00AA4252">
        <w:rPr>
          <w:rFonts w:ascii="Arial" w:hAnsi="Arial" w:cs="Arial"/>
          <w:sz w:val="22"/>
          <w:szCs w:val="22"/>
          <w:shd w:val="clear" w:color="auto" w:fill="FFFFFF"/>
        </w:rPr>
        <w:t> </w:t>
      </w:r>
      <w:r w:rsidRPr="00AA4252">
        <w:rPr>
          <w:rFonts w:ascii="Arial" w:hAnsi="Arial" w:cs="Arial"/>
          <w:sz w:val="22"/>
          <w:szCs w:val="22"/>
        </w:rPr>
        <w:t>The Political Economy of the Provos: Inside the Finances of the Provisional IRA, A Revision,</w:t>
      </w:r>
      <w:r w:rsidRPr="00AA4252">
        <w:rPr>
          <w:rFonts w:ascii="Arial" w:hAnsi="Arial" w:cs="Arial"/>
          <w:sz w:val="22"/>
          <w:szCs w:val="22"/>
          <w:shd w:val="clear" w:color="auto" w:fill="FFFFFF"/>
        </w:rPr>
        <w:t> </w:t>
      </w:r>
      <w:r w:rsidRPr="00AA4252">
        <w:rPr>
          <w:rFonts w:ascii="Arial" w:hAnsi="Arial" w:cs="Arial"/>
          <w:sz w:val="22"/>
          <w:szCs w:val="22"/>
          <w:u w:val="single"/>
        </w:rPr>
        <w:t>Studies in Conflict &amp; Terrorism</w:t>
      </w:r>
      <w:r w:rsidRPr="00AA4252">
        <w:rPr>
          <w:rFonts w:ascii="Arial" w:hAnsi="Arial" w:cs="Arial"/>
          <w:sz w:val="22"/>
          <w:szCs w:val="22"/>
        </w:rPr>
        <w:t>, Vol 41, Part.3,</w:t>
      </w:r>
      <w:r w:rsidRPr="00AA4252">
        <w:rPr>
          <w:rFonts w:ascii="Arial" w:hAnsi="Arial" w:cs="Arial"/>
          <w:sz w:val="22"/>
          <w:szCs w:val="22"/>
          <w:shd w:val="clear" w:color="auto" w:fill="FFFFFF"/>
        </w:rPr>
        <w:t> pp.</w:t>
      </w:r>
      <w:r w:rsidRPr="00AA4252">
        <w:rPr>
          <w:rFonts w:ascii="Arial" w:hAnsi="Arial" w:cs="Arial"/>
          <w:sz w:val="22"/>
          <w:szCs w:val="22"/>
        </w:rPr>
        <w:t xml:space="preserve">213-240 </w:t>
      </w:r>
    </w:p>
    <w:p w14:paraId="09E1126A" w14:textId="77777777" w:rsidR="00AA4252" w:rsidRPr="00AA4252" w:rsidRDefault="00AA4252" w:rsidP="00AA4252">
      <w:pPr>
        <w:rPr>
          <w:rFonts w:ascii="Arial" w:hAnsi="Arial" w:cs="Arial"/>
          <w:color w:val="000000" w:themeColor="text1"/>
          <w:sz w:val="22"/>
          <w:szCs w:val="22"/>
        </w:rPr>
      </w:pPr>
    </w:p>
    <w:p w14:paraId="2688D162" w14:textId="69D56DBF" w:rsidR="00AA4252" w:rsidRDefault="00AA4252" w:rsidP="00A07C6E">
      <w:pPr>
        <w:pStyle w:val="NormalWeb"/>
        <w:shd w:val="clear" w:color="auto" w:fill="FFFFFF"/>
        <w:spacing w:line="360" w:lineRule="auto"/>
        <w:rPr>
          <w:rFonts w:ascii="Arial" w:hAnsi="Arial" w:cs="Arial"/>
          <w:b/>
          <w:bCs/>
          <w:sz w:val="22"/>
          <w:szCs w:val="22"/>
        </w:rPr>
      </w:pPr>
    </w:p>
    <w:p w14:paraId="186F7C4A" w14:textId="77777777" w:rsidR="00AA4252" w:rsidRPr="00A07C6E" w:rsidRDefault="00AA4252" w:rsidP="00A07C6E">
      <w:pPr>
        <w:pStyle w:val="NormalWeb"/>
        <w:shd w:val="clear" w:color="auto" w:fill="FFFFFF"/>
        <w:spacing w:line="360" w:lineRule="auto"/>
        <w:rPr>
          <w:rFonts w:ascii="Arial" w:hAnsi="Arial" w:cs="Arial"/>
          <w:b/>
          <w:bCs/>
          <w:sz w:val="22"/>
          <w:szCs w:val="22"/>
        </w:rPr>
      </w:pPr>
    </w:p>
    <w:sectPr w:rsidR="00AA4252" w:rsidRPr="00A07C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529BB"/>
    <w:multiLevelType w:val="hybridMultilevel"/>
    <w:tmpl w:val="55A02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77830"/>
    <w:multiLevelType w:val="multilevel"/>
    <w:tmpl w:val="306E7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6E6AFC"/>
    <w:multiLevelType w:val="multilevel"/>
    <w:tmpl w:val="3E24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BE54D6"/>
    <w:multiLevelType w:val="multilevel"/>
    <w:tmpl w:val="D35AA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35F7DA4"/>
    <w:multiLevelType w:val="multilevel"/>
    <w:tmpl w:val="911A1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5CF7454"/>
    <w:multiLevelType w:val="multilevel"/>
    <w:tmpl w:val="319CB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9735627">
    <w:abstractNumId w:val="2"/>
  </w:num>
  <w:num w:numId="2" w16cid:durableId="1988971629">
    <w:abstractNumId w:val="4"/>
  </w:num>
  <w:num w:numId="3" w16cid:durableId="667174208">
    <w:abstractNumId w:val="3"/>
  </w:num>
  <w:num w:numId="4" w16cid:durableId="1273319800">
    <w:abstractNumId w:val="5"/>
  </w:num>
  <w:num w:numId="5" w16cid:durableId="1270511149">
    <w:abstractNumId w:val="1"/>
  </w:num>
  <w:num w:numId="6" w16cid:durableId="108745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C3E"/>
    <w:rsid w:val="00002641"/>
    <w:rsid w:val="00010987"/>
    <w:rsid w:val="00010A3F"/>
    <w:rsid w:val="0001675D"/>
    <w:rsid w:val="00023AD7"/>
    <w:rsid w:val="000274E6"/>
    <w:rsid w:val="000564FD"/>
    <w:rsid w:val="000A3965"/>
    <w:rsid w:val="000C3A0D"/>
    <w:rsid w:val="000D57E2"/>
    <w:rsid w:val="000E28A1"/>
    <w:rsid w:val="000E5407"/>
    <w:rsid w:val="000F079D"/>
    <w:rsid w:val="000F5514"/>
    <w:rsid w:val="0011306A"/>
    <w:rsid w:val="0011709F"/>
    <w:rsid w:val="00130DFC"/>
    <w:rsid w:val="001376CF"/>
    <w:rsid w:val="00140E5F"/>
    <w:rsid w:val="00142F40"/>
    <w:rsid w:val="00151C42"/>
    <w:rsid w:val="00167D25"/>
    <w:rsid w:val="001734CC"/>
    <w:rsid w:val="00196252"/>
    <w:rsid w:val="001C7CEB"/>
    <w:rsid w:val="001D0123"/>
    <w:rsid w:val="001D48B5"/>
    <w:rsid w:val="00213D52"/>
    <w:rsid w:val="00216604"/>
    <w:rsid w:val="00231BC0"/>
    <w:rsid w:val="00246203"/>
    <w:rsid w:val="00264B73"/>
    <w:rsid w:val="002706DB"/>
    <w:rsid w:val="00295982"/>
    <w:rsid w:val="002B2037"/>
    <w:rsid w:val="002B2571"/>
    <w:rsid w:val="002B57BD"/>
    <w:rsid w:val="002C1D95"/>
    <w:rsid w:val="002C2F0A"/>
    <w:rsid w:val="002E49A9"/>
    <w:rsid w:val="002F71FF"/>
    <w:rsid w:val="003050F1"/>
    <w:rsid w:val="00317A7B"/>
    <w:rsid w:val="00323378"/>
    <w:rsid w:val="00331ACC"/>
    <w:rsid w:val="00337FF9"/>
    <w:rsid w:val="0034194A"/>
    <w:rsid w:val="00341CF0"/>
    <w:rsid w:val="00343AFB"/>
    <w:rsid w:val="00364874"/>
    <w:rsid w:val="00370B41"/>
    <w:rsid w:val="003A40C0"/>
    <w:rsid w:val="003E2A36"/>
    <w:rsid w:val="00405899"/>
    <w:rsid w:val="00410954"/>
    <w:rsid w:val="00414789"/>
    <w:rsid w:val="00443597"/>
    <w:rsid w:val="0045487B"/>
    <w:rsid w:val="00474FCB"/>
    <w:rsid w:val="00476BB6"/>
    <w:rsid w:val="00490742"/>
    <w:rsid w:val="00490AF9"/>
    <w:rsid w:val="004952E0"/>
    <w:rsid w:val="004E2ADC"/>
    <w:rsid w:val="004E4E9E"/>
    <w:rsid w:val="004E5483"/>
    <w:rsid w:val="004F11A5"/>
    <w:rsid w:val="00502052"/>
    <w:rsid w:val="005402C1"/>
    <w:rsid w:val="00546E52"/>
    <w:rsid w:val="005640FE"/>
    <w:rsid w:val="0056488D"/>
    <w:rsid w:val="00626781"/>
    <w:rsid w:val="00631349"/>
    <w:rsid w:val="00633EC1"/>
    <w:rsid w:val="00650AAE"/>
    <w:rsid w:val="00660860"/>
    <w:rsid w:val="00680D13"/>
    <w:rsid w:val="0068536F"/>
    <w:rsid w:val="006A654F"/>
    <w:rsid w:val="006A6C8D"/>
    <w:rsid w:val="006E0841"/>
    <w:rsid w:val="006F3D4C"/>
    <w:rsid w:val="00705B02"/>
    <w:rsid w:val="00710682"/>
    <w:rsid w:val="00746E75"/>
    <w:rsid w:val="0075181A"/>
    <w:rsid w:val="00790C6A"/>
    <w:rsid w:val="007B504E"/>
    <w:rsid w:val="007C404F"/>
    <w:rsid w:val="00804D9B"/>
    <w:rsid w:val="00822584"/>
    <w:rsid w:val="00893706"/>
    <w:rsid w:val="008A3862"/>
    <w:rsid w:val="008A6E66"/>
    <w:rsid w:val="008B278D"/>
    <w:rsid w:val="008B7750"/>
    <w:rsid w:val="008C4D37"/>
    <w:rsid w:val="00906E7D"/>
    <w:rsid w:val="0091204A"/>
    <w:rsid w:val="00914A49"/>
    <w:rsid w:val="00927CBA"/>
    <w:rsid w:val="0093712F"/>
    <w:rsid w:val="009455EE"/>
    <w:rsid w:val="009469C6"/>
    <w:rsid w:val="009663E3"/>
    <w:rsid w:val="00970968"/>
    <w:rsid w:val="00976BC2"/>
    <w:rsid w:val="009840E5"/>
    <w:rsid w:val="00993764"/>
    <w:rsid w:val="009C16F6"/>
    <w:rsid w:val="009D1DB2"/>
    <w:rsid w:val="009D1E8B"/>
    <w:rsid w:val="009F39DA"/>
    <w:rsid w:val="00A02DC5"/>
    <w:rsid w:val="00A07C6E"/>
    <w:rsid w:val="00A11F7E"/>
    <w:rsid w:val="00A22F9B"/>
    <w:rsid w:val="00A2417C"/>
    <w:rsid w:val="00A32775"/>
    <w:rsid w:val="00A37F46"/>
    <w:rsid w:val="00A4284D"/>
    <w:rsid w:val="00A44EB0"/>
    <w:rsid w:val="00A64728"/>
    <w:rsid w:val="00A67523"/>
    <w:rsid w:val="00A73864"/>
    <w:rsid w:val="00A76107"/>
    <w:rsid w:val="00A762FE"/>
    <w:rsid w:val="00A81A23"/>
    <w:rsid w:val="00A87B9F"/>
    <w:rsid w:val="00A87CE5"/>
    <w:rsid w:val="00A95612"/>
    <w:rsid w:val="00A97730"/>
    <w:rsid w:val="00AA4252"/>
    <w:rsid w:val="00AA6297"/>
    <w:rsid w:val="00AB3FE0"/>
    <w:rsid w:val="00AC724F"/>
    <w:rsid w:val="00AE727D"/>
    <w:rsid w:val="00B50979"/>
    <w:rsid w:val="00B56D88"/>
    <w:rsid w:val="00B671A4"/>
    <w:rsid w:val="00B7029F"/>
    <w:rsid w:val="00B85618"/>
    <w:rsid w:val="00B86042"/>
    <w:rsid w:val="00B941C5"/>
    <w:rsid w:val="00BA1FF2"/>
    <w:rsid w:val="00BA27A9"/>
    <w:rsid w:val="00BB1B04"/>
    <w:rsid w:val="00BC135D"/>
    <w:rsid w:val="00BC50AC"/>
    <w:rsid w:val="00BD2743"/>
    <w:rsid w:val="00BD6EB1"/>
    <w:rsid w:val="00BF1D18"/>
    <w:rsid w:val="00C03829"/>
    <w:rsid w:val="00C06950"/>
    <w:rsid w:val="00C20DF6"/>
    <w:rsid w:val="00C27938"/>
    <w:rsid w:val="00C33651"/>
    <w:rsid w:val="00C474C7"/>
    <w:rsid w:val="00C52F66"/>
    <w:rsid w:val="00C6135B"/>
    <w:rsid w:val="00C83C78"/>
    <w:rsid w:val="00C87C54"/>
    <w:rsid w:val="00C93274"/>
    <w:rsid w:val="00CA3C3E"/>
    <w:rsid w:val="00CD18C0"/>
    <w:rsid w:val="00CE6559"/>
    <w:rsid w:val="00D0675F"/>
    <w:rsid w:val="00D12353"/>
    <w:rsid w:val="00D7014F"/>
    <w:rsid w:val="00D81B0D"/>
    <w:rsid w:val="00DA07B5"/>
    <w:rsid w:val="00DD3DE2"/>
    <w:rsid w:val="00DD464D"/>
    <w:rsid w:val="00DE208D"/>
    <w:rsid w:val="00DE6A28"/>
    <w:rsid w:val="00E30196"/>
    <w:rsid w:val="00E55170"/>
    <w:rsid w:val="00E6053F"/>
    <w:rsid w:val="00E7623C"/>
    <w:rsid w:val="00E764D6"/>
    <w:rsid w:val="00E9005A"/>
    <w:rsid w:val="00E912FE"/>
    <w:rsid w:val="00E93A81"/>
    <w:rsid w:val="00EA1050"/>
    <w:rsid w:val="00EA729B"/>
    <w:rsid w:val="00EC2D98"/>
    <w:rsid w:val="00EC7409"/>
    <w:rsid w:val="00EE15A8"/>
    <w:rsid w:val="00EE339D"/>
    <w:rsid w:val="00EF4198"/>
    <w:rsid w:val="00F01D64"/>
    <w:rsid w:val="00F363C3"/>
    <w:rsid w:val="00F5524B"/>
    <w:rsid w:val="00FA1DE5"/>
    <w:rsid w:val="00FA2C8B"/>
    <w:rsid w:val="00FC7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30CD5"/>
  <w15:chartTrackingRefBased/>
  <w15:docId w15:val="{FC4AB3DA-7ACB-BD46-B21F-ACB97D51C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3E3"/>
    <w:rPr>
      <w:rFonts w:ascii="Times New Roman" w:eastAsia="Times New Roman" w:hAnsi="Times New Roman" w:cs="Times New Roman"/>
      <w:lang w:eastAsia="en-GB"/>
    </w:rPr>
  </w:style>
  <w:style w:type="paragraph" w:styleId="Heading1">
    <w:name w:val="heading 1"/>
    <w:basedOn w:val="Normal"/>
    <w:link w:val="Heading1Char"/>
    <w:uiPriority w:val="9"/>
    <w:qFormat/>
    <w:rsid w:val="002C1D95"/>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1D48B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3C3E"/>
    <w:pPr>
      <w:spacing w:before="100" w:beforeAutospacing="1" w:after="100" w:afterAutospacing="1"/>
    </w:pPr>
  </w:style>
  <w:style w:type="character" w:customStyle="1" w:styleId="apple-converted-space">
    <w:name w:val="apple-converted-space"/>
    <w:basedOn w:val="DefaultParagraphFont"/>
    <w:rsid w:val="00631349"/>
  </w:style>
  <w:style w:type="character" w:styleId="Hyperlink">
    <w:name w:val="Hyperlink"/>
    <w:basedOn w:val="DefaultParagraphFont"/>
    <w:uiPriority w:val="99"/>
    <w:unhideWhenUsed/>
    <w:rsid w:val="00631349"/>
    <w:rPr>
      <w:color w:val="0000FF"/>
      <w:u w:val="single"/>
    </w:rPr>
  </w:style>
  <w:style w:type="character" w:styleId="HTMLCite">
    <w:name w:val="HTML Cite"/>
    <w:basedOn w:val="DefaultParagraphFont"/>
    <w:uiPriority w:val="99"/>
    <w:semiHidden/>
    <w:unhideWhenUsed/>
    <w:rsid w:val="00AB3FE0"/>
    <w:rPr>
      <w:i/>
      <w:iCs/>
    </w:rPr>
  </w:style>
  <w:style w:type="character" w:customStyle="1" w:styleId="cs1-lock-registration">
    <w:name w:val="cs1-lock-registration"/>
    <w:basedOn w:val="DefaultParagraphFont"/>
    <w:rsid w:val="00EE15A8"/>
  </w:style>
  <w:style w:type="character" w:customStyle="1" w:styleId="authors">
    <w:name w:val="authors"/>
    <w:basedOn w:val="DefaultParagraphFont"/>
    <w:rsid w:val="002C1D95"/>
  </w:style>
  <w:style w:type="character" w:customStyle="1" w:styleId="Date1">
    <w:name w:val="Date1"/>
    <w:basedOn w:val="DefaultParagraphFont"/>
    <w:rsid w:val="002C1D95"/>
  </w:style>
  <w:style w:type="character" w:styleId="UnresolvedMention">
    <w:name w:val="Unresolved Mention"/>
    <w:basedOn w:val="DefaultParagraphFont"/>
    <w:uiPriority w:val="99"/>
    <w:semiHidden/>
    <w:unhideWhenUsed/>
    <w:rsid w:val="002C1D95"/>
    <w:rPr>
      <w:color w:val="605E5C"/>
      <w:shd w:val="clear" w:color="auto" w:fill="E1DFDD"/>
    </w:rPr>
  </w:style>
  <w:style w:type="character" w:customStyle="1" w:styleId="Heading1Char">
    <w:name w:val="Heading 1 Char"/>
    <w:basedOn w:val="DefaultParagraphFont"/>
    <w:link w:val="Heading1"/>
    <w:uiPriority w:val="9"/>
    <w:rsid w:val="002C1D95"/>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1D48B5"/>
    <w:rPr>
      <w:rFonts w:asciiTheme="majorHAnsi" w:eastAsiaTheme="majorEastAsia" w:hAnsiTheme="majorHAnsi" w:cstheme="majorBidi"/>
      <w:color w:val="1F3763" w:themeColor="accent1" w:themeShade="7F"/>
      <w:lang w:eastAsia="en-GB"/>
    </w:rPr>
  </w:style>
  <w:style w:type="paragraph" w:styleId="ListParagraph">
    <w:name w:val="List Paragraph"/>
    <w:basedOn w:val="Normal"/>
    <w:uiPriority w:val="34"/>
    <w:qFormat/>
    <w:rsid w:val="00BF1D18"/>
    <w:pPr>
      <w:ind w:left="720"/>
      <w:contextualSpacing/>
    </w:pPr>
  </w:style>
  <w:style w:type="character" w:customStyle="1" w:styleId="cs1-format">
    <w:name w:val="cs1-format"/>
    <w:basedOn w:val="DefaultParagraphFont"/>
    <w:rsid w:val="00BF1D18"/>
  </w:style>
  <w:style w:type="character" w:customStyle="1" w:styleId="reference-accessdate">
    <w:name w:val="reference-accessdate"/>
    <w:basedOn w:val="DefaultParagraphFont"/>
    <w:rsid w:val="00BF1D18"/>
  </w:style>
  <w:style w:type="character" w:customStyle="1" w:styleId="nowrap">
    <w:name w:val="nowrap"/>
    <w:basedOn w:val="DefaultParagraphFont"/>
    <w:rsid w:val="00BF1D18"/>
  </w:style>
  <w:style w:type="character" w:customStyle="1" w:styleId="addmd">
    <w:name w:val="addmd"/>
    <w:basedOn w:val="DefaultParagraphFont"/>
    <w:rsid w:val="006F3D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83865">
      <w:bodyDiv w:val="1"/>
      <w:marLeft w:val="0"/>
      <w:marRight w:val="0"/>
      <w:marTop w:val="0"/>
      <w:marBottom w:val="0"/>
      <w:divBdr>
        <w:top w:val="none" w:sz="0" w:space="0" w:color="auto"/>
        <w:left w:val="none" w:sz="0" w:space="0" w:color="auto"/>
        <w:bottom w:val="none" w:sz="0" w:space="0" w:color="auto"/>
        <w:right w:val="none" w:sz="0" w:space="0" w:color="auto"/>
      </w:divBdr>
    </w:div>
    <w:div w:id="68356605">
      <w:bodyDiv w:val="1"/>
      <w:marLeft w:val="0"/>
      <w:marRight w:val="0"/>
      <w:marTop w:val="0"/>
      <w:marBottom w:val="0"/>
      <w:divBdr>
        <w:top w:val="none" w:sz="0" w:space="0" w:color="auto"/>
        <w:left w:val="none" w:sz="0" w:space="0" w:color="auto"/>
        <w:bottom w:val="none" w:sz="0" w:space="0" w:color="auto"/>
        <w:right w:val="none" w:sz="0" w:space="0" w:color="auto"/>
      </w:divBdr>
    </w:div>
    <w:div w:id="83696600">
      <w:bodyDiv w:val="1"/>
      <w:marLeft w:val="0"/>
      <w:marRight w:val="0"/>
      <w:marTop w:val="0"/>
      <w:marBottom w:val="0"/>
      <w:divBdr>
        <w:top w:val="none" w:sz="0" w:space="0" w:color="auto"/>
        <w:left w:val="none" w:sz="0" w:space="0" w:color="auto"/>
        <w:bottom w:val="none" w:sz="0" w:space="0" w:color="auto"/>
        <w:right w:val="none" w:sz="0" w:space="0" w:color="auto"/>
      </w:divBdr>
    </w:div>
    <w:div w:id="91708661">
      <w:bodyDiv w:val="1"/>
      <w:marLeft w:val="0"/>
      <w:marRight w:val="0"/>
      <w:marTop w:val="0"/>
      <w:marBottom w:val="0"/>
      <w:divBdr>
        <w:top w:val="none" w:sz="0" w:space="0" w:color="auto"/>
        <w:left w:val="none" w:sz="0" w:space="0" w:color="auto"/>
        <w:bottom w:val="none" w:sz="0" w:space="0" w:color="auto"/>
        <w:right w:val="none" w:sz="0" w:space="0" w:color="auto"/>
      </w:divBdr>
      <w:divsChild>
        <w:div w:id="1333141650">
          <w:marLeft w:val="0"/>
          <w:marRight w:val="0"/>
          <w:marTop w:val="0"/>
          <w:marBottom w:val="0"/>
          <w:divBdr>
            <w:top w:val="none" w:sz="0" w:space="0" w:color="auto"/>
            <w:left w:val="none" w:sz="0" w:space="0" w:color="auto"/>
            <w:bottom w:val="none" w:sz="0" w:space="0" w:color="auto"/>
            <w:right w:val="none" w:sz="0" w:space="0" w:color="auto"/>
          </w:divBdr>
          <w:divsChild>
            <w:div w:id="1091779310">
              <w:marLeft w:val="0"/>
              <w:marRight w:val="0"/>
              <w:marTop w:val="0"/>
              <w:marBottom w:val="0"/>
              <w:divBdr>
                <w:top w:val="none" w:sz="0" w:space="0" w:color="auto"/>
                <w:left w:val="none" w:sz="0" w:space="0" w:color="auto"/>
                <w:bottom w:val="none" w:sz="0" w:space="0" w:color="auto"/>
                <w:right w:val="none" w:sz="0" w:space="0" w:color="auto"/>
              </w:divBdr>
              <w:divsChild>
                <w:div w:id="564493215">
                  <w:marLeft w:val="0"/>
                  <w:marRight w:val="0"/>
                  <w:marTop w:val="0"/>
                  <w:marBottom w:val="0"/>
                  <w:divBdr>
                    <w:top w:val="none" w:sz="0" w:space="0" w:color="auto"/>
                    <w:left w:val="none" w:sz="0" w:space="0" w:color="auto"/>
                    <w:bottom w:val="none" w:sz="0" w:space="0" w:color="auto"/>
                    <w:right w:val="none" w:sz="0" w:space="0" w:color="auto"/>
                  </w:divBdr>
                  <w:divsChild>
                    <w:div w:id="165579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13021">
      <w:bodyDiv w:val="1"/>
      <w:marLeft w:val="0"/>
      <w:marRight w:val="0"/>
      <w:marTop w:val="0"/>
      <w:marBottom w:val="0"/>
      <w:divBdr>
        <w:top w:val="none" w:sz="0" w:space="0" w:color="auto"/>
        <w:left w:val="none" w:sz="0" w:space="0" w:color="auto"/>
        <w:bottom w:val="none" w:sz="0" w:space="0" w:color="auto"/>
        <w:right w:val="none" w:sz="0" w:space="0" w:color="auto"/>
      </w:divBdr>
    </w:div>
    <w:div w:id="112142924">
      <w:bodyDiv w:val="1"/>
      <w:marLeft w:val="0"/>
      <w:marRight w:val="0"/>
      <w:marTop w:val="0"/>
      <w:marBottom w:val="0"/>
      <w:divBdr>
        <w:top w:val="none" w:sz="0" w:space="0" w:color="auto"/>
        <w:left w:val="none" w:sz="0" w:space="0" w:color="auto"/>
        <w:bottom w:val="none" w:sz="0" w:space="0" w:color="auto"/>
        <w:right w:val="none" w:sz="0" w:space="0" w:color="auto"/>
      </w:divBdr>
    </w:div>
    <w:div w:id="225652368">
      <w:bodyDiv w:val="1"/>
      <w:marLeft w:val="0"/>
      <w:marRight w:val="0"/>
      <w:marTop w:val="0"/>
      <w:marBottom w:val="0"/>
      <w:divBdr>
        <w:top w:val="none" w:sz="0" w:space="0" w:color="auto"/>
        <w:left w:val="none" w:sz="0" w:space="0" w:color="auto"/>
        <w:bottom w:val="none" w:sz="0" w:space="0" w:color="auto"/>
        <w:right w:val="none" w:sz="0" w:space="0" w:color="auto"/>
      </w:divBdr>
    </w:div>
    <w:div w:id="313069645">
      <w:bodyDiv w:val="1"/>
      <w:marLeft w:val="0"/>
      <w:marRight w:val="0"/>
      <w:marTop w:val="0"/>
      <w:marBottom w:val="0"/>
      <w:divBdr>
        <w:top w:val="none" w:sz="0" w:space="0" w:color="auto"/>
        <w:left w:val="none" w:sz="0" w:space="0" w:color="auto"/>
        <w:bottom w:val="none" w:sz="0" w:space="0" w:color="auto"/>
        <w:right w:val="none" w:sz="0" w:space="0" w:color="auto"/>
      </w:divBdr>
    </w:div>
    <w:div w:id="353383264">
      <w:bodyDiv w:val="1"/>
      <w:marLeft w:val="0"/>
      <w:marRight w:val="0"/>
      <w:marTop w:val="0"/>
      <w:marBottom w:val="0"/>
      <w:divBdr>
        <w:top w:val="none" w:sz="0" w:space="0" w:color="auto"/>
        <w:left w:val="none" w:sz="0" w:space="0" w:color="auto"/>
        <w:bottom w:val="none" w:sz="0" w:space="0" w:color="auto"/>
        <w:right w:val="none" w:sz="0" w:space="0" w:color="auto"/>
      </w:divBdr>
    </w:div>
    <w:div w:id="363289048">
      <w:bodyDiv w:val="1"/>
      <w:marLeft w:val="0"/>
      <w:marRight w:val="0"/>
      <w:marTop w:val="0"/>
      <w:marBottom w:val="0"/>
      <w:divBdr>
        <w:top w:val="none" w:sz="0" w:space="0" w:color="auto"/>
        <w:left w:val="none" w:sz="0" w:space="0" w:color="auto"/>
        <w:bottom w:val="none" w:sz="0" w:space="0" w:color="auto"/>
        <w:right w:val="none" w:sz="0" w:space="0" w:color="auto"/>
      </w:divBdr>
    </w:div>
    <w:div w:id="427625693">
      <w:bodyDiv w:val="1"/>
      <w:marLeft w:val="0"/>
      <w:marRight w:val="0"/>
      <w:marTop w:val="0"/>
      <w:marBottom w:val="0"/>
      <w:divBdr>
        <w:top w:val="none" w:sz="0" w:space="0" w:color="auto"/>
        <w:left w:val="none" w:sz="0" w:space="0" w:color="auto"/>
        <w:bottom w:val="none" w:sz="0" w:space="0" w:color="auto"/>
        <w:right w:val="none" w:sz="0" w:space="0" w:color="auto"/>
      </w:divBdr>
    </w:div>
    <w:div w:id="497035941">
      <w:bodyDiv w:val="1"/>
      <w:marLeft w:val="0"/>
      <w:marRight w:val="0"/>
      <w:marTop w:val="0"/>
      <w:marBottom w:val="0"/>
      <w:divBdr>
        <w:top w:val="none" w:sz="0" w:space="0" w:color="auto"/>
        <w:left w:val="none" w:sz="0" w:space="0" w:color="auto"/>
        <w:bottom w:val="none" w:sz="0" w:space="0" w:color="auto"/>
        <w:right w:val="none" w:sz="0" w:space="0" w:color="auto"/>
      </w:divBdr>
    </w:div>
    <w:div w:id="532616032">
      <w:bodyDiv w:val="1"/>
      <w:marLeft w:val="0"/>
      <w:marRight w:val="0"/>
      <w:marTop w:val="0"/>
      <w:marBottom w:val="0"/>
      <w:divBdr>
        <w:top w:val="none" w:sz="0" w:space="0" w:color="auto"/>
        <w:left w:val="none" w:sz="0" w:space="0" w:color="auto"/>
        <w:bottom w:val="none" w:sz="0" w:space="0" w:color="auto"/>
        <w:right w:val="none" w:sz="0" w:space="0" w:color="auto"/>
      </w:divBdr>
    </w:div>
    <w:div w:id="556664957">
      <w:bodyDiv w:val="1"/>
      <w:marLeft w:val="0"/>
      <w:marRight w:val="0"/>
      <w:marTop w:val="0"/>
      <w:marBottom w:val="0"/>
      <w:divBdr>
        <w:top w:val="none" w:sz="0" w:space="0" w:color="auto"/>
        <w:left w:val="none" w:sz="0" w:space="0" w:color="auto"/>
        <w:bottom w:val="none" w:sz="0" w:space="0" w:color="auto"/>
        <w:right w:val="none" w:sz="0" w:space="0" w:color="auto"/>
      </w:divBdr>
    </w:div>
    <w:div w:id="571082437">
      <w:bodyDiv w:val="1"/>
      <w:marLeft w:val="0"/>
      <w:marRight w:val="0"/>
      <w:marTop w:val="0"/>
      <w:marBottom w:val="0"/>
      <w:divBdr>
        <w:top w:val="none" w:sz="0" w:space="0" w:color="auto"/>
        <w:left w:val="none" w:sz="0" w:space="0" w:color="auto"/>
        <w:bottom w:val="none" w:sz="0" w:space="0" w:color="auto"/>
        <w:right w:val="none" w:sz="0" w:space="0" w:color="auto"/>
      </w:divBdr>
    </w:div>
    <w:div w:id="595796243">
      <w:bodyDiv w:val="1"/>
      <w:marLeft w:val="0"/>
      <w:marRight w:val="0"/>
      <w:marTop w:val="0"/>
      <w:marBottom w:val="0"/>
      <w:divBdr>
        <w:top w:val="none" w:sz="0" w:space="0" w:color="auto"/>
        <w:left w:val="none" w:sz="0" w:space="0" w:color="auto"/>
        <w:bottom w:val="none" w:sz="0" w:space="0" w:color="auto"/>
        <w:right w:val="none" w:sz="0" w:space="0" w:color="auto"/>
      </w:divBdr>
    </w:div>
    <w:div w:id="623267335">
      <w:bodyDiv w:val="1"/>
      <w:marLeft w:val="0"/>
      <w:marRight w:val="0"/>
      <w:marTop w:val="0"/>
      <w:marBottom w:val="0"/>
      <w:divBdr>
        <w:top w:val="none" w:sz="0" w:space="0" w:color="auto"/>
        <w:left w:val="none" w:sz="0" w:space="0" w:color="auto"/>
        <w:bottom w:val="none" w:sz="0" w:space="0" w:color="auto"/>
        <w:right w:val="none" w:sz="0" w:space="0" w:color="auto"/>
      </w:divBdr>
    </w:div>
    <w:div w:id="625814131">
      <w:bodyDiv w:val="1"/>
      <w:marLeft w:val="0"/>
      <w:marRight w:val="0"/>
      <w:marTop w:val="0"/>
      <w:marBottom w:val="0"/>
      <w:divBdr>
        <w:top w:val="none" w:sz="0" w:space="0" w:color="auto"/>
        <w:left w:val="none" w:sz="0" w:space="0" w:color="auto"/>
        <w:bottom w:val="none" w:sz="0" w:space="0" w:color="auto"/>
        <w:right w:val="none" w:sz="0" w:space="0" w:color="auto"/>
      </w:divBdr>
      <w:divsChild>
        <w:div w:id="1293370070">
          <w:marLeft w:val="0"/>
          <w:marRight w:val="0"/>
          <w:marTop w:val="0"/>
          <w:marBottom w:val="0"/>
          <w:divBdr>
            <w:top w:val="none" w:sz="0" w:space="0" w:color="auto"/>
            <w:left w:val="none" w:sz="0" w:space="0" w:color="auto"/>
            <w:bottom w:val="none" w:sz="0" w:space="0" w:color="auto"/>
            <w:right w:val="none" w:sz="0" w:space="0" w:color="auto"/>
          </w:divBdr>
          <w:divsChild>
            <w:div w:id="983199477">
              <w:marLeft w:val="0"/>
              <w:marRight w:val="0"/>
              <w:marTop w:val="0"/>
              <w:marBottom w:val="0"/>
              <w:divBdr>
                <w:top w:val="none" w:sz="0" w:space="0" w:color="auto"/>
                <w:left w:val="none" w:sz="0" w:space="0" w:color="auto"/>
                <w:bottom w:val="none" w:sz="0" w:space="0" w:color="auto"/>
                <w:right w:val="none" w:sz="0" w:space="0" w:color="auto"/>
              </w:divBdr>
              <w:divsChild>
                <w:div w:id="1596747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855850">
      <w:bodyDiv w:val="1"/>
      <w:marLeft w:val="0"/>
      <w:marRight w:val="0"/>
      <w:marTop w:val="0"/>
      <w:marBottom w:val="0"/>
      <w:divBdr>
        <w:top w:val="none" w:sz="0" w:space="0" w:color="auto"/>
        <w:left w:val="none" w:sz="0" w:space="0" w:color="auto"/>
        <w:bottom w:val="none" w:sz="0" w:space="0" w:color="auto"/>
        <w:right w:val="none" w:sz="0" w:space="0" w:color="auto"/>
      </w:divBdr>
    </w:div>
    <w:div w:id="663971954">
      <w:bodyDiv w:val="1"/>
      <w:marLeft w:val="0"/>
      <w:marRight w:val="0"/>
      <w:marTop w:val="0"/>
      <w:marBottom w:val="0"/>
      <w:divBdr>
        <w:top w:val="none" w:sz="0" w:space="0" w:color="auto"/>
        <w:left w:val="none" w:sz="0" w:space="0" w:color="auto"/>
        <w:bottom w:val="none" w:sz="0" w:space="0" w:color="auto"/>
        <w:right w:val="none" w:sz="0" w:space="0" w:color="auto"/>
      </w:divBdr>
    </w:div>
    <w:div w:id="667246640">
      <w:bodyDiv w:val="1"/>
      <w:marLeft w:val="0"/>
      <w:marRight w:val="0"/>
      <w:marTop w:val="0"/>
      <w:marBottom w:val="0"/>
      <w:divBdr>
        <w:top w:val="none" w:sz="0" w:space="0" w:color="auto"/>
        <w:left w:val="none" w:sz="0" w:space="0" w:color="auto"/>
        <w:bottom w:val="none" w:sz="0" w:space="0" w:color="auto"/>
        <w:right w:val="none" w:sz="0" w:space="0" w:color="auto"/>
      </w:divBdr>
      <w:divsChild>
        <w:div w:id="611520320">
          <w:marLeft w:val="0"/>
          <w:marRight w:val="0"/>
          <w:marTop w:val="0"/>
          <w:marBottom w:val="0"/>
          <w:divBdr>
            <w:top w:val="none" w:sz="0" w:space="0" w:color="auto"/>
            <w:left w:val="none" w:sz="0" w:space="0" w:color="auto"/>
            <w:bottom w:val="none" w:sz="0" w:space="0" w:color="auto"/>
            <w:right w:val="none" w:sz="0" w:space="0" w:color="auto"/>
          </w:divBdr>
          <w:divsChild>
            <w:div w:id="1399783945">
              <w:marLeft w:val="0"/>
              <w:marRight w:val="0"/>
              <w:marTop w:val="0"/>
              <w:marBottom w:val="0"/>
              <w:divBdr>
                <w:top w:val="none" w:sz="0" w:space="0" w:color="auto"/>
                <w:left w:val="none" w:sz="0" w:space="0" w:color="auto"/>
                <w:bottom w:val="none" w:sz="0" w:space="0" w:color="auto"/>
                <w:right w:val="none" w:sz="0" w:space="0" w:color="auto"/>
              </w:divBdr>
              <w:divsChild>
                <w:div w:id="203384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729027">
      <w:bodyDiv w:val="1"/>
      <w:marLeft w:val="0"/>
      <w:marRight w:val="0"/>
      <w:marTop w:val="0"/>
      <w:marBottom w:val="0"/>
      <w:divBdr>
        <w:top w:val="none" w:sz="0" w:space="0" w:color="auto"/>
        <w:left w:val="none" w:sz="0" w:space="0" w:color="auto"/>
        <w:bottom w:val="none" w:sz="0" w:space="0" w:color="auto"/>
        <w:right w:val="none" w:sz="0" w:space="0" w:color="auto"/>
      </w:divBdr>
    </w:div>
    <w:div w:id="692196586">
      <w:bodyDiv w:val="1"/>
      <w:marLeft w:val="0"/>
      <w:marRight w:val="0"/>
      <w:marTop w:val="0"/>
      <w:marBottom w:val="0"/>
      <w:divBdr>
        <w:top w:val="none" w:sz="0" w:space="0" w:color="auto"/>
        <w:left w:val="none" w:sz="0" w:space="0" w:color="auto"/>
        <w:bottom w:val="none" w:sz="0" w:space="0" w:color="auto"/>
        <w:right w:val="none" w:sz="0" w:space="0" w:color="auto"/>
      </w:divBdr>
      <w:divsChild>
        <w:div w:id="641616682">
          <w:marLeft w:val="0"/>
          <w:marRight w:val="0"/>
          <w:marTop w:val="0"/>
          <w:marBottom w:val="0"/>
          <w:divBdr>
            <w:top w:val="none" w:sz="0" w:space="0" w:color="auto"/>
            <w:left w:val="none" w:sz="0" w:space="0" w:color="auto"/>
            <w:bottom w:val="none" w:sz="0" w:space="0" w:color="auto"/>
            <w:right w:val="none" w:sz="0" w:space="0" w:color="auto"/>
          </w:divBdr>
          <w:divsChild>
            <w:div w:id="2145393016">
              <w:marLeft w:val="0"/>
              <w:marRight w:val="0"/>
              <w:marTop w:val="0"/>
              <w:marBottom w:val="0"/>
              <w:divBdr>
                <w:top w:val="none" w:sz="0" w:space="0" w:color="auto"/>
                <w:left w:val="none" w:sz="0" w:space="0" w:color="auto"/>
                <w:bottom w:val="none" w:sz="0" w:space="0" w:color="auto"/>
                <w:right w:val="none" w:sz="0" w:space="0" w:color="auto"/>
              </w:divBdr>
              <w:divsChild>
                <w:div w:id="80192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665920">
      <w:bodyDiv w:val="1"/>
      <w:marLeft w:val="0"/>
      <w:marRight w:val="0"/>
      <w:marTop w:val="0"/>
      <w:marBottom w:val="0"/>
      <w:divBdr>
        <w:top w:val="none" w:sz="0" w:space="0" w:color="auto"/>
        <w:left w:val="none" w:sz="0" w:space="0" w:color="auto"/>
        <w:bottom w:val="none" w:sz="0" w:space="0" w:color="auto"/>
        <w:right w:val="none" w:sz="0" w:space="0" w:color="auto"/>
      </w:divBdr>
    </w:div>
    <w:div w:id="793602925">
      <w:bodyDiv w:val="1"/>
      <w:marLeft w:val="0"/>
      <w:marRight w:val="0"/>
      <w:marTop w:val="0"/>
      <w:marBottom w:val="0"/>
      <w:divBdr>
        <w:top w:val="none" w:sz="0" w:space="0" w:color="auto"/>
        <w:left w:val="none" w:sz="0" w:space="0" w:color="auto"/>
        <w:bottom w:val="none" w:sz="0" w:space="0" w:color="auto"/>
        <w:right w:val="none" w:sz="0" w:space="0" w:color="auto"/>
      </w:divBdr>
    </w:div>
    <w:div w:id="821653382">
      <w:bodyDiv w:val="1"/>
      <w:marLeft w:val="0"/>
      <w:marRight w:val="0"/>
      <w:marTop w:val="0"/>
      <w:marBottom w:val="0"/>
      <w:divBdr>
        <w:top w:val="none" w:sz="0" w:space="0" w:color="auto"/>
        <w:left w:val="none" w:sz="0" w:space="0" w:color="auto"/>
        <w:bottom w:val="none" w:sz="0" w:space="0" w:color="auto"/>
        <w:right w:val="none" w:sz="0" w:space="0" w:color="auto"/>
      </w:divBdr>
    </w:div>
    <w:div w:id="829754948">
      <w:bodyDiv w:val="1"/>
      <w:marLeft w:val="0"/>
      <w:marRight w:val="0"/>
      <w:marTop w:val="0"/>
      <w:marBottom w:val="0"/>
      <w:divBdr>
        <w:top w:val="none" w:sz="0" w:space="0" w:color="auto"/>
        <w:left w:val="none" w:sz="0" w:space="0" w:color="auto"/>
        <w:bottom w:val="none" w:sz="0" w:space="0" w:color="auto"/>
        <w:right w:val="none" w:sz="0" w:space="0" w:color="auto"/>
      </w:divBdr>
    </w:div>
    <w:div w:id="845286312">
      <w:bodyDiv w:val="1"/>
      <w:marLeft w:val="0"/>
      <w:marRight w:val="0"/>
      <w:marTop w:val="0"/>
      <w:marBottom w:val="0"/>
      <w:divBdr>
        <w:top w:val="none" w:sz="0" w:space="0" w:color="auto"/>
        <w:left w:val="none" w:sz="0" w:space="0" w:color="auto"/>
        <w:bottom w:val="none" w:sz="0" w:space="0" w:color="auto"/>
        <w:right w:val="none" w:sz="0" w:space="0" w:color="auto"/>
      </w:divBdr>
    </w:div>
    <w:div w:id="892624100">
      <w:bodyDiv w:val="1"/>
      <w:marLeft w:val="0"/>
      <w:marRight w:val="0"/>
      <w:marTop w:val="0"/>
      <w:marBottom w:val="0"/>
      <w:divBdr>
        <w:top w:val="none" w:sz="0" w:space="0" w:color="auto"/>
        <w:left w:val="none" w:sz="0" w:space="0" w:color="auto"/>
        <w:bottom w:val="none" w:sz="0" w:space="0" w:color="auto"/>
        <w:right w:val="none" w:sz="0" w:space="0" w:color="auto"/>
      </w:divBdr>
    </w:div>
    <w:div w:id="900017699">
      <w:bodyDiv w:val="1"/>
      <w:marLeft w:val="0"/>
      <w:marRight w:val="0"/>
      <w:marTop w:val="0"/>
      <w:marBottom w:val="0"/>
      <w:divBdr>
        <w:top w:val="none" w:sz="0" w:space="0" w:color="auto"/>
        <w:left w:val="none" w:sz="0" w:space="0" w:color="auto"/>
        <w:bottom w:val="none" w:sz="0" w:space="0" w:color="auto"/>
        <w:right w:val="none" w:sz="0" w:space="0" w:color="auto"/>
      </w:divBdr>
    </w:div>
    <w:div w:id="941691617">
      <w:bodyDiv w:val="1"/>
      <w:marLeft w:val="0"/>
      <w:marRight w:val="0"/>
      <w:marTop w:val="0"/>
      <w:marBottom w:val="0"/>
      <w:divBdr>
        <w:top w:val="none" w:sz="0" w:space="0" w:color="auto"/>
        <w:left w:val="none" w:sz="0" w:space="0" w:color="auto"/>
        <w:bottom w:val="none" w:sz="0" w:space="0" w:color="auto"/>
        <w:right w:val="none" w:sz="0" w:space="0" w:color="auto"/>
      </w:divBdr>
    </w:div>
    <w:div w:id="984310036">
      <w:bodyDiv w:val="1"/>
      <w:marLeft w:val="0"/>
      <w:marRight w:val="0"/>
      <w:marTop w:val="0"/>
      <w:marBottom w:val="0"/>
      <w:divBdr>
        <w:top w:val="none" w:sz="0" w:space="0" w:color="auto"/>
        <w:left w:val="none" w:sz="0" w:space="0" w:color="auto"/>
        <w:bottom w:val="none" w:sz="0" w:space="0" w:color="auto"/>
        <w:right w:val="none" w:sz="0" w:space="0" w:color="auto"/>
      </w:divBdr>
    </w:div>
    <w:div w:id="1022438040">
      <w:bodyDiv w:val="1"/>
      <w:marLeft w:val="0"/>
      <w:marRight w:val="0"/>
      <w:marTop w:val="0"/>
      <w:marBottom w:val="0"/>
      <w:divBdr>
        <w:top w:val="none" w:sz="0" w:space="0" w:color="auto"/>
        <w:left w:val="none" w:sz="0" w:space="0" w:color="auto"/>
        <w:bottom w:val="none" w:sz="0" w:space="0" w:color="auto"/>
        <w:right w:val="none" w:sz="0" w:space="0" w:color="auto"/>
      </w:divBdr>
    </w:div>
    <w:div w:id="1022631562">
      <w:bodyDiv w:val="1"/>
      <w:marLeft w:val="0"/>
      <w:marRight w:val="0"/>
      <w:marTop w:val="0"/>
      <w:marBottom w:val="0"/>
      <w:divBdr>
        <w:top w:val="none" w:sz="0" w:space="0" w:color="auto"/>
        <w:left w:val="none" w:sz="0" w:space="0" w:color="auto"/>
        <w:bottom w:val="none" w:sz="0" w:space="0" w:color="auto"/>
        <w:right w:val="none" w:sz="0" w:space="0" w:color="auto"/>
      </w:divBdr>
    </w:div>
    <w:div w:id="1045301567">
      <w:bodyDiv w:val="1"/>
      <w:marLeft w:val="0"/>
      <w:marRight w:val="0"/>
      <w:marTop w:val="0"/>
      <w:marBottom w:val="0"/>
      <w:divBdr>
        <w:top w:val="none" w:sz="0" w:space="0" w:color="auto"/>
        <w:left w:val="none" w:sz="0" w:space="0" w:color="auto"/>
        <w:bottom w:val="none" w:sz="0" w:space="0" w:color="auto"/>
        <w:right w:val="none" w:sz="0" w:space="0" w:color="auto"/>
      </w:divBdr>
    </w:div>
    <w:div w:id="1091926480">
      <w:bodyDiv w:val="1"/>
      <w:marLeft w:val="0"/>
      <w:marRight w:val="0"/>
      <w:marTop w:val="0"/>
      <w:marBottom w:val="0"/>
      <w:divBdr>
        <w:top w:val="none" w:sz="0" w:space="0" w:color="auto"/>
        <w:left w:val="none" w:sz="0" w:space="0" w:color="auto"/>
        <w:bottom w:val="none" w:sz="0" w:space="0" w:color="auto"/>
        <w:right w:val="none" w:sz="0" w:space="0" w:color="auto"/>
      </w:divBdr>
      <w:divsChild>
        <w:div w:id="2078504696">
          <w:marLeft w:val="0"/>
          <w:marRight w:val="0"/>
          <w:marTop w:val="0"/>
          <w:marBottom w:val="0"/>
          <w:divBdr>
            <w:top w:val="none" w:sz="0" w:space="0" w:color="auto"/>
            <w:left w:val="none" w:sz="0" w:space="0" w:color="auto"/>
            <w:bottom w:val="none" w:sz="0" w:space="0" w:color="auto"/>
            <w:right w:val="none" w:sz="0" w:space="0" w:color="auto"/>
          </w:divBdr>
        </w:div>
      </w:divsChild>
    </w:div>
    <w:div w:id="1101414368">
      <w:bodyDiv w:val="1"/>
      <w:marLeft w:val="0"/>
      <w:marRight w:val="0"/>
      <w:marTop w:val="0"/>
      <w:marBottom w:val="0"/>
      <w:divBdr>
        <w:top w:val="none" w:sz="0" w:space="0" w:color="auto"/>
        <w:left w:val="none" w:sz="0" w:space="0" w:color="auto"/>
        <w:bottom w:val="none" w:sz="0" w:space="0" w:color="auto"/>
        <w:right w:val="none" w:sz="0" w:space="0" w:color="auto"/>
      </w:divBdr>
      <w:divsChild>
        <w:div w:id="945817312">
          <w:marLeft w:val="0"/>
          <w:marRight w:val="0"/>
          <w:marTop w:val="0"/>
          <w:marBottom w:val="0"/>
          <w:divBdr>
            <w:top w:val="none" w:sz="0" w:space="0" w:color="auto"/>
            <w:left w:val="none" w:sz="0" w:space="0" w:color="auto"/>
            <w:bottom w:val="none" w:sz="0" w:space="0" w:color="auto"/>
            <w:right w:val="none" w:sz="0" w:space="0" w:color="auto"/>
          </w:divBdr>
          <w:divsChild>
            <w:div w:id="568002635">
              <w:marLeft w:val="0"/>
              <w:marRight w:val="0"/>
              <w:marTop w:val="0"/>
              <w:marBottom w:val="0"/>
              <w:divBdr>
                <w:top w:val="none" w:sz="0" w:space="0" w:color="auto"/>
                <w:left w:val="none" w:sz="0" w:space="0" w:color="auto"/>
                <w:bottom w:val="none" w:sz="0" w:space="0" w:color="auto"/>
                <w:right w:val="none" w:sz="0" w:space="0" w:color="auto"/>
              </w:divBdr>
              <w:divsChild>
                <w:div w:id="134586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788428">
      <w:bodyDiv w:val="1"/>
      <w:marLeft w:val="0"/>
      <w:marRight w:val="0"/>
      <w:marTop w:val="0"/>
      <w:marBottom w:val="0"/>
      <w:divBdr>
        <w:top w:val="none" w:sz="0" w:space="0" w:color="auto"/>
        <w:left w:val="none" w:sz="0" w:space="0" w:color="auto"/>
        <w:bottom w:val="none" w:sz="0" w:space="0" w:color="auto"/>
        <w:right w:val="none" w:sz="0" w:space="0" w:color="auto"/>
      </w:divBdr>
    </w:div>
    <w:div w:id="1175605780">
      <w:bodyDiv w:val="1"/>
      <w:marLeft w:val="0"/>
      <w:marRight w:val="0"/>
      <w:marTop w:val="0"/>
      <w:marBottom w:val="0"/>
      <w:divBdr>
        <w:top w:val="none" w:sz="0" w:space="0" w:color="auto"/>
        <w:left w:val="none" w:sz="0" w:space="0" w:color="auto"/>
        <w:bottom w:val="none" w:sz="0" w:space="0" w:color="auto"/>
        <w:right w:val="none" w:sz="0" w:space="0" w:color="auto"/>
      </w:divBdr>
    </w:div>
    <w:div w:id="1225071537">
      <w:bodyDiv w:val="1"/>
      <w:marLeft w:val="0"/>
      <w:marRight w:val="0"/>
      <w:marTop w:val="0"/>
      <w:marBottom w:val="0"/>
      <w:divBdr>
        <w:top w:val="none" w:sz="0" w:space="0" w:color="auto"/>
        <w:left w:val="none" w:sz="0" w:space="0" w:color="auto"/>
        <w:bottom w:val="none" w:sz="0" w:space="0" w:color="auto"/>
        <w:right w:val="none" w:sz="0" w:space="0" w:color="auto"/>
      </w:divBdr>
    </w:div>
    <w:div w:id="1239440335">
      <w:bodyDiv w:val="1"/>
      <w:marLeft w:val="0"/>
      <w:marRight w:val="0"/>
      <w:marTop w:val="0"/>
      <w:marBottom w:val="0"/>
      <w:divBdr>
        <w:top w:val="none" w:sz="0" w:space="0" w:color="auto"/>
        <w:left w:val="none" w:sz="0" w:space="0" w:color="auto"/>
        <w:bottom w:val="none" w:sz="0" w:space="0" w:color="auto"/>
        <w:right w:val="none" w:sz="0" w:space="0" w:color="auto"/>
      </w:divBdr>
    </w:div>
    <w:div w:id="1243106318">
      <w:bodyDiv w:val="1"/>
      <w:marLeft w:val="0"/>
      <w:marRight w:val="0"/>
      <w:marTop w:val="0"/>
      <w:marBottom w:val="0"/>
      <w:divBdr>
        <w:top w:val="none" w:sz="0" w:space="0" w:color="auto"/>
        <w:left w:val="none" w:sz="0" w:space="0" w:color="auto"/>
        <w:bottom w:val="none" w:sz="0" w:space="0" w:color="auto"/>
        <w:right w:val="none" w:sz="0" w:space="0" w:color="auto"/>
      </w:divBdr>
    </w:div>
    <w:div w:id="1247231436">
      <w:bodyDiv w:val="1"/>
      <w:marLeft w:val="0"/>
      <w:marRight w:val="0"/>
      <w:marTop w:val="0"/>
      <w:marBottom w:val="0"/>
      <w:divBdr>
        <w:top w:val="none" w:sz="0" w:space="0" w:color="auto"/>
        <w:left w:val="none" w:sz="0" w:space="0" w:color="auto"/>
        <w:bottom w:val="none" w:sz="0" w:space="0" w:color="auto"/>
        <w:right w:val="none" w:sz="0" w:space="0" w:color="auto"/>
      </w:divBdr>
    </w:div>
    <w:div w:id="1256279647">
      <w:bodyDiv w:val="1"/>
      <w:marLeft w:val="0"/>
      <w:marRight w:val="0"/>
      <w:marTop w:val="0"/>
      <w:marBottom w:val="0"/>
      <w:divBdr>
        <w:top w:val="none" w:sz="0" w:space="0" w:color="auto"/>
        <w:left w:val="none" w:sz="0" w:space="0" w:color="auto"/>
        <w:bottom w:val="none" w:sz="0" w:space="0" w:color="auto"/>
        <w:right w:val="none" w:sz="0" w:space="0" w:color="auto"/>
      </w:divBdr>
    </w:div>
    <w:div w:id="1360812603">
      <w:bodyDiv w:val="1"/>
      <w:marLeft w:val="0"/>
      <w:marRight w:val="0"/>
      <w:marTop w:val="0"/>
      <w:marBottom w:val="0"/>
      <w:divBdr>
        <w:top w:val="none" w:sz="0" w:space="0" w:color="auto"/>
        <w:left w:val="none" w:sz="0" w:space="0" w:color="auto"/>
        <w:bottom w:val="none" w:sz="0" w:space="0" w:color="auto"/>
        <w:right w:val="none" w:sz="0" w:space="0" w:color="auto"/>
      </w:divBdr>
      <w:divsChild>
        <w:div w:id="134108545">
          <w:marLeft w:val="0"/>
          <w:marRight w:val="0"/>
          <w:marTop w:val="0"/>
          <w:marBottom w:val="0"/>
          <w:divBdr>
            <w:top w:val="none" w:sz="0" w:space="0" w:color="auto"/>
            <w:left w:val="none" w:sz="0" w:space="0" w:color="auto"/>
            <w:bottom w:val="none" w:sz="0" w:space="0" w:color="auto"/>
            <w:right w:val="none" w:sz="0" w:space="0" w:color="auto"/>
          </w:divBdr>
          <w:divsChild>
            <w:div w:id="1021514420">
              <w:marLeft w:val="0"/>
              <w:marRight w:val="0"/>
              <w:marTop w:val="0"/>
              <w:marBottom w:val="0"/>
              <w:divBdr>
                <w:top w:val="none" w:sz="0" w:space="0" w:color="auto"/>
                <w:left w:val="none" w:sz="0" w:space="0" w:color="auto"/>
                <w:bottom w:val="none" w:sz="0" w:space="0" w:color="auto"/>
                <w:right w:val="none" w:sz="0" w:space="0" w:color="auto"/>
              </w:divBdr>
              <w:divsChild>
                <w:div w:id="35789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485071">
      <w:bodyDiv w:val="1"/>
      <w:marLeft w:val="0"/>
      <w:marRight w:val="0"/>
      <w:marTop w:val="0"/>
      <w:marBottom w:val="0"/>
      <w:divBdr>
        <w:top w:val="none" w:sz="0" w:space="0" w:color="auto"/>
        <w:left w:val="none" w:sz="0" w:space="0" w:color="auto"/>
        <w:bottom w:val="none" w:sz="0" w:space="0" w:color="auto"/>
        <w:right w:val="none" w:sz="0" w:space="0" w:color="auto"/>
      </w:divBdr>
    </w:div>
    <w:div w:id="1395153880">
      <w:bodyDiv w:val="1"/>
      <w:marLeft w:val="0"/>
      <w:marRight w:val="0"/>
      <w:marTop w:val="0"/>
      <w:marBottom w:val="0"/>
      <w:divBdr>
        <w:top w:val="none" w:sz="0" w:space="0" w:color="auto"/>
        <w:left w:val="none" w:sz="0" w:space="0" w:color="auto"/>
        <w:bottom w:val="none" w:sz="0" w:space="0" w:color="auto"/>
        <w:right w:val="none" w:sz="0" w:space="0" w:color="auto"/>
      </w:divBdr>
    </w:div>
    <w:div w:id="1407147849">
      <w:bodyDiv w:val="1"/>
      <w:marLeft w:val="0"/>
      <w:marRight w:val="0"/>
      <w:marTop w:val="0"/>
      <w:marBottom w:val="0"/>
      <w:divBdr>
        <w:top w:val="none" w:sz="0" w:space="0" w:color="auto"/>
        <w:left w:val="none" w:sz="0" w:space="0" w:color="auto"/>
        <w:bottom w:val="none" w:sz="0" w:space="0" w:color="auto"/>
        <w:right w:val="none" w:sz="0" w:space="0" w:color="auto"/>
      </w:divBdr>
      <w:divsChild>
        <w:div w:id="237597813">
          <w:marLeft w:val="0"/>
          <w:marRight w:val="0"/>
          <w:marTop w:val="0"/>
          <w:marBottom w:val="0"/>
          <w:divBdr>
            <w:top w:val="none" w:sz="0" w:space="0" w:color="auto"/>
            <w:left w:val="none" w:sz="0" w:space="0" w:color="auto"/>
            <w:bottom w:val="none" w:sz="0" w:space="0" w:color="auto"/>
            <w:right w:val="none" w:sz="0" w:space="0" w:color="auto"/>
          </w:divBdr>
          <w:divsChild>
            <w:div w:id="1798601787">
              <w:marLeft w:val="0"/>
              <w:marRight w:val="0"/>
              <w:marTop w:val="0"/>
              <w:marBottom w:val="0"/>
              <w:divBdr>
                <w:top w:val="none" w:sz="0" w:space="0" w:color="auto"/>
                <w:left w:val="none" w:sz="0" w:space="0" w:color="auto"/>
                <w:bottom w:val="none" w:sz="0" w:space="0" w:color="auto"/>
                <w:right w:val="none" w:sz="0" w:space="0" w:color="auto"/>
              </w:divBdr>
              <w:divsChild>
                <w:div w:id="115692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188391">
      <w:bodyDiv w:val="1"/>
      <w:marLeft w:val="0"/>
      <w:marRight w:val="0"/>
      <w:marTop w:val="0"/>
      <w:marBottom w:val="0"/>
      <w:divBdr>
        <w:top w:val="none" w:sz="0" w:space="0" w:color="auto"/>
        <w:left w:val="none" w:sz="0" w:space="0" w:color="auto"/>
        <w:bottom w:val="none" w:sz="0" w:space="0" w:color="auto"/>
        <w:right w:val="none" w:sz="0" w:space="0" w:color="auto"/>
      </w:divBdr>
    </w:div>
    <w:div w:id="1469936368">
      <w:bodyDiv w:val="1"/>
      <w:marLeft w:val="0"/>
      <w:marRight w:val="0"/>
      <w:marTop w:val="0"/>
      <w:marBottom w:val="0"/>
      <w:divBdr>
        <w:top w:val="none" w:sz="0" w:space="0" w:color="auto"/>
        <w:left w:val="none" w:sz="0" w:space="0" w:color="auto"/>
        <w:bottom w:val="none" w:sz="0" w:space="0" w:color="auto"/>
        <w:right w:val="none" w:sz="0" w:space="0" w:color="auto"/>
      </w:divBdr>
      <w:divsChild>
        <w:div w:id="1799060874">
          <w:marLeft w:val="0"/>
          <w:marRight w:val="0"/>
          <w:marTop w:val="0"/>
          <w:marBottom w:val="0"/>
          <w:divBdr>
            <w:top w:val="none" w:sz="0" w:space="0" w:color="auto"/>
            <w:left w:val="none" w:sz="0" w:space="0" w:color="auto"/>
            <w:bottom w:val="none" w:sz="0" w:space="0" w:color="auto"/>
            <w:right w:val="none" w:sz="0" w:space="0" w:color="auto"/>
          </w:divBdr>
          <w:divsChild>
            <w:div w:id="16915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728606">
      <w:bodyDiv w:val="1"/>
      <w:marLeft w:val="0"/>
      <w:marRight w:val="0"/>
      <w:marTop w:val="0"/>
      <w:marBottom w:val="0"/>
      <w:divBdr>
        <w:top w:val="none" w:sz="0" w:space="0" w:color="auto"/>
        <w:left w:val="none" w:sz="0" w:space="0" w:color="auto"/>
        <w:bottom w:val="none" w:sz="0" w:space="0" w:color="auto"/>
        <w:right w:val="none" w:sz="0" w:space="0" w:color="auto"/>
      </w:divBdr>
    </w:div>
    <w:div w:id="1565945681">
      <w:bodyDiv w:val="1"/>
      <w:marLeft w:val="0"/>
      <w:marRight w:val="0"/>
      <w:marTop w:val="0"/>
      <w:marBottom w:val="0"/>
      <w:divBdr>
        <w:top w:val="none" w:sz="0" w:space="0" w:color="auto"/>
        <w:left w:val="none" w:sz="0" w:space="0" w:color="auto"/>
        <w:bottom w:val="none" w:sz="0" w:space="0" w:color="auto"/>
        <w:right w:val="none" w:sz="0" w:space="0" w:color="auto"/>
      </w:divBdr>
    </w:div>
    <w:div w:id="1649439035">
      <w:bodyDiv w:val="1"/>
      <w:marLeft w:val="0"/>
      <w:marRight w:val="0"/>
      <w:marTop w:val="0"/>
      <w:marBottom w:val="0"/>
      <w:divBdr>
        <w:top w:val="none" w:sz="0" w:space="0" w:color="auto"/>
        <w:left w:val="none" w:sz="0" w:space="0" w:color="auto"/>
        <w:bottom w:val="none" w:sz="0" w:space="0" w:color="auto"/>
        <w:right w:val="none" w:sz="0" w:space="0" w:color="auto"/>
      </w:divBdr>
    </w:div>
    <w:div w:id="1681620019">
      <w:bodyDiv w:val="1"/>
      <w:marLeft w:val="0"/>
      <w:marRight w:val="0"/>
      <w:marTop w:val="0"/>
      <w:marBottom w:val="0"/>
      <w:divBdr>
        <w:top w:val="none" w:sz="0" w:space="0" w:color="auto"/>
        <w:left w:val="none" w:sz="0" w:space="0" w:color="auto"/>
        <w:bottom w:val="none" w:sz="0" w:space="0" w:color="auto"/>
        <w:right w:val="none" w:sz="0" w:space="0" w:color="auto"/>
      </w:divBdr>
    </w:div>
    <w:div w:id="1693798023">
      <w:bodyDiv w:val="1"/>
      <w:marLeft w:val="0"/>
      <w:marRight w:val="0"/>
      <w:marTop w:val="0"/>
      <w:marBottom w:val="0"/>
      <w:divBdr>
        <w:top w:val="none" w:sz="0" w:space="0" w:color="auto"/>
        <w:left w:val="none" w:sz="0" w:space="0" w:color="auto"/>
        <w:bottom w:val="none" w:sz="0" w:space="0" w:color="auto"/>
        <w:right w:val="none" w:sz="0" w:space="0" w:color="auto"/>
      </w:divBdr>
    </w:div>
    <w:div w:id="1722367266">
      <w:bodyDiv w:val="1"/>
      <w:marLeft w:val="0"/>
      <w:marRight w:val="0"/>
      <w:marTop w:val="0"/>
      <w:marBottom w:val="0"/>
      <w:divBdr>
        <w:top w:val="none" w:sz="0" w:space="0" w:color="auto"/>
        <w:left w:val="none" w:sz="0" w:space="0" w:color="auto"/>
        <w:bottom w:val="none" w:sz="0" w:space="0" w:color="auto"/>
        <w:right w:val="none" w:sz="0" w:space="0" w:color="auto"/>
      </w:divBdr>
    </w:div>
    <w:div w:id="1889412768">
      <w:bodyDiv w:val="1"/>
      <w:marLeft w:val="0"/>
      <w:marRight w:val="0"/>
      <w:marTop w:val="0"/>
      <w:marBottom w:val="0"/>
      <w:divBdr>
        <w:top w:val="none" w:sz="0" w:space="0" w:color="auto"/>
        <w:left w:val="none" w:sz="0" w:space="0" w:color="auto"/>
        <w:bottom w:val="none" w:sz="0" w:space="0" w:color="auto"/>
        <w:right w:val="none" w:sz="0" w:space="0" w:color="auto"/>
      </w:divBdr>
      <w:divsChild>
        <w:div w:id="548298471">
          <w:marLeft w:val="0"/>
          <w:marRight w:val="0"/>
          <w:marTop w:val="0"/>
          <w:marBottom w:val="0"/>
          <w:divBdr>
            <w:top w:val="none" w:sz="0" w:space="0" w:color="auto"/>
            <w:left w:val="none" w:sz="0" w:space="0" w:color="auto"/>
            <w:bottom w:val="none" w:sz="0" w:space="0" w:color="auto"/>
            <w:right w:val="none" w:sz="0" w:space="0" w:color="auto"/>
          </w:divBdr>
          <w:divsChild>
            <w:div w:id="2042894936">
              <w:marLeft w:val="0"/>
              <w:marRight w:val="0"/>
              <w:marTop w:val="0"/>
              <w:marBottom w:val="0"/>
              <w:divBdr>
                <w:top w:val="none" w:sz="0" w:space="0" w:color="auto"/>
                <w:left w:val="none" w:sz="0" w:space="0" w:color="auto"/>
                <w:bottom w:val="none" w:sz="0" w:space="0" w:color="auto"/>
                <w:right w:val="none" w:sz="0" w:space="0" w:color="auto"/>
              </w:divBdr>
              <w:divsChild>
                <w:div w:id="28947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395582">
      <w:bodyDiv w:val="1"/>
      <w:marLeft w:val="0"/>
      <w:marRight w:val="0"/>
      <w:marTop w:val="0"/>
      <w:marBottom w:val="0"/>
      <w:divBdr>
        <w:top w:val="none" w:sz="0" w:space="0" w:color="auto"/>
        <w:left w:val="none" w:sz="0" w:space="0" w:color="auto"/>
        <w:bottom w:val="none" w:sz="0" w:space="0" w:color="auto"/>
        <w:right w:val="none" w:sz="0" w:space="0" w:color="auto"/>
      </w:divBdr>
    </w:div>
    <w:div w:id="2042584343">
      <w:bodyDiv w:val="1"/>
      <w:marLeft w:val="0"/>
      <w:marRight w:val="0"/>
      <w:marTop w:val="0"/>
      <w:marBottom w:val="0"/>
      <w:divBdr>
        <w:top w:val="none" w:sz="0" w:space="0" w:color="auto"/>
        <w:left w:val="none" w:sz="0" w:space="0" w:color="auto"/>
        <w:bottom w:val="none" w:sz="0" w:space="0" w:color="auto"/>
        <w:right w:val="none" w:sz="0" w:space="0" w:color="auto"/>
      </w:divBdr>
    </w:div>
    <w:div w:id="2095855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tf-gafi.org/media/fatf/documents/reports/Financing-of-the-terrorist-organisation-ISIL.pdf" TargetMode="External"/><Relationship Id="rId13" Type="http://schemas.openxmlformats.org/officeDocument/2006/relationships/hyperlink" Target="https://www.nbcnews.com/storyline/isis-terror/deviant-pathological-what-do-isis-extremists-really-want-n194136" TargetMode="External"/><Relationship Id="rId18" Type="http://schemas.openxmlformats.org/officeDocument/2006/relationships/hyperlink" Target="https://discovery.nationalarchives.gov.uk/details/r/C11229643" TargetMode="External"/><Relationship Id="rId3" Type="http://schemas.openxmlformats.org/officeDocument/2006/relationships/settings" Target="settings.xml"/><Relationship Id="rId7" Type="http://schemas.openxmlformats.org/officeDocument/2006/relationships/hyperlink" Target="file:///C:\Users\sarah.jones\Downloads\Commission_assesses_risks_and_implementation_shortcomings_in_fight_against_money_laundering_and_terrorist_financing__Questions_and_Answers.pdf" TargetMode="External"/><Relationship Id="rId12" Type="http://schemas.openxmlformats.org/officeDocument/2006/relationships/hyperlink" Target="https://www.gov.uk/government/publications/proscribed-terror-groups-or-organisations--2/proscribed-terrorist-groups-or-organisations-accessible-version" TargetMode="External"/><Relationship Id="rId17" Type="http://schemas.openxmlformats.org/officeDocument/2006/relationships/hyperlink" Target="https://www.legislation.gov.uk/ukpga/2000/11/contents" TargetMode="External"/><Relationship Id="rId2" Type="http://schemas.openxmlformats.org/officeDocument/2006/relationships/styles" Target="styles.xml"/><Relationship Id="rId16" Type="http://schemas.openxmlformats.org/officeDocument/2006/relationships/hyperlink" Target="https://www.legislation.gov.uk/ukpga/1974/56/contents/enacted"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researchbriefings.files.parliament.uk/documents/SN00815/SN00815.pdf" TargetMode="External"/><Relationship Id="rId11" Type="http://schemas.openxmlformats.org/officeDocument/2006/relationships/hyperlink" Target="https://www.telegraph.co.uk/news/uknews/northernireland/8425593/Libyan-arms-helped-the-IRA-to-wage-war.html" TargetMode="External"/><Relationship Id="rId5" Type="http://schemas.openxmlformats.org/officeDocument/2006/relationships/hyperlink" Target="https://en.wikipedia.org/wiki/Transaction_Publishers" TargetMode="External"/><Relationship Id="rId15" Type="http://schemas.openxmlformats.org/officeDocument/2006/relationships/hyperlink" Target="https://www.nao.org.uk/report/hm-customs-and-excise-the-misuse-and-smuggling-of-hydrocarbon-oils/" TargetMode="External"/><Relationship Id="rId10" Type="http://schemas.openxmlformats.org/officeDocument/2006/relationships/hyperlink" Target="https://law.justia.com/cases/federal/district-courts/FSupp/530/241/1370227/"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atf-gafi.org/about/historyofthefatf/" TargetMode="External"/><Relationship Id="rId14" Type="http://schemas.openxmlformats.org/officeDocument/2006/relationships/hyperlink" Target="https://www.ibtimes.co.uk/mosul-seized-jihadis-loot-429m-citys-central-bank-make-isis-worlds-richest-terror-force-14521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1123</TotalTime>
  <Pages>13</Pages>
  <Words>3908</Words>
  <Characters>22282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Jones</dc:creator>
  <cp:keywords/>
  <dc:description/>
  <cp:lastModifiedBy>Sarah Jones (IMH)</cp:lastModifiedBy>
  <cp:revision>125</cp:revision>
  <dcterms:created xsi:type="dcterms:W3CDTF">2022-05-09T15:26:00Z</dcterms:created>
  <dcterms:modified xsi:type="dcterms:W3CDTF">2022-05-29T20:57:00Z</dcterms:modified>
</cp:coreProperties>
</file>