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797971859"/>
        <w:docPartObj>
          <w:docPartGallery w:val="Cover Pages"/>
          <w:docPartUnique/>
        </w:docPartObj>
      </w:sdtPr>
      <w:sdtEndPr>
        <w:rPr>
          <w:color w:val="156082" w:themeColor="accent1"/>
        </w:rPr>
      </w:sdtEndPr>
      <w:sdtContent>
        <w:p w14:paraId="5C4CAD58" w14:textId="77777777" w:rsidR="004B2602" w:rsidRDefault="004B2602" w:rsidP="004B2602">
          <w:pPr>
            <w:pStyle w:val="NoSpacing"/>
          </w:pPr>
          <w:r>
            <w:rPr>
              <w:noProof/>
            </w:rPr>
            <mc:AlternateContent>
              <mc:Choice Requires="wpg">
                <w:drawing>
                  <wp:anchor distT="0" distB="0" distL="114300" distR="114300" simplePos="0" relativeHeight="251652608" behindDoc="1" locked="0" layoutInCell="1" allowOverlap="1" wp14:anchorId="787C4A03" wp14:editId="5330609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5T00:00:00Z">
                                      <w:dateFormat w:val="dd/MM/yyyy"/>
                                      <w:lid w:val="en-GB"/>
                                      <w:storeMappedDataAs w:val="dateTime"/>
                                      <w:calendar w:val="gregorian"/>
                                    </w:date>
                                  </w:sdtPr>
                                  <w:sdtContent>
                                    <w:p w14:paraId="4867AD99" w14:textId="27643FC5" w:rsidR="004B2602" w:rsidRDefault="004B2602" w:rsidP="004B2602">
                                      <w:pPr>
                                        <w:pStyle w:val="NoSpacing"/>
                                        <w:jc w:val="right"/>
                                        <w:rPr>
                                          <w:color w:val="FFFFFF" w:themeColor="background1"/>
                                          <w:sz w:val="28"/>
                                          <w:szCs w:val="28"/>
                                        </w:rPr>
                                      </w:pPr>
                                      <w:r>
                                        <w:rPr>
                                          <w:color w:val="FFFFFF" w:themeColor="background1"/>
                                          <w:sz w:val="28"/>
                                          <w:szCs w:val="28"/>
                                        </w:rPr>
                                        <w:t>05/07/2026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7C4A03" id="Group 26" o:spid="_x0000_s1026" style="position:absolute;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5T00:00:00Z">
                                <w:dateFormat w:val="dd/MM/yyyy"/>
                                <w:lid w:val="en-GB"/>
                                <w:storeMappedDataAs w:val="dateTime"/>
                                <w:calendar w:val="gregorian"/>
                              </w:date>
                            </w:sdtPr>
                            <w:sdtContent>
                              <w:p w14:paraId="4867AD99" w14:textId="27643FC5" w:rsidR="004B2602" w:rsidRDefault="004B2602" w:rsidP="004B2602">
                                <w:pPr>
                                  <w:pStyle w:val="NoSpacing"/>
                                  <w:jc w:val="right"/>
                                  <w:rPr>
                                    <w:color w:val="FFFFFF" w:themeColor="background1"/>
                                    <w:sz w:val="28"/>
                                    <w:szCs w:val="28"/>
                                  </w:rPr>
                                </w:pPr>
                                <w:r>
                                  <w:rPr>
                                    <w:color w:val="FFFFFF" w:themeColor="background1"/>
                                    <w:sz w:val="28"/>
                                    <w:szCs w:val="28"/>
                                  </w:rPr>
                                  <w:t>05/07/2026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01F6FC8B" wp14:editId="7B4318F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A376F3" w14:textId="021B81F1" w:rsidR="004B2602" w:rsidRPr="00C13F63" w:rsidRDefault="00000000" w:rsidP="004B2602">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2602">
                                      <w:rPr>
                                        <w:color w:val="156082" w:themeColor="accent1"/>
                                        <w:sz w:val="26"/>
                                        <w:szCs w:val="26"/>
                                        <w:lang w:val="pt-PT"/>
                                      </w:rPr>
                                      <w:t>Marisa Marote Viveiros (2512327)</w:t>
                                    </w:r>
                                  </w:sdtContent>
                                </w:sdt>
                              </w:p>
                              <w:p w14:paraId="20171741" w14:textId="77E8B8AF" w:rsidR="004B2602" w:rsidRPr="00C13F63" w:rsidRDefault="00000000" w:rsidP="004B2602">
                                <w:pPr>
                                  <w:pStyle w:val="NoSpacing"/>
                                  <w:rPr>
                                    <w:color w:val="595959" w:themeColor="text1" w:themeTint="A6"/>
                                    <w:sz w:val="20"/>
                                    <w:szCs w:val="20"/>
                                    <w:lang w:val="pt-PT"/>
                                  </w:rPr>
                                </w:pPr>
                                <w:sdt>
                                  <w:sdtPr>
                                    <w:rPr>
                                      <w:caps/>
                                      <w:color w:val="595959" w:themeColor="text1" w:themeTint="A6"/>
                                      <w:sz w:val="20"/>
                                      <w:szCs w:val="20"/>
                                      <w:lang w:val="pt-PT"/>
                                    </w:rPr>
                                    <w:alias w:val="Company"/>
                                    <w:tag w:val=""/>
                                    <w:id w:val="1558814826"/>
                                    <w:dataBinding w:prefixMappings="xmlns:ns0='http://schemas.openxmlformats.org/officeDocument/2006/extended-properties' " w:xpath="/ns0:Properties[1]/ns0:Company[1]" w:storeItemID="{6668398D-A668-4E3E-A5EB-62B293D839F1}"/>
                                    <w:text/>
                                  </w:sdtPr>
                                  <w:sdtContent>
                                    <w:r w:rsidR="000F58E0">
                                      <w:rPr>
                                        <w:caps/>
                                        <w:color w:val="595959" w:themeColor="text1" w:themeTint="A6"/>
                                        <w:sz w:val="20"/>
                                        <w:szCs w:val="20"/>
                                        <w:lang w:val="pt-PT"/>
                                      </w:rPr>
                                      <w:t>Lecturer name:</w:t>
                                    </w:r>
                                  </w:sdtContent>
                                </w:sdt>
                                <w:r w:rsidR="004B2602">
                                  <w:rPr>
                                    <w:caps/>
                                    <w:color w:val="595959" w:themeColor="text1" w:themeTint="A6"/>
                                    <w:sz w:val="20"/>
                                    <w:szCs w:val="20"/>
                                    <w:lang w:val="pt-PT"/>
                                  </w:rPr>
                                  <w:t xml:space="preserve">Daniel Haruna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F6FC8B" id="_x0000_t202" coordsize="21600,21600" o:spt="202" path="m,l,21600r21600,l21600,xe">
                    <v:stroke joinstyle="miter"/>
                    <v:path gradientshapeok="t" o:connecttype="rect"/>
                  </v:shapetype>
                  <v:shape id="Text Box 28"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EA376F3" w14:textId="021B81F1" w:rsidR="004B2602" w:rsidRPr="00C13F63" w:rsidRDefault="00000000" w:rsidP="004B2602">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2602">
                                <w:rPr>
                                  <w:color w:val="156082" w:themeColor="accent1"/>
                                  <w:sz w:val="26"/>
                                  <w:szCs w:val="26"/>
                                  <w:lang w:val="pt-PT"/>
                                </w:rPr>
                                <w:t>Marisa Marote Viveiros (2512327)</w:t>
                              </w:r>
                            </w:sdtContent>
                          </w:sdt>
                        </w:p>
                        <w:p w14:paraId="20171741" w14:textId="77E8B8AF" w:rsidR="004B2602" w:rsidRPr="00C13F63" w:rsidRDefault="00000000" w:rsidP="004B2602">
                          <w:pPr>
                            <w:pStyle w:val="NoSpacing"/>
                            <w:rPr>
                              <w:color w:val="595959" w:themeColor="text1" w:themeTint="A6"/>
                              <w:sz w:val="20"/>
                              <w:szCs w:val="20"/>
                              <w:lang w:val="pt-PT"/>
                            </w:rPr>
                          </w:pPr>
                          <w:sdt>
                            <w:sdtPr>
                              <w:rPr>
                                <w:caps/>
                                <w:color w:val="595959" w:themeColor="text1" w:themeTint="A6"/>
                                <w:sz w:val="20"/>
                                <w:szCs w:val="20"/>
                                <w:lang w:val="pt-PT"/>
                              </w:rPr>
                              <w:alias w:val="Company"/>
                              <w:tag w:val=""/>
                              <w:id w:val="1558814826"/>
                              <w:dataBinding w:prefixMappings="xmlns:ns0='http://schemas.openxmlformats.org/officeDocument/2006/extended-properties' " w:xpath="/ns0:Properties[1]/ns0:Company[1]" w:storeItemID="{6668398D-A668-4E3E-A5EB-62B293D839F1}"/>
                              <w:text/>
                            </w:sdtPr>
                            <w:sdtContent>
                              <w:r w:rsidR="000F58E0">
                                <w:rPr>
                                  <w:caps/>
                                  <w:color w:val="595959" w:themeColor="text1" w:themeTint="A6"/>
                                  <w:sz w:val="20"/>
                                  <w:szCs w:val="20"/>
                                  <w:lang w:val="pt-PT"/>
                                </w:rPr>
                                <w:t>Lecturer name:</w:t>
                              </w:r>
                            </w:sdtContent>
                          </w:sdt>
                          <w:r w:rsidR="004B2602">
                            <w:rPr>
                              <w:caps/>
                              <w:color w:val="595959" w:themeColor="text1" w:themeTint="A6"/>
                              <w:sz w:val="20"/>
                              <w:szCs w:val="20"/>
                              <w:lang w:val="pt-PT"/>
                            </w:rPr>
                            <w:t xml:space="preserve">Daniel Haruna </w:t>
                          </w:r>
                        </w:p>
                      </w:txbxContent>
                    </v:textbox>
                    <w10:wrap anchorx="page" anchory="page"/>
                  </v:shape>
                </w:pict>
              </mc:Fallback>
            </mc:AlternateContent>
          </w:r>
        </w:p>
        <w:p w14:paraId="04A2E6C8" w14:textId="0E82CC6D" w:rsidR="004B2602" w:rsidRDefault="00A5464D" w:rsidP="004B2602">
          <w:pPr>
            <w:rPr>
              <w:rFonts w:eastAsiaTheme="minorEastAsia"/>
              <w:color w:val="156082" w:themeColor="accent1"/>
              <w:kern w:val="0"/>
              <w:sz w:val="22"/>
              <w:szCs w:val="22"/>
              <w:lang w:eastAsia="en-GB"/>
              <w14:ligatures w14:val="none"/>
            </w:rPr>
          </w:pPr>
          <w:r>
            <w:rPr>
              <w:noProof/>
            </w:rPr>
            <mc:AlternateContent>
              <mc:Choice Requires="wps">
                <w:drawing>
                  <wp:anchor distT="0" distB="0" distL="114300" distR="114300" simplePos="0" relativeHeight="251662848" behindDoc="0" locked="0" layoutInCell="1" allowOverlap="1" wp14:anchorId="7E2DF6E6" wp14:editId="080798CB">
                    <wp:simplePos x="0" y="0"/>
                    <wp:positionH relativeFrom="column">
                      <wp:posOffset>2186940</wp:posOffset>
                    </wp:positionH>
                    <wp:positionV relativeFrom="paragraph">
                      <wp:posOffset>7799705</wp:posOffset>
                    </wp:positionV>
                    <wp:extent cx="2567940" cy="541020"/>
                    <wp:effectExtent l="0" t="0" r="22860" b="11430"/>
                    <wp:wrapNone/>
                    <wp:docPr id="572668276" name="Text Box 1"/>
                    <wp:cNvGraphicFramePr/>
                    <a:graphic xmlns:a="http://schemas.openxmlformats.org/drawingml/2006/main">
                      <a:graphicData uri="http://schemas.microsoft.com/office/word/2010/wordprocessingShape">
                        <wps:wsp>
                          <wps:cNvSpPr txBox="1"/>
                          <wps:spPr>
                            <a:xfrm>
                              <a:off x="0" y="0"/>
                              <a:ext cx="2567940" cy="541020"/>
                            </a:xfrm>
                            <a:prstGeom prst="rect">
                              <a:avLst/>
                            </a:prstGeom>
                            <a:solidFill>
                              <a:schemeClr val="lt1"/>
                            </a:solidFill>
                            <a:ln w="6350">
                              <a:solidFill>
                                <a:schemeClr val="bg1"/>
                              </a:solidFill>
                            </a:ln>
                          </wps:spPr>
                          <wps:txbx>
                            <w:txbxContent>
                              <w:p w14:paraId="395326C7" w14:textId="2830369B" w:rsidR="004B2602" w:rsidRPr="00A5464D" w:rsidRDefault="004B2602" w:rsidP="00A5464D">
                                <w:pPr>
                                  <w:pStyle w:val="NoSpacing"/>
                                  <w:rPr>
                                    <w:rFonts w:asciiTheme="majorHAnsi" w:eastAsiaTheme="majorEastAsia" w:hAnsiTheme="majorHAnsi" w:cstheme="majorBidi"/>
                                    <w:color w:val="808080" w:themeColor="background1" w:themeShade="80"/>
                                    <w:sz w:val="26"/>
                                    <w:szCs w:val="26"/>
                                  </w:rPr>
                                </w:pPr>
                                <w:r w:rsidRPr="00A5464D">
                                  <w:rPr>
                                    <w:rFonts w:asciiTheme="majorHAnsi" w:eastAsiaTheme="majorEastAsia" w:hAnsiTheme="majorHAnsi" w:cstheme="majorBidi"/>
                                    <w:color w:val="808080" w:themeColor="background1" w:themeShade="80"/>
                                    <w:sz w:val="26"/>
                                    <w:szCs w:val="26"/>
                                  </w:rPr>
                                  <w:t>Module Name: Introduction to Health and Social Care</w:t>
                                </w:r>
                                <w:r w:rsidR="00A5464D" w:rsidRPr="00A5464D">
                                  <w:rPr>
                                    <w:rFonts w:asciiTheme="majorHAnsi" w:eastAsiaTheme="majorEastAsia" w:hAnsiTheme="majorHAnsi" w:cstheme="majorBidi"/>
                                    <w:color w:val="808080" w:themeColor="background1" w:themeShade="80"/>
                                    <w:sz w:val="26"/>
                                    <w:szCs w:val="26"/>
                                  </w:rPr>
                                  <w:t xml:space="preserve"> LCHS4003</w:t>
                                </w:r>
                              </w:p>
                              <w:p w14:paraId="76427761" w14:textId="77777777" w:rsidR="004B2602" w:rsidRPr="00A5464D" w:rsidRDefault="004B2602">
                                <w:pPr>
                                  <w:rPr>
                                    <w:sz w:val="26"/>
                                    <w:szCs w:val="2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DF6E6" id="Text Box 1" o:spid="_x0000_s1056" type="#_x0000_t202" style="position:absolute;margin-left:172.2pt;margin-top:614.15pt;width:202.2pt;height:42.6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" fillcolor="white [3201]" strokecolor="white [3212]" strokeweight=".5pt">
                    <v:textbox>
                      <w:txbxContent>
                        <w:p w14:paraId="395326C7" w14:textId="2830369B" w:rsidR="004B2602" w:rsidRPr="00A5464D" w:rsidRDefault="004B2602" w:rsidP="00A5464D">
                          <w:pPr>
                            <w:pStyle w:val="NoSpacing"/>
                            <w:rPr>
                              <w:rFonts w:asciiTheme="majorHAnsi" w:eastAsiaTheme="majorEastAsia" w:hAnsiTheme="majorHAnsi" w:cstheme="majorBidi"/>
                              <w:color w:val="808080" w:themeColor="background1" w:themeShade="80"/>
                              <w:sz w:val="26"/>
                              <w:szCs w:val="26"/>
                            </w:rPr>
                          </w:pPr>
                          <w:r w:rsidRPr="00A5464D">
                            <w:rPr>
                              <w:rFonts w:asciiTheme="majorHAnsi" w:eastAsiaTheme="majorEastAsia" w:hAnsiTheme="majorHAnsi" w:cstheme="majorBidi"/>
                              <w:color w:val="808080" w:themeColor="background1" w:themeShade="80"/>
                              <w:sz w:val="26"/>
                              <w:szCs w:val="26"/>
                            </w:rPr>
                            <w:t>Module Name: Introduction to Health and Social Care</w:t>
                          </w:r>
                          <w:r w:rsidR="00A5464D" w:rsidRPr="00A5464D">
                            <w:rPr>
                              <w:rFonts w:asciiTheme="majorHAnsi" w:eastAsiaTheme="majorEastAsia" w:hAnsiTheme="majorHAnsi" w:cstheme="majorBidi"/>
                              <w:color w:val="808080" w:themeColor="background1" w:themeShade="80"/>
                              <w:sz w:val="26"/>
                              <w:szCs w:val="26"/>
                            </w:rPr>
                            <w:t xml:space="preserve"> LCHS4003</w:t>
                          </w:r>
                        </w:p>
                        <w:p w14:paraId="76427761" w14:textId="77777777" w:rsidR="004B2602" w:rsidRPr="00A5464D" w:rsidRDefault="004B2602">
                          <w:pPr>
                            <w:rPr>
                              <w:sz w:val="26"/>
                              <w:szCs w:val="26"/>
                            </w:rPr>
                          </w:pPr>
                        </w:p>
                      </w:txbxContent>
                    </v:textbox>
                  </v:shape>
                </w:pict>
              </mc:Fallback>
            </mc:AlternateContent>
          </w:r>
          <w:r>
            <w:rPr>
              <w:noProof/>
            </w:rPr>
            <mc:AlternateContent>
              <mc:Choice Requires="wps">
                <w:drawing>
                  <wp:anchor distT="0" distB="0" distL="114300" distR="114300" simplePos="0" relativeHeight="251657728" behindDoc="0" locked="0" layoutInCell="1" allowOverlap="1" wp14:anchorId="5822A077" wp14:editId="068D200C">
                    <wp:simplePos x="0" y="0"/>
                    <wp:positionH relativeFrom="page">
                      <wp:posOffset>2788920</wp:posOffset>
                    </wp:positionH>
                    <wp:positionV relativeFrom="page">
                      <wp:posOffset>1874520</wp:posOffset>
                    </wp:positionV>
                    <wp:extent cx="4503420" cy="2293620"/>
                    <wp:effectExtent l="0" t="0" r="11430" b="11430"/>
                    <wp:wrapNone/>
                    <wp:docPr id="1" name="Text Box 30"/>
                    <wp:cNvGraphicFramePr/>
                    <a:graphic xmlns:a="http://schemas.openxmlformats.org/drawingml/2006/main">
                      <a:graphicData uri="http://schemas.microsoft.com/office/word/2010/wordprocessingShape">
                        <wps:wsp>
                          <wps:cNvSpPr txBox="1"/>
                          <wps:spPr>
                            <a:xfrm>
                              <a:off x="0" y="0"/>
                              <a:ext cx="4503420" cy="2293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8E8C9" w14:textId="58C254A3" w:rsidR="004B2602" w:rsidRPr="00A5464D" w:rsidRDefault="00A5464D" w:rsidP="00A5464D">
                                <w:pPr>
                                  <w:spacing w:before="120"/>
                                  <w:jc w:val="center"/>
                                  <w:rPr>
                                    <w:b/>
                                    <w:bCs/>
                                    <w:color w:val="404040" w:themeColor="text1" w:themeTint="BF"/>
                                    <w:sz w:val="48"/>
                                    <w:szCs w:val="48"/>
                                  </w:rPr>
                                </w:pPr>
                                <w:r w:rsidRPr="00A5464D">
                                  <w:rPr>
                                    <w:b/>
                                    <w:bCs/>
                                    <w:color w:val="404040" w:themeColor="text1" w:themeTint="BF"/>
                                    <w:sz w:val="48"/>
                                    <w:szCs w:val="48"/>
                                  </w:rPr>
                                  <w:t xml:space="preserve">Communication, Record Keeping and Collaborative Working in Health and Social Care: </w:t>
                                </w:r>
                                <w:r w:rsidRPr="00A5464D">
                                  <w:rPr>
                                    <w:b/>
                                    <w:bCs/>
                                    <w:i/>
                                    <w:iCs/>
                                    <w:color w:val="404040" w:themeColor="text1" w:themeTint="BF"/>
                                    <w:sz w:val="48"/>
                                    <w:szCs w:val="48"/>
                                  </w:rPr>
                                  <w:t>Mrs Thompson’s Case Study</w:t>
                                </w:r>
                                <w:sdt>
                                  <w:sdtPr>
                                    <w:rPr>
                                      <w:b/>
                                      <w:bCs/>
                                      <w:i/>
                                      <w:iCs/>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B2602" w:rsidRPr="00A5464D">
                                      <w:rPr>
                                        <w:b/>
                                        <w:bCs/>
                                        <w:i/>
                                        <w:iCs/>
                                        <w:color w:val="404040" w:themeColor="text1" w:themeTint="BF"/>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22A077" id="Text Box 30" o:spid="_x0000_s1057" type="#_x0000_t202" style="position:absolute;margin-left:219.6pt;margin-top:147.6pt;width:354.6pt;height:180.6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" filled="f" stroked="f" strokeweight=".5pt">
                    <v:textbox inset="0,0,0,0">
                      <w:txbxContent>
                        <w:p w14:paraId="31C8E8C9" w14:textId="58C254A3" w:rsidR="004B2602" w:rsidRPr="00A5464D" w:rsidRDefault="00A5464D" w:rsidP="00A5464D">
                          <w:pPr>
                            <w:spacing w:before="120"/>
                            <w:jc w:val="center"/>
                            <w:rPr>
                              <w:b/>
                              <w:bCs/>
                              <w:color w:val="404040" w:themeColor="text1" w:themeTint="BF"/>
                              <w:sz w:val="48"/>
                              <w:szCs w:val="48"/>
                            </w:rPr>
                          </w:pPr>
                          <w:r w:rsidRPr="00A5464D">
                            <w:rPr>
                              <w:b/>
                              <w:bCs/>
                              <w:color w:val="404040" w:themeColor="text1" w:themeTint="BF"/>
                              <w:sz w:val="48"/>
                              <w:szCs w:val="48"/>
                            </w:rPr>
                            <w:t xml:space="preserve">Communication, Record Keeping and Collaborative Working in Health and Social Care: </w:t>
                          </w:r>
                          <w:r w:rsidRPr="00A5464D">
                            <w:rPr>
                              <w:b/>
                              <w:bCs/>
                              <w:i/>
                              <w:iCs/>
                              <w:color w:val="404040" w:themeColor="text1" w:themeTint="BF"/>
                              <w:sz w:val="48"/>
                              <w:szCs w:val="48"/>
                            </w:rPr>
                            <w:t>Mrs Thompson’s Case Study</w:t>
                          </w:r>
                          <w:sdt>
                            <w:sdtPr>
                              <w:rPr>
                                <w:b/>
                                <w:bCs/>
                                <w:i/>
                                <w:iCs/>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B2602" w:rsidRPr="00A5464D">
                                <w:rPr>
                                  <w:b/>
                                  <w:bCs/>
                                  <w:i/>
                                  <w:iCs/>
                                  <w:color w:val="404040" w:themeColor="text1" w:themeTint="BF"/>
                                  <w:sz w:val="48"/>
                                  <w:szCs w:val="48"/>
                                </w:rPr>
                                <w:t xml:space="preserve">     </w:t>
                              </w:r>
                            </w:sdtContent>
                          </w:sdt>
                        </w:p>
                      </w:txbxContent>
                    </v:textbox>
                    <w10:wrap anchorx="page" anchory="page"/>
                  </v:shape>
                </w:pict>
              </mc:Fallback>
            </mc:AlternateContent>
          </w:r>
          <w:r w:rsidR="004B2602">
            <w:rPr>
              <w:rFonts w:eastAsiaTheme="minorEastAsia"/>
              <w:color w:val="156082" w:themeColor="accent1"/>
              <w:kern w:val="0"/>
              <w:sz w:val="22"/>
              <w:szCs w:val="22"/>
              <w:lang w:eastAsia="en-GB"/>
              <w14:ligatures w14:val="none"/>
            </w:rPr>
            <w:br w:type="page"/>
          </w:r>
        </w:p>
      </w:sdtContent>
    </w:sdt>
    <w:sdt>
      <w:sdtPr>
        <w:rPr>
          <w:rFonts w:asciiTheme="minorHAnsi" w:eastAsiaTheme="minorHAnsi" w:hAnsiTheme="minorHAnsi" w:cstheme="minorBidi"/>
          <w:color w:val="auto"/>
          <w:kern w:val="2"/>
          <w:sz w:val="24"/>
          <w:szCs w:val="24"/>
          <w:lang w:eastAsia="en-US"/>
          <w14:ligatures w14:val="standardContextual"/>
        </w:rPr>
        <w:id w:val="838510519"/>
        <w:docPartObj>
          <w:docPartGallery w:val="Table of Contents"/>
          <w:docPartUnique/>
        </w:docPartObj>
      </w:sdtPr>
      <w:sdtEndPr>
        <w:rPr>
          <w:b/>
          <w:bCs/>
        </w:rPr>
      </w:sdtEndPr>
      <w:sdtContent>
        <w:p w14:paraId="504828F1" w14:textId="1078AFBC" w:rsidR="004C0E46" w:rsidRDefault="004C0E46">
          <w:pPr>
            <w:pStyle w:val="TOCHeading"/>
            <w:rPr>
              <w:rFonts w:ascii="Arial" w:hAnsi="Arial" w:cs="Arial"/>
              <w:b/>
              <w:bCs/>
              <w:sz w:val="40"/>
              <w:szCs w:val="40"/>
            </w:rPr>
          </w:pPr>
          <w:r w:rsidRPr="009C4885">
            <w:rPr>
              <w:rFonts w:ascii="Arial" w:hAnsi="Arial" w:cs="Arial"/>
              <w:b/>
              <w:bCs/>
              <w:sz w:val="40"/>
              <w:szCs w:val="40"/>
            </w:rPr>
            <w:t>Contents</w:t>
          </w:r>
        </w:p>
        <w:p w14:paraId="0E9430F4" w14:textId="77777777" w:rsidR="00E51CA4" w:rsidRDefault="00E51CA4" w:rsidP="00E51CA4">
          <w:pPr>
            <w:rPr>
              <w:lang w:eastAsia="en-GB"/>
            </w:rPr>
          </w:pPr>
        </w:p>
        <w:p w14:paraId="2448075A" w14:textId="77777777" w:rsidR="00E51CA4" w:rsidRPr="00E51CA4" w:rsidRDefault="00E51CA4" w:rsidP="00E51CA4">
          <w:pPr>
            <w:rPr>
              <w:lang w:eastAsia="en-GB"/>
            </w:rPr>
          </w:pPr>
        </w:p>
        <w:p w14:paraId="7A7DFF80" w14:textId="0B68B958" w:rsidR="009C4885" w:rsidRDefault="004C0E46" w:rsidP="00E51CA4">
          <w:pPr>
            <w:pStyle w:val="TOC1"/>
            <w:tabs>
              <w:tab w:val="right" w:leader="dot" w:pos="9016"/>
            </w:tabs>
            <w:spacing w:line="360" w:lineRule="auto"/>
            <w:rPr>
              <w:noProof/>
            </w:rPr>
          </w:pPr>
          <w:r w:rsidRPr="009C4885">
            <w:rPr>
              <w:rFonts w:ascii="Arial" w:hAnsi="Arial" w:cs="Arial"/>
              <w:sz w:val="22"/>
              <w:szCs w:val="22"/>
            </w:rPr>
            <w:fldChar w:fldCharType="begin"/>
          </w:r>
          <w:r w:rsidRPr="009C4885">
            <w:rPr>
              <w:rFonts w:ascii="Arial" w:hAnsi="Arial" w:cs="Arial"/>
              <w:sz w:val="22"/>
              <w:szCs w:val="22"/>
            </w:rPr>
            <w:instrText xml:space="preserve"> TOC \o "1-3" \h \z \u </w:instrText>
          </w:r>
          <w:r w:rsidRPr="009C4885">
            <w:rPr>
              <w:rFonts w:ascii="Arial" w:hAnsi="Arial" w:cs="Arial"/>
              <w:sz w:val="22"/>
              <w:szCs w:val="22"/>
            </w:rPr>
            <w:fldChar w:fldCharType="separate"/>
          </w:r>
          <w:hyperlink w:anchor="_Toc236342682" w:history="1">
            <w:r w:rsidR="009C4885" w:rsidRPr="00426F40">
              <w:rPr>
                <w:rStyle w:val="Hyperlink"/>
                <w:rFonts w:ascii="Arial" w:hAnsi="Arial" w:cs="Arial"/>
                <w:b/>
                <w:bCs/>
                <w:noProof/>
              </w:rPr>
              <w:t>Introduction</w:t>
            </w:r>
            <w:r w:rsidR="009C4885">
              <w:rPr>
                <w:noProof/>
                <w:webHidden/>
              </w:rPr>
              <w:tab/>
            </w:r>
            <w:r w:rsidR="009C4885">
              <w:rPr>
                <w:noProof/>
                <w:webHidden/>
              </w:rPr>
              <w:fldChar w:fldCharType="begin"/>
            </w:r>
            <w:r w:rsidR="009C4885">
              <w:rPr>
                <w:noProof/>
                <w:webHidden/>
              </w:rPr>
              <w:instrText xml:space="preserve"> PAGEREF _Toc236342682 \h </w:instrText>
            </w:r>
            <w:r w:rsidR="009C4885">
              <w:rPr>
                <w:noProof/>
                <w:webHidden/>
              </w:rPr>
            </w:r>
            <w:r w:rsidR="009C4885">
              <w:rPr>
                <w:noProof/>
                <w:webHidden/>
              </w:rPr>
              <w:fldChar w:fldCharType="separate"/>
            </w:r>
            <w:r w:rsidR="00F22B1B">
              <w:rPr>
                <w:noProof/>
                <w:webHidden/>
              </w:rPr>
              <w:t>1</w:t>
            </w:r>
            <w:r w:rsidR="009C4885">
              <w:rPr>
                <w:noProof/>
                <w:webHidden/>
              </w:rPr>
              <w:fldChar w:fldCharType="end"/>
            </w:r>
          </w:hyperlink>
        </w:p>
        <w:p w14:paraId="4EBFDD77" w14:textId="1ABA5FEC" w:rsidR="009C4885" w:rsidRDefault="009C4885" w:rsidP="00E51CA4">
          <w:pPr>
            <w:pStyle w:val="TOC1"/>
            <w:tabs>
              <w:tab w:val="right" w:leader="dot" w:pos="9016"/>
            </w:tabs>
            <w:spacing w:line="360" w:lineRule="auto"/>
            <w:rPr>
              <w:noProof/>
            </w:rPr>
          </w:pPr>
          <w:hyperlink w:anchor="_Toc236342683" w:history="1">
            <w:r w:rsidRPr="00426F40">
              <w:rPr>
                <w:rStyle w:val="Hyperlink"/>
                <w:rFonts w:ascii="Arial" w:hAnsi="Arial" w:cs="Arial"/>
                <w:b/>
                <w:bCs/>
                <w:noProof/>
              </w:rPr>
              <w:t>The Importance of Effective Communication in Mrs Thompson’s Care</w:t>
            </w:r>
            <w:r>
              <w:rPr>
                <w:noProof/>
                <w:webHidden/>
              </w:rPr>
              <w:tab/>
            </w:r>
            <w:r>
              <w:rPr>
                <w:noProof/>
                <w:webHidden/>
              </w:rPr>
              <w:fldChar w:fldCharType="begin"/>
            </w:r>
            <w:r>
              <w:rPr>
                <w:noProof/>
                <w:webHidden/>
              </w:rPr>
              <w:instrText xml:space="preserve"> PAGEREF _Toc236342683 \h </w:instrText>
            </w:r>
            <w:r>
              <w:rPr>
                <w:noProof/>
                <w:webHidden/>
              </w:rPr>
            </w:r>
            <w:r>
              <w:rPr>
                <w:noProof/>
                <w:webHidden/>
              </w:rPr>
              <w:fldChar w:fldCharType="separate"/>
            </w:r>
            <w:r w:rsidR="00F22B1B">
              <w:rPr>
                <w:noProof/>
                <w:webHidden/>
              </w:rPr>
              <w:t>1</w:t>
            </w:r>
            <w:r>
              <w:rPr>
                <w:noProof/>
                <w:webHidden/>
              </w:rPr>
              <w:fldChar w:fldCharType="end"/>
            </w:r>
          </w:hyperlink>
        </w:p>
        <w:p w14:paraId="31A003C2" w14:textId="141B46B2" w:rsidR="009C4885" w:rsidRDefault="009C4885" w:rsidP="00E51CA4">
          <w:pPr>
            <w:pStyle w:val="TOC1"/>
            <w:tabs>
              <w:tab w:val="right" w:leader="dot" w:pos="9016"/>
            </w:tabs>
            <w:spacing w:line="360" w:lineRule="auto"/>
            <w:rPr>
              <w:noProof/>
            </w:rPr>
          </w:pPr>
          <w:hyperlink w:anchor="_Toc236342684" w:history="1">
            <w:r w:rsidRPr="00426F40">
              <w:rPr>
                <w:rStyle w:val="Hyperlink"/>
                <w:rFonts w:ascii="Arial" w:hAnsi="Arial" w:cs="Arial"/>
                <w:b/>
                <w:bCs/>
                <w:noProof/>
              </w:rPr>
              <w:t>Administrative Practice in Mrs Thompson’s Care</w:t>
            </w:r>
            <w:r>
              <w:rPr>
                <w:noProof/>
                <w:webHidden/>
              </w:rPr>
              <w:tab/>
            </w:r>
            <w:r>
              <w:rPr>
                <w:noProof/>
                <w:webHidden/>
              </w:rPr>
              <w:fldChar w:fldCharType="begin"/>
            </w:r>
            <w:r>
              <w:rPr>
                <w:noProof/>
                <w:webHidden/>
              </w:rPr>
              <w:instrText xml:space="preserve"> PAGEREF _Toc236342684 \h </w:instrText>
            </w:r>
            <w:r>
              <w:rPr>
                <w:noProof/>
                <w:webHidden/>
              </w:rPr>
            </w:r>
            <w:r>
              <w:rPr>
                <w:noProof/>
                <w:webHidden/>
              </w:rPr>
              <w:fldChar w:fldCharType="separate"/>
            </w:r>
            <w:r w:rsidR="00F22B1B">
              <w:rPr>
                <w:noProof/>
                <w:webHidden/>
              </w:rPr>
              <w:t>2</w:t>
            </w:r>
            <w:r>
              <w:rPr>
                <w:noProof/>
                <w:webHidden/>
              </w:rPr>
              <w:fldChar w:fldCharType="end"/>
            </w:r>
          </w:hyperlink>
        </w:p>
        <w:p w14:paraId="62BD0809" w14:textId="79A92ADD" w:rsidR="009C4885" w:rsidRDefault="009C4885" w:rsidP="00E51CA4">
          <w:pPr>
            <w:pStyle w:val="TOC1"/>
            <w:tabs>
              <w:tab w:val="right" w:leader="dot" w:pos="9016"/>
            </w:tabs>
            <w:spacing w:line="360" w:lineRule="auto"/>
            <w:rPr>
              <w:noProof/>
            </w:rPr>
          </w:pPr>
          <w:hyperlink w:anchor="_Toc236342685" w:history="1">
            <w:r w:rsidRPr="00426F40">
              <w:rPr>
                <w:rStyle w:val="Hyperlink"/>
                <w:rFonts w:ascii="Arial" w:hAnsi="Arial" w:cs="Arial"/>
                <w:b/>
                <w:bCs/>
                <w:noProof/>
              </w:rPr>
              <w:t>The Importance of Collaborative Working in Mrs Thompson’s Care</w:t>
            </w:r>
            <w:r>
              <w:rPr>
                <w:noProof/>
                <w:webHidden/>
              </w:rPr>
              <w:tab/>
            </w:r>
            <w:r>
              <w:rPr>
                <w:noProof/>
                <w:webHidden/>
              </w:rPr>
              <w:fldChar w:fldCharType="begin"/>
            </w:r>
            <w:r>
              <w:rPr>
                <w:noProof/>
                <w:webHidden/>
              </w:rPr>
              <w:instrText xml:space="preserve"> PAGEREF _Toc236342685 \h </w:instrText>
            </w:r>
            <w:r>
              <w:rPr>
                <w:noProof/>
                <w:webHidden/>
              </w:rPr>
            </w:r>
            <w:r>
              <w:rPr>
                <w:noProof/>
                <w:webHidden/>
              </w:rPr>
              <w:fldChar w:fldCharType="separate"/>
            </w:r>
            <w:r w:rsidR="00F22B1B">
              <w:rPr>
                <w:noProof/>
                <w:webHidden/>
              </w:rPr>
              <w:t>4</w:t>
            </w:r>
            <w:r>
              <w:rPr>
                <w:noProof/>
                <w:webHidden/>
              </w:rPr>
              <w:fldChar w:fldCharType="end"/>
            </w:r>
          </w:hyperlink>
        </w:p>
        <w:p w14:paraId="08EA23F4" w14:textId="12427782" w:rsidR="009C4885" w:rsidRDefault="009C4885" w:rsidP="00E51CA4">
          <w:pPr>
            <w:pStyle w:val="TOC1"/>
            <w:tabs>
              <w:tab w:val="right" w:leader="dot" w:pos="9016"/>
            </w:tabs>
            <w:spacing w:line="360" w:lineRule="auto"/>
            <w:rPr>
              <w:noProof/>
            </w:rPr>
          </w:pPr>
          <w:hyperlink w:anchor="_Toc236342686" w:history="1">
            <w:r w:rsidRPr="00426F4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_Toc236342686 \h </w:instrText>
            </w:r>
            <w:r>
              <w:rPr>
                <w:noProof/>
                <w:webHidden/>
              </w:rPr>
            </w:r>
            <w:r>
              <w:rPr>
                <w:noProof/>
                <w:webHidden/>
              </w:rPr>
              <w:fldChar w:fldCharType="separate"/>
            </w:r>
            <w:r w:rsidR="00F22B1B">
              <w:rPr>
                <w:noProof/>
                <w:webHidden/>
              </w:rPr>
              <w:t>4</w:t>
            </w:r>
            <w:r>
              <w:rPr>
                <w:noProof/>
                <w:webHidden/>
              </w:rPr>
              <w:fldChar w:fldCharType="end"/>
            </w:r>
          </w:hyperlink>
        </w:p>
        <w:p w14:paraId="19720396" w14:textId="6C5B1FB5" w:rsidR="009C4885" w:rsidRDefault="009C4885" w:rsidP="00E51CA4">
          <w:pPr>
            <w:pStyle w:val="TOC1"/>
            <w:tabs>
              <w:tab w:val="right" w:leader="dot" w:pos="9016"/>
            </w:tabs>
            <w:spacing w:line="360" w:lineRule="auto"/>
            <w:rPr>
              <w:noProof/>
            </w:rPr>
          </w:pPr>
          <w:hyperlink w:anchor="_Toc236342687" w:history="1">
            <w:r w:rsidRPr="00426F4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_Toc236342687 \h </w:instrText>
            </w:r>
            <w:r>
              <w:rPr>
                <w:noProof/>
                <w:webHidden/>
              </w:rPr>
            </w:r>
            <w:r>
              <w:rPr>
                <w:noProof/>
                <w:webHidden/>
              </w:rPr>
              <w:fldChar w:fldCharType="separate"/>
            </w:r>
            <w:r w:rsidR="00F22B1B">
              <w:rPr>
                <w:noProof/>
                <w:webHidden/>
              </w:rPr>
              <w:t>6</w:t>
            </w:r>
            <w:r>
              <w:rPr>
                <w:noProof/>
                <w:webHidden/>
              </w:rPr>
              <w:fldChar w:fldCharType="end"/>
            </w:r>
          </w:hyperlink>
        </w:p>
        <w:p w14:paraId="7B57974A" w14:textId="460050F5" w:rsidR="004C0E46" w:rsidRDefault="004C0E46" w:rsidP="00E51CA4">
          <w:pPr>
            <w:spacing w:line="360" w:lineRule="auto"/>
          </w:pPr>
          <w:r w:rsidRPr="009C4885">
            <w:rPr>
              <w:rFonts w:ascii="Arial" w:hAnsi="Arial" w:cs="Arial"/>
              <w:b/>
              <w:bCs/>
              <w:noProof/>
              <w:sz w:val="22"/>
              <w:szCs w:val="22"/>
            </w:rPr>
            <w:fldChar w:fldCharType="end"/>
          </w:r>
        </w:p>
      </w:sdtContent>
    </w:sdt>
    <w:p w14:paraId="0AF25818" w14:textId="77777777" w:rsidR="000F58E0" w:rsidRDefault="000F58E0"/>
    <w:p w14:paraId="05D1EBFD" w14:textId="77777777" w:rsidR="000F58E0" w:rsidRDefault="000F58E0"/>
    <w:p w14:paraId="616B1C47" w14:textId="77777777" w:rsidR="00C4745F" w:rsidRDefault="00C4745F" w:rsidP="007960A9">
      <w:pPr>
        <w:spacing w:line="360" w:lineRule="auto"/>
        <w:jc w:val="both"/>
        <w:rPr>
          <w:rFonts w:ascii="Arial" w:hAnsi="Arial" w:cs="Arial"/>
          <w:sz w:val="22"/>
          <w:szCs w:val="22"/>
        </w:rPr>
        <w:sectPr w:rsidR="00C4745F">
          <w:pgSz w:w="11906" w:h="16838"/>
          <w:pgMar w:top="1440" w:right="1440" w:bottom="1440" w:left="1440" w:header="708" w:footer="708" w:gutter="0"/>
          <w:cols w:space="708"/>
          <w:docGrid w:linePitch="360"/>
        </w:sectPr>
      </w:pPr>
    </w:p>
    <w:p w14:paraId="5FB5E3CD" w14:textId="77777777" w:rsidR="000F58E0" w:rsidRPr="007960A9" w:rsidRDefault="000F58E0" w:rsidP="007960A9">
      <w:pPr>
        <w:spacing w:line="360" w:lineRule="auto"/>
        <w:jc w:val="both"/>
        <w:rPr>
          <w:rFonts w:ascii="Arial" w:hAnsi="Arial" w:cs="Arial"/>
          <w:sz w:val="22"/>
          <w:szCs w:val="22"/>
        </w:rPr>
      </w:pPr>
    </w:p>
    <w:p w14:paraId="74370F07" w14:textId="18E45702" w:rsidR="0014740E" w:rsidRPr="009C4885" w:rsidRDefault="00A5464D" w:rsidP="009C4885">
      <w:pPr>
        <w:pStyle w:val="Heading1"/>
        <w:rPr>
          <w:rFonts w:ascii="Arial" w:hAnsi="Arial" w:cs="Arial"/>
          <w:b/>
          <w:bCs/>
        </w:rPr>
      </w:pPr>
      <w:bookmarkStart w:id="0" w:name="_Toc236342682"/>
      <w:r w:rsidRPr="009C4885">
        <w:rPr>
          <w:rFonts w:ascii="Arial" w:hAnsi="Arial" w:cs="Arial"/>
          <w:b/>
          <w:bCs/>
        </w:rPr>
        <w:t>Introduction</w:t>
      </w:r>
      <w:bookmarkEnd w:id="0"/>
      <w:r w:rsidRPr="009C4885">
        <w:rPr>
          <w:rFonts w:ascii="Arial" w:hAnsi="Arial" w:cs="Arial"/>
          <w:b/>
          <w:bCs/>
        </w:rPr>
        <w:t xml:space="preserve"> </w:t>
      </w:r>
    </w:p>
    <w:p w14:paraId="17BD1834" w14:textId="77777777" w:rsidR="00482855" w:rsidRPr="009C4885" w:rsidRDefault="00482855" w:rsidP="007960A9">
      <w:pPr>
        <w:spacing w:line="360" w:lineRule="auto"/>
        <w:jc w:val="both"/>
        <w:rPr>
          <w:rFonts w:ascii="Arial" w:hAnsi="Arial" w:cs="Arial"/>
          <w:sz w:val="22"/>
          <w:szCs w:val="22"/>
        </w:rPr>
      </w:pPr>
    </w:p>
    <w:p w14:paraId="0A9EA66D" w14:textId="37AFC5AD" w:rsidR="0079040F" w:rsidRDefault="00482855" w:rsidP="007960A9">
      <w:pPr>
        <w:spacing w:line="360" w:lineRule="auto"/>
        <w:jc w:val="both"/>
        <w:rPr>
          <w:rFonts w:ascii="Arial" w:hAnsi="Arial" w:cs="Arial"/>
          <w:sz w:val="22"/>
          <w:szCs w:val="22"/>
        </w:rPr>
      </w:pPr>
      <w:r w:rsidRPr="009C4885">
        <w:rPr>
          <w:rFonts w:ascii="Arial" w:hAnsi="Arial" w:cs="Arial"/>
          <w:sz w:val="22"/>
          <w:szCs w:val="22"/>
        </w:rPr>
        <w:t xml:space="preserve">High-quality health and social care </w:t>
      </w:r>
      <w:r w:rsidR="00C851F1" w:rsidRPr="009C4885">
        <w:rPr>
          <w:rFonts w:ascii="Arial" w:hAnsi="Arial" w:cs="Arial"/>
          <w:sz w:val="22"/>
          <w:szCs w:val="22"/>
        </w:rPr>
        <w:t>depend</w:t>
      </w:r>
      <w:r w:rsidR="00175BE0" w:rsidRPr="009C4885">
        <w:rPr>
          <w:rFonts w:ascii="Arial" w:hAnsi="Arial" w:cs="Arial"/>
          <w:sz w:val="22"/>
          <w:szCs w:val="22"/>
        </w:rPr>
        <w:t xml:space="preserve"> </w:t>
      </w:r>
      <w:r w:rsidRPr="009C4885">
        <w:rPr>
          <w:rFonts w:ascii="Arial" w:hAnsi="Arial" w:cs="Arial"/>
          <w:sz w:val="22"/>
          <w:szCs w:val="22"/>
        </w:rPr>
        <w:t>on more than clinical knowledge</w:t>
      </w:r>
      <w:r w:rsidR="00ED58DE" w:rsidRPr="009C4885">
        <w:rPr>
          <w:rFonts w:ascii="Arial" w:hAnsi="Arial" w:cs="Arial"/>
          <w:sz w:val="22"/>
          <w:szCs w:val="22"/>
        </w:rPr>
        <w:t>.</w:t>
      </w:r>
      <w:r w:rsidRPr="009C4885">
        <w:rPr>
          <w:rFonts w:ascii="Arial" w:hAnsi="Arial" w:cs="Arial"/>
          <w:sz w:val="22"/>
          <w:szCs w:val="22"/>
        </w:rPr>
        <w:t xml:space="preserve"> </w:t>
      </w:r>
      <w:r w:rsidR="0026629F">
        <w:rPr>
          <w:rFonts w:ascii="Arial" w:hAnsi="Arial" w:cs="Arial"/>
          <w:sz w:val="22"/>
          <w:szCs w:val="22"/>
        </w:rPr>
        <w:t xml:space="preserve">Professionals </w:t>
      </w:r>
      <w:r w:rsidR="003D4160">
        <w:rPr>
          <w:rFonts w:ascii="Arial" w:hAnsi="Arial" w:cs="Arial"/>
          <w:sz w:val="22"/>
          <w:szCs w:val="22"/>
        </w:rPr>
        <w:t xml:space="preserve">must share information clearly, keep reliable </w:t>
      </w:r>
      <w:r w:rsidR="00F732C6">
        <w:rPr>
          <w:rFonts w:ascii="Arial" w:hAnsi="Arial" w:cs="Arial"/>
          <w:sz w:val="22"/>
          <w:szCs w:val="22"/>
        </w:rPr>
        <w:t xml:space="preserve">records and coordinate with others to provide safe </w:t>
      </w:r>
      <w:r w:rsidR="00A85D5D">
        <w:rPr>
          <w:rFonts w:ascii="Arial" w:hAnsi="Arial" w:cs="Arial"/>
          <w:sz w:val="22"/>
          <w:szCs w:val="22"/>
        </w:rPr>
        <w:t xml:space="preserve">care that is person centred </w:t>
      </w:r>
      <w:r w:rsidR="00411F0A" w:rsidRPr="009C4885">
        <w:rPr>
          <w:rFonts w:ascii="Arial" w:hAnsi="Arial" w:cs="Arial"/>
          <w:sz w:val="22"/>
          <w:szCs w:val="22"/>
        </w:rPr>
        <w:t>(Glasby,</w:t>
      </w:r>
      <w:r w:rsidR="008A1B2C" w:rsidRPr="009C4885">
        <w:rPr>
          <w:rFonts w:ascii="Arial" w:hAnsi="Arial" w:cs="Arial"/>
          <w:sz w:val="22"/>
          <w:szCs w:val="22"/>
        </w:rPr>
        <w:t xml:space="preserve"> </w:t>
      </w:r>
      <w:r w:rsidR="00411F0A" w:rsidRPr="009C4885">
        <w:rPr>
          <w:rFonts w:ascii="Arial" w:hAnsi="Arial" w:cs="Arial"/>
          <w:sz w:val="22"/>
          <w:szCs w:val="22"/>
        </w:rPr>
        <w:t>20</w:t>
      </w:r>
      <w:r w:rsidR="00FA0AB0" w:rsidRPr="009C4885">
        <w:rPr>
          <w:rFonts w:ascii="Arial" w:hAnsi="Arial" w:cs="Arial"/>
          <w:sz w:val="22"/>
          <w:szCs w:val="22"/>
        </w:rPr>
        <w:t>26</w:t>
      </w:r>
      <w:r w:rsidR="00411F0A" w:rsidRPr="009C4885">
        <w:rPr>
          <w:rFonts w:ascii="Arial" w:hAnsi="Arial" w:cs="Arial"/>
          <w:sz w:val="22"/>
          <w:szCs w:val="22"/>
        </w:rPr>
        <w:t>)</w:t>
      </w:r>
      <w:r w:rsidR="00837694" w:rsidRPr="009C4885">
        <w:rPr>
          <w:rFonts w:ascii="Arial" w:hAnsi="Arial" w:cs="Arial"/>
          <w:sz w:val="22"/>
          <w:szCs w:val="22"/>
        </w:rPr>
        <w:t xml:space="preserve">. These elements become particularly important when supporting </w:t>
      </w:r>
      <w:r w:rsidR="009A1060" w:rsidRPr="009C4885">
        <w:rPr>
          <w:rFonts w:ascii="Arial" w:hAnsi="Arial" w:cs="Arial"/>
          <w:sz w:val="22"/>
          <w:szCs w:val="22"/>
        </w:rPr>
        <w:t>individuals with</w:t>
      </w:r>
      <w:r w:rsidR="00837694" w:rsidRPr="009C4885">
        <w:rPr>
          <w:rFonts w:ascii="Arial" w:hAnsi="Arial" w:cs="Arial"/>
          <w:sz w:val="22"/>
          <w:szCs w:val="22"/>
        </w:rPr>
        <w:t xml:space="preserve"> complex </w:t>
      </w:r>
      <w:r w:rsidR="009A1060" w:rsidRPr="009C4885">
        <w:rPr>
          <w:rFonts w:ascii="Arial" w:hAnsi="Arial" w:cs="Arial"/>
          <w:sz w:val="22"/>
          <w:szCs w:val="22"/>
        </w:rPr>
        <w:t>health</w:t>
      </w:r>
      <w:r w:rsidR="00E6339E" w:rsidRPr="009C4885">
        <w:rPr>
          <w:rFonts w:ascii="Arial" w:hAnsi="Arial" w:cs="Arial"/>
          <w:sz w:val="22"/>
          <w:szCs w:val="22"/>
        </w:rPr>
        <w:t xml:space="preserve"> and social care needs, where poor communication, inadequate documentation or ineffectiv</w:t>
      </w:r>
      <w:r w:rsidR="00AE372E" w:rsidRPr="009C4885">
        <w:rPr>
          <w:rFonts w:ascii="Arial" w:hAnsi="Arial" w:cs="Arial"/>
          <w:sz w:val="22"/>
          <w:szCs w:val="22"/>
        </w:rPr>
        <w:t xml:space="preserve">e </w:t>
      </w:r>
      <w:r w:rsidR="009A1060" w:rsidRPr="009C4885">
        <w:rPr>
          <w:rFonts w:ascii="Arial" w:hAnsi="Arial" w:cs="Arial"/>
          <w:sz w:val="22"/>
          <w:szCs w:val="22"/>
        </w:rPr>
        <w:t>multidisciplinary working</w:t>
      </w:r>
      <w:r w:rsidR="00AE372E" w:rsidRPr="009C4885">
        <w:rPr>
          <w:rFonts w:ascii="Arial" w:hAnsi="Arial" w:cs="Arial"/>
          <w:sz w:val="22"/>
          <w:szCs w:val="22"/>
        </w:rPr>
        <w:t xml:space="preserve"> may compromise safety, autonomy and continuity of care. Using Mrs Thompson</w:t>
      </w:r>
      <w:r w:rsidR="00A87BF7" w:rsidRPr="009C4885">
        <w:rPr>
          <w:rFonts w:ascii="Arial" w:hAnsi="Arial" w:cs="Arial"/>
          <w:sz w:val="22"/>
          <w:szCs w:val="22"/>
        </w:rPr>
        <w:t>’s case study, this report will critically analyse the role of effective communication, administrative practi</w:t>
      </w:r>
      <w:r w:rsidR="008A09B2" w:rsidRPr="009C4885">
        <w:rPr>
          <w:rFonts w:ascii="Arial" w:hAnsi="Arial" w:cs="Arial"/>
          <w:sz w:val="22"/>
          <w:szCs w:val="22"/>
        </w:rPr>
        <w:t>c</w:t>
      </w:r>
      <w:r w:rsidR="00A87BF7" w:rsidRPr="009C4885">
        <w:rPr>
          <w:rFonts w:ascii="Arial" w:hAnsi="Arial" w:cs="Arial"/>
          <w:sz w:val="22"/>
          <w:szCs w:val="22"/>
        </w:rPr>
        <w:t xml:space="preserve">e and collaborative working </w:t>
      </w:r>
      <w:r w:rsidR="00B952DD" w:rsidRPr="009C4885">
        <w:rPr>
          <w:rFonts w:ascii="Arial" w:hAnsi="Arial" w:cs="Arial"/>
          <w:sz w:val="22"/>
          <w:szCs w:val="22"/>
        </w:rPr>
        <w:t>in promoting positive outcomes for both the</w:t>
      </w:r>
      <w:r w:rsidR="00175BE0" w:rsidRPr="009C4885">
        <w:rPr>
          <w:rFonts w:ascii="Arial" w:hAnsi="Arial" w:cs="Arial"/>
          <w:sz w:val="22"/>
          <w:szCs w:val="22"/>
        </w:rPr>
        <w:t xml:space="preserve"> </w:t>
      </w:r>
      <w:r w:rsidR="00B952DD" w:rsidRPr="009C4885">
        <w:rPr>
          <w:rFonts w:ascii="Arial" w:hAnsi="Arial" w:cs="Arial"/>
          <w:sz w:val="22"/>
          <w:szCs w:val="22"/>
        </w:rPr>
        <w:t xml:space="preserve">service user and their family. </w:t>
      </w:r>
      <w:r w:rsidR="000E0671" w:rsidRPr="009C4885">
        <w:rPr>
          <w:rFonts w:ascii="Arial" w:hAnsi="Arial" w:cs="Arial"/>
          <w:sz w:val="22"/>
          <w:szCs w:val="22"/>
        </w:rPr>
        <w:t xml:space="preserve">This report also </w:t>
      </w:r>
      <w:r w:rsidR="00090467" w:rsidRPr="009C4885">
        <w:rPr>
          <w:rFonts w:ascii="Arial" w:hAnsi="Arial" w:cs="Arial"/>
          <w:sz w:val="22"/>
          <w:szCs w:val="22"/>
        </w:rPr>
        <w:t>considers</w:t>
      </w:r>
      <w:r w:rsidR="000E0671" w:rsidRPr="009C4885">
        <w:rPr>
          <w:rFonts w:ascii="Arial" w:hAnsi="Arial" w:cs="Arial"/>
          <w:sz w:val="22"/>
          <w:szCs w:val="22"/>
        </w:rPr>
        <w:t xml:space="preserve"> relevant legislation</w:t>
      </w:r>
      <w:r w:rsidR="00003C34" w:rsidRPr="009C4885">
        <w:rPr>
          <w:rFonts w:ascii="Arial" w:hAnsi="Arial" w:cs="Arial"/>
          <w:sz w:val="22"/>
          <w:szCs w:val="22"/>
        </w:rPr>
        <w:t xml:space="preserve"> including the E</w:t>
      </w:r>
      <w:r w:rsidR="00090467" w:rsidRPr="009C4885">
        <w:rPr>
          <w:rFonts w:ascii="Arial" w:hAnsi="Arial" w:cs="Arial"/>
          <w:sz w:val="22"/>
          <w:szCs w:val="22"/>
        </w:rPr>
        <w:t>qu</w:t>
      </w:r>
      <w:r w:rsidR="00003C34" w:rsidRPr="009C4885">
        <w:rPr>
          <w:rFonts w:ascii="Arial" w:hAnsi="Arial" w:cs="Arial"/>
          <w:sz w:val="22"/>
          <w:szCs w:val="22"/>
        </w:rPr>
        <w:t>ality Act 2010 and Data Protection Act 2018, alongsid</w:t>
      </w:r>
      <w:r w:rsidR="00C35AB9" w:rsidRPr="009C4885">
        <w:rPr>
          <w:rFonts w:ascii="Arial" w:hAnsi="Arial" w:cs="Arial"/>
          <w:sz w:val="22"/>
          <w:szCs w:val="22"/>
        </w:rPr>
        <w:t>e academic literatu</w:t>
      </w:r>
      <w:r w:rsidR="00C27BD4" w:rsidRPr="009C4885">
        <w:rPr>
          <w:rFonts w:ascii="Arial" w:hAnsi="Arial" w:cs="Arial"/>
          <w:sz w:val="22"/>
          <w:szCs w:val="22"/>
        </w:rPr>
        <w:t>re</w:t>
      </w:r>
      <w:r w:rsidR="005C342B" w:rsidRPr="009C4885">
        <w:rPr>
          <w:rFonts w:ascii="Arial" w:hAnsi="Arial" w:cs="Arial"/>
          <w:sz w:val="22"/>
          <w:szCs w:val="22"/>
        </w:rPr>
        <w:t xml:space="preserve"> </w:t>
      </w:r>
      <w:r w:rsidR="00C27BD4" w:rsidRPr="009C4885">
        <w:rPr>
          <w:rFonts w:ascii="Arial" w:hAnsi="Arial" w:cs="Arial"/>
          <w:sz w:val="22"/>
          <w:szCs w:val="22"/>
        </w:rPr>
        <w:t xml:space="preserve">to support the discussion </w:t>
      </w:r>
      <w:r w:rsidR="00090467" w:rsidRPr="009C4885">
        <w:rPr>
          <w:rFonts w:ascii="Arial" w:hAnsi="Arial" w:cs="Arial"/>
          <w:sz w:val="22"/>
          <w:szCs w:val="22"/>
        </w:rPr>
        <w:t>throughout</w:t>
      </w:r>
      <w:r w:rsidR="00C27BD4" w:rsidRPr="009C4885">
        <w:rPr>
          <w:rFonts w:ascii="Arial" w:hAnsi="Arial" w:cs="Arial"/>
          <w:sz w:val="22"/>
          <w:szCs w:val="22"/>
        </w:rPr>
        <w:t xml:space="preserve"> this report.</w:t>
      </w:r>
      <w:r w:rsidR="009A1060" w:rsidRPr="009C4885">
        <w:rPr>
          <w:rFonts w:ascii="Arial" w:hAnsi="Arial" w:cs="Arial"/>
          <w:sz w:val="22"/>
          <w:szCs w:val="22"/>
        </w:rPr>
        <w:t xml:space="preserve"> Rather than viewing these areas as separate responsibilities, this report </w:t>
      </w:r>
      <w:r w:rsidR="0088575F" w:rsidRPr="009C4885">
        <w:rPr>
          <w:rFonts w:ascii="Arial" w:hAnsi="Arial" w:cs="Arial"/>
          <w:sz w:val="22"/>
          <w:szCs w:val="22"/>
        </w:rPr>
        <w:t xml:space="preserve">will show </w:t>
      </w:r>
      <w:r w:rsidR="009A1060" w:rsidRPr="009C4885">
        <w:rPr>
          <w:rFonts w:ascii="Arial" w:hAnsi="Arial" w:cs="Arial"/>
          <w:sz w:val="22"/>
          <w:szCs w:val="22"/>
        </w:rPr>
        <w:t xml:space="preserve">that </w:t>
      </w:r>
      <w:r w:rsidR="000B6A87" w:rsidRPr="009C4885">
        <w:rPr>
          <w:rFonts w:ascii="Arial" w:hAnsi="Arial" w:cs="Arial"/>
          <w:sz w:val="22"/>
          <w:szCs w:val="22"/>
        </w:rPr>
        <w:t>effective communication, administrative practic</w:t>
      </w:r>
      <w:r w:rsidR="00037108" w:rsidRPr="009C4885">
        <w:rPr>
          <w:rFonts w:ascii="Arial" w:hAnsi="Arial" w:cs="Arial"/>
          <w:sz w:val="22"/>
          <w:szCs w:val="22"/>
        </w:rPr>
        <w:t>e</w:t>
      </w:r>
      <w:r w:rsidR="009D6213" w:rsidRPr="009C4885">
        <w:rPr>
          <w:rFonts w:ascii="Arial" w:hAnsi="Arial" w:cs="Arial"/>
          <w:sz w:val="22"/>
          <w:szCs w:val="22"/>
        </w:rPr>
        <w:t xml:space="preserve"> </w:t>
      </w:r>
      <w:r w:rsidR="000B6A87" w:rsidRPr="009C4885">
        <w:rPr>
          <w:rFonts w:ascii="Arial" w:hAnsi="Arial" w:cs="Arial"/>
          <w:sz w:val="22"/>
          <w:szCs w:val="22"/>
        </w:rPr>
        <w:t xml:space="preserve">and collaborative working are closely linked and together help professionals provide safe, ethical and </w:t>
      </w:r>
      <w:r w:rsidR="00090467" w:rsidRPr="009C4885">
        <w:rPr>
          <w:rFonts w:ascii="Arial" w:hAnsi="Arial" w:cs="Arial"/>
          <w:sz w:val="22"/>
          <w:szCs w:val="22"/>
        </w:rPr>
        <w:t xml:space="preserve">high-quality care. </w:t>
      </w:r>
    </w:p>
    <w:p w14:paraId="35ACEB13" w14:textId="77777777" w:rsidR="00707522" w:rsidRPr="009C4885" w:rsidRDefault="00707522" w:rsidP="007960A9">
      <w:pPr>
        <w:spacing w:line="360" w:lineRule="auto"/>
        <w:jc w:val="both"/>
        <w:rPr>
          <w:rFonts w:ascii="Arial" w:hAnsi="Arial" w:cs="Arial"/>
          <w:sz w:val="22"/>
          <w:szCs w:val="22"/>
        </w:rPr>
      </w:pPr>
    </w:p>
    <w:p w14:paraId="13814AD7" w14:textId="03EC283D" w:rsidR="0079040F" w:rsidRPr="009C4885" w:rsidRDefault="0079040F" w:rsidP="009C4885">
      <w:pPr>
        <w:pStyle w:val="Heading1"/>
        <w:rPr>
          <w:rFonts w:ascii="Arial" w:hAnsi="Arial" w:cs="Arial"/>
          <w:b/>
          <w:bCs/>
        </w:rPr>
      </w:pPr>
      <w:bookmarkStart w:id="1" w:name="_Toc236342683"/>
      <w:r w:rsidRPr="009C4885">
        <w:rPr>
          <w:rFonts w:ascii="Arial" w:hAnsi="Arial" w:cs="Arial"/>
          <w:b/>
          <w:bCs/>
        </w:rPr>
        <w:t>The Importance of Effective Communication in Mrs Thompson’s Care</w:t>
      </w:r>
      <w:bookmarkEnd w:id="1"/>
    </w:p>
    <w:p w14:paraId="04F88AD3" w14:textId="77777777" w:rsidR="0079040F" w:rsidRPr="009C4885" w:rsidRDefault="0079040F" w:rsidP="007960A9">
      <w:pPr>
        <w:spacing w:line="360" w:lineRule="auto"/>
        <w:jc w:val="both"/>
        <w:rPr>
          <w:rFonts w:ascii="Arial" w:hAnsi="Arial" w:cs="Arial"/>
          <w:b/>
          <w:bCs/>
          <w:sz w:val="22"/>
          <w:szCs w:val="22"/>
        </w:rPr>
      </w:pPr>
    </w:p>
    <w:p w14:paraId="6220E555" w14:textId="17BE37B8" w:rsidR="0079040F"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 xml:space="preserve">Effective communication </w:t>
      </w:r>
      <w:r w:rsidR="003A33FB" w:rsidRPr="009C4885">
        <w:rPr>
          <w:rFonts w:ascii="Arial" w:hAnsi="Arial" w:cs="Arial"/>
          <w:sz w:val="22"/>
          <w:szCs w:val="22"/>
        </w:rPr>
        <w:t>supports</w:t>
      </w:r>
      <w:r w:rsidR="00494B52" w:rsidRPr="009C4885">
        <w:rPr>
          <w:rFonts w:ascii="Arial" w:hAnsi="Arial" w:cs="Arial"/>
          <w:sz w:val="22"/>
          <w:szCs w:val="22"/>
        </w:rPr>
        <w:t xml:space="preserve"> </w:t>
      </w:r>
      <w:r w:rsidRPr="009C4885">
        <w:rPr>
          <w:rFonts w:ascii="Arial" w:hAnsi="Arial" w:cs="Arial"/>
          <w:sz w:val="22"/>
          <w:szCs w:val="22"/>
        </w:rPr>
        <w:t xml:space="preserve">safe, high-quality and person-centred care. It helps professionals understand a person’s needs, build trust and involve them in decisions about their care. It can also reduce misunderstandings and mistakes. Glasby (2026) explains that good health and social care </w:t>
      </w:r>
      <w:r w:rsidR="00F22709" w:rsidRPr="009C4885">
        <w:rPr>
          <w:rFonts w:ascii="Arial" w:hAnsi="Arial" w:cs="Arial"/>
          <w:sz w:val="22"/>
          <w:szCs w:val="22"/>
        </w:rPr>
        <w:t>depend</w:t>
      </w:r>
      <w:r w:rsidRPr="009C4885">
        <w:rPr>
          <w:rFonts w:ascii="Arial" w:hAnsi="Arial" w:cs="Arial"/>
          <w:sz w:val="22"/>
          <w:szCs w:val="22"/>
        </w:rPr>
        <w:t xml:space="preserve"> on professionals working in ways that are connected and focused on the individual. In Mrs Thompson’s case, communication is especially important because her dementia may affect her memory, concentration and ability to understand information.</w:t>
      </w:r>
    </w:p>
    <w:p w14:paraId="230AD5CE" w14:textId="77777777" w:rsidR="0079040F"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 xml:space="preserve">Professionals should adapt the way they communicate with Mrs Thompson. They should use short and clear sentences, avoid complicated medical words and give her enough time to answer. Eye contact, facial expressions and a calm tone of voice may also help her understand the message. Gault et al. (2017) explain that communication should be adjusted to the needs of the individual rather than using the same approach with everyone. Professionals should also check that Mrs Thompson has understood instead of assuming that she has. This may </w:t>
      </w:r>
      <w:r w:rsidRPr="009C4885">
        <w:rPr>
          <w:rFonts w:ascii="Arial" w:hAnsi="Arial" w:cs="Arial"/>
          <w:sz w:val="22"/>
          <w:szCs w:val="22"/>
        </w:rPr>
        <w:lastRenderedPageBreak/>
        <w:t>help her remember important information about her medication and reduce the risk of further confusion.</w:t>
      </w:r>
    </w:p>
    <w:p w14:paraId="71B91733" w14:textId="77777777" w:rsidR="0079040F"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Berlo’s SMCR model can be applied to Mrs Thompson’s care. The model includes the source, message, channel and receiver (Berlo, 1960). The professional is the source and should give a simple and accurate message. The channel may include spoken words, written reminders and non-verbal communication. Mrs Thompson is the receiver, but dementia may affect how she understands and remembers the message. The model is useful because it shows that every part of communication can affect the outcome. However, one limitation is that it mainly focuses on delivering the message and does not clearly show the importance of feedback. This is important in Mrs Thompson’s case because professionals need to check her understanding and adjust their approach when necessary.</w:t>
      </w:r>
    </w:p>
    <w:p w14:paraId="6B6F4705" w14:textId="2714CCC3" w:rsidR="00872AFD"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The Equality Act 2010 requires services to make reasonable adjustments when a disability places a person at a disadvantage. For Mrs Thompson, this could include longer appointments, a quiet environment, simple written reminders or other suitable ways of communicating.</w:t>
      </w:r>
      <w:r w:rsidR="00984919" w:rsidRPr="009C4885">
        <w:rPr>
          <w:rFonts w:ascii="Arial" w:hAnsi="Arial" w:cs="Arial"/>
          <w:sz w:val="22"/>
          <w:szCs w:val="22"/>
        </w:rPr>
        <w:t xml:space="preserve"> </w:t>
      </w:r>
      <w:r w:rsidR="00033EEA" w:rsidRPr="009C4885">
        <w:rPr>
          <w:rFonts w:ascii="Arial" w:hAnsi="Arial" w:cs="Arial"/>
          <w:sz w:val="22"/>
          <w:szCs w:val="22"/>
        </w:rPr>
        <w:t>The National</w:t>
      </w:r>
      <w:r w:rsidR="00216521" w:rsidRPr="009C4885">
        <w:rPr>
          <w:rFonts w:ascii="Arial" w:hAnsi="Arial" w:cs="Arial"/>
          <w:sz w:val="22"/>
          <w:szCs w:val="22"/>
        </w:rPr>
        <w:t xml:space="preserve"> Institute for Health and Social Care (NICE ,2018)</w:t>
      </w:r>
      <w:r w:rsidR="007B4A6C" w:rsidRPr="009C4885">
        <w:rPr>
          <w:rFonts w:ascii="Arial" w:hAnsi="Arial" w:cs="Arial"/>
          <w:sz w:val="22"/>
          <w:szCs w:val="22"/>
        </w:rPr>
        <w:t>, also states that</w:t>
      </w:r>
      <w:r w:rsidR="00984919" w:rsidRPr="009C4885">
        <w:rPr>
          <w:rFonts w:ascii="Arial" w:hAnsi="Arial" w:cs="Arial"/>
          <w:sz w:val="22"/>
          <w:szCs w:val="22"/>
        </w:rPr>
        <w:t xml:space="preserve"> dementia care should be person-centred and should value the person as well as their family and carers</w:t>
      </w:r>
      <w:r w:rsidR="007B4A6C" w:rsidRPr="009C4885">
        <w:rPr>
          <w:rFonts w:ascii="Arial" w:hAnsi="Arial" w:cs="Arial"/>
          <w:sz w:val="22"/>
          <w:szCs w:val="22"/>
        </w:rPr>
        <w:t>.</w:t>
      </w:r>
    </w:p>
    <w:p w14:paraId="6F934765" w14:textId="0F79FA98" w:rsidR="00872AFD" w:rsidRPr="009C4885" w:rsidRDefault="00872AFD" w:rsidP="007960A9">
      <w:pPr>
        <w:spacing w:line="360" w:lineRule="auto"/>
        <w:jc w:val="both"/>
        <w:rPr>
          <w:rFonts w:ascii="Arial" w:hAnsi="Arial" w:cs="Arial"/>
          <w:sz w:val="22"/>
          <w:szCs w:val="22"/>
        </w:rPr>
      </w:pPr>
      <w:r w:rsidRPr="009C4885">
        <w:rPr>
          <w:rFonts w:ascii="Arial" w:hAnsi="Arial" w:cs="Arial"/>
          <w:sz w:val="22"/>
          <w:szCs w:val="22"/>
        </w:rPr>
        <w:t xml:space="preserve">Family involvement may be helpful because relatives can explain Mrs Thompson’s routines, preferences and changes in behaviour. However, professionals should not speak only to the family or ignore Mrs Thompson. She should remain at the centre of decisions and be involved as much as possible. Family members should be included with her </w:t>
      </w:r>
      <w:r w:rsidR="00C851F1" w:rsidRPr="009C4885">
        <w:rPr>
          <w:rFonts w:ascii="Arial" w:hAnsi="Arial" w:cs="Arial"/>
          <w:sz w:val="22"/>
          <w:szCs w:val="22"/>
        </w:rPr>
        <w:t>agreement or</w:t>
      </w:r>
      <w:r w:rsidRPr="009C4885">
        <w:rPr>
          <w:rFonts w:ascii="Arial" w:hAnsi="Arial" w:cs="Arial"/>
          <w:sz w:val="22"/>
          <w:szCs w:val="22"/>
        </w:rPr>
        <w:t xml:space="preserve"> following appropriate capacity and best-interest processes where required. NICE</w:t>
      </w:r>
      <w:r w:rsidR="000379DE" w:rsidRPr="009C4885">
        <w:rPr>
          <w:rFonts w:ascii="Arial" w:hAnsi="Arial" w:cs="Arial"/>
          <w:sz w:val="22"/>
          <w:szCs w:val="22"/>
        </w:rPr>
        <w:t xml:space="preserve"> (2021)</w:t>
      </w:r>
      <w:r w:rsidR="00A736FE" w:rsidRPr="009C4885">
        <w:rPr>
          <w:rFonts w:ascii="Arial" w:hAnsi="Arial" w:cs="Arial"/>
          <w:sz w:val="22"/>
          <w:szCs w:val="22"/>
        </w:rPr>
        <w:t xml:space="preserve"> </w:t>
      </w:r>
      <w:r w:rsidRPr="009C4885">
        <w:rPr>
          <w:rFonts w:ascii="Arial" w:hAnsi="Arial" w:cs="Arial"/>
          <w:sz w:val="22"/>
          <w:szCs w:val="22"/>
        </w:rPr>
        <w:t>describes shared decision-making as a process in which the person and professional work together, using evidence alongside the person’s values and preferences.</w:t>
      </w:r>
    </w:p>
    <w:p w14:paraId="1D2045AB" w14:textId="12F3E100" w:rsidR="00E51CA4" w:rsidRDefault="005A74AF" w:rsidP="00E51CA4">
      <w:pPr>
        <w:spacing w:line="360" w:lineRule="auto"/>
        <w:jc w:val="both"/>
        <w:rPr>
          <w:rFonts w:ascii="Arial" w:hAnsi="Arial" w:cs="Arial"/>
          <w:sz w:val="22"/>
          <w:szCs w:val="22"/>
        </w:rPr>
      </w:pPr>
      <w:r w:rsidRPr="009C4885">
        <w:rPr>
          <w:rFonts w:ascii="Arial" w:hAnsi="Arial" w:cs="Arial"/>
          <w:sz w:val="22"/>
          <w:szCs w:val="22"/>
        </w:rPr>
        <w:t>Overall, effective communication could help professionals recognise changes in Mrs Thompson’s condition, manage her medication more safely and reduce the risk of further incidents. Poor communication may leave important needs unnoticed, while adapted and person-centred communication supports her dignity, independence and safety.</w:t>
      </w:r>
    </w:p>
    <w:p w14:paraId="754543CE" w14:textId="77777777" w:rsidR="00707522" w:rsidRPr="00E51CA4" w:rsidRDefault="00707522" w:rsidP="00E51CA4">
      <w:pPr>
        <w:spacing w:line="360" w:lineRule="auto"/>
        <w:jc w:val="both"/>
        <w:rPr>
          <w:rFonts w:ascii="Arial" w:hAnsi="Arial" w:cs="Arial"/>
          <w:sz w:val="22"/>
          <w:szCs w:val="22"/>
        </w:rPr>
      </w:pPr>
    </w:p>
    <w:p w14:paraId="3643E608" w14:textId="6835E0BA" w:rsidR="00534671" w:rsidRPr="009C4885" w:rsidRDefault="00534671" w:rsidP="009C4885">
      <w:pPr>
        <w:pStyle w:val="Heading1"/>
        <w:rPr>
          <w:rFonts w:ascii="Arial" w:hAnsi="Arial" w:cs="Arial"/>
          <w:b/>
          <w:bCs/>
        </w:rPr>
      </w:pPr>
      <w:r w:rsidRPr="009C4885">
        <w:rPr>
          <w:rFonts w:ascii="Arial" w:hAnsi="Arial" w:cs="Arial"/>
          <w:b/>
          <w:bCs/>
        </w:rPr>
        <w:t xml:space="preserve"> </w:t>
      </w:r>
      <w:bookmarkStart w:id="2" w:name="_Toc236342684"/>
      <w:r w:rsidRPr="009C4885">
        <w:rPr>
          <w:rFonts w:ascii="Arial" w:hAnsi="Arial" w:cs="Arial"/>
          <w:b/>
          <w:bCs/>
        </w:rPr>
        <w:t>Administrative Practice in Mrs Thompson’s Care</w:t>
      </w:r>
      <w:bookmarkEnd w:id="2"/>
    </w:p>
    <w:p w14:paraId="7F669FD0" w14:textId="77777777"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 xml:space="preserve">Good administrative practice is important because it helps professionals provide safe and organised care. This includes keeping accurate records, completing medication charts, reporting incidents, updating care plans and sharing information securely. In Mrs Thompson’s case, this became especially important after she missed her medication for two days, became </w:t>
      </w:r>
      <w:r w:rsidRPr="009C4885">
        <w:rPr>
          <w:rFonts w:ascii="Arial" w:hAnsi="Arial" w:cs="Arial"/>
          <w:sz w:val="22"/>
          <w:szCs w:val="22"/>
        </w:rPr>
        <w:lastRenderedPageBreak/>
        <w:t>more confused and was later found outside without suitable clothing. These incidents should not be treated as separate problems. When records are looked at together, they may show that her needs are changing and that her current level of support is no longer enough. The Care Quality Commission (2025) states that care records should be accurate, complete, secure and kept up to date so that professionals can make safe decisions.</w:t>
      </w:r>
    </w:p>
    <w:p w14:paraId="1F0DF164" w14:textId="575F641A"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 xml:space="preserve">After each domiciliary care visit, staff should record whether Mrs Thompson took, refused or missed her medication. They should also include the date and time, any changes in her behaviour or confusion, what action was taken and who was informed. A blank space on a Medication Administration Record does not explain what happened and may increase the risk of mistakes. The incident in which Mrs Thompson was found outside should also be recorded clearly, including what happened, how staff responded and what could prevent it from happening again. These records may help professionals decide whether her dementia has progressed, whether she can still manage her medication safely and whether two daily visits are enough. NICE (2017) explains that medication support should be reviewed according to the person’s changing needs. However, completing the paperwork is not enough. If professionals do not read the records, notice repeated concerns or </w:t>
      </w:r>
      <w:r w:rsidR="00E51CA4" w:rsidRPr="009C4885">
        <w:rPr>
          <w:rFonts w:ascii="Arial" w:hAnsi="Arial" w:cs="Arial"/>
          <w:sz w:val="22"/>
          <w:szCs w:val="22"/>
        </w:rPr>
        <w:t>act</w:t>
      </w:r>
      <w:r w:rsidRPr="009C4885">
        <w:rPr>
          <w:rFonts w:ascii="Arial" w:hAnsi="Arial" w:cs="Arial"/>
          <w:sz w:val="22"/>
          <w:szCs w:val="22"/>
        </w:rPr>
        <w:t>, the records will not protect Mrs Thompson.</w:t>
      </w:r>
    </w:p>
    <w:p w14:paraId="74F2427F" w14:textId="77777777"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Mrs Thompson’s records contain private information about her dementia, medication and care needs. The Data Protection Act 2018 and the UK General Data Protection Regulation require this information to be handled lawfully, fairly and securely. Records should be accurate, used only for suitable care purposes and accessed only by authorised people. Confidentiality protects Mrs Thompson’s privacy, but it should not prevent professionals from sharing important information when this is needed for safe care. For example, relevant information may need to be shared securely with her GP, community nurse and domiciliary care workers so that everyone responds in a consistent way. The Information Commissioner’s Office (2026) explains that personal information should only be shared when it is necessary and relevant. Therefore, professionals must balance Mrs Thompson’s privacy with her safety.</w:t>
      </w:r>
    </w:p>
    <w:p w14:paraId="0CEDF2AF" w14:textId="77777777"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Effective administration can reduce avoidable harm by helping professionals notice repeated missed medication, increased confusion and possible safeguarding concerns. This information should lead to a review of Mrs Thompson’s medication support, risk assessment and care plan. Regulation 12 focuses on preventing avoidable harm, while Regulation 17 requires accurate records and effective management systems (Care Quality Commission, 2025). However, administrative systems cannot replace professional judgement. Safe care depends on staff recording concerns promptly, sharing them with the correct people and acting on them. Good administration only protects Mrs Thompson when the information is accurate, reviewed and used to improve her care.</w:t>
      </w:r>
    </w:p>
    <w:p w14:paraId="0BE93A7C" w14:textId="77777777" w:rsidR="008A769A" w:rsidRPr="009C4885" w:rsidRDefault="008A769A" w:rsidP="007960A9">
      <w:pPr>
        <w:spacing w:line="360" w:lineRule="auto"/>
        <w:jc w:val="both"/>
        <w:rPr>
          <w:rFonts w:ascii="Arial" w:hAnsi="Arial" w:cs="Arial"/>
          <w:sz w:val="22"/>
          <w:szCs w:val="22"/>
        </w:rPr>
      </w:pPr>
    </w:p>
    <w:p w14:paraId="16ED8273" w14:textId="469CE425" w:rsidR="00A944DB" w:rsidRPr="009C4885" w:rsidRDefault="00A944DB" w:rsidP="009C4885">
      <w:pPr>
        <w:pStyle w:val="Heading1"/>
        <w:rPr>
          <w:rFonts w:ascii="Arial" w:hAnsi="Arial" w:cs="Arial"/>
          <w:b/>
          <w:bCs/>
        </w:rPr>
      </w:pPr>
      <w:bookmarkStart w:id="3" w:name="_Toc236342685"/>
      <w:r w:rsidRPr="009C4885">
        <w:rPr>
          <w:rFonts w:ascii="Arial" w:hAnsi="Arial" w:cs="Arial"/>
          <w:b/>
          <w:bCs/>
        </w:rPr>
        <w:lastRenderedPageBreak/>
        <w:t>The Importance of Collaborative Working in Mrs Thompson’s Care</w:t>
      </w:r>
      <w:bookmarkEnd w:id="3"/>
    </w:p>
    <w:p w14:paraId="003E061A" w14:textId="77777777" w:rsidR="008A7F01" w:rsidRPr="009C4885" w:rsidRDefault="008A7F01" w:rsidP="007960A9">
      <w:pPr>
        <w:spacing w:line="360" w:lineRule="auto"/>
        <w:jc w:val="both"/>
        <w:rPr>
          <w:rFonts w:ascii="Arial" w:hAnsi="Arial" w:cs="Arial"/>
          <w:b/>
          <w:bCs/>
          <w:sz w:val="22"/>
          <w:szCs w:val="22"/>
        </w:rPr>
      </w:pPr>
    </w:p>
    <w:p w14:paraId="6AF62373" w14:textId="77777777" w:rsidR="008A7F01" w:rsidRPr="009C4885" w:rsidRDefault="008A7F01" w:rsidP="008A7F01">
      <w:pPr>
        <w:spacing w:line="360" w:lineRule="auto"/>
        <w:jc w:val="both"/>
        <w:rPr>
          <w:rFonts w:ascii="Arial" w:hAnsi="Arial" w:cs="Arial"/>
          <w:sz w:val="22"/>
          <w:szCs w:val="22"/>
        </w:rPr>
      </w:pPr>
      <w:r w:rsidRPr="009C4885">
        <w:rPr>
          <w:rFonts w:ascii="Arial" w:hAnsi="Arial" w:cs="Arial"/>
          <w:sz w:val="22"/>
          <w:szCs w:val="22"/>
        </w:rPr>
        <w:t>Collaborative working is important because Mrs Thompson has several connected health and social care needs that cannot be managed safely by one professional alone. She is living with dementia, has recently had pneumonia, missed medication for two days and was later found outside in cold weather without suitable clothing. The Care Act 2014 requires local authorities to promote integration between health and social care. Therefore, her medication, confusion and safety incidents should be reviewed together rather than treated as separate problems (Glasby and Dickinson, 2014).</w:t>
      </w:r>
    </w:p>
    <w:p w14:paraId="7FBAF380" w14:textId="77777777" w:rsidR="008A7F01" w:rsidRPr="009C4885" w:rsidRDefault="008A7F01" w:rsidP="008A7F01">
      <w:pPr>
        <w:spacing w:line="360" w:lineRule="auto"/>
        <w:jc w:val="both"/>
        <w:rPr>
          <w:rFonts w:ascii="Arial" w:hAnsi="Arial" w:cs="Arial"/>
          <w:sz w:val="22"/>
          <w:szCs w:val="22"/>
        </w:rPr>
      </w:pPr>
      <w:r w:rsidRPr="009C4885">
        <w:rPr>
          <w:rFonts w:ascii="Arial" w:hAnsi="Arial" w:cs="Arial"/>
          <w:sz w:val="22"/>
          <w:szCs w:val="22"/>
        </w:rPr>
        <w:t>Each professional can contribute different information. Domiciliary care workers may first notice missed medication or changes in behaviour and should record and report these promptly. Her GP can investigate whether the increased confusion is linked to dementia, medication, infection or another illness. A community nurse can monitor her recovery and general health, while a pharmacist can review her medicines. A social worker or care coordinator may need to reassess her risks and whether two daily visits remain sufficient. Her family can provide information about her usual routines and behaviour, but Mrs Thompson should remain involved in decisions as much as possible (Thomas, Pollard and Sellman, 2014).</w:t>
      </w:r>
    </w:p>
    <w:p w14:paraId="421C781A" w14:textId="77777777" w:rsidR="008A7F01" w:rsidRPr="009C4885" w:rsidRDefault="008A7F01" w:rsidP="008A7F01">
      <w:pPr>
        <w:spacing w:line="360" w:lineRule="auto"/>
        <w:jc w:val="both"/>
        <w:rPr>
          <w:rFonts w:ascii="Arial" w:hAnsi="Arial" w:cs="Arial"/>
          <w:sz w:val="22"/>
          <w:szCs w:val="22"/>
        </w:rPr>
      </w:pPr>
      <w:r w:rsidRPr="009C4885">
        <w:rPr>
          <w:rFonts w:ascii="Arial" w:hAnsi="Arial" w:cs="Arial"/>
          <w:sz w:val="22"/>
          <w:szCs w:val="22"/>
        </w:rPr>
        <w:t>However, involving several professionals does not automatically create effective collaboration. Delayed information sharing, incomplete records, unclear responsibilities and professional boundaries may cause important concerns to be missed. These barriers can be reduced through a named care coordinator, clear escalation procedures, regular multidisciplinary reviews and one shared, up-to-date care plan. Professionals should also agree who is responsible for each action and when progress will be reviewed (Day, 2013).</w:t>
      </w:r>
    </w:p>
    <w:p w14:paraId="2AB795E2" w14:textId="1C03587A" w:rsidR="0079040F" w:rsidRDefault="008A7F01" w:rsidP="00121010">
      <w:pPr>
        <w:spacing w:line="360" w:lineRule="auto"/>
        <w:jc w:val="both"/>
        <w:rPr>
          <w:rFonts w:ascii="Arial" w:hAnsi="Arial" w:cs="Arial"/>
          <w:sz w:val="22"/>
          <w:szCs w:val="22"/>
        </w:rPr>
      </w:pPr>
      <w:r w:rsidRPr="009C4885">
        <w:rPr>
          <w:rFonts w:ascii="Arial" w:hAnsi="Arial" w:cs="Arial"/>
          <w:sz w:val="22"/>
          <w:szCs w:val="22"/>
        </w:rPr>
        <w:t>Overall, collaborative working should result in a coordinated review of Mrs Thompson’s medication, risk assessment and care package. It is most effective when communication is clear, records are accurate and responsibilities are agreed. This can reduce further risks while still protecting her independence, dignity and involvement in her own care.</w:t>
      </w:r>
    </w:p>
    <w:p w14:paraId="31C756EC" w14:textId="77777777" w:rsidR="00121010" w:rsidRPr="00121010" w:rsidRDefault="00121010" w:rsidP="00121010">
      <w:pPr>
        <w:spacing w:line="360" w:lineRule="auto"/>
        <w:jc w:val="both"/>
        <w:rPr>
          <w:rFonts w:ascii="Arial" w:hAnsi="Arial" w:cs="Arial"/>
          <w:sz w:val="22"/>
          <w:szCs w:val="22"/>
        </w:rPr>
      </w:pPr>
    </w:p>
    <w:p w14:paraId="48F33718" w14:textId="77777777" w:rsidR="00E27D1D" w:rsidRPr="009C4885" w:rsidRDefault="00E27D1D" w:rsidP="009C4885">
      <w:pPr>
        <w:pStyle w:val="Heading1"/>
        <w:rPr>
          <w:rFonts w:ascii="Arial" w:hAnsi="Arial" w:cs="Arial"/>
          <w:b/>
          <w:bCs/>
        </w:rPr>
      </w:pPr>
      <w:bookmarkStart w:id="4" w:name="_Toc236342686"/>
      <w:r w:rsidRPr="009C4885">
        <w:rPr>
          <w:rFonts w:ascii="Arial" w:hAnsi="Arial" w:cs="Arial"/>
          <w:b/>
          <w:bCs/>
        </w:rPr>
        <w:t>Conclusion</w:t>
      </w:r>
      <w:bookmarkEnd w:id="4"/>
    </w:p>
    <w:p w14:paraId="35957833" w14:textId="77777777" w:rsidR="00E27D1D" w:rsidRPr="009C4885" w:rsidRDefault="00E27D1D" w:rsidP="007960A9">
      <w:pPr>
        <w:spacing w:line="360" w:lineRule="auto"/>
        <w:jc w:val="both"/>
        <w:rPr>
          <w:rFonts w:ascii="Arial" w:hAnsi="Arial" w:cs="Arial"/>
          <w:sz w:val="22"/>
          <w:szCs w:val="22"/>
        </w:rPr>
      </w:pPr>
      <w:r w:rsidRPr="009C4885">
        <w:rPr>
          <w:rFonts w:ascii="Arial" w:hAnsi="Arial" w:cs="Arial"/>
          <w:sz w:val="22"/>
          <w:szCs w:val="22"/>
        </w:rPr>
        <w:t xml:space="preserve">This report has shown that effective communication, good administrative practice and collaborative working are all essential to providing safe and person-centred care for Mrs Thompson. Communication must be adapted to her dementia so that she can understand information, express her wishes and remain involved in decisions about her care. Accurate </w:t>
      </w:r>
      <w:r w:rsidRPr="009C4885">
        <w:rPr>
          <w:rFonts w:ascii="Arial" w:hAnsi="Arial" w:cs="Arial"/>
          <w:sz w:val="22"/>
          <w:szCs w:val="22"/>
        </w:rPr>
        <w:lastRenderedPageBreak/>
        <w:t>records are also important because they help professionals notice patterns, such as missed medication and increasing confusion, and respond before further harm occurs. However, records are only useful when they are reviewed, shared appropriately and followed by action. Collaborative working allows carers, healthcare professionals and family members to combine their knowledge and develop a clearer understanding of Mrs Thompson’s needs. These three areas should not be treated separately because each one depends on the others. When professionals communicate clearly, keep accurate records and agree on their responsibilities, they are better able to protect Mrs Thompson’s safety, dignity, independence and overall wellbeing.</w:t>
      </w:r>
    </w:p>
    <w:p w14:paraId="23A45ED6" w14:textId="77777777" w:rsidR="0079040F" w:rsidRPr="009C4885" w:rsidRDefault="0079040F" w:rsidP="007960A9">
      <w:pPr>
        <w:spacing w:line="360" w:lineRule="auto"/>
        <w:jc w:val="both"/>
        <w:rPr>
          <w:rFonts w:ascii="Arial" w:hAnsi="Arial" w:cs="Arial"/>
          <w:sz w:val="22"/>
          <w:szCs w:val="22"/>
        </w:rPr>
      </w:pPr>
    </w:p>
    <w:p w14:paraId="1813091F" w14:textId="77777777" w:rsidR="0079040F" w:rsidRPr="009C4885" w:rsidRDefault="0079040F" w:rsidP="007960A9">
      <w:pPr>
        <w:spacing w:line="360" w:lineRule="auto"/>
        <w:jc w:val="both"/>
        <w:rPr>
          <w:rFonts w:ascii="Arial" w:hAnsi="Arial" w:cs="Arial"/>
          <w:sz w:val="22"/>
          <w:szCs w:val="22"/>
        </w:rPr>
      </w:pPr>
    </w:p>
    <w:p w14:paraId="2FBE2617" w14:textId="77777777" w:rsidR="0079040F" w:rsidRPr="009C4885" w:rsidRDefault="0079040F" w:rsidP="007960A9">
      <w:pPr>
        <w:spacing w:line="360" w:lineRule="auto"/>
        <w:jc w:val="both"/>
        <w:rPr>
          <w:rFonts w:ascii="Arial" w:hAnsi="Arial" w:cs="Arial"/>
          <w:sz w:val="22"/>
          <w:szCs w:val="22"/>
        </w:rPr>
      </w:pPr>
    </w:p>
    <w:p w14:paraId="2B7A2865" w14:textId="77777777" w:rsidR="00E27D1D" w:rsidRPr="009C4885" w:rsidRDefault="00E27D1D" w:rsidP="007960A9">
      <w:pPr>
        <w:spacing w:line="360" w:lineRule="auto"/>
        <w:jc w:val="both"/>
        <w:rPr>
          <w:rFonts w:ascii="Arial" w:hAnsi="Arial" w:cs="Arial"/>
          <w:sz w:val="22"/>
          <w:szCs w:val="22"/>
        </w:rPr>
      </w:pPr>
    </w:p>
    <w:p w14:paraId="435F2706" w14:textId="77777777" w:rsidR="00E27D1D" w:rsidRPr="009C4885" w:rsidRDefault="00E27D1D" w:rsidP="007960A9">
      <w:pPr>
        <w:spacing w:line="360" w:lineRule="auto"/>
        <w:jc w:val="both"/>
        <w:rPr>
          <w:rFonts w:ascii="Arial" w:hAnsi="Arial" w:cs="Arial"/>
          <w:sz w:val="22"/>
          <w:szCs w:val="22"/>
        </w:rPr>
      </w:pPr>
    </w:p>
    <w:p w14:paraId="354CB02D" w14:textId="77777777" w:rsidR="00E27D1D" w:rsidRPr="009C4885" w:rsidRDefault="00E27D1D" w:rsidP="007960A9">
      <w:pPr>
        <w:spacing w:line="360" w:lineRule="auto"/>
        <w:jc w:val="both"/>
        <w:rPr>
          <w:rFonts w:ascii="Arial" w:hAnsi="Arial" w:cs="Arial"/>
          <w:sz w:val="22"/>
          <w:szCs w:val="22"/>
        </w:rPr>
      </w:pPr>
    </w:p>
    <w:p w14:paraId="1CEBF906" w14:textId="77777777" w:rsidR="00E27D1D" w:rsidRPr="009C4885" w:rsidRDefault="00E27D1D" w:rsidP="007960A9">
      <w:pPr>
        <w:spacing w:line="360" w:lineRule="auto"/>
        <w:jc w:val="both"/>
        <w:rPr>
          <w:rFonts w:ascii="Arial" w:hAnsi="Arial" w:cs="Arial"/>
          <w:sz w:val="22"/>
          <w:szCs w:val="22"/>
        </w:rPr>
      </w:pPr>
    </w:p>
    <w:p w14:paraId="279D2C8F" w14:textId="77777777" w:rsidR="00E27D1D" w:rsidRPr="009C4885" w:rsidRDefault="00E27D1D" w:rsidP="007960A9">
      <w:pPr>
        <w:spacing w:line="360" w:lineRule="auto"/>
        <w:jc w:val="both"/>
        <w:rPr>
          <w:rFonts w:ascii="Arial" w:hAnsi="Arial" w:cs="Arial"/>
          <w:sz w:val="22"/>
          <w:szCs w:val="22"/>
        </w:rPr>
      </w:pPr>
    </w:p>
    <w:p w14:paraId="009181A9" w14:textId="77777777" w:rsidR="00E27D1D" w:rsidRPr="009C4885" w:rsidRDefault="00E27D1D" w:rsidP="007960A9">
      <w:pPr>
        <w:spacing w:line="360" w:lineRule="auto"/>
        <w:jc w:val="both"/>
        <w:rPr>
          <w:rFonts w:ascii="Arial" w:hAnsi="Arial" w:cs="Arial"/>
          <w:sz w:val="22"/>
          <w:szCs w:val="22"/>
        </w:rPr>
      </w:pPr>
    </w:p>
    <w:p w14:paraId="39805DA5" w14:textId="77777777" w:rsidR="00E27D1D" w:rsidRPr="009C4885" w:rsidRDefault="00E27D1D" w:rsidP="007960A9">
      <w:pPr>
        <w:spacing w:line="360" w:lineRule="auto"/>
        <w:jc w:val="both"/>
        <w:rPr>
          <w:rFonts w:ascii="Arial" w:hAnsi="Arial" w:cs="Arial"/>
          <w:sz w:val="22"/>
          <w:szCs w:val="22"/>
        </w:rPr>
      </w:pPr>
    </w:p>
    <w:p w14:paraId="568B938E" w14:textId="77777777" w:rsidR="00E27D1D" w:rsidRPr="009C4885" w:rsidRDefault="00E27D1D" w:rsidP="007960A9">
      <w:pPr>
        <w:spacing w:line="360" w:lineRule="auto"/>
        <w:jc w:val="both"/>
        <w:rPr>
          <w:rFonts w:ascii="Arial" w:hAnsi="Arial" w:cs="Arial"/>
          <w:sz w:val="22"/>
          <w:szCs w:val="22"/>
        </w:rPr>
      </w:pPr>
    </w:p>
    <w:p w14:paraId="137983A6" w14:textId="77777777" w:rsidR="0079040F" w:rsidRPr="009C4885" w:rsidRDefault="0079040F" w:rsidP="007960A9">
      <w:pPr>
        <w:spacing w:line="360" w:lineRule="auto"/>
        <w:jc w:val="both"/>
        <w:rPr>
          <w:rFonts w:ascii="Arial" w:hAnsi="Arial" w:cs="Arial"/>
          <w:sz w:val="22"/>
          <w:szCs w:val="22"/>
        </w:rPr>
      </w:pPr>
    </w:p>
    <w:p w14:paraId="64D5511F" w14:textId="77777777" w:rsidR="007960A9" w:rsidRPr="009C4885" w:rsidRDefault="007960A9" w:rsidP="007960A9">
      <w:pPr>
        <w:spacing w:line="360" w:lineRule="auto"/>
        <w:jc w:val="both"/>
        <w:rPr>
          <w:rFonts w:ascii="Arial" w:hAnsi="Arial" w:cs="Arial"/>
          <w:sz w:val="22"/>
          <w:szCs w:val="22"/>
        </w:rPr>
      </w:pPr>
    </w:p>
    <w:p w14:paraId="240D6AE6" w14:textId="77777777" w:rsidR="007960A9" w:rsidRPr="009C4885" w:rsidRDefault="007960A9" w:rsidP="007960A9">
      <w:pPr>
        <w:spacing w:line="360" w:lineRule="auto"/>
        <w:jc w:val="both"/>
        <w:rPr>
          <w:rFonts w:ascii="Arial" w:hAnsi="Arial" w:cs="Arial"/>
          <w:sz w:val="22"/>
          <w:szCs w:val="22"/>
        </w:rPr>
      </w:pPr>
    </w:p>
    <w:p w14:paraId="4AB2972B" w14:textId="77777777" w:rsidR="007960A9" w:rsidRPr="009C4885" w:rsidRDefault="007960A9" w:rsidP="007960A9">
      <w:pPr>
        <w:spacing w:line="360" w:lineRule="auto"/>
        <w:jc w:val="both"/>
        <w:rPr>
          <w:rFonts w:ascii="Arial" w:hAnsi="Arial" w:cs="Arial"/>
          <w:sz w:val="22"/>
          <w:szCs w:val="22"/>
        </w:rPr>
      </w:pPr>
    </w:p>
    <w:p w14:paraId="64B0D714" w14:textId="77777777" w:rsidR="00B84B22" w:rsidRPr="009C4885" w:rsidRDefault="00B84B22" w:rsidP="007960A9">
      <w:pPr>
        <w:spacing w:line="360" w:lineRule="auto"/>
        <w:jc w:val="both"/>
        <w:rPr>
          <w:rFonts w:ascii="Arial" w:hAnsi="Arial" w:cs="Arial"/>
          <w:sz w:val="22"/>
          <w:szCs w:val="22"/>
        </w:rPr>
      </w:pPr>
    </w:p>
    <w:p w14:paraId="31AB7969" w14:textId="77777777" w:rsidR="00C2685E" w:rsidRDefault="00C2685E" w:rsidP="009B72BE">
      <w:pPr>
        <w:spacing w:line="360" w:lineRule="auto"/>
        <w:jc w:val="both"/>
        <w:rPr>
          <w:rFonts w:ascii="Arial" w:hAnsi="Arial" w:cs="Arial"/>
          <w:sz w:val="22"/>
          <w:szCs w:val="22"/>
        </w:rPr>
      </w:pPr>
    </w:p>
    <w:p w14:paraId="49476456" w14:textId="77777777" w:rsidR="00121010" w:rsidRDefault="00121010" w:rsidP="009B72BE">
      <w:pPr>
        <w:spacing w:line="360" w:lineRule="auto"/>
        <w:jc w:val="both"/>
        <w:rPr>
          <w:rFonts w:ascii="Arial" w:hAnsi="Arial" w:cs="Arial"/>
          <w:sz w:val="22"/>
          <w:szCs w:val="22"/>
        </w:rPr>
      </w:pPr>
    </w:p>
    <w:p w14:paraId="325D80D5" w14:textId="77777777" w:rsidR="00121010" w:rsidRDefault="00121010" w:rsidP="009B72BE">
      <w:pPr>
        <w:spacing w:line="360" w:lineRule="auto"/>
        <w:jc w:val="both"/>
        <w:rPr>
          <w:rFonts w:ascii="Arial" w:hAnsi="Arial" w:cs="Arial"/>
          <w:sz w:val="22"/>
          <w:szCs w:val="22"/>
        </w:rPr>
      </w:pPr>
    </w:p>
    <w:p w14:paraId="31A8B0B7" w14:textId="77777777" w:rsidR="00121010" w:rsidRDefault="00121010" w:rsidP="009B72BE">
      <w:pPr>
        <w:spacing w:line="360" w:lineRule="auto"/>
        <w:jc w:val="both"/>
        <w:rPr>
          <w:rFonts w:ascii="Arial" w:hAnsi="Arial" w:cs="Arial"/>
          <w:sz w:val="22"/>
          <w:szCs w:val="22"/>
        </w:rPr>
      </w:pPr>
    </w:p>
    <w:p w14:paraId="4AC2D67C" w14:textId="77777777" w:rsidR="00121010" w:rsidRDefault="00121010" w:rsidP="009B72BE">
      <w:pPr>
        <w:spacing w:line="360" w:lineRule="auto"/>
        <w:jc w:val="both"/>
        <w:rPr>
          <w:rFonts w:ascii="Arial" w:hAnsi="Arial" w:cs="Arial"/>
          <w:sz w:val="22"/>
          <w:szCs w:val="22"/>
        </w:rPr>
      </w:pPr>
    </w:p>
    <w:p w14:paraId="57DF8FDD" w14:textId="77777777" w:rsidR="00121010" w:rsidRDefault="00121010" w:rsidP="009B72BE">
      <w:pPr>
        <w:spacing w:line="360" w:lineRule="auto"/>
        <w:jc w:val="both"/>
        <w:rPr>
          <w:rFonts w:ascii="Arial" w:hAnsi="Arial" w:cs="Arial"/>
          <w:sz w:val="22"/>
          <w:szCs w:val="22"/>
        </w:rPr>
      </w:pPr>
    </w:p>
    <w:p w14:paraId="0CAE79C5" w14:textId="77777777" w:rsidR="00121010" w:rsidRDefault="00121010" w:rsidP="009B72BE">
      <w:pPr>
        <w:spacing w:line="360" w:lineRule="auto"/>
        <w:jc w:val="both"/>
        <w:rPr>
          <w:rFonts w:ascii="Arial" w:hAnsi="Arial" w:cs="Arial"/>
          <w:sz w:val="22"/>
          <w:szCs w:val="22"/>
        </w:rPr>
      </w:pPr>
    </w:p>
    <w:p w14:paraId="3A92D650" w14:textId="77777777" w:rsidR="009C4885" w:rsidRPr="009C4885" w:rsidRDefault="009C4885" w:rsidP="009B72BE">
      <w:pPr>
        <w:spacing w:line="360" w:lineRule="auto"/>
        <w:jc w:val="both"/>
        <w:rPr>
          <w:rFonts w:ascii="Arial" w:hAnsi="Arial" w:cs="Arial"/>
          <w:sz w:val="22"/>
          <w:szCs w:val="22"/>
        </w:rPr>
      </w:pPr>
    </w:p>
    <w:p w14:paraId="7AFBE291" w14:textId="77777777" w:rsidR="009B72BE" w:rsidRPr="009C4885" w:rsidRDefault="009B72BE" w:rsidP="007960A9">
      <w:pPr>
        <w:pStyle w:val="ListParagraph"/>
        <w:spacing w:line="360" w:lineRule="auto"/>
        <w:jc w:val="both"/>
        <w:rPr>
          <w:rFonts w:ascii="Arial" w:hAnsi="Arial" w:cs="Arial"/>
          <w:sz w:val="22"/>
          <w:szCs w:val="22"/>
        </w:rPr>
      </w:pPr>
    </w:p>
    <w:p w14:paraId="7258345D" w14:textId="656551B1" w:rsidR="00E27D1D" w:rsidRPr="009C4885" w:rsidRDefault="00F86F04" w:rsidP="009C4885">
      <w:pPr>
        <w:pStyle w:val="Heading1"/>
        <w:rPr>
          <w:rFonts w:ascii="Arial" w:hAnsi="Arial" w:cs="Arial"/>
          <w:b/>
          <w:bCs/>
        </w:rPr>
      </w:pPr>
      <w:bookmarkStart w:id="5" w:name="_Toc236342687"/>
      <w:r w:rsidRPr="009C4885">
        <w:rPr>
          <w:rFonts w:ascii="Arial" w:hAnsi="Arial" w:cs="Arial"/>
          <w:b/>
          <w:bCs/>
        </w:rPr>
        <w:lastRenderedPageBreak/>
        <w:t>References</w:t>
      </w:r>
      <w:bookmarkEnd w:id="5"/>
      <w:r w:rsidRPr="009C4885">
        <w:rPr>
          <w:rFonts w:ascii="Arial" w:hAnsi="Arial" w:cs="Arial"/>
          <w:b/>
          <w:bCs/>
        </w:rPr>
        <w:t xml:space="preserve"> </w:t>
      </w:r>
    </w:p>
    <w:p w14:paraId="3CDDDB7B" w14:textId="77777777" w:rsidR="00E27D1D" w:rsidRPr="009C4885" w:rsidRDefault="00E27D1D" w:rsidP="007960A9">
      <w:pPr>
        <w:pStyle w:val="ListParagraph"/>
        <w:spacing w:line="360" w:lineRule="auto"/>
        <w:jc w:val="both"/>
        <w:rPr>
          <w:rFonts w:ascii="Arial" w:hAnsi="Arial" w:cs="Arial"/>
          <w:sz w:val="22"/>
          <w:szCs w:val="22"/>
        </w:rPr>
      </w:pPr>
    </w:p>
    <w:p w14:paraId="0DE207DA" w14:textId="77777777" w:rsidR="002651FE" w:rsidRPr="009C4885" w:rsidRDefault="002651FE" w:rsidP="002A677C">
      <w:pPr>
        <w:pStyle w:val="ListParagraph"/>
        <w:spacing w:line="360" w:lineRule="auto"/>
        <w:ind w:left="1440"/>
        <w:jc w:val="both"/>
        <w:rPr>
          <w:rFonts w:ascii="Arial" w:hAnsi="Arial" w:cs="Arial"/>
          <w:sz w:val="22"/>
          <w:szCs w:val="22"/>
        </w:rPr>
      </w:pPr>
    </w:p>
    <w:p w14:paraId="3353F3F0"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i/>
          <w:iCs/>
          <w:sz w:val="22"/>
          <w:szCs w:val="22"/>
        </w:rPr>
        <w:t xml:space="preserve">Berlo, D.K. (1960) The process of communication: An introduction to theory and practice. New York: Holt, Rinehart and Winston. </w:t>
      </w:r>
    </w:p>
    <w:p w14:paraId="36C20B71"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Care Act 2014, c. 23. London: The Stationery Office.</w:t>
      </w:r>
    </w:p>
    <w:p w14:paraId="4D3DABF1" w14:textId="37CB3BA1"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Care Quality Commission (2025) </w:t>
      </w:r>
      <w:r w:rsidRPr="009C4885">
        <w:rPr>
          <w:rFonts w:ascii="Arial" w:hAnsi="Arial" w:cs="Arial"/>
          <w:i/>
          <w:iCs/>
          <w:sz w:val="22"/>
          <w:szCs w:val="22"/>
        </w:rPr>
        <w:t>Regulations for service providers and managers</w:t>
      </w:r>
      <w:r w:rsidRPr="009C4885">
        <w:rPr>
          <w:rFonts w:ascii="Arial" w:hAnsi="Arial" w:cs="Arial"/>
          <w:sz w:val="22"/>
          <w:szCs w:val="22"/>
        </w:rPr>
        <w:t xml:space="preserve">. Available at: </w:t>
      </w:r>
      <w:hyperlink r:id="rId9" w:history="1">
        <w:r w:rsidRPr="009C4885">
          <w:rPr>
            <w:rStyle w:val="Hyperlink"/>
            <w:rFonts w:ascii="Arial" w:hAnsi="Arial" w:cs="Arial"/>
            <w:sz w:val="22"/>
            <w:szCs w:val="22"/>
          </w:rPr>
          <w:t>https://www.cqc.org.uk/guidance-regulation/providers/regulations-service-providers-and-managers</w:t>
        </w:r>
      </w:hyperlink>
      <w:r w:rsidRPr="009C4885">
        <w:rPr>
          <w:rFonts w:ascii="Arial" w:hAnsi="Arial" w:cs="Arial"/>
          <w:sz w:val="22"/>
          <w:szCs w:val="22"/>
        </w:rPr>
        <w:t xml:space="preserve"> (Accessed: 2</w:t>
      </w:r>
      <w:r w:rsidR="009C4885" w:rsidRPr="009C4885">
        <w:rPr>
          <w:rFonts w:ascii="Arial" w:hAnsi="Arial" w:cs="Arial"/>
          <w:sz w:val="22"/>
          <w:szCs w:val="22"/>
        </w:rPr>
        <w:t xml:space="preserve">4 </w:t>
      </w:r>
      <w:r w:rsidRPr="009C4885">
        <w:rPr>
          <w:rFonts w:ascii="Arial" w:hAnsi="Arial" w:cs="Arial"/>
          <w:sz w:val="22"/>
          <w:szCs w:val="22"/>
        </w:rPr>
        <w:t xml:space="preserve">July 2026) </w:t>
      </w:r>
    </w:p>
    <w:p w14:paraId="51FA17BD"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Data Protection Act 2018, c.12. London: The Stationery Office. </w:t>
      </w:r>
    </w:p>
    <w:p w14:paraId="026D89AD"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Day, J. (2013) </w:t>
      </w:r>
      <w:r w:rsidRPr="009C4885">
        <w:rPr>
          <w:rFonts w:ascii="Arial" w:hAnsi="Arial" w:cs="Arial"/>
          <w:i/>
          <w:iCs/>
          <w:sz w:val="22"/>
          <w:szCs w:val="22"/>
        </w:rPr>
        <w:t>Interprofessional working: An essential guide for health and social care professionals</w:t>
      </w:r>
      <w:r w:rsidRPr="009C4885">
        <w:rPr>
          <w:rFonts w:ascii="Arial" w:hAnsi="Arial" w:cs="Arial"/>
          <w:sz w:val="22"/>
          <w:szCs w:val="22"/>
        </w:rPr>
        <w:t>. 2nd edn. Andover: Cengage Learning.</w:t>
      </w:r>
    </w:p>
    <w:p w14:paraId="3F47676C"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Equality Act 2010, c.15. London: The Stationery Office. </w:t>
      </w:r>
    </w:p>
    <w:p w14:paraId="31576F35"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Gault, I., Shapcott, J., Luthi, A. and Reid, G. (2017) </w:t>
      </w:r>
      <w:r w:rsidRPr="009C4885">
        <w:rPr>
          <w:rFonts w:ascii="Arial" w:hAnsi="Arial" w:cs="Arial"/>
          <w:i/>
          <w:iCs/>
          <w:sz w:val="22"/>
          <w:szCs w:val="22"/>
        </w:rPr>
        <w:t>Communication in nursing and healthcare: A guide for compassionate practice</w:t>
      </w:r>
      <w:r w:rsidRPr="009C4885">
        <w:rPr>
          <w:rFonts w:ascii="Arial" w:hAnsi="Arial" w:cs="Arial"/>
          <w:sz w:val="22"/>
          <w:szCs w:val="22"/>
        </w:rPr>
        <w:t xml:space="preserve">. London: SAGE Publications Ltd </w:t>
      </w:r>
    </w:p>
    <w:p w14:paraId="02520DFD"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Glasby, J. (2026) </w:t>
      </w:r>
      <w:r w:rsidRPr="009C4885">
        <w:rPr>
          <w:rFonts w:ascii="Arial" w:hAnsi="Arial" w:cs="Arial"/>
          <w:i/>
          <w:iCs/>
          <w:sz w:val="22"/>
          <w:szCs w:val="22"/>
        </w:rPr>
        <w:t>Understanding Health and Social Care</w:t>
      </w:r>
      <w:r w:rsidRPr="009C4885">
        <w:rPr>
          <w:rFonts w:ascii="Arial" w:hAnsi="Arial" w:cs="Arial"/>
          <w:sz w:val="22"/>
          <w:szCs w:val="22"/>
        </w:rPr>
        <w:t xml:space="preserve">. 4th edn. Bristol: Policy Press. </w:t>
      </w:r>
    </w:p>
    <w:p w14:paraId="20EF4C33"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Glasby, J. and Dickinson, H. (2014) </w:t>
      </w:r>
      <w:r w:rsidRPr="009C4885">
        <w:rPr>
          <w:rFonts w:ascii="Arial" w:hAnsi="Arial" w:cs="Arial"/>
          <w:i/>
          <w:iCs/>
          <w:sz w:val="22"/>
          <w:szCs w:val="22"/>
        </w:rPr>
        <w:t>Partnership working in health and social care: What is integrated care and how can we deliver it?</w:t>
      </w:r>
      <w:r w:rsidRPr="009C4885">
        <w:rPr>
          <w:rFonts w:ascii="Arial" w:hAnsi="Arial" w:cs="Arial"/>
          <w:sz w:val="22"/>
          <w:szCs w:val="22"/>
        </w:rPr>
        <w:t xml:space="preserve"> 2nd edn. Bristol: Policy Press.</w:t>
      </w:r>
    </w:p>
    <w:p w14:paraId="174AF73B" w14:textId="7F512562"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Information Commissioner’s Office (2026) </w:t>
      </w:r>
      <w:r w:rsidRPr="009C4885">
        <w:rPr>
          <w:rFonts w:ascii="Arial" w:hAnsi="Arial" w:cs="Arial"/>
          <w:i/>
          <w:iCs/>
          <w:sz w:val="22"/>
          <w:szCs w:val="22"/>
        </w:rPr>
        <w:t>A guide to the data protection principles</w:t>
      </w:r>
      <w:r w:rsidRPr="009C4885">
        <w:rPr>
          <w:rFonts w:ascii="Arial" w:hAnsi="Arial" w:cs="Arial"/>
          <w:sz w:val="22"/>
          <w:szCs w:val="22"/>
        </w:rPr>
        <w:t xml:space="preserve">. Available at: </w:t>
      </w:r>
      <w:hyperlink r:id="rId10" w:history="1">
        <w:r w:rsidRPr="009C4885">
          <w:rPr>
            <w:rStyle w:val="Hyperlink"/>
            <w:rFonts w:ascii="Arial" w:hAnsi="Arial" w:cs="Arial"/>
            <w:sz w:val="22"/>
            <w:szCs w:val="22"/>
          </w:rPr>
          <w:t>https://ico.org.uk/for-organisations/uk-gdpr-guidance-and-resources/data-protection-principles/</w:t>
        </w:r>
      </w:hyperlink>
      <w:r w:rsidRPr="009C4885">
        <w:rPr>
          <w:rFonts w:ascii="Arial" w:hAnsi="Arial" w:cs="Arial"/>
          <w:sz w:val="22"/>
          <w:szCs w:val="22"/>
        </w:rPr>
        <w:t xml:space="preserve"> (Accessed: 2</w:t>
      </w:r>
      <w:r w:rsidR="009C4885" w:rsidRPr="009C4885">
        <w:rPr>
          <w:rFonts w:ascii="Arial" w:hAnsi="Arial" w:cs="Arial"/>
          <w:sz w:val="22"/>
          <w:szCs w:val="22"/>
        </w:rPr>
        <w:t xml:space="preserve">0 </w:t>
      </w:r>
      <w:r w:rsidRPr="009C4885">
        <w:rPr>
          <w:rFonts w:ascii="Arial" w:hAnsi="Arial" w:cs="Arial"/>
          <w:sz w:val="22"/>
          <w:szCs w:val="22"/>
        </w:rPr>
        <w:t xml:space="preserve">July 2026). </w:t>
      </w:r>
    </w:p>
    <w:p w14:paraId="31FB4D7A" w14:textId="7EE64473"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National Institute for Health and Care Excellence (2017) </w:t>
      </w:r>
      <w:r w:rsidRPr="009C4885">
        <w:rPr>
          <w:rFonts w:ascii="Arial" w:hAnsi="Arial" w:cs="Arial"/>
          <w:i/>
          <w:iCs/>
          <w:sz w:val="22"/>
          <w:szCs w:val="22"/>
        </w:rPr>
        <w:t>Managing medicines for adults receiving social care in the community</w:t>
      </w:r>
      <w:r w:rsidRPr="009C4885">
        <w:rPr>
          <w:rFonts w:ascii="Arial" w:hAnsi="Arial" w:cs="Arial"/>
          <w:sz w:val="22"/>
          <w:szCs w:val="22"/>
        </w:rPr>
        <w:t>. NICE guideline NG67. London: N</w:t>
      </w:r>
      <w:r w:rsidR="00341703" w:rsidRPr="009C4885">
        <w:rPr>
          <w:rFonts w:ascii="Arial" w:hAnsi="Arial" w:cs="Arial"/>
          <w:sz w:val="22"/>
          <w:szCs w:val="22"/>
        </w:rPr>
        <w:t>IC</w:t>
      </w:r>
      <w:r w:rsidRPr="009C4885">
        <w:rPr>
          <w:rFonts w:ascii="Arial" w:hAnsi="Arial" w:cs="Arial"/>
          <w:sz w:val="22"/>
          <w:szCs w:val="22"/>
        </w:rPr>
        <w:t>E.</w:t>
      </w:r>
      <w:r w:rsidR="00AF1FBA" w:rsidRPr="009C4885">
        <w:rPr>
          <w:rFonts w:ascii="Arial" w:hAnsi="Arial" w:cs="Arial"/>
          <w:sz w:val="22"/>
          <w:szCs w:val="22"/>
        </w:rPr>
        <w:t xml:space="preserve"> Available at</w:t>
      </w:r>
      <w:r w:rsidR="00341703" w:rsidRPr="009C4885">
        <w:rPr>
          <w:rFonts w:ascii="Arial" w:hAnsi="Arial" w:cs="Arial"/>
          <w:sz w:val="22"/>
          <w:szCs w:val="22"/>
        </w:rPr>
        <w:t>:</w:t>
      </w:r>
      <w:r w:rsidRPr="009C4885">
        <w:rPr>
          <w:rFonts w:ascii="Arial" w:hAnsi="Arial" w:cs="Arial"/>
          <w:sz w:val="22"/>
          <w:szCs w:val="22"/>
        </w:rPr>
        <w:t xml:space="preserve">  </w:t>
      </w:r>
      <w:hyperlink r:id="rId11" w:history="1">
        <w:r w:rsidRPr="009C4885">
          <w:rPr>
            <w:rStyle w:val="Hyperlink"/>
            <w:rFonts w:ascii="Arial" w:hAnsi="Arial" w:cs="Arial"/>
            <w:sz w:val="22"/>
            <w:szCs w:val="22"/>
          </w:rPr>
          <w:t>https://www.nice.org.uk/guidance/ng67</w:t>
        </w:r>
      </w:hyperlink>
      <w:r w:rsidR="005D0326" w:rsidRPr="009C4885">
        <w:rPr>
          <w:rFonts w:ascii="Arial" w:hAnsi="Arial" w:cs="Arial"/>
          <w:sz w:val="22"/>
          <w:szCs w:val="22"/>
        </w:rPr>
        <w:t xml:space="preserve"> </w:t>
      </w:r>
      <w:r w:rsidR="00AF1FBA" w:rsidRPr="009C4885">
        <w:rPr>
          <w:rFonts w:ascii="Arial" w:hAnsi="Arial" w:cs="Arial"/>
          <w:sz w:val="22"/>
          <w:szCs w:val="22"/>
        </w:rPr>
        <w:t>(Accessed: 17 July 2026)</w:t>
      </w:r>
    </w:p>
    <w:p w14:paraId="10D82042" w14:textId="4AF5500B"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National Institute for Health and Care Excellence (2018) </w:t>
      </w:r>
      <w:r w:rsidRPr="009C4885">
        <w:rPr>
          <w:rFonts w:ascii="Arial" w:hAnsi="Arial" w:cs="Arial"/>
          <w:i/>
          <w:iCs/>
          <w:sz w:val="22"/>
          <w:szCs w:val="22"/>
        </w:rPr>
        <w:t>Dementia: Assessment, Management and Support for People Living with Dementia and Their Carers</w:t>
      </w:r>
      <w:r w:rsidRPr="009C4885">
        <w:rPr>
          <w:rFonts w:ascii="Arial" w:hAnsi="Arial" w:cs="Arial"/>
          <w:sz w:val="22"/>
          <w:szCs w:val="22"/>
        </w:rPr>
        <w:t xml:space="preserve">. NICE guideline NG97. Available at: </w:t>
      </w:r>
      <w:r w:rsidRPr="009C4885">
        <w:rPr>
          <w:sz w:val="22"/>
          <w:szCs w:val="22"/>
        </w:rPr>
        <w:t xml:space="preserve"> </w:t>
      </w:r>
      <w:hyperlink r:id="rId12" w:history="1">
        <w:r w:rsidRPr="009C4885">
          <w:rPr>
            <w:rStyle w:val="Hyperlink"/>
            <w:rFonts w:ascii="Arial" w:hAnsi="Arial" w:cs="Arial"/>
            <w:sz w:val="22"/>
            <w:szCs w:val="22"/>
          </w:rPr>
          <w:t>https://www.nice.org.uk/guidance/ng97</w:t>
        </w:r>
      </w:hyperlink>
      <w:r w:rsidRPr="009C4885">
        <w:rPr>
          <w:rFonts w:ascii="Arial" w:hAnsi="Arial" w:cs="Arial"/>
          <w:sz w:val="22"/>
          <w:szCs w:val="22"/>
        </w:rPr>
        <w:t xml:space="preserve">  (Accessed:</w:t>
      </w:r>
      <w:r w:rsidR="00341703" w:rsidRPr="009C4885">
        <w:rPr>
          <w:rFonts w:ascii="Arial" w:hAnsi="Arial" w:cs="Arial"/>
          <w:sz w:val="22"/>
          <w:szCs w:val="22"/>
        </w:rPr>
        <w:t xml:space="preserve"> 10 July 2026</w:t>
      </w:r>
      <w:r w:rsidRPr="009C4885">
        <w:rPr>
          <w:rFonts w:ascii="Arial" w:hAnsi="Arial" w:cs="Arial"/>
          <w:sz w:val="22"/>
          <w:szCs w:val="22"/>
        </w:rPr>
        <w:t>)</w:t>
      </w:r>
    </w:p>
    <w:p w14:paraId="4E5A3CC6" w14:textId="3142E661"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National Institute for Health and Care Excellence (2021) </w:t>
      </w:r>
      <w:r w:rsidRPr="009C4885">
        <w:rPr>
          <w:rFonts w:ascii="Arial" w:hAnsi="Arial" w:cs="Arial"/>
          <w:i/>
          <w:iCs/>
          <w:sz w:val="22"/>
          <w:szCs w:val="22"/>
        </w:rPr>
        <w:t>Shared Decision Making</w:t>
      </w:r>
      <w:r w:rsidRPr="009C4885">
        <w:rPr>
          <w:rFonts w:ascii="Arial" w:hAnsi="Arial" w:cs="Arial"/>
          <w:sz w:val="22"/>
          <w:szCs w:val="22"/>
        </w:rPr>
        <w:t xml:space="preserve">. NICE guideline NG197. Available at:  </w:t>
      </w:r>
      <w:hyperlink r:id="rId13" w:history="1">
        <w:r w:rsidRPr="009C4885">
          <w:rPr>
            <w:rStyle w:val="Hyperlink"/>
            <w:rFonts w:ascii="Arial" w:hAnsi="Arial" w:cs="Arial"/>
            <w:sz w:val="22"/>
            <w:szCs w:val="22"/>
          </w:rPr>
          <w:t>https://www.nice.org.uk/guidance/ng197</w:t>
        </w:r>
      </w:hyperlink>
      <w:r w:rsidRPr="009C4885">
        <w:rPr>
          <w:rFonts w:ascii="Arial" w:hAnsi="Arial" w:cs="Arial"/>
          <w:sz w:val="22"/>
          <w:szCs w:val="22"/>
        </w:rPr>
        <w:t xml:space="preserve"> </w:t>
      </w:r>
      <w:r w:rsidR="0098471B" w:rsidRPr="009C4885">
        <w:rPr>
          <w:rFonts w:ascii="Arial" w:hAnsi="Arial" w:cs="Arial"/>
          <w:sz w:val="22"/>
          <w:szCs w:val="22"/>
        </w:rPr>
        <w:t xml:space="preserve"> (Accessed: </w:t>
      </w:r>
      <w:r w:rsidR="00027F7A" w:rsidRPr="009C4885">
        <w:rPr>
          <w:rFonts w:ascii="Arial" w:hAnsi="Arial" w:cs="Arial"/>
          <w:sz w:val="22"/>
          <w:szCs w:val="22"/>
        </w:rPr>
        <w:t>12 July 2026</w:t>
      </w:r>
      <w:r w:rsidR="0098471B" w:rsidRPr="009C4885">
        <w:rPr>
          <w:rFonts w:ascii="Arial" w:hAnsi="Arial" w:cs="Arial"/>
          <w:sz w:val="22"/>
          <w:szCs w:val="22"/>
        </w:rPr>
        <w:t>)</w:t>
      </w:r>
    </w:p>
    <w:p w14:paraId="76DA45A1"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Thomas, J., Pollard, K.C. and Sellman, D. (2014) </w:t>
      </w:r>
      <w:r w:rsidRPr="009C4885">
        <w:rPr>
          <w:rFonts w:ascii="Arial" w:hAnsi="Arial" w:cs="Arial"/>
          <w:i/>
          <w:iCs/>
          <w:sz w:val="22"/>
          <w:szCs w:val="22"/>
        </w:rPr>
        <w:t>Interprofessional working in health and social care: Professional perspectives</w:t>
      </w:r>
      <w:r w:rsidRPr="009C4885">
        <w:rPr>
          <w:rFonts w:ascii="Arial" w:hAnsi="Arial" w:cs="Arial"/>
          <w:sz w:val="22"/>
          <w:szCs w:val="22"/>
        </w:rPr>
        <w:t>. 2nd edn. Basingstoke: Palgrave Macmillan.</w:t>
      </w:r>
    </w:p>
    <w:sectPr w:rsidR="002651FE" w:rsidRPr="009C4885" w:rsidSect="00E51CA4">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3D2F1" w14:textId="77777777" w:rsidR="00280488" w:rsidRDefault="00280488" w:rsidP="005A26D5">
      <w:r>
        <w:separator/>
      </w:r>
    </w:p>
  </w:endnote>
  <w:endnote w:type="continuationSeparator" w:id="0">
    <w:p w14:paraId="25F865AD" w14:textId="77777777" w:rsidR="00280488" w:rsidRDefault="00280488" w:rsidP="005A2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ED4A8" w14:textId="77777777" w:rsidR="00E51CA4" w:rsidRDefault="00E51CA4">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275FBAC2" w14:textId="77777777" w:rsidR="005A26D5" w:rsidRDefault="005A2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78323" w14:textId="77777777" w:rsidR="00280488" w:rsidRDefault="00280488" w:rsidP="005A26D5">
      <w:r>
        <w:separator/>
      </w:r>
    </w:p>
  </w:footnote>
  <w:footnote w:type="continuationSeparator" w:id="0">
    <w:p w14:paraId="096EF1C0" w14:textId="77777777" w:rsidR="00280488" w:rsidRDefault="00280488" w:rsidP="005A26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27FC3"/>
    <w:multiLevelType w:val="hybridMultilevel"/>
    <w:tmpl w:val="6CB4C4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A96E24"/>
    <w:multiLevelType w:val="hybridMultilevel"/>
    <w:tmpl w:val="B9A8DB7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A718B6"/>
    <w:multiLevelType w:val="hybridMultilevel"/>
    <w:tmpl w:val="43F0C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562904">
    <w:abstractNumId w:val="1"/>
  </w:num>
  <w:num w:numId="2" w16cid:durableId="1652445593">
    <w:abstractNumId w:val="2"/>
  </w:num>
  <w:num w:numId="3" w16cid:durableId="258295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602"/>
    <w:rsid w:val="00003C34"/>
    <w:rsid w:val="00004B31"/>
    <w:rsid w:val="00012F17"/>
    <w:rsid w:val="00015DA3"/>
    <w:rsid w:val="0002490E"/>
    <w:rsid w:val="00027F7A"/>
    <w:rsid w:val="00033EEA"/>
    <w:rsid w:val="00037108"/>
    <w:rsid w:val="000379DE"/>
    <w:rsid w:val="00075EA1"/>
    <w:rsid w:val="00090467"/>
    <w:rsid w:val="000B6A87"/>
    <w:rsid w:val="000E0671"/>
    <w:rsid w:val="000E5224"/>
    <w:rsid w:val="000F58E0"/>
    <w:rsid w:val="00111368"/>
    <w:rsid w:val="00121010"/>
    <w:rsid w:val="00121187"/>
    <w:rsid w:val="0014740E"/>
    <w:rsid w:val="00150A09"/>
    <w:rsid w:val="00175BE0"/>
    <w:rsid w:val="001905F8"/>
    <w:rsid w:val="001A3A80"/>
    <w:rsid w:val="001C5B55"/>
    <w:rsid w:val="00216521"/>
    <w:rsid w:val="0022681B"/>
    <w:rsid w:val="002651FE"/>
    <w:rsid w:val="0026629F"/>
    <w:rsid w:val="00273CA8"/>
    <w:rsid w:val="00280488"/>
    <w:rsid w:val="00280CAC"/>
    <w:rsid w:val="00290DFD"/>
    <w:rsid w:val="002A677C"/>
    <w:rsid w:val="002B7920"/>
    <w:rsid w:val="002C0E69"/>
    <w:rsid w:val="002C7367"/>
    <w:rsid w:val="002E6F14"/>
    <w:rsid w:val="002F1EBB"/>
    <w:rsid w:val="002F5A54"/>
    <w:rsid w:val="00311D72"/>
    <w:rsid w:val="00341703"/>
    <w:rsid w:val="003426B5"/>
    <w:rsid w:val="003954F5"/>
    <w:rsid w:val="003A33FB"/>
    <w:rsid w:val="003B6D86"/>
    <w:rsid w:val="003D0805"/>
    <w:rsid w:val="003D4160"/>
    <w:rsid w:val="003D5B91"/>
    <w:rsid w:val="004023B0"/>
    <w:rsid w:val="00411F0A"/>
    <w:rsid w:val="00460C3D"/>
    <w:rsid w:val="00482855"/>
    <w:rsid w:val="00483D2C"/>
    <w:rsid w:val="00494B52"/>
    <w:rsid w:val="004A1F00"/>
    <w:rsid w:val="004B2602"/>
    <w:rsid w:val="004B45B4"/>
    <w:rsid w:val="004C0E46"/>
    <w:rsid w:val="004E37C1"/>
    <w:rsid w:val="0052619B"/>
    <w:rsid w:val="00534671"/>
    <w:rsid w:val="0055222D"/>
    <w:rsid w:val="005532C7"/>
    <w:rsid w:val="005A26D5"/>
    <w:rsid w:val="005A2A79"/>
    <w:rsid w:val="005A74AF"/>
    <w:rsid w:val="005B533B"/>
    <w:rsid w:val="005C342B"/>
    <w:rsid w:val="005C484D"/>
    <w:rsid w:val="005D0326"/>
    <w:rsid w:val="005E4EE4"/>
    <w:rsid w:val="00612EDE"/>
    <w:rsid w:val="00681238"/>
    <w:rsid w:val="006A275C"/>
    <w:rsid w:val="006A7674"/>
    <w:rsid w:val="006B0C9C"/>
    <w:rsid w:val="006D2C73"/>
    <w:rsid w:val="006F052C"/>
    <w:rsid w:val="00706707"/>
    <w:rsid w:val="00707522"/>
    <w:rsid w:val="007323D1"/>
    <w:rsid w:val="00741082"/>
    <w:rsid w:val="007602D0"/>
    <w:rsid w:val="0076032E"/>
    <w:rsid w:val="007666B5"/>
    <w:rsid w:val="007747D7"/>
    <w:rsid w:val="0079040F"/>
    <w:rsid w:val="007919A9"/>
    <w:rsid w:val="007960A9"/>
    <w:rsid w:val="007B144D"/>
    <w:rsid w:val="007B4A6C"/>
    <w:rsid w:val="007F7A93"/>
    <w:rsid w:val="00805714"/>
    <w:rsid w:val="008138A7"/>
    <w:rsid w:val="008206C7"/>
    <w:rsid w:val="00837694"/>
    <w:rsid w:val="00842137"/>
    <w:rsid w:val="00872AFD"/>
    <w:rsid w:val="0088575F"/>
    <w:rsid w:val="008A09B2"/>
    <w:rsid w:val="008A1B2C"/>
    <w:rsid w:val="008A769A"/>
    <w:rsid w:val="008A7F01"/>
    <w:rsid w:val="008D3933"/>
    <w:rsid w:val="008D72E7"/>
    <w:rsid w:val="009166BC"/>
    <w:rsid w:val="00973F4A"/>
    <w:rsid w:val="009769CC"/>
    <w:rsid w:val="00980EDD"/>
    <w:rsid w:val="0098471B"/>
    <w:rsid w:val="00984919"/>
    <w:rsid w:val="009A1060"/>
    <w:rsid w:val="009A6A1B"/>
    <w:rsid w:val="009B021C"/>
    <w:rsid w:val="009B6D9C"/>
    <w:rsid w:val="009B72BE"/>
    <w:rsid w:val="009C2A85"/>
    <w:rsid w:val="009C4885"/>
    <w:rsid w:val="009D6213"/>
    <w:rsid w:val="00A051A6"/>
    <w:rsid w:val="00A1672F"/>
    <w:rsid w:val="00A22040"/>
    <w:rsid w:val="00A250EF"/>
    <w:rsid w:val="00A32368"/>
    <w:rsid w:val="00A45CCB"/>
    <w:rsid w:val="00A5464D"/>
    <w:rsid w:val="00A736FE"/>
    <w:rsid w:val="00A77D81"/>
    <w:rsid w:val="00A85D5D"/>
    <w:rsid w:val="00A87BF7"/>
    <w:rsid w:val="00A90E14"/>
    <w:rsid w:val="00A944DB"/>
    <w:rsid w:val="00AB4486"/>
    <w:rsid w:val="00AC052D"/>
    <w:rsid w:val="00AC0A4C"/>
    <w:rsid w:val="00AD20CC"/>
    <w:rsid w:val="00AE372E"/>
    <w:rsid w:val="00AF1FBA"/>
    <w:rsid w:val="00AF4394"/>
    <w:rsid w:val="00B73879"/>
    <w:rsid w:val="00B84B22"/>
    <w:rsid w:val="00B94CE5"/>
    <w:rsid w:val="00B952DD"/>
    <w:rsid w:val="00BC3A8D"/>
    <w:rsid w:val="00C2685E"/>
    <w:rsid w:val="00C27BD4"/>
    <w:rsid w:val="00C35AB9"/>
    <w:rsid w:val="00C4745F"/>
    <w:rsid w:val="00C65F79"/>
    <w:rsid w:val="00C851F1"/>
    <w:rsid w:val="00CB0AC0"/>
    <w:rsid w:val="00CC57DF"/>
    <w:rsid w:val="00CD47C3"/>
    <w:rsid w:val="00D21DBD"/>
    <w:rsid w:val="00D64123"/>
    <w:rsid w:val="00D84028"/>
    <w:rsid w:val="00D93EB4"/>
    <w:rsid w:val="00DA7E46"/>
    <w:rsid w:val="00DE6626"/>
    <w:rsid w:val="00E13D6C"/>
    <w:rsid w:val="00E27D1D"/>
    <w:rsid w:val="00E32958"/>
    <w:rsid w:val="00E36533"/>
    <w:rsid w:val="00E446E3"/>
    <w:rsid w:val="00E50B64"/>
    <w:rsid w:val="00E51CA4"/>
    <w:rsid w:val="00E6339E"/>
    <w:rsid w:val="00E63927"/>
    <w:rsid w:val="00EB0A29"/>
    <w:rsid w:val="00ED58DE"/>
    <w:rsid w:val="00F01334"/>
    <w:rsid w:val="00F043F3"/>
    <w:rsid w:val="00F22709"/>
    <w:rsid w:val="00F22B1B"/>
    <w:rsid w:val="00F53A16"/>
    <w:rsid w:val="00F6634D"/>
    <w:rsid w:val="00F732C6"/>
    <w:rsid w:val="00F76753"/>
    <w:rsid w:val="00F8265A"/>
    <w:rsid w:val="00F86360"/>
    <w:rsid w:val="00F86F04"/>
    <w:rsid w:val="00FA0AB0"/>
    <w:rsid w:val="00FC70D3"/>
    <w:rsid w:val="00FE0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AAA71"/>
  <w15:chartTrackingRefBased/>
  <w15:docId w15:val="{98492193-A3F8-4CBD-91D9-B217922D8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602"/>
    <w:pPr>
      <w:spacing w:after="0" w:line="240" w:lineRule="auto"/>
    </w:pPr>
  </w:style>
  <w:style w:type="paragraph" w:styleId="Heading1">
    <w:name w:val="heading 1"/>
    <w:basedOn w:val="Normal"/>
    <w:next w:val="Normal"/>
    <w:link w:val="Heading1Char"/>
    <w:uiPriority w:val="9"/>
    <w:qFormat/>
    <w:rsid w:val="004B2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6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6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6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6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602"/>
    <w:rPr>
      <w:rFonts w:eastAsiaTheme="majorEastAsia" w:cstheme="majorBidi"/>
      <w:color w:val="272727" w:themeColor="text1" w:themeTint="D8"/>
    </w:rPr>
  </w:style>
  <w:style w:type="paragraph" w:styleId="Title">
    <w:name w:val="Title"/>
    <w:basedOn w:val="Normal"/>
    <w:next w:val="Normal"/>
    <w:link w:val="TitleChar"/>
    <w:uiPriority w:val="10"/>
    <w:qFormat/>
    <w:rsid w:val="004B26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602"/>
    <w:pPr>
      <w:spacing w:before="160"/>
      <w:jc w:val="center"/>
    </w:pPr>
    <w:rPr>
      <w:i/>
      <w:iCs/>
      <w:color w:val="404040" w:themeColor="text1" w:themeTint="BF"/>
    </w:rPr>
  </w:style>
  <w:style w:type="character" w:customStyle="1" w:styleId="QuoteChar">
    <w:name w:val="Quote Char"/>
    <w:basedOn w:val="DefaultParagraphFont"/>
    <w:link w:val="Quote"/>
    <w:uiPriority w:val="29"/>
    <w:rsid w:val="004B2602"/>
    <w:rPr>
      <w:i/>
      <w:iCs/>
      <w:color w:val="404040" w:themeColor="text1" w:themeTint="BF"/>
    </w:rPr>
  </w:style>
  <w:style w:type="paragraph" w:styleId="ListParagraph">
    <w:name w:val="List Paragraph"/>
    <w:basedOn w:val="Normal"/>
    <w:uiPriority w:val="34"/>
    <w:qFormat/>
    <w:rsid w:val="004B2602"/>
    <w:pPr>
      <w:ind w:left="720"/>
      <w:contextualSpacing/>
    </w:pPr>
  </w:style>
  <w:style w:type="character" w:styleId="IntenseEmphasis">
    <w:name w:val="Intense Emphasis"/>
    <w:basedOn w:val="DefaultParagraphFont"/>
    <w:uiPriority w:val="21"/>
    <w:qFormat/>
    <w:rsid w:val="004B2602"/>
    <w:rPr>
      <w:i/>
      <w:iCs/>
      <w:color w:val="0F4761" w:themeColor="accent1" w:themeShade="BF"/>
    </w:rPr>
  </w:style>
  <w:style w:type="paragraph" w:styleId="IntenseQuote">
    <w:name w:val="Intense Quote"/>
    <w:basedOn w:val="Normal"/>
    <w:next w:val="Normal"/>
    <w:link w:val="IntenseQuoteChar"/>
    <w:uiPriority w:val="30"/>
    <w:qFormat/>
    <w:rsid w:val="004B2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602"/>
    <w:rPr>
      <w:i/>
      <w:iCs/>
      <w:color w:val="0F4761" w:themeColor="accent1" w:themeShade="BF"/>
    </w:rPr>
  </w:style>
  <w:style w:type="character" w:styleId="IntenseReference">
    <w:name w:val="Intense Reference"/>
    <w:basedOn w:val="DefaultParagraphFont"/>
    <w:uiPriority w:val="32"/>
    <w:qFormat/>
    <w:rsid w:val="004B2602"/>
    <w:rPr>
      <w:b/>
      <w:bCs/>
      <w:smallCaps/>
      <w:color w:val="0F4761" w:themeColor="accent1" w:themeShade="BF"/>
      <w:spacing w:val="5"/>
    </w:rPr>
  </w:style>
  <w:style w:type="paragraph" w:styleId="NoSpacing">
    <w:name w:val="No Spacing"/>
    <w:link w:val="NoSpacingChar"/>
    <w:uiPriority w:val="1"/>
    <w:qFormat/>
    <w:rsid w:val="004B260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B2602"/>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C0E46"/>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9A6A1B"/>
    <w:rPr>
      <w:color w:val="467886" w:themeColor="hyperlink"/>
      <w:u w:val="single"/>
    </w:rPr>
  </w:style>
  <w:style w:type="character" w:styleId="UnresolvedMention">
    <w:name w:val="Unresolved Mention"/>
    <w:basedOn w:val="DefaultParagraphFont"/>
    <w:uiPriority w:val="99"/>
    <w:semiHidden/>
    <w:unhideWhenUsed/>
    <w:rsid w:val="009A6A1B"/>
    <w:rPr>
      <w:color w:val="605E5C"/>
      <w:shd w:val="clear" w:color="auto" w:fill="E1DFDD"/>
    </w:rPr>
  </w:style>
  <w:style w:type="character" w:styleId="FollowedHyperlink">
    <w:name w:val="FollowedHyperlink"/>
    <w:basedOn w:val="DefaultParagraphFont"/>
    <w:uiPriority w:val="99"/>
    <w:semiHidden/>
    <w:unhideWhenUsed/>
    <w:rsid w:val="00075EA1"/>
    <w:rPr>
      <w:color w:val="96607D" w:themeColor="followedHyperlink"/>
      <w:u w:val="single"/>
    </w:rPr>
  </w:style>
  <w:style w:type="paragraph" w:styleId="TOC1">
    <w:name w:val="toc 1"/>
    <w:basedOn w:val="Normal"/>
    <w:next w:val="Normal"/>
    <w:autoRedefine/>
    <w:uiPriority w:val="39"/>
    <w:unhideWhenUsed/>
    <w:rsid w:val="009C4885"/>
    <w:pPr>
      <w:spacing w:after="100"/>
    </w:pPr>
  </w:style>
  <w:style w:type="paragraph" w:styleId="Header">
    <w:name w:val="header"/>
    <w:basedOn w:val="Normal"/>
    <w:link w:val="HeaderChar"/>
    <w:uiPriority w:val="99"/>
    <w:unhideWhenUsed/>
    <w:rsid w:val="005A26D5"/>
    <w:pPr>
      <w:tabs>
        <w:tab w:val="center" w:pos="4513"/>
        <w:tab w:val="right" w:pos="9026"/>
      </w:tabs>
    </w:pPr>
  </w:style>
  <w:style w:type="character" w:customStyle="1" w:styleId="HeaderChar">
    <w:name w:val="Header Char"/>
    <w:basedOn w:val="DefaultParagraphFont"/>
    <w:link w:val="Header"/>
    <w:uiPriority w:val="99"/>
    <w:rsid w:val="005A26D5"/>
  </w:style>
  <w:style w:type="paragraph" w:styleId="Footer">
    <w:name w:val="footer"/>
    <w:basedOn w:val="Normal"/>
    <w:link w:val="FooterChar"/>
    <w:uiPriority w:val="99"/>
    <w:unhideWhenUsed/>
    <w:rsid w:val="005A26D5"/>
    <w:pPr>
      <w:tabs>
        <w:tab w:val="center" w:pos="4513"/>
        <w:tab w:val="right" w:pos="9026"/>
      </w:tabs>
    </w:pPr>
  </w:style>
  <w:style w:type="character" w:customStyle="1" w:styleId="FooterChar">
    <w:name w:val="Footer Char"/>
    <w:basedOn w:val="DefaultParagraphFont"/>
    <w:link w:val="Footer"/>
    <w:uiPriority w:val="99"/>
    <w:rsid w:val="005A2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197"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ce.org.uk/guidance/ng97"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ice.org.uk/guidance/ng67"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ico.org.uk/for-organisations/uk-gdpr-guidance-and-resources/data-protection-principles/" TargetMode="External"/><Relationship Id="rId4" Type="http://schemas.openxmlformats.org/officeDocument/2006/relationships/styles" Target="styles.xml"/><Relationship Id="rId9" Type="http://schemas.openxmlformats.org/officeDocument/2006/relationships/hyperlink" Target="https://www.cqc.org.uk/guidance-regulation/providers/regulations-service-providers-and-manage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0A53CC-E745-43D9-BE97-A3B25E4BA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15488</TotalTime>
  <Pages>8</Pages>
  <Words>2176</Words>
  <Characters>12405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Lecturer name:</Company>
  <LinksUpToDate>false</LinksUpToDate>
  <CharactersWithSpaces>14552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Marote Viveiros (2512327)</dc:creator>
  <cp:keywords/>
  <dc:description/>
  <cp:lastModifiedBy>Marisa Marote Viveiros (2512327)</cp:lastModifiedBy>
  <cp:revision>172</cp:revision>
  <dcterms:created xsi:type="dcterms:W3CDTF">2026-07-05T23:02:00Z</dcterms:created>
  <dcterms:modified xsi:type="dcterms:W3CDTF">2026-07-30T22:00:00Z</dcterms:modified>
</cp:coreProperties>
</file>