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7E46D" w14:textId="029E0C27" w:rsidR="00400EAD" w:rsidRPr="00075868" w:rsidRDefault="00400EAD" w:rsidP="00075868">
      <w:pPr>
        <w:spacing w:line="360" w:lineRule="auto"/>
        <w:jc w:val="both"/>
        <w:rPr>
          <w:rFonts w:ascii="Arial" w:hAnsi="Arial" w:cs="Arial"/>
          <w:color w:val="000000" w:themeColor="text1"/>
        </w:rPr>
      </w:pPr>
    </w:p>
    <w:p w14:paraId="3B89CBCA" w14:textId="67EA6B6D" w:rsidR="004A7635" w:rsidRDefault="00A94051" w:rsidP="00075868">
      <w:pPr>
        <w:spacing w:line="360" w:lineRule="auto"/>
        <w:jc w:val="both"/>
        <w:rPr>
          <w:rFonts w:ascii="Arial" w:hAnsi="Arial" w:cs="Arial"/>
          <w:color w:val="000000" w:themeColor="text1"/>
        </w:rPr>
      </w:pPr>
      <w:r>
        <w:rPr>
          <w:noProof/>
        </w:rPr>
        <w:drawing>
          <wp:inline distT="0" distB="0" distL="0" distR="0" wp14:anchorId="272815C8" wp14:editId="47D863AF">
            <wp:extent cx="2619375" cy="1165894"/>
            <wp:effectExtent l="0" t="0" r="0" b="0"/>
            <wp:docPr id="509279478" name="Picture 1"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Prifysgol Cymru, Y Drindod Dewi Sant, and Trinity Saint David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D0D5D89" w14:textId="77777777" w:rsidR="004A7635" w:rsidRDefault="004A7635" w:rsidP="00075868">
      <w:pPr>
        <w:spacing w:line="360" w:lineRule="auto"/>
        <w:jc w:val="both"/>
        <w:rPr>
          <w:rFonts w:ascii="Arial" w:hAnsi="Arial" w:cs="Arial"/>
          <w:color w:val="000000" w:themeColor="text1"/>
        </w:rPr>
      </w:pPr>
    </w:p>
    <w:p w14:paraId="2DF65022" w14:textId="77777777" w:rsidR="004A7635" w:rsidRPr="004A7635" w:rsidRDefault="004A7635" w:rsidP="004A7635">
      <w:pPr>
        <w:spacing w:line="360" w:lineRule="auto"/>
        <w:jc w:val="center"/>
        <w:rPr>
          <w:rFonts w:ascii="Arial" w:hAnsi="Arial" w:cs="Arial"/>
          <w:b/>
          <w:bCs/>
          <w:color w:val="000000" w:themeColor="text1"/>
        </w:rPr>
      </w:pPr>
    </w:p>
    <w:p w14:paraId="6F84B6BD" w14:textId="14CA3F97"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Module: Introduction to Public Health</w:t>
      </w:r>
    </w:p>
    <w:p w14:paraId="3BBDA2BE" w14:textId="77777777"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Module code:</w:t>
      </w:r>
      <w:r w:rsidRPr="004A7635">
        <w:rPr>
          <w:rFonts w:ascii="Arial" w:hAnsi="Arial" w:cs="Arial"/>
          <w:b/>
          <w:bCs/>
          <w:color w:val="000000" w:themeColor="text1"/>
        </w:rPr>
        <w:tab/>
        <w:t>LCHS 4008</w:t>
      </w:r>
    </w:p>
    <w:p w14:paraId="677D04CB" w14:textId="3B7FD4BC"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 xml:space="preserve">Lecturer: </w:t>
      </w:r>
      <w:proofErr w:type="spellStart"/>
      <w:r w:rsidR="00057B1F">
        <w:rPr>
          <w:rFonts w:ascii="Segoe UI" w:hAnsi="Segoe UI" w:cs="Segoe UI"/>
          <w:color w:val="1D2125"/>
          <w:sz w:val="23"/>
          <w:szCs w:val="23"/>
          <w:shd w:val="clear" w:color="auto" w:fill="FFFFFF"/>
        </w:rPr>
        <w:t>Tsiwani</w:t>
      </w:r>
      <w:proofErr w:type="spellEnd"/>
      <w:r w:rsidR="00BD3379">
        <w:rPr>
          <w:rFonts w:ascii="Segoe UI" w:hAnsi="Segoe UI" w:cs="Segoe UI"/>
          <w:color w:val="1D2125"/>
          <w:sz w:val="23"/>
          <w:szCs w:val="23"/>
          <w:shd w:val="clear" w:color="auto" w:fill="FFFFFF"/>
        </w:rPr>
        <w:t xml:space="preserve"> Khumalo</w:t>
      </w:r>
    </w:p>
    <w:p w14:paraId="7F5F11E5" w14:textId="62BC6D1E"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Assignment Title: Assessment 2 -Report on a Health Issue</w:t>
      </w:r>
    </w:p>
    <w:p w14:paraId="71B30BE2" w14:textId="7669AF4F"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Student</w:t>
      </w:r>
      <w:r w:rsidR="000A71C2">
        <w:rPr>
          <w:rFonts w:ascii="Arial" w:hAnsi="Arial" w:cs="Arial"/>
          <w:b/>
          <w:bCs/>
          <w:color w:val="000000" w:themeColor="text1"/>
        </w:rPr>
        <w:t xml:space="preserve"> name</w:t>
      </w:r>
      <w:r w:rsidRPr="004A7635">
        <w:rPr>
          <w:rFonts w:ascii="Arial" w:hAnsi="Arial" w:cs="Arial"/>
          <w:b/>
          <w:bCs/>
          <w:color w:val="000000" w:themeColor="text1"/>
        </w:rPr>
        <w:t>:</w:t>
      </w:r>
      <w:r w:rsidR="00FD3A20">
        <w:rPr>
          <w:rFonts w:ascii="Arial" w:hAnsi="Arial" w:cs="Arial"/>
          <w:b/>
          <w:bCs/>
          <w:color w:val="000000" w:themeColor="text1"/>
        </w:rPr>
        <w:t xml:space="preserve"> Luminita Iancu</w:t>
      </w:r>
    </w:p>
    <w:p w14:paraId="68FD28DB" w14:textId="743FE0DC" w:rsidR="004A7635" w:rsidRPr="004A7635" w:rsidRDefault="004A7635" w:rsidP="004A7635">
      <w:pPr>
        <w:spacing w:line="360" w:lineRule="auto"/>
        <w:jc w:val="center"/>
        <w:rPr>
          <w:rFonts w:ascii="Arial" w:hAnsi="Arial" w:cs="Arial"/>
          <w:b/>
          <w:bCs/>
          <w:color w:val="000000" w:themeColor="text1"/>
        </w:rPr>
      </w:pPr>
      <w:r w:rsidRPr="004A7635">
        <w:rPr>
          <w:rFonts w:ascii="Arial" w:hAnsi="Arial" w:cs="Arial"/>
          <w:b/>
          <w:bCs/>
          <w:color w:val="000000" w:themeColor="text1"/>
        </w:rPr>
        <w:t>Student ID:</w:t>
      </w:r>
      <w:r w:rsidR="00FD3A20">
        <w:rPr>
          <w:rFonts w:ascii="Arial" w:hAnsi="Arial" w:cs="Arial"/>
          <w:b/>
          <w:bCs/>
          <w:color w:val="000000" w:themeColor="text1"/>
        </w:rPr>
        <w:t>2525260</w:t>
      </w:r>
      <w:r w:rsidR="00BD3379">
        <w:rPr>
          <w:rFonts w:ascii="Arial" w:hAnsi="Arial" w:cs="Arial"/>
          <w:b/>
          <w:bCs/>
          <w:color w:val="000000" w:themeColor="text1"/>
        </w:rPr>
        <w:t xml:space="preserve"> </w:t>
      </w:r>
    </w:p>
    <w:p w14:paraId="3EE6AEF5" w14:textId="77777777" w:rsidR="004A7635" w:rsidRDefault="004A7635" w:rsidP="00075868">
      <w:pPr>
        <w:spacing w:line="360" w:lineRule="auto"/>
        <w:jc w:val="both"/>
        <w:rPr>
          <w:rFonts w:ascii="Arial" w:hAnsi="Arial" w:cs="Arial"/>
          <w:color w:val="000000" w:themeColor="text1"/>
        </w:rPr>
      </w:pPr>
    </w:p>
    <w:p w14:paraId="0444EADF" w14:textId="386DCDCD"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br w:type="page"/>
      </w:r>
    </w:p>
    <w:sdt>
      <w:sdtPr>
        <w:rPr>
          <w:rFonts w:asciiTheme="minorHAnsi" w:eastAsiaTheme="minorHAnsi" w:hAnsiTheme="minorHAnsi" w:cstheme="minorBidi"/>
          <w:color w:val="auto"/>
          <w:kern w:val="2"/>
          <w:sz w:val="22"/>
          <w:szCs w:val="22"/>
          <w14:ligatures w14:val="standardContextual"/>
        </w:rPr>
        <w:id w:val="1972395645"/>
        <w:docPartObj>
          <w:docPartGallery w:val="Table of Contents"/>
          <w:docPartUnique/>
        </w:docPartObj>
      </w:sdtPr>
      <w:sdtEndPr>
        <w:rPr>
          <w:b/>
          <w:bCs/>
          <w:noProof/>
        </w:rPr>
      </w:sdtEndPr>
      <w:sdtContent>
        <w:p w14:paraId="1A106FCA" w14:textId="32E281E7" w:rsidR="00075868" w:rsidRPr="008B7566" w:rsidRDefault="00075868" w:rsidP="00BE4EFC">
          <w:pPr>
            <w:pStyle w:val="TOCHeading"/>
            <w:jc w:val="both"/>
            <w:rPr>
              <w:sz w:val="22"/>
              <w:szCs w:val="22"/>
            </w:rPr>
          </w:pPr>
          <w:r w:rsidRPr="008B7566">
            <w:rPr>
              <w:sz w:val="22"/>
              <w:szCs w:val="22"/>
            </w:rPr>
            <w:t>Table of Content</w:t>
          </w:r>
        </w:p>
        <w:p w14:paraId="5962FC33" w14:textId="109A0801" w:rsidR="00EE0452" w:rsidRDefault="00075868">
          <w:pPr>
            <w:pStyle w:val="TOC1"/>
            <w:rPr>
              <w:rFonts w:eastAsiaTheme="minorEastAsia"/>
              <w:noProof/>
              <w:sz w:val="24"/>
              <w:szCs w:val="24"/>
              <w:lang w:val="en-GB" w:eastAsia="en-GB"/>
            </w:rPr>
          </w:pPr>
          <w:r w:rsidRPr="008B7566">
            <w:rPr>
              <w:sz w:val="22"/>
              <w:szCs w:val="22"/>
            </w:rPr>
            <w:fldChar w:fldCharType="begin"/>
          </w:r>
          <w:r w:rsidRPr="008B7566">
            <w:rPr>
              <w:sz w:val="22"/>
              <w:szCs w:val="22"/>
            </w:rPr>
            <w:instrText xml:space="preserve"> TOC \o "1-3" \h \z \u </w:instrText>
          </w:r>
          <w:r w:rsidRPr="008B7566">
            <w:rPr>
              <w:sz w:val="22"/>
              <w:szCs w:val="22"/>
            </w:rPr>
            <w:fldChar w:fldCharType="separate"/>
          </w:r>
          <w:hyperlink w:anchor="_Toc234844113" w:history="1">
            <w:r w:rsidR="00EE0452" w:rsidRPr="007F7923">
              <w:rPr>
                <w:rStyle w:val="Hyperlink"/>
                <w:noProof/>
              </w:rPr>
              <w:t>Executive Summary</w:t>
            </w:r>
            <w:r w:rsidR="00EE0452">
              <w:rPr>
                <w:noProof/>
                <w:webHidden/>
              </w:rPr>
              <w:tab/>
            </w:r>
            <w:r w:rsidR="00EE0452">
              <w:rPr>
                <w:noProof/>
                <w:webHidden/>
              </w:rPr>
              <w:fldChar w:fldCharType="begin"/>
            </w:r>
            <w:r w:rsidR="00EE0452">
              <w:rPr>
                <w:noProof/>
                <w:webHidden/>
              </w:rPr>
              <w:instrText xml:space="preserve"> PAGEREF _Toc234844113 \h </w:instrText>
            </w:r>
            <w:r w:rsidR="00EE0452">
              <w:rPr>
                <w:noProof/>
                <w:webHidden/>
              </w:rPr>
            </w:r>
            <w:r w:rsidR="00EE0452">
              <w:rPr>
                <w:noProof/>
                <w:webHidden/>
              </w:rPr>
              <w:fldChar w:fldCharType="separate"/>
            </w:r>
            <w:r w:rsidR="00EE0452">
              <w:rPr>
                <w:noProof/>
                <w:webHidden/>
              </w:rPr>
              <w:t>3</w:t>
            </w:r>
            <w:r w:rsidR="00EE0452">
              <w:rPr>
                <w:noProof/>
                <w:webHidden/>
              </w:rPr>
              <w:fldChar w:fldCharType="end"/>
            </w:r>
          </w:hyperlink>
        </w:p>
        <w:p w14:paraId="45720F50" w14:textId="0EE93229" w:rsidR="00EE0452" w:rsidRDefault="00EE0452">
          <w:pPr>
            <w:pStyle w:val="TOC1"/>
            <w:rPr>
              <w:rFonts w:eastAsiaTheme="minorEastAsia"/>
              <w:noProof/>
              <w:sz w:val="24"/>
              <w:szCs w:val="24"/>
              <w:lang w:val="en-GB" w:eastAsia="en-GB"/>
            </w:rPr>
          </w:pPr>
          <w:hyperlink w:anchor="_Toc234844114" w:history="1">
            <w:r w:rsidRPr="007F7923">
              <w:rPr>
                <w:rStyle w:val="Hyperlink"/>
                <w:b/>
                <w:bCs/>
                <w:noProof/>
              </w:rPr>
              <w:t>1. Introduction</w:t>
            </w:r>
            <w:r>
              <w:rPr>
                <w:noProof/>
                <w:webHidden/>
              </w:rPr>
              <w:tab/>
            </w:r>
            <w:r>
              <w:rPr>
                <w:noProof/>
                <w:webHidden/>
              </w:rPr>
              <w:fldChar w:fldCharType="begin"/>
            </w:r>
            <w:r>
              <w:rPr>
                <w:noProof/>
                <w:webHidden/>
              </w:rPr>
              <w:instrText xml:space="preserve"> PAGEREF _Toc234844114 \h </w:instrText>
            </w:r>
            <w:r>
              <w:rPr>
                <w:noProof/>
                <w:webHidden/>
              </w:rPr>
            </w:r>
            <w:r>
              <w:rPr>
                <w:noProof/>
                <w:webHidden/>
              </w:rPr>
              <w:fldChar w:fldCharType="separate"/>
            </w:r>
            <w:r>
              <w:rPr>
                <w:noProof/>
                <w:webHidden/>
              </w:rPr>
              <w:t>4</w:t>
            </w:r>
            <w:r>
              <w:rPr>
                <w:noProof/>
                <w:webHidden/>
              </w:rPr>
              <w:fldChar w:fldCharType="end"/>
            </w:r>
          </w:hyperlink>
        </w:p>
        <w:p w14:paraId="43C24149" w14:textId="6C8F7952" w:rsidR="00EE0452" w:rsidRDefault="00EE0452">
          <w:pPr>
            <w:pStyle w:val="TOC1"/>
            <w:rPr>
              <w:rFonts w:eastAsiaTheme="minorEastAsia"/>
              <w:noProof/>
              <w:sz w:val="24"/>
              <w:szCs w:val="24"/>
              <w:lang w:val="en-GB" w:eastAsia="en-GB"/>
            </w:rPr>
          </w:pPr>
          <w:hyperlink w:anchor="_Toc234844115" w:history="1">
            <w:r w:rsidRPr="007F7923">
              <w:rPr>
                <w:rStyle w:val="Hyperlink"/>
                <w:b/>
                <w:bCs/>
                <w:noProof/>
              </w:rPr>
              <w:t>2. Main Body: Type 1 Diabetes</w:t>
            </w:r>
            <w:r>
              <w:rPr>
                <w:noProof/>
                <w:webHidden/>
              </w:rPr>
              <w:tab/>
            </w:r>
            <w:r>
              <w:rPr>
                <w:noProof/>
                <w:webHidden/>
              </w:rPr>
              <w:fldChar w:fldCharType="begin"/>
            </w:r>
            <w:r>
              <w:rPr>
                <w:noProof/>
                <w:webHidden/>
              </w:rPr>
              <w:instrText xml:space="preserve"> PAGEREF _Toc234844115 \h </w:instrText>
            </w:r>
            <w:r>
              <w:rPr>
                <w:noProof/>
                <w:webHidden/>
              </w:rPr>
            </w:r>
            <w:r>
              <w:rPr>
                <w:noProof/>
                <w:webHidden/>
              </w:rPr>
              <w:fldChar w:fldCharType="separate"/>
            </w:r>
            <w:r>
              <w:rPr>
                <w:noProof/>
                <w:webHidden/>
              </w:rPr>
              <w:t>5</w:t>
            </w:r>
            <w:r>
              <w:rPr>
                <w:noProof/>
                <w:webHidden/>
              </w:rPr>
              <w:fldChar w:fldCharType="end"/>
            </w:r>
          </w:hyperlink>
        </w:p>
        <w:p w14:paraId="0E4F6377" w14:textId="22FFD5C9" w:rsidR="00EE0452" w:rsidRDefault="00EE0452">
          <w:pPr>
            <w:pStyle w:val="TOC2"/>
            <w:tabs>
              <w:tab w:val="right" w:leader="dot" w:pos="9350"/>
            </w:tabs>
            <w:rPr>
              <w:rFonts w:eastAsiaTheme="minorEastAsia"/>
              <w:noProof/>
              <w:sz w:val="24"/>
              <w:szCs w:val="24"/>
              <w:lang w:val="en-GB" w:eastAsia="en-GB"/>
            </w:rPr>
          </w:pPr>
          <w:hyperlink w:anchor="_Toc234844116" w:history="1">
            <w:r w:rsidRPr="007F7923">
              <w:rPr>
                <w:rStyle w:val="Hyperlink"/>
                <w:noProof/>
              </w:rPr>
              <w:t>2.1 Measuring and Monitoring the Disease</w:t>
            </w:r>
            <w:r>
              <w:rPr>
                <w:noProof/>
                <w:webHidden/>
              </w:rPr>
              <w:tab/>
            </w:r>
            <w:r>
              <w:rPr>
                <w:noProof/>
                <w:webHidden/>
              </w:rPr>
              <w:fldChar w:fldCharType="begin"/>
            </w:r>
            <w:r>
              <w:rPr>
                <w:noProof/>
                <w:webHidden/>
              </w:rPr>
              <w:instrText xml:space="preserve"> PAGEREF _Toc234844116 \h </w:instrText>
            </w:r>
            <w:r>
              <w:rPr>
                <w:noProof/>
                <w:webHidden/>
              </w:rPr>
            </w:r>
            <w:r>
              <w:rPr>
                <w:noProof/>
                <w:webHidden/>
              </w:rPr>
              <w:fldChar w:fldCharType="separate"/>
            </w:r>
            <w:r>
              <w:rPr>
                <w:noProof/>
                <w:webHidden/>
              </w:rPr>
              <w:t>5</w:t>
            </w:r>
            <w:r>
              <w:rPr>
                <w:noProof/>
                <w:webHidden/>
              </w:rPr>
              <w:fldChar w:fldCharType="end"/>
            </w:r>
          </w:hyperlink>
        </w:p>
        <w:p w14:paraId="16A78CD2" w14:textId="1DBF60DE" w:rsidR="00EE0452" w:rsidRDefault="00EE0452">
          <w:pPr>
            <w:pStyle w:val="TOC2"/>
            <w:tabs>
              <w:tab w:val="right" w:leader="dot" w:pos="9350"/>
            </w:tabs>
            <w:rPr>
              <w:rFonts w:eastAsiaTheme="minorEastAsia"/>
              <w:noProof/>
              <w:sz w:val="24"/>
              <w:szCs w:val="24"/>
              <w:lang w:val="en-GB" w:eastAsia="en-GB"/>
            </w:rPr>
          </w:pPr>
          <w:hyperlink w:anchor="_Toc234844117" w:history="1">
            <w:r w:rsidRPr="007F7923">
              <w:rPr>
                <w:rStyle w:val="Hyperlink"/>
                <w:noProof/>
              </w:rPr>
              <w:t>2.2 Control and Management of Type 1 Diabetes</w:t>
            </w:r>
            <w:r>
              <w:rPr>
                <w:noProof/>
                <w:webHidden/>
              </w:rPr>
              <w:tab/>
            </w:r>
            <w:r>
              <w:rPr>
                <w:noProof/>
                <w:webHidden/>
              </w:rPr>
              <w:fldChar w:fldCharType="begin"/>
            </w:r>
            <w:r>
              <w:rPr>
                <w:noProof/>
                <w:webHidden/>
              </w:rPr>
              <w:instrText xml:space="preserve"> PAGEREF _Toc234844117 \h </w:instrText>
            </w:r>
            <w:r>
              <w:rPr>
                <w:noProof/>
                <w:webHidden/>
              </w:rPr>
            </w:r>
            <w:r>
              <w:rPr>
                <w:noProof/>
                <w:webHidden/>
              </w:rPr>
              <w:fldChar w:fldCharType="separate"/>
            </w:r>
            <w:r>
              <w:rPr>
                <w:noProof/>
                <w:webHidden/>
              </w:rPr>
              <w:t>5</w:t>
            </w:r>
            <w:r>
              <w:rPr>
                <w:noProof/>
                <w:webHidden/>
              </w:rPr>
              <w:fldChar w:fldCharType="end"/>
            </w:r>
          </w:hyperlink>
        </w:p>
        <w:p w14:paraId="34D21DCB" w14:textId="1554D72B" w:rsidR="00EE0452" w:rsidRDefault="00EE0452">
          <w:pPr>
            <w:pStyle w:val="TOC2"/>
            <w:tabs>
              <w:tab w:val="right" w:leader="dot" w:pos="9350"/>
            </w:tabs>
            <w:rPr>
              <w:rFonts w:eastAsiaTheme="minorEastAsia"/>
              <w:noProof/>
              <w:sz w:val="24"/>
              <w:szCs w:val="24"/>
              <w:lang w:val="en-GB" w:eastAsia="en-GB"/>
            </w:rPr>
          </w:pPr>
          <w:hyperlink w:anchor="_Toc234844118" w:history="1">
            <w:r w:rsidRPr="007F7923">
              <w:rPr>
                <w:rStyle w:val="Hyperlink"/>
                <w:noProof/>
              </w:rPr>
              <w:t>2.3 Consequences of Type 1 Diabetes</w:t>
            </w:r>
            <w:r>
              <w:rPr>
                <w:noProof/>
                <w:webHidden/>
              </w:rPr>
              <w:tab/>
            </w:r>
            <w:r>
              <w:rPr>
                <w:noProof/>
                <w:webHidden/>
              </w:rPr>
              <w:fldChar w:fldCharType="begin"/>
            </w:r>
            <w:r>
              <w:rPr>
                <w:noProof/>
                <w:webHidden/>
              </w:rPr>
              <w:instrText xml:space="preserve"> PAGEREF _Toc234844118 \h </w:instrText>
            </w:r>
            <w:r>
              <w:rPr>
                <w:noProof/>
                <w:webHidden/>
              </w:rPr>
            </w:r>
            <w:r>
              <w:rPr>
                <w:noProof/>
                <w:webHidden/>
              </w:rPr>
              <w:fldChar w:fldCharType="separate"/>
            </w:r>
            <w:r>
              <w:rPr>
                <w:noProof/>
                <w:webHidden/>
              </w:rPr>
              <w:t>6</w:t>
            </w:r>
            <w:r>
              <w:rPr>
                <w:noProof/>
                <w:webHidden/>
              </w:rPr>
              <w:fldChar w:fldCharType="end"/>
            </w:r>
          </w:hyperlink>
        </w:p>
        <w:p w14:paraId="7BCDD5DA" w14:textId="139E7379" w:rsidR="00EE0452" w:rsidRDefault="00EE0452">
          <w:pPr>
            <w:pStyle w:val="TOC2"/>
            <w:tabs>
              <w:tab w:val="right" w:leader="dot" w:pos="9350"/>
            </w:tabs>
            <w:rPr>
              <w:rFonts w:eastAsiaTheme="minorEastAsia"/>
              <w:noProof/>
              <w:sz w:val="24"/>
              <w:szCs w:val="24"/>
              <w:lang w:val="en-GB" w:eastAsia="en-GB"/>
            </w:rPr>
          </w:pPr>
          <w:hyperlink w:anchor="_Toc234844119" w:history="1">
            <w:r w:rsidRPr="007F7923">
              <w:rPr>
                <w:rStyle w:val="Hyperlink"/>
                <w:noProof/>
              </w:rPr>
              <w:t>2.4 Health and Social Care Support Services</w:t>
            </w:r>
            <w:r>
              <w:rPr>
                <w:noProof/>
                <w:webHidden/>
              </w:rPr>
              <w:tab/>
            </w:r>
            <w:r>
              <w:rPr>
                <w:noProof/>
                <w:webHidden/>
              </w:rPr>
              <w:fldChar w:fldCharType="begin"/>
            </w:r>
            <w:r>
              <w:rPr>
                <w:noProof/>
                <w:webHidden/>
              </w:rPr>
              <w:instrText xml:space="preserve"> PAGEREF _Toc234844119 \h </w:instrText>
            </w:r>
            <w:r>
              <w:rPr>
                <w:noProof/>
                <w:webHidden/>
              </w:rPr>
            </w:r>
            <w:r>
              <w:rPr>
                <w:noProof/>
                <w:webHidden/>
              </w:rPr>
              <w:fldChar w:fldCharType="separate"/>
            </w:r>
            <w:r>
              <w:rPr>
                <w:noProof/>
                <w:webHidden/>
              </w:rPr>
              <w:t>7</w:t>
            </w:r>
            <w:r>
              <w:rPr>
                <w:noProof/>
                <w:webHidden/>
              </w:rPr>
              <w:fldChar w:fldCharType="end"/>
            </w:r>
          </w:hyperlink>
        </w:p>
        <w:p w14:paraId="2291F59F" w14:textId="39A84FB4" w:rsidR="00EE0452" w:rsidRDefault="00EE0452">
          <w:pPr>
            <w:pStyle w:val="TOC1"/>
            <w:rPr>
              <w:rFonts w:eastAsiaTheme="minorEastAsia"/>
              <w:noProof/>
              <w:sz w:val="24"/>
              <w:szCs w:val="24"/>
              <w:lang w:val="en-GB" w:eastAsia="en-GB"/>
            </w:rPr>
          </w:pPr>
          <w:hyperlink w:anchor="_Toc234844120" w:history="1">
            <w:r w:rsidRPr="007F7923">
              <w:rPr>
                <w:rStyle w:val="Hyperlink"/>
                <w:b/>
                <w:bCs/>
                <w:noProof/>
              </w:rPr>
              <w:t>3. Conclusion</w:t>
            </w:r>
            <w:r>
              <w:rPr>
                <w:noProof/>
                <w:webHidden/>
              </w:rPr>
              <w:tab/>
            </w:r>
            <w:r>
              <w:rPr>
                <w:noProof/>
                <w:webHidden/>
              </w:rPr>
              <w:fldChar w:fldCharType="begin"/>
            </w:r>
            <w:r>
              <w:rPr>
                <w:noProof/>
                <w:webHidden/>
              </w:rPr>
              <w:instrText xml:space="preserve"> PAGEREF _Toc234844120 \h </w:instrText>
            </w:r>
            <w:r>
              <w:rPr>
                <w:noProof/>
                <w:webHidden/>
              </w:rPr>
            </w:r>
            <w:r>
              <w:rPr>
                <w:noProof/>
                <w:webHidden/>
              </w:rPr>
              <w:fldChar w:fldCharType="separate"/>
            </w:r>
            <w:r>
              <w:rPr>
                <w:noProof/>
                <w:webHidden/>
              </w:rPr>
              <w:t>7</w:t>
            </w:r>
            <w:r>
              <w:rPr>
                <w:noProof/>
                <w:webHidden/>
              </w:rPr>
              <w:fldChar w:fldCharType="end"/>
            </w:r>
          </w:hyperlink>
        </w:p>
        <w:p w14:paraId="54889E1E" w14:textId="57337B51" w:rsidR="00EE0452" w:rsidRDefault="00EE0452">
          <w:pPr>
            <w:pStyle w:val="TOC1"/>
            <w:rPr>
              <w:rFonts w:eastAsiaTheme="minorEastAsia"/>
              <w:noProof/>
              <w:sz w:val="24"/>
              <w:szCs w:val="24"/>
              <w:lang w:val="en-GB" w:eastAsia="en-GB"/>
            </w:rPr>
          </w:pPr>
          <w:hyperlink w:anchor="_Toc234844121" w:history="1">
            <w:r w:rsidRPr="007F7923">
              <w:rPr>
                <w:rStyle w:val="Hyperlink"/>
                <w:b/>
                <w:bCs/>
                <w:noProof/>
              </w:rPr>
              <w:t>4. References</w:t>
            </w:r>
            <w:r>
              <w:rPr>
                <w:noProof/>
                <w:webHidden/>
              </w:rPr>
              <w:tab/>
            </w:r>
            <w:r>
              <w:rPr>
                <w:noProof/>
                <w:webHidden/>
              </w:rPr>
              <w:fldChar w:fldCharType="begin"/>
            </w:r>
            <w:r>
              <w:rPr>
                <w:noProof/>
                <w:webHidden/>
              </w:rPr>
              <w:instrText xml:space="preserve"> PAGEREF _Toc234844121 \h </w:instrText>
            </w:r>
            <w:r>
              <w:rPr>
                <w:noProof/>
                <w:webHidden/>
              </w:rPr>
            </w:r>
            <w:r>
              <w:rPr>
                <w:noProof/>
                <w:webHidden/>
              </w:rPr>
              <w:fldChar w:fldCharType="separate"/>
            </w:r>
            <w:r>
              <w:rPr>
                <w:noProof/>
                <w:webHidden/>
              </w:rPr>
              <w:t>9</w:t>
            </w:r>
            <w:r>
              <w:rPr>
                <w:noProof/>
                <w:webHidden/>
              </w:rPr>
              <w:fldChar w:fldCharType="end"/>
            </w:r>
          </w:hyperlink>
        </w:p>
        <w:p w14:paraId="4634897B" w14:textId="1826B812" w:rsidR="00BE4EFC" w:rsidRDefault="00075868" w:rsidP="00BE4EFC">
          <w:pPr>
            <w:jc w:val="both"/>
            <w:rPr>
              <w:b/>
              <w:bCs/>
              <w:noProof/>
            </w:rPr>
          </w:pPr>
          <w:r w:rsidRPr="008B7566">
            <w:rPr>
              <w:b/>
              <w:bCs/>
              <w:noProof/>
            </w:rPr>
            <w:fldChar w:fldCharType="end"/>
          </w:r>
        </w:p>
        <w:p w14:paraId="039D5A06" w14:textId="2A4C2502" w:rsidR="00075868" w:rsidRDefault="00000000" w:rsidP="00BE4EFC">
          <w:pPr>
            <w:jc w:val="both"/>
          </w:pPr>
        </w:p>
      </w:sdtContent>
    </w:sdt>
    <w:p w14:paraId="4CFFFC69" w14:textId="77777777" w:rsidR="0052771E" w:rsidRDefault="0052771E" w:rsidP="00AF172B">
      <w:pPr>
        <w:spacing w:line="360" w:lineRule="auto"/>
        <w:jc w:val="both"/>
        <w:rPr>
          <w:rFonts w:ascii="Arial" w:hAnsi="Arial" w:cs="Arial"/>
          <w:color w:val="000000" w:themeColor="text1"/>
        </w:rPr>
      </w:pPr>
    </w:p>
    <w:p w14:paraId="43514976" w14:textId="77777777" w:rsidR="00DD55FB" w:rsidRDefault="00DD55FB" w:rsidP="00AF172B">
      <w:pPr>
        <w:spacing w:line="360" w:lineRule="auto"/>
        <w:jc w:val="both"/>
        <w:rPr>
          <w:rFonts w:ascii="Arial" w:hAnsi="Arial" w:cs="Arial"/>
          <w:color w:val="000000" w:themeColor="text1"/>
          <w:sz w:val="36"/>
          <w:szCs w:val="36"/>
        </w:rPr>
      </w:pPr>
    </w:p>
    <w:p w14:paraId="52B0A438" w14:textId="77777777" w:rsidR="00DD55FB" w:rsidRDefault="00DD55FB" w:rsidP="00AF172B">
      <w:pPr>
        <w:spacing w:line="360" w:lineRule="auto"/>
        <w:jc w:val="both"/>
        <w:rPr>
          <w:rFonts w:ascii="Arial" w:hAnsi="Arial" w:cs="Arial"/>
          <w:color w:val="000000" w:themeColor="text1"/>
          <w:sz w:val="36"/>
          <w:szCs w:val="36"/>
        </w:rPr>
      </w:pPr>
    </w:p>
    <w:p w14:paraId="49CCF1DE" w14:textId="77777777" w:rsidR="00DD55FB" w:rsidRDefault="00DD55FB" w:rsidP="00AF172B">
      <w:pPr>
        <w:spacing w:line="360" w:lineRule="auto"/>
        <w:jc w:val="both"/>
        <w:rPr>
          <w:rFonts w:ascii="Arial" w:hAnsi="Arial" w:cs="Arial"/>
          <w:color w:val="000000" w:themeColor="text1"/>
          <w:sz w:val="36"/>
          <w:szCs w:val="36"/>
        </w:rPr>
      </w:pPr>
    </w:p>
    <w:p w14:paraId="63781D14" w14:textId="77777777" w:rsidR="00DD55FB" w:rsidRDefault="00DD55FB" w:rsidP="00AF172B">
      <w:pPr>
        <w:spacing w:line="360" w:lineRule="auto"/>
        <w:jc w:val="both"/>
        <w:rPr>
          <w:rFonts w:ascii="Arial" w:hAnsi="Arial" w:cs="Arial"/>
          <w:color w:val="000000" w:themeColor="text1"/>
          <w:sz w:val="36"/>
          <w:szCs w:val="36"/>
        </w:rPr>
      </w:pPr>
    </w:p>
    <w:p w14:paraId="36C89490" w14:textId="77777777" w:rsidR="00DD55FB" w:rsidRDefault="00DD55FB" w:rsidP="00AF172B">
      <w:pPr>
        <w:spacing w:line="360" w:lineRule="auto"/>
        <w:jc w:val="both"/>
        <w:rPr>
          <w:rFonts w:ascii="Arial" w:hAnsi="Arial" w:cs="Arial"/>
          <w:color w:val="000000" w:themeColor="text1"/>
          <w:sz w:val="36"/>
          <w:szCs w:val="36"/>
        </w:rPr>
      </w:pPr>
    </w:p>
    <w:p w14:paraId="1791D4E1" w14:textId="77777777" w:rsidR="00DD55FB" w:rsidRDefault="00DD55FB" w:rsidP="00AF172B">
      <w:pPr>
        <w:spacing w:line="360" w:lineRule="auto"/>
        <w:jc w:val="both"/>
        <w:rPr>
          <w:rFonts w:ascii="Arial" w:hAnsi="Arial" w:cs="Arial"/>
          <w:color w:val="000000" w:themeColor="text1"/>
          <w:sz w:val="36"/>
          <w:szCs w:val="36"/>
        </w:rPr>
      </w:pPr>
    </w:p>
    <w:p w14:paraId="34F72CBE" w14:textId="77777777" w:rsidR="00DD55FB" w:rsidRDefault="00DD55FB" w:rsidP="00AF172B">
      <w:pPr>
        <w:spacing w:line="360" w:lineRule="auto"/>
        <w:jc w:val="both"/>
        <w:rPr>
          <w:rFonts w:ascii="Arial" w:hAnsi="Arial" w:cs="Arial"/>
          <w:color w:val="000000" w:themeColor="text1"/>
          <w:sz w:val="36"/>
          <w:szCs w:val="36"/>
        </w:rPr>
      </w:pPr>
    </w:p>
    <w:p w14:paraId="7D46EFDB" w14:textId="77777777" w:rsidR="00DD55FB" w:rsidRDefault="00DD55FB" w:rsidP="00AF172B">
      <w:pPr>
        <w:spacing w:line="360" w:lineRule="auto"/>
        <w:jc w:val="both"/>
        <w:rPr>
          <w:rFonts w:ascii="Arial" w:hAnsi="Arial" w:cs="Arial"/>
          <w:color w:val="000000" w:themeColor="text1"/>
          <w:sz w:val="36"/>
          <w:szCs w:val="36"/>
        </w:rPr>
      </w:pPr>
    </w:p>
    <w:p w14:paraId="52C8EC4B" w14:textId="77777777" w:rsidR="00DD55FB" w:rsidRDefault="00DD55FB" w:rsidP="00AF172B">
      <w:pPr>
        <w:spacing w:line="360" w:lineRule="auto"/>
        <w:jc w:val="both"/>
        <w:rPr>
          <w:rFonts w:ascii="Arial" w:hAnsi="Arial" w:cs="Arial"/>
          <w:color w:val="000000" w:themeColor="text1"/>
          <w:sz w:val="36"/>
          <w:szCs w:val="36"/>
        </w:rPr>
      </w:pPr>
    </w:p>
    <w:p w14:paraId="736AFFCE" w14:textId="77777777" w:rsidR="00DD55FB" w:rsidRDefault="00DD55FB" w:rsidP="00AF172B">
      <w:pPr>
        <w:spacing w:line="360" w:lineRule="auto"/>
        <w:jc w:val="both"/>
        <w:rPr>
          <w:rFonts w:ascii="Arial" w:hAnsi="Arial" w:cs="Arial"/>
          <w:color w:val="000000" w:themeColor="text1"/>
          <w:sz w:val="36"/>
          <w:szCs w:val="36"/>
        </w:rPr>
      </w:pPr>
    </w:p>
    <w:p w14:paraId="57C2E05B" w14:textId="77777777" w:rsidR="00DD55FB" w:rsidRDefault="00DD55FB" w:rsidP="00AF172B">
      <w:pPr>
        <w:spacing w:line="360" w:lineRule="auto"/>
        <w:jc w:val="both"/>
        <w:rPr>
          <w:rFonts w:ascii="Arial" w:hAnsi="Arial" w:cs="Arial"/>
          <w:color w:val="000000" w:themeColor="text1"/>
          <w:sz w:val="36"/>
          <w:szCs w:val="36"/>
        </w:rPr>
      </w:pPr>
    </w:p>
    <w:p w14:paraId="4C2797BD" w14:textId="77777777" w:rsidR="00DD55FB" w:rsidRDefault="00DD55FB" w:rsidP="00AF172B">
      <w:pPr>
        <w:spacing w:line="360" w:lineRule="auto"/>
        <w:jc w:val="both"/>
        <w:rPr>
          <w:rFonts w:ascii="Arial" w:hAnsi="Arial" w:cs="Arial"/>
          <w:color w:val="000000" w:themeColor="text1"/>
          <w:sz w:val="36"/>
          <w:szCs w:val="36"/>
        </w:rPr>
      </w:pPr>
    </w:p>
    <w:p w14:paraId="26F566A7" w14:textId="0F8FC52D" w:rsidR="0052771E" w:rsidRPr="00D508DB" w:rsidRDefault="00DD55FB" w:rsidP="000D448C">
      <w:pPr>
        <w:pStyle w:val="Heading1"/>
      </w:pPr>
      <w:bookmarkStart w:id="0" w:name="_Toc234844113"/>
      <w:r>
        <w:t xml:space="preserve">Executive </w:t>
      </w:r>
      <w:r w:rsidR="002F3CD3" w:rsidRPr="00D508DB">
        <w:t>Summary</w:t>
      </w:r>
      <w:bookmarkEnd w:id="0"/>
    </w:p>
    <w:p w14:paraId="0E61C0CD" w14:textId="6732EB21" w:rsidR="0052771E" w:rsidRPr="003D63BC" w:rsidRDefault="002F3CD3" w:rsidP="00AF172B">
      <w:pPr>
        <w:spacing w:line="360" w:lineRule="auto"/>
        <w:jc w:val="both"/>
      </w:pPr>
      <w:r w:rsidRPr="002F3CD3">
        <w:rPr>
          <w:rFonts w:ascii="Arial" w:hAnsi="Arial" w:cs="Arial"/>
          <w:color w:val="000000" w:themeColor="text1"/>
        </w:rPr>
        <w:t>Type 1 diabetes is primarily influenced by</w:t>
      </w:r>
      <w:r w:rsidRPr="002F3CD3">
        <w:rPr>
          <w:rFonts w:ascii="Arial" w:hAnsi="Arial" w:cs="Arial"/>
          <w:color w:val="000000" w:themeColor="text1"/>
          <w:sz w:val="36"/>
          <w:szCs w:val="36"/>
        </w:rPr>
        <w:t xml:space="preserve"> </w:t>
      </w:r>
      <w:r w:rsidRPr="002F3CD3">
        <w:rPr>
          <w:rFonts w:ascii="Arial" w:hAnsi="Arial" w:cs="Arial"/>
          <w:color w:val="000000" w:themeColor="text1"/>
        </w:rPr>
        <w:t xml:space="preserve">biological factors according to Patwardhan, </w:t>
      </w:r>
      <w:proofErr w:type="spellStart"/>
      <w:r w:rsidRPr="002F3CD3">
        <w:rPr>
          <w:rFonts w:ascii="Arial" w:hAnsi="Arial" w:cs="Arial"/>
          <w:color w:val="000000" w:themeColor="text1"/>
        </w:rPr>
        <w:t>Mutalik</w:t>
      </w:r>
      <w:proofErr w:type="spellEnd"/>
      <w:r w:rsidRPr="002F3CD3">
        <w:rPr>
          <w:rFonts w:ascii="Arial" w:hAnsi="Arial" w:cs="Arial"/>
          <w:color w:val="000000" w:themeColor="text1"/>
        </w:rPr>
        <w:t xml:space="preserve"> and</w:t>
      </w:r>
      <w:r w:rsidR="00280B72">
        <w:rPr>
          <w:rFonts w:ascii="Arial" w:hAnsi="Arial" w:cs="Arial"/>
          <w:color w:val="000000" w:themeColor="text1"/>
        </w:rPr>
        <w:t xml:space="preserve"> </w:t>
      </w:r>
      <w:proofErr w:type="spellStart"/>
      <w:r w:rsidRPr="002F3CD3">
        <w:rPr>
          <w:rFonts w:ascii="Arial" w:hAnsi="Arial" w:cs="Arial"/>
          <w:color w:val="000000" w:themeColor="text1"/>
        </w:rPr>
        <w:t>Tillu</w:t>
      </w:r>
      <w:proofErr w:type="spellEnd"/>
      <w:r w:rsidRPr="002F3CD3">
        <w:rPr>
          <w:rFonts w:ascii="Arial" w:hAnsi="Arial" w:cs="Arial"/>
          <w:color w:val="000000" w:themeColor="text1"/>
        </w:rPr>
        <w:t xml:space="preserve">. Biologically, it is an autoimmune condition where the immune system attacks and destroys insulin-producing cells in the pancreas, often linked to genetic susceptibility. </w:t>
      </w:r>
      <w:r w:rsidR="00A53C21" w:rsidRPr="002F3CD3">
        <w:rPr>
          <w:rFonts w:ascii="Arial" w:hAnsi="Arial" w:cs="Arial"/>
          <w:color w:val="000000" w:themeColor="text1"/>
        </w:rPr>
        <w:t>Behaviorally</w:t>
      </w:r>
      <w:r w:rsidRPr="002F3CD3">
        <w:rPr>
          <w:rFonts w:ascii="Arial" w:hAnsi="Arial" w:cs="Arial"/>
          <w:color w:val="000000" w:themeColor="text1"/>
        </w:rPr>
        <w:t>, lifestyle factors do not cause it, though they may affect management. Sociocultural and economic factors can impact access to care, while environmental triggers may sometimes play a small role. It requires lifelong insulin treatment to regulate blood sugar levels</w:t>
      </w:r>
      <w:r w:rsidR="00F1557D" w:rsidRPr="00F1557D">
        <w:t xml:space="preserve"> </w:t>
      </w:r>
      <w:r w:rsidR="003D63BC">
        <w:t>(</w:t>
      </w:r>
      <w:r w:rsidR="00F1557D" w:rsidRPr="00F1557D">
        <w:rPr>
          <w:rFonts w:ascii="Arial" w:hAnsi="Arial" w:cs="Arial"/>
          <w:color w:val="000000" w:themeColor="text1"/>
        </w:rPr>
        <w:t>Patwardha</w:t>
      </w:r>
      <w:r w:rsidR="00011013">
        <w:rPr>
          <w:rFonts w:ascii="Arial" w:hAnsi="Arial" w:cs="Arial"/>
          <w:color w:val="000000" w:themeColor="text1"/>
        </w:rPr>
        <w:t>n</w:t>
      </w:r>
      <w:r w:rsidR="00F1557D" w:rsidRPr="00F1557D">
        <w:rPr>
          <w:rFonts w:ascii="Arial" w:hAnsi="Arial" w:cs="Arial"/>
          <w:color w:val="000000" w:themeColor="text1"/>
        </w:rPr>
        <w:t xml:space="preserve">, </w:t>
      </w:r>
      <w:proofErr w:type="spellStart"/>
      <w:r w:rsidR="00F1557D" w:rsidRPr="00F1557D">
        <w:rPr>
          <w:rFonts w:ascii="Arial" w:hAnsi="Arial" w:cs="Arial"/>
          <w:color w:val="000000" w:themeColor="text1"/>
        </w:rPr>
        <w:t>Mutalik</w:t>
      </w:r>
      <w:proofErr w:type="spellEnd"/>
      <w:r w:rsidR="00F1557D" w:rsidRPr="00F1557D">
        <w:rPr>
          <w:rFonts w:ascii="Arial" w:hAnsi="Arial" w:cs="Arial"/>
          <w:color w:val="000000" w:themeColor="text1"/>
        </w:rPr>
        <w:t xml:space="preserve">, &amp; </w:t>
      </w:r>
      <w:proofErr w:type="spellStart"/>
      <w:r w:rsidR="00280B72" w:rsidRPr="00F1557D">
        <w:rPr>
          <w:rFonts w:ascii="Arial" w:hAnsi="Arial" w:cs="Arial"/>
          <w:color w:val="000000" w:themeColor="text1"/>
        </w:rPr>
        <w:t>Tillu</w:t>
      </w:r>
      <w:proofErr w:type="spellEnd"/>
      <w:r w:rsidR="00280B72" w:rsidRPr="00F1557D">
        <w:rPr>
          <w:rFonts w:ascii="Arial" w:hAnsi="Arial" w:cs="Arial"/>
          <w:color w:val="000000" w:themeColor="text1"/>
        </w:rPr>
        <w:t>, 2015</w:t>
      </w:r>
      <w:r w:rsidR="00F1557D" w:rsidRPr="00F1557D">
        <w:rPr>
          <w:rFonts w:ascii="Arial" w:hAnsi="Arial" w:cs="Arial"/>
          <w:color w:val="000000" w:themeColor="text1"/>
        </w:rPr>
        <w:t>)</w:t>
      </w:r>
      <w:r w:rsidR="00E01CF3">
        <w:rPr>
          <w:rFonts w:ascii="Arial" w:hAnsi="Arial" w:cs="Arial"/>
          <w:color w:val="000000" w:themeColor="text1"/>
        </w:rPr>
        <w:t>.</w:t>
      </w:r>
    </w:p>
    <w:p w14:paraId="1F089889" w14:textId="77777777" w:rsidR="002F3CD3" w:rsidRPr="00D508DB" w:rsidRDefault="002F3CD3" w:rsidP="00AF172B">
      <w:pPr>
        <w:spacing w:line="360" w:lineRule="auto"/>
        <w:jc w:val="both"/>
        <w:rPr>
          <w:rFonts w:ascii="Arial" w:hAnsi="Arial" w:cs="Arial"/>
          <w:color w:val="000000" w:themeColor="text1"/>
          <w:sz w:val="36"/>
          <w:szCs w:val="36"/>
        </w:rPr>
      </w:pPr>
    </w:p>
    <w:p w14:paraId="7B076E99" w14:textId="2FD301FC" w:rsidR="00075868" w:rsidRPr="000D448C" w:rsidRDefault="00400EAD" w:rsidP="000D448C">
      <w:pPr>
        <w:pStyle w:val="Heading1"/>
        <w:rPr>
          <w:b/>
          <w:bCs/>
        </w:rPr>
      </w:pPr>
      <w:r w:rsidRPr="0052771E">
        <w:br w:type="page"/>
      </w:r>
      <w:bookmarkStart w:id="1" w:name="_Toc234134892"/>
      <w:bookmarkStart w:id="2" w:name="_Toc234844114"/>
      <w:r w:rsidR="00075868" w:rsidRPr="000D448C">
        <w:rPr>
          <w:b/>
          <w:bCs/>
        </w:rPr>
        <w:lastRenderedPageBreak/>
        <w:t>1. Introduction</w:t>
      </w:r>
      <w:bookmarkEnd w:id="1"/>
      <w:bookmarkEnd w:id="2"/>
    </w:p>
    <w:p w14:paraId="549813E8" w14:textId="77777777" w:rsidR="00FC206E" w:rsidRDefault="001429E2" w:rsidP="00075868">
      <w:pPr>
        <w:spacing w:line="360" w:lineRule="auto"/>
        <w:jc w:val="both"/>
        <w:rPr>
          <w:rFonts w:ascii="Arial" w:hAnsi="Arial" w:cs="Arial"/>
          <w:color w:val="000000" w:themeColor="text1"/>
        </w:rPr>
      </w:pPr>
      <w:r w:rsidRPr="00075868">
        <w:rPr>
          <w:rFonts w:ascii="Arial" w:hAnsi="Arial" w:cs="Arial"/>
          <w:color w:val="000000" w:themeColor="text1"/>
        </w:rPr>
        <w:t>Type 1 diabetes is an autoimmune condition characterized by the body attacking insulin-secreting beta cells of the pancreas. With the destruction of those cells, the pancreas is unable to produce insulin or produces it in very low amounts</w:t>
      </w:r>
      <w:r w:rsidR="00075868" w:rsidRPr="00075868">
        <w:rPr>
          <w:rFonts w:ascii="Arial" w:hAnsi="Arial" w:cs="Arial"/>
          <w:color w:val="000000" w:themeColor="text1"/>
        </w:rPr>
        <w:t xml:space="preserve"> (Choudhary et al., 2022).</w:t>
      </w:r>
      <w:r w:rsidRPr="00075868">
        <w:rPr>
          <w:rFonts w:ascii="Arial" w:hAnsi="Arial" w:cs="Arial"/>
          <w:color w:val="000000" w:themeColor="text1"/>
        </w:rPr>
        <w:t xml:space="preserve"> Insulin is the hormone that regulates blood sugar, and without it, blood sugar rises to dangerous levels. External administration of insulin is the only way to correct this imbalance</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Ehrmann et al., 2020)</w:t>
      </w:r>
      <w:r w:rsidR="00075868" w:rsidRPr="00075868">
        <w:rPr>
          <w:rFonts w:ascii="Arial" w:hAnsi="Arial" w:cs="Arial"/>
          <w:color w:val="000000" w:themeColor="text1"/>
        </w:rPr>
        <w:t>.</w:t>
      </w:r>
      <w:r w:rsidRPr="00075868">
        <w:rPr>
          <w:rFonts w:ascii="Arial" w:hAnsi="Arial" w:cs="Arial"/>
          <w:color w:val="000000" w:themeColor="text1"/>
        </w:rPr>
        <w:t xml:space="preserve"> Typical age of onset is during the youth or early adulthood, and symptoms of the disease are increased thirst and urination, inexplicable weight loss, and fatigue. </w:t>
      </w:r>
      <w:r w:rsidR="00E9629B" w:rsidRPr="00075868">
        <w:rPr>
          <w:rFonts w:ascii="Arial" w:hAnsi="Arial" w:cs="Arial"/>
          <w:color w:val="000000" w:themeColor="text1"/>
        </w:rPr>
        <w:t>All</w:t>
      </w:r>
      <w:r w:rsidRPr="00075868">
        <w:rPr>
          <w:rFonts w:ascii="Arial" w:hAnsi="Arial" w:cs="Arial"/>
          <w:color w:val="000000" w:themeColor="text1"/>
        </w:rPr>
        <w:t xml:space="preserve"> those symptoms rapidly develop in the absence of insulin production. </w:t>
      </w:r>
    </w:p>
    <w:p w14:paraId="6A6551C3" w14:textId="77777777" w:rsidR="00FC206E" w:rsidRDefault="00FC206E" w:rsidP="00075868">
      <w:pPr>
        <w:spacing w:line="360" w:lineRule="auto"/>
        <w:jc w:val="both"/>
        <w:rPr>
          <w:rFonts w:ascii="Arial" w:hAnsi="Arial" w:cs="Arial"/>
          <w:color w:val="000000" w:themeColor="text1"/>
        </w:rPr>
      </w:pPr>
    </w:p>
    <w:p w14:paraId="13AEACB6" w14:textId="69407F6C" w:rsidR="001429E2" w:rsidRPr="00075868" w:rsidRDefault="001429E2" w:rsidP="00075868">
      <w:pPr>
        <w:spacing w:line="360" w:lineRule="auto"/>
        <w:jc w:val="both"/>
        <w:rPr>
          <w:rFonts w:ascii="Arial" w:hAnsi="Arial" w:cs="Arial"/>
          <w:color w:val="000000" w:themeColor="text1"/>
        </w:rPr>
      </w:pPr>
      <w:r w:rsidRPr="00075868">
        <w:rPr>
          <w:rFonts w:ascii="Arial" w:hAnsi="Arial" w:cs="Arial"/>
          <w:color w:val="000000" w:themeColor="text1"/>
        </w:rPr>
        <w:t>In the world, Type 1 diabetes comprises 8% to 9</w:t>
      </w:r>
      <w:r w:rsidR="00E9629B" w:rsidRPr="00075868">
        <w:rPr>
          <w:rFonts w:ascii="Arial" w:hAnsi="Arial" w:cs="Arial"/>
          <w:color w:val="000000" w:themeColor="text1"/>
        </w:rPr>
        <w:t>%</w:t>
      </w:r>
      <w:r w:rsidRPr="00075868">
        <w:rPr>
          <w:rFonts w:ascii="Arial" w:hAnsi="Arial" w:cs="Arial"/>
          <w:color w:val="000000" w:themeColor="text1"/>
        </w:rPr>
        <w:t xml:space="preserve"> diabetes, and in the UK, 400,000 people are currently living with it. (</w:t>
      </w:r>
      <w:r w:rsidR="007C3F59" w:rsidRPr="00075868">
        <w:rPr>
          <w:rFonts w:ascii="Arial" w:hAnsi="Arial" w:cs="Arial"/>
          <w:color w:val="000000" w:themeColor="text1"/>
        </w:rPr>
        <w:t>Breakthrough T1D UK, (2024)</w:t>
      </w:r>
      <w:r w:rsidRPr="00075868">
        <w:rPr>
          <w:rFonts w:ascii="Arial" w:hAnsi="Arial" w:cs="Arial"/>
          <w:color w:val="000000" w:themeColor="text1"/>
        </w:rPr>
        <w:t>. There is a clear benefit to early diagnosis and effective management of the disease for the long-term health of the patient in mitigating complications.</w:t>
      </w:r>
    </w:p>
    <w:p w14:paraId="2D8C26EE" w14:textId="4D429057" w:rsidR="007C3F59" w:rsidRPr="00075868" w:rsidRDefault="007C3F59" w:rsidP="00075868">
      <w:pPr>
        <w:spacing w:line="360" w:lineRule="auto"/>
        <w:jc w:val="both"/>
        <w:rPr>
          <w:rFonts w:ascii="Arial" w:hAnsi="Arial" w:cs="Arial"/>
          <w:color w:val="000000" w:themeColor="text1"/>
        </w:rPr>
      </w:pPr>
      <w:r w:rsidRPr="00075868">
        <w:rPr>
          <w:rFonts w:ascii="Arial" w:hAnsi="Arial" w:cs="Arial"/>
          <w:noProof/>
          <w:color w:val="000000" w:themeColor="text1"/>
        </w:rPr>
        <w:drawing>
          <wp:inline distT="0" distB="0" distL="0" distR="0" wp14:anchorId="19AC0E98" wp14:editId="217365BF">
            <wp:extent cx="4311650" cy="2940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282" t="28490" r="26282" b="9022"/>
                    <a:stretch/>
                  </pic:blipFill>
                  <pic:spPr bwMode="auto">
                    <a:xfrm>
                      <a:off x="0" y="0"/>
                      <a:ext cx="4311650" cy="2940050"/>
                    </a:xfrm>
                    <a:prstGeom prst="rect">
                      <a:avLst/>
                    </a:prstGeom>
                    <a:ln>
                      <a:noFill/>
                    </a:ln>
                    <a:extLst>
                      <a:ext uri="{53640926-AAD7-44D8-BBD7-CCE9431645EC}">
                        <a14:shadowObscured xmlns:a14="http://schemas.microsoft.com/office/drawing/2010/main"/>
                      </a:ext>
                    </a:extLst>
                  </pic:spPr>
                </pic:pic>
              </a:graphicData>
            </a:graphic>
          </wp:inline>
        </w:drawing>
      </w:r>
    </w:p>
    <w:p w14:paraId="0DA844D5" w14:textId="4068FFC5" w:rsidR="007C3F59" w:rsidRPr="00075868" w:rsidRDefault="007C3F59" w:rsidP="00075868">
      <w:pPr>
        <w:spacing w:line="360" w:lineRule="auto"/>
        <w:jc w:val="both"/>
        <w:rPr>
          <w:rFonts w:ascii="Arial" w:hAnsi="Arial" w:cs="Arial"/>
          <w:color w:val="000000" w:themeColor="text1"/>
        </w:rPr>
      </w:pPr>
      <w:r w:rsidRPr="00075868">
        <w:rPr>
          <w:rFonts w:ascii="Arial" w:hAnsi="Arial" w:cs="Arial"/>
          <w:color w:val="000000" w:themeColor="text1"/>
        </w:rPr>
        <w:t>(Ogle et al., 2025)</w:t>
      </w:r>
    </w:p>
    <w:p w14:paraId="70A9ABDA" w14:textId="3D8CF9FB" w:rsidR="007C3F59" w:rsidRPr="00075868" w:rsidRDefault="007C3F59"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According to the International Diabetes Federation (IDF), the regions of Europe, North America/Caribbean, and the Middle East and North Africa have the biggest populations of people living with type 1 diabetes. Out of the 9.5 million </w:t>
      </w:r>
      <w:r w:rsidR="00C80F0D" w:rsidRPr="00075868">
        <w:rPr>
          <w:rFonts w:ascii="Arial" w:hAnsi="Arial" w:cs="Arial"/>
          <w:color w:val="000000" w:themeColor="text1"/>
        </w:rPr>
        <w:t>people</w:t>
      </w:r>
      <w:r w:rsidRPr="00075868">
        <w:rPr>
          <w:rFonts w:ascii="Arial" w:hAnsi="Arial" w:cs="Arial"/>
          <w:color w:val="000000" w:themeColor="text1"/>
        </w:rPr>
        <w:t xml:space="preserve"> with a diagnosed type 1 diabetes, 2.2 </w:t>
      </w:r>
      <w:r w:rsidRPr="00075868">
        <w:rPr>
          <w:rFonts w:ascii="Arial" w:hAnsi="Arial" w:cs="Arial"/>
          <w:color w:val="000000" w:themeColor="text1"/>
        </w:rPr>
        <w:lastRenderedPageBreak/>
        <w:t>million (22.6%) reside in low- and low-middle income nations, according to the World Bank's classification of countries (Ogle et al., 2025).</w:t>
      </w:r>
    </w:p>
    <w:p w14:paraId="6C8814EE" w14:textId="2630CF4A" w:rsidR="00400EAD" w:rsidRPr="001417DA" w:rsidRDefault="00075868" w:rsidP="001417DA">
      <w:pPr>
        <w:pStyle w:val="Heading1"/>
        <w:rPr>
          <w:b/>
          <w:bCs/>
        </w:rPr>
      </w:pPr>
      <w:bookmarkStart w:id="3" w:name="_Toc234844115"/>
      <w:r w:rsidRPr="001417DA">
        <w:rPr>
          <w:b/>
          <w:bCs/>
        </w:rPr>
        <w:t xml:space="preserve">2. </w:t>
      </w:r>
      <w:r w:rsidR="00400EAD" w:rsidRPr="001417DA">
        <w:rPr>
          <w:b/>
          <w:bCs/>
        </w:rPr>
        <w:t>Main Body: Type 1 Diabetes</w:t>
      </w:r>
      <w:bookmarkEnd w:id="3"/>
      <w:r w:rsidR="00400EAD" w:rsidRPr="001417DA">
        <w:rPr>
          <w:b/>
          <w:bCs/>
        </w:rPr>
        <w:t xml:space="preserve"> </w:t>
      </w:r>
    </w:p>
    <w:p w14:paraId="21E21EB8" w14:textId="028BEB43" w:rsidR="00AD5FEA" w:rsidRPr="001417DA" w:rsidRDefault="00075868" w:rsidP="001417DA">
      <w:pPr>
        <w:pStyle w:val="Heading2"/>
      </w:pPr>
      <w:bookmarkStart w:id="4" w:name="_Toc234134894"/>
      <w:bookmarkStart w:id="5" w:name="_Toc234844116"/>
      <w:r w:rsidRPr="001417DA">
        <w:t>2.1</w:t>
      </w:r>
      <w:r w:rsidR="00400EAD" w:rsidRPr="001417DA">
        <w:t xml:space="preserve"> Measuring and Monitoring the Disease</w:t>
      </w:r>
      <w:bookmarkEnd w:id="4"/>
      <w:bookmarkEnd w:id="5"/>
    </w:p>
    <w:p w14:paraId="3B86E2E1" w14:textId="6E4F25AD"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Regular management of Type 1 diabetes is key to </w:t>
      </w:r>
      <w:r w:rsidR="002B302D" w:rsidRPr="00075868">
        <w:rPr>
          <w:rFonts w:ascii="Arial" w:hAnsi="Arial" w:cs="Arial"/>
          <w:color w:val="000000" w:themeColor="text1"/>
        </w:rPr>
        <w:t>minimizing</w:t>
      </w:r>
      <w:r w:rsidRPr="00075868">
        <w:rPr>
          <w:rFonts w:ascii="Arial" w:hAnsi="Arial" w:cs="Arial"/>
          <w:color w:val="000000" w:themeColor="text1"/>
        </w:rPr>
        <w:t xml:space="preserve"> </w:t>
      </w:r>
      <w:r w:rsidR="002B302D" w:rsidRPr="00075868">
        <w:rPr>
          <w:rFonts w:ascii="Arial" w:hAnsi="Arial" w:cs="Arial"/>
          <w:color w:val="000000" w:themeColor="text1"/>
        </w:rPr>
        <w:t>short- and long-term</w:t>
      </w:r>
      <w:r w:rsidRPr="00075868">
        <w:rPr>
          <w:rFonts w:ascii="Arial" w:hAnsi="Arial" w:cs="Arial"/>
          <w:color w:val="000000" w:themeColor="text1"/>
        </w:rPr>
        <w:t xml:space="preserve"> complications. Most commonly, blood-sugar testing through a finger prick reading of glucose levels will be done to determine the current glucose level, and a decision will be made on any insulin or food changes needed. This method is only one reading though, and does not reveal fluctuations throughout the day, so may not be clinically accurate in prediction of instability</w:t>
      </w:r>
      <w:r w:rsidR="001429E2" w:rsidRPr="00075868">
        <w:rPr>
          <w:rFonts w:ascii="Arial" w:hAnsi="Arial" w:cs="Arial"/>
          <w:color w:val="000000" w:themeColor="text1"/>
        </w:rPr>
        <w:t xml:space="preserve"> </w:t>
      </w:r>
      <w:r w:rsidR="007C3F59" w:rsidRPr="00075868">
        <w:rPr>
          <w:rFonts w:ascii="Arial" w:hAnsi="Arial" w:cs="Arial"/>
          <w:color w:val="000000" w:themeColor="text1"/>
        </w:rPr>
        <w:t>(Janež et al., 2021).</w:t>
      </w:r>
    </w:p>
    <w:p w14:paraId="552CB4BD" w14:textId="616C11C8"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A more extensive procedure is the HbA1c test which measures the average blood glucose level across the last 2–3 months. It is widely used as a prerequisite for </w:t>
      </w:r>
      <w:r w:rsidR="002B302D" w:rsidRPr="00075868">
        <w:rPr>
          <w:rFonts w:ascii="Arial" w:hAnsi="Arial" w:cs="Arial"/>
          <w:color w:val="000000" w:themeColor="text1"/>
        </w:rPr>
        <w:t>long</w:t>
      </w:r>
      <w:r w:rsidRPr="00075868">
        <w:rPr>
          <w:rFonts w:ascii="Arial" w:hAnsi="Arial" w:cs="Arial"/>
          <w:color w:val="000000" w:themeColor="text1"/>
        </w:rPr>
        <w:t xml:space="preserve">-term </w:t>
      </w:r>
      <w:r w:rsidR="00727A35" w:rsidRPr="00075868">
        <w:rPr>
          <w:rFonts w:ascii="Arial" w:hAnsi="Arial" w:cs="Arial"/>
          <w:color w:val="000000" w:themeColor="text1"/>
        </w:rPr>
        <w:t>glycemic</w:t>
      </w:r>
      <w:r w:rsidRPr="00075868">
        <w:rPr>
          <w:rFonts w:ascii="Arial" w:hAnsi="Arial" w:cs="Arial"/>
          <w:color w:val="000000" w:themeColor="text1"/>
        </w:rPr>
        <w:t xml:space="preserve"> control in clinical practice. </w:t>
      </w:r>
      <w:r w:rsidR="00075868" w:rsidRPr="00075868">
        <w:rPr>
          <w:rFonts w:ascii="Arial" w:hAnsi="Arial" w:cs="Arial"/>
          <w:color w:val="000000" w:themeColor="text1"/>
        </w:rPr>
        <w:t>T</w:t>
      </w:r>
      <w:r w:rsidRPr="00075868">
        <w:rPr>
          <w:rFonts w:ascii="Arial" w:hAnsi="Arial" w:cs="Arial"/>
          <w:color w:val="000000" w:themeColor="text1"/>
        </w:rPr>
        <w:t xml:space="preserve">he regular tests used in diabetes care are to assess whether the diabetes management strategy is working effectively and that the target of good diabetes care is one specific test, the HbA1c. However, the information from HbA1c is not a direct indicator of fluctuations and patients can have their HbA1c level acceptable despite having frequent </w:t>
      </w:r>
      <w:r w:rsidR="00727A35" w:rsidRPr="00075868">
        <w:rPr>
          <w:rFonts w:ascii="Arial" w:hAnsi="Arial" w:cs="Arial"/>
          <w:color w:val="000000" w:themeColor="text1"/>
        </w:rPr>
        <w:t>hypoglycemic</w:t>
      </w:r>
      <w:r w:rsidRPr="00075868">
        <w:rPr>
          <w:rFonts w:ascii="Arial" w:hAnsi="Arial" w:cs="Arial"/>
          <w:color w:val="000000" w:themeColor="text1"/>
        </w:rPr>
        <w:t xml:space="preserve"> and </w:t>
      </w:r>
      <w:r w:rsidR="00727A35" w:rsidRPr="00075868">
        <w:rPr>
          <w:rFonts w:ascii="Arial" w:hAnsi="Arial" w:cs="Arial"/>
          <w:color w:val="000000" w:themeColor="text1"/>
        </w:rPr>
        <w:t>hyperglycemic</w:t>
      </w:r>
      <w:r w:rsidRPr="00075868">
        <w:rPr>
          <w:rFonts w:ascii="Arial" w:hAnsi="Arial" w:cs="Arial"/>
          <w:color w:val="000000" w:themeColor="text1"/>
        </w:rPr>
        <w:t xml:space="preserve"> events</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Leslie et al., 2021)</w:t>
      </w:r>
      <w:r w:rsidRPr="00075868">
        <w:rPr>
          <w:rFonts w:ascii="Arial" w:hAnsi="Arial" w:cs="Arial"/>
          <w:color w:val="000000" w:themeColor="text1"/>
        </w:rPr>
        <w:t>.</w:t>
      </w:r>
    </w:p>
    <w:p w14:paraId="4235B4B3" w14:textId="7513E8EE"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The more advanced technologies are </w:t>
      </w:r>
      <w:r w:rsidR="008470CE">
        <w:rPr>
          <w:rFonts w:ascii="Arial" w:hAnsi="Arial" w:cs="Arial"/>
          <w:color w:val="000000" w:themeColor="text1"/>
        </w:rPr>
        <w:t>C</w:t>
      </w:r>
      <w:r w:rsidR="00FC206E" w:rsidRPr="00075868">
        <w:rPr>
          <w:rFonts w:ascii="Arial" w:hAnsi="Arial" w:cs="Arial"/>
          <w:color w:val="000000" w:themeColor="text1"/>
        </w:rPr>
        <w:t xml:space="preserve">ontinuous </w:t>
      </w:r>
      <w:r w:rsidR="008470CE">
        <w:rPr>
          <w:rFonts w:ascii="Arial" w:hAnsi="Arial" w:cs="Arial"/>
          <w:color w:val="000000" w:themeColor="text1"/>
        </w:rPr>
        <w:t>G</w:t>
      </w:r>
      <w:r w:rsidR="00FC206E" w:rsidRPr="00075868">
        <w:rPr>
          <w:rFonts w:ascii="Arial" w:hAnsi="Arial" w:cs="Arial"/>
          <w:color w:val="000000" w:themeColor="text1"/>
        </w:rPr>
        <w:t xml:space="preserve">lucose </w:t>
      </w:r>
      <w:r w:rsidR="008470CE">
        <w:rPr>
          <w:rFonts w:ascii="Arial" w:hAnsi="Arial" w:cs="Arial"/>
          <w:color w:val="000000" w:themeColor="text1"/>
        </w:rPr>
        <w:t>M</w:t>
      </w:r>
      <w:r w:rsidR="00FC206E" w:rsidRPr="00075868">
        <w:rPr>
          <w:rFonts w:ascii="Arial" w:hAnsi="Arial" w:cs="Arial"/>
          <w:color w:val="000000" w:themeColor="text1"/>
        </w:rPr>
        <w:t xml:space="preserve">onitoring </w:t>
      </w:r>
      <w:r w:rsidR="008470CE">
        <w:rPr>
          <w:rFonts w:ascii="Arial" w:hAnsi="Arial" w:cs="Arial"/>
          <w:color w:val="000000" w:themeColor="text1"/>
        </w:rPr>
        <w:t>(</w:t>
      </w:r>
      <w:r w:rsidRPr="00075868">
        <w:rPr>
          <w:rFonts w:ascii="Arial" w:hAnsi="Arial" w:cs="Arial"/>
          <w:color w:val="000000" w:themeColor="text1"/>
        </w:rPr>
        <w:t>CGM</w:t>
      </w:r>
      <w:r w:rsidR="008470CE">
        <w:rPr>
          <w:rFonts w:ascii="Arial" w:hAnsi="Arial" w:cs="Arial"/>
          <w:color w:val="000000" w:themeColor="text1"/>
        </w:rPr>
        <w:t>)</w:t>
      </w:r>
      <w:r w:rsidR="009245D6" w:rsidRPr="00075868">
        <w:rPr>
          <w:rFonts w:ascii="Arial" w:hAnsi="Arial" w:cs="Arial"/>
          <w:color w:val="000000" w:themeColor="text1"/>
        </w:rPr>
        <w:t>, which</w:t>
      </w:r>
      <w:r w:rsidRPr="00075868">
        <w:rPr>
          <w:rFonts w:ascii="Arial" w:hAnsi="Arial" w:cs="Arial"/>
          <w:color w:val="000000" w:themeColor="text1"/>
        </w:rPr>
        <w:t xml:space="preserve"> provide real-time glucose readings and </w:t>
      </w:r>
      <w:r w:rsidR="007062A2" w:rsidRPr="00075868">
        <w:rPr>
          <w:rFonts w:ascii="Arial" w:hAnsi="Arial" w:cs="Arial"/>
          <w:color w:val="000000" w:themeColor="text1"/>
        </w:rPr>
        <w:t>trends</w:t>
      </w:r>
      <w:r w:rsidRPr="00075868">
        <w:rPr>
          <w:rFonts w:ascii="Arial" w:hAnsi="Arial" w:cs="Arial"/>
          <w:color w:val="000000" w:themeColor="text1"/>
        </w:rPr>
        <w:t xml:space="preserve"> along with frequent measurements. For many people with type 1 or type 2 diabetes, CGM systems are a big help in managing their glucose </w:t>
      </w:r>
      <w:r w:rsidR="007062A2" w:rsidRPr="00075868">
        <w:rPr>
          <w:rFonts w:ascii="Arial" w:hAnsi="Arial" w:cs="Arial"/>
          <w:color w:val="000000" w:themeColor="text1"/>
        </w:rPr>
        <w:t>levels and</w:t>
      </w:r>
      <w:r w:rsidRPr="00075868">
        <w:rPr>
          <w:rFonts w:ascii="Arial" w:hAnsi="Arial" w:cs="Arial"/>
          <w:color w:val="000000" w:themeColor="text1"/>
        </w:rPr>
        <w:t xml:space="preserve"> can alert users to dangerously high blood sugar levels early. NHS Digital (2022) evidence </w:t>
      </w:r>
      <w:r w:rsidR="007062A2" w:rsidRPr="00075868">
        <w:rPr>
          <w:rFonts w:ascii="Arial" w:hAnsi="Arial" w:cs="Arial"/>
          <w:color w:val="000000" w:themeColor="text1"/>
        </w:rPr>
        <w:t>suggests that</w:t>
      </w:r>
      <w:r w:rsidRPr="00075868">
        <w:rPr>
          <w:rFonts w:ascii="Arial" w:hAnsi="Arial" w:cs="Arial"/>
          <w:color w:val="000000" w:themeColor="text1"/>
        </w:rPr>
        <w:t xml:space="preserve"> those individuals that use glucose monitoring technology extensively will attain better HbA1C results. However, inequalities do exist with access and socio-economic and ethnic inequalities are linked to access to CGM devices (</w:t>
      </w:r>
      <w:r w:rsidR="00075868" w:rsidRPr="00075868">
        <w:rPr>
          <w:rFonts w:ascii="Arial" w:hAnsi="Arial" w:cs="Arial"/>
          <w:color w:val="000000" w:themeColor="text1"/>
        </w:rPr>
        <w:t xml:space="preserve">Ware et al., </w:t>
      </w:r>
      <w:r w:rsidRPr="00075868">
        <w:rPr>
          <w:rFonts w:ascii="Arial" w:hAnsi="Arial" w:cs="Arial"/>
          <w:color w:val="000000" w:themeColor="text1"/>
        </w:rPr>
        <w:t>2022).</w:t>
      </w:r>
    </w:p>
    <w:p w14:paraId="48BB1701" w14:textId="4B4A9C8D"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In emergencies it is also essential to have ketone testing to identify diabetic ketoacidosis (DKA)</w:t>
      </w:r>
      <w:r w:rsidR="00801C5C" w:rsidRPr="00075868">
        <w:rPr>
          <w:rFonts w:ascii="Arial" w:hAnsi="Arial" w:cs="Arial"/>
          <w:color w:val="000000" w:themeColor="text1"/>
        </w:rPr>
        <w:t>, a life</w:t>
      </w:r>
      <w:r w:rsidRPr="00075868">
        <w:rPr>
          <w:rFonts w:ascii="Arial" w:hAnsi="Arial" w:cs="Arial"/>
          <w:color w:val="000000" w:themeColor="text1"/>
        </w:rPr>
        <w:t xml:space="preserve">-threatening state in which there is not enough insulin. The need for early detection, using ketone monitoring, is </w:t>
      </w:r>
      <w:r w:rsidR="00801C5C" w:rsidRPr="00075868">
        <w:rPr>
          <w:rFonts w:ascii="Arial" w:hAnsi="Arial" w:cs="Arial"/>
          <w:color w:val="000000" w:themeColor="text1"/>
        </w:rPr>
        <w:t>important,</w:t>
      </w:r>
      <w:r w:rsidRPr="00075868">
        <w:rPr>
          <w:rFonts w:ascii="Arial" w:hAnsi="Arial" w:cs="Arial"/>
          <w:color w:val="000000" w:themeColor="text1"/>
        </w:rPr>
        <w:t xml:space="preserve"> however is dependent upon patient education and adherence, thus the importance of diabetes self-management support is emphasized</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Winkley et al., 2020)</w:t>
      </w:r>
      <w:r w:rsidRPr="00075868">
        <w:rPr>
          <w:rFonts w:ascii="Arial" w:hAnsi="Arial" w:cs="Arial"/>
          <w:color w:val="000000" w:themeColor="text1"/>
        </w:rPr>
        <w:t>.</w:t>
      </w:r>
    </w:p>
    <w:p w14:paraId="59E0DF57" w14:textId="2D5AA4B3" w:rsidR="00400EAD" w:rsidRPr="00EE0452" w:rsidRDefault="00075868" w:rsidP="00EE0452">
      <w:pPr>
        <w:pStyle w:val="Heading2"/>
      </w:pPr>
      <w:bookmarkStart w:id="6" w:name="_Toc234844117"/>
      <w:r w:rsidRPr="00EE0452">
        <w:t>2.2</w:t>
      </w:r>
      <w:r w:rsidR="001429E2" w:rsidRPr="00EE0452">
        <w:t xml:space="preserve"> Control and Management of Type 1 Diabetes</w:t>
      </w:r>
      <w:bookmarkEnd w:id="6"/>
    </w:p>
    <w:p w14:paraId="22E4E399" w14:textId="4248D9A6"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In Type 1 Diabetes, insulin is the primary therapy used since the body doesn't make enough insulin. </w:t>
      </w:r>
      <w:r w:rsidR="007C3F59" w:rsidRPr="00075868">
        <w:rPr>
          <w:rFonts w:ascii="Arial" w:hAnsi="Arial" w:cs="Arial"/>
          <w:color w:val="000000" w:themeColor="text1"/>
        </w:rPr>
        <w:t>T</w:t>
      </w:r>
      <w:r w:rsidRPr="00075868">
        <w:rPr>
          <w:rFonts w:ascii="Arial" w:hAnsi="Arial" w:cs="Arial"/>
          <w:color w:val="000000" w:themeColor="text1"/>
        </w:rPr>
        <w:t xml:space="preserve">hat insulin needs to be taken daily, either as multiple injections or by using an insulin pump system. Insulin pumps are more flexible and can be more </w:t>
      </w:r>
      <w:r w:rsidR="00D15385" w:rsidRPr="00075868">
        <w:rPr>
          <w:rFonts w:ascii="Arial" w:hAnsi="Arial" w:cs="Arial"/>
          <w:color w:val="000000" w:themeColor="text1"/>
        </w:rPr>
        <w:t>precise but</w:t>
      </w:r>
      <w:r w:rsidRPr="00075868">
        <w:rPr>
          <w:rFonts w:ascii="Arial" w:hAnsi="Arial" w:cs="Arial"/>
          <w:color w:val="000000" w:themeColor="text1"/>
        </w:rPr>
        <w:t xml:space="preserve"> require some training and supervision and are less accessible to some people</w:t>
      </w:r>
      <w:r w:rsidR="007C3F59" w:rsidRPr="00075868">
        <w:rPr>
          <w:rFonts w:ascii="Arial" w:hAnsi="Arial" w:cs="Arial"/>
          <w:color w:val="000000" w:themeColor="text1"/>
        </w:rPr>
        <w:t xml:space="preserve"> (</w:t>
      </w:r>
      <w:r w:rsidR="007C3F59" w:rsidRPr="00075868">
        <w:rPr>
          <w:rFonts w:ascii="Arial" w:hAnsi="Arial" w:cs="Arial"/>
          <w:color w:val="000000" w:themeColor="text1"/>
          <w:shd w:val="clear" w:color="auto" w:fill="FFFFFF"/>
        </w:rPr>
        <w:t>Holt et al., 2021)</w:t>
      </w:r>
      <w:r w:rsidRPr="00075868">
        <w:rPr>
          <w:rFonts w:ascii="Arial" w:hAnsi="Arial" w:cs="Arial"/>
          <w:color w:val="000000" w:themeColor="text1"/>
        </w:rPr>
        <w:t>.</w:t>
      </w:r>
    </w:p>
    <w:p w14:paraId="0449EE8A" w14:textId="48C512E7"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lastRenderedPageBreak/>
        <w:t xml:space="preserve">Dietary management and carbohydrate counting is an important part of insulin therapy and is necessary to maintain </w:t>
      </w:r>
      <w:r w:rsidR="00D15385" w:rsidRPr="00075868">
        <w:rPr>
          <w:rFonts w:ascii="Arial" w:hAnsi="Arial" w:cs="Arial"/>
          <w:color w:val="000000" w:themeColor="text1"/>
        </w:rPr>
        <w:t>stable</w:t>
      </w:r>
      <w:r w:rsidRPr="00075868">
        <w:rPr>
          <w:rFonts w:ascii="Arial" w:hAnsi="Arial" w:cs="Arial"/>
          <w:color w:val="000000" w:themeColor="text1"/>
        </w:rPr>
        <w:t xml:space="preserve"> blood glucose. A good understanding and self-control are important in balancing insulin and carbohydrate intake. This method is very effective but can cause psychological stress, particularly for younger patients who may find it difficult to follow a diet and social situations tricky</w:t>
      </w:r>
      <w:r w:rsidR="007C3F59" w:rsidRPr="00075868">
        <w:rPr>
          <w:rFonts w:ascii="Arial" w:hAnsi="Arial" w:cs="Arial"/>
          <w:color w:val="000000" w:themeColor="text1"/>
        </w:rPr>
        <w:t xml:space="preserve"> (</w:t>
      </w:r>
      <w:r w:rsidR="007C3F59" w:rsidRPr="00075868">
        <w:rPr>
          <w:rFonts w:ascii="Arial" w:hAnsi="Arial" w:cs="Arial"/>
          <w:color w:val="000000" w:themeColor="text1"/>
          <w:shd w:val="clear" w:color="auto" w:fill="FFFFFF"/>
        </w:rPr>
        <w:t>Akil et al., 2021)</w:t>
      </w:r>
      <w:r w:rsidRPr="00075868">
        <w:rPr>
          <w:rFonts w:ascii="Arial" w:hAnsi="Arial" w:cs="Arial"/>
          <w:color w:val="000000" w:themeColor="text1"/>
        </w:rPr>
        <w:t>.</w:t>
      </w:r>
    </w:p>
    <w:p w14:paraId="714C57BE" w14:textId="42A6FCC1"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Physical activity management is also crucial as it can help in the reduction of blood glucose levels to a considerable extent. In the absence of adequate adjustment of insulin or food, however, this can result in </w:t>
      </w:r>
      <w:r w:rsidR="00727A35" w:rsidRPr="00075868">
        <w:rPr>
          <w:rFonts w:ascii="Arial" w:hAnsi="Arial" w:cs="Arial"/>
          <w:color w:val="000000" w:themeColor="text1"/>
        </w:rPr>
        <w:t>hypoglycemia</w:t>
      </w:r>
      <w:r w:rsidRPr="00075868">
        <w:rPr>
          <w:rFonts w:ascii="Arial" w:hAnsi="Arial" w:cs="Arial"/>
          <w:color w:val="000000" w:themeColor="text1"/>
        </w:rPr>
        <w:t xml:space="preserve">. This also highlights how important it is to take care of your diabetes </w:t>
      </w:r>
      <w:r w:rsidR="00075868" w:rsidRPr="00075868">
        <w:rPr>
          <w:rFonts w:ascii="Arial" w:hAnsi="Arial" w:cs="Arial"/>
          <w:color w:val="000000" w:themeColor="text1"/>
        </w:rPr>
        <w:t>every day</w:t>
      </w:r>
      <w:r w:rsidRPr="00075868">
        <w:rPr>
          <w:rFonts w:ascii="Arial" w:hAnsi="Arial" w:cs="Arial"/>
          <w:color w:val="000000" w:themeColor="text1"/>
        </w:rPr>
        <w:t xml:space="preserve">, there are </w:t>
      </w:r>
      <w:r w:rsidR="00202B66" w:rsidRPr="00075868">
        <w:rPr>
          <w:rFonts w:ascii="Arial" w:hAnsi="Arial" w:cs="Arial"/>
          <w:color w:val="000000" w:themeColor="text1"/>
        </w:rPr>
        <w:t>several</w:t>
      </w:r>
      <w:r w:rsidRPr="00075868">
        <w:rPr>
          <w:rFonts w:ascii="Arial" w:hAnsi="Arial" w:cs="Arial"/>
          <w:color w:val="000000" w:themeColor="text1"/>
        </w:rPr>
        <w:t xml:space="preserve"> lifestyle concerns that are important to consider</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Ehrmann et al., 2020)</w:t>
      </w:r>
      <w:r w:rsidR="00075868" w:rsidRPr="00075868">
        <w:rPr>
          <w:rFonts w:ascii="Arial" w:hAnsi="Arial" w:cs="Arial"/>
          <w:color w:val="000000" w:themeColor="text1"/>
        </w:rPr>
        <w:t>.</w:t>
      </w:r>
    </w:p>
    <w:p w14:paraId="5B8FA382" w14:textId="4AAA7302"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Awareness raising and SM training </w:t>
      </w:r>
      <w:r w:rsidR="00727A35" w:rsidRPr="00075868">
        <w:rPr>
          <w:rFonts w:ascii="Arial" w:hAnsi="Arial" w:cs="Arial"/>
          <w:color w:val="000000" w:themeColor="text1"/>
        </w:rPr>
        <w:t>programmers</w:t>
      </w:r>
      <w:r w:rsidRPr="00075868">
        <w:rPr>
          <w:rFonts w:ascii="Arial" w:hAnsi="Arial" w:cs="Arial"/>
          <w:color w:val="000000" w:themeColor="text1"/>
        </w:rPr>
        <w:t xml:space="preserve"> are considered essential </w:t>
      </w:r>
      <w:r w:rsidR="00727A35" w:rsidRPr="00075868">
        <w:rPr>
          <w:rFonts w:ascii="Arial" w:hAnsi="Arial" w:cs="Arial"/>
          <w:color w:val="000000" w:themeColor="text1"/>
        </w:rPr>
        <w:t>to</w:t>
      </w:r>
      <w:r w:rsidRPr="00075868">
        <w:rPr>
          <w:rFonts w:ascii="Arial" w:hAnsi="Arial" w:cs="Arial"/>
          <w:color w:val="000000" w:themeColor="text1"/>
        </w:rPr>
        <w:t xml:space="preserve"> enhance long-term results. Structured diabetes education is highlighted in NHS England (2022) as a priority to enhance diabetes health outcomes through building patients' confidence and decreasing diabetes risks. But it's not always </w:t>
      </w:r>
      <w:r w:rsidR="00202B66" w:rsidRPr="00075868">
        <w:rPr>
          <w:rFonts w:ascii="Arial" w:hAnsi="Arial" w:cs="Arial"/>
          <w:color w:val="000000" w:themeColor="text1"/>
        </w:rPr>
        <w:t>equal</w:t>
      </w:r>
      <w:r w:rsidRPr="00075868">
        <w:rPr>
          <w:rFonts w:ascii="Arial" w:hAnsi="Arial" w:cs="Arial"/>
          <w:color w:val="000000" w:themeColor="text1"/>
        </w:rPr>
        <w:t xml:space="preserve"> to education; variations in health care provision may lead to variations in health care outcomes.</w:t>
      </w:r>
    </w:p>
    <w:p w14:paraId="6C7C3046" w14:textId="463CBB74" w:rsidR="00400EAD" w:rsidRPr="00EE0452" w:rsidRDefault="00075868" w:rsidP="00EE0452">
      <w:pPr>
        <w:pStyle w:val="Heading2"/>
      </w:pPr>
      <w:bookmarkStart w:id="7" w:name="_Toc234844118"/>
      <w:r w:rsidRPr="00EE0452">
        <w:t>2.3</w:t>
      </w:r>
      <w:r w:rsidR="001429E2" w:rsidRPr="00EE0452">
        <w:t xml:space="preserve"> Consequences of Type 1 Diabetes</w:t>
      </w:r>
      <w:bookmarkEnd w:id="7"/>
    </w:p>
    <w:p w14:paraId="7354CF5C" w14:textId="01D123D6"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Diabetes type 1 is a disease with very broad, </w:t>
      </w:r>
      <w:r w:rsidR="00727A35" w:rsidRPr="00075868">
        <w:rPr>
          <w:rFonts w:ascii="Arial" w:hAnsi="Arial" w:cs="Arial"/>
          <w:color w:val="000000" w:themeColor="text1"/>
        </w:rPr>
        <w:t>short- and long-term</w:t>
      </w:r>
      <w:r w:rsidRPr="00075868">
        <w:rPr>
          <w:rFonts w:ascii="Arial" w:hAnsi="Arial" w:cs="Arial"/>
          <w:color w:val="000000" w:themeColor="text1"/>
        </w:rPr>
        <w:t xml:space="preserve"> consequences. Patients may suffer from </w:t>
      </w:r>
      <w:r w:rsidR="00817A77" w:rsidRPr="00075868">
        <w:rPr>
          <w:rFonts w:ascii="Arial" w:hAnsi="Arial" w:cs="Arial"/>
          <w:color w:val="000000" w:themeColor="text1"/>
        </w:rPr>
        <w:t>short</w:t>
      </w:r>
      <w:r w:rsidR="00727A35" w:rsidRPr="00075868">
        <w:rPr>
          <w:rFonts w:ascii="Arial" w:hAnsi="Arial" w:cs="Arial"/>
          <w:color w:val="000000" w:themeColor="text1"/>
        </w:rPr>
        <w:t>-term</w:t>
      </w:r>
      <w:r w:rsidRPr="00075868">
        <w:rPr>
          <w:rFonts w:ascii="Arial" w:hAnsi="Arial" w:cs="Arial"/>
          <w:color w:val="000000" w:themeColor="text1"/>
        </w:rPr>
        <w:t xml:space="preserve"> </w:t>
      </w:r>
      <w:r w:rsidR="00727A35" w:rsidRPr="00075868">
        <w:rPr>
          <w:rFonts w:ascii="Arial" w:hAnsi="Arial" w:cs="Arial"/>
          <w:color w:val="000000" w:themeColor="text1"/>
        </w:rPr>
        <w:t>hypoglycemia</w:t>
      </w:r>
      <w:r w:rsidRPr="00075868">
        <w:rPr>
          <w:rFonts w:ascii="Arial" w:hAnsi="Arial" w:cs="Arial"/>
          <w:color w:val="000000" w:themeColor="text1"/>
        </w:rPr>
        <w:t xml:space="preserve"> or </w:t>
      </w:r>
      <w:r w:rsidR="00727A35" w:rsidRPr="00075868">
        <w:rPr>
          <w:rFonts w:ascii="Arial" w:hAnsi="Arial" w:cs="Arial"/>
          <w:color w:val="000000" w:themeColor="text1"/>
        </w:rPr>
        <w:t>hyperglycemia</w:t>
      </w:r>
      <w:r w:rsidRPr="00075868">
        <w:rPr>
          <w:rFonts w:ascii="Arial" w:hAnsi="Arial" w:cs="Arial"/>
          <w:color w:val="000000" w:themeColor="text1"/>
        </w:rPr>
        <w:t>, which, if not acted upon swiftly, can prove to be a serious condition. Very low blood sugar levels can result in confusion, fainting or a seizure, and very high levels of blood sugar might lead to diabetic ketoacidosis (DKA) which is a medical emergency (</w:t>
      </w:r>
      <w:r w:rsidR="00075868" w:rsidRPr="00075868">
        <w:rPr>
          <w:rFonts w:ascii="Arial" w:hAnsi="Arial" w:cs="Arial"/>
          <w:color w:val="000000" w:themeColor="text1"/>
        </w:rPr>
        <w:t>Choudhary et al.</w:t>
      </w:r>
      <w:r w:rsidRPr="00075868">
        <w:rPr>
          <w:rFonts w:ascii="Arial" w:hAnsi="Arial" w:cs="Arial"/>
          <w:color w:val="000000" w:themeColor="text1"/>
        </w:rPr>
        <w:t>, 202</w:t>
      </w:r>
      <w:r w:rsidR="00075868" w:rsidRPr="00075868">
        <w:rPr>
          <w:rFonts w:ascii="Arial" w:hAnsi="Arial" w:cs="Arial"/>
          <w:color w:val="000000" w:themeColor="text1"/>
        </w:rPr>
        <w:t>2</w:t>
      </w:r>
      <w:r w:rsidRPr="00075868">
        <w:rPr>
          <w:rFonts w:ascii="Arial" w:hAnsi="Arial" w:cs="Arial"/>
          <w:color w:val="000000" w:themeColor="text1"/>
        </w:rPr>
        <w:t>).</w:t>
      </w:r>
    </w:p>
    <w:p w14:paraId="05B57F31" w14:textId="1FF2EF70"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Long-term problems are mainly associated with the duration of poor </w:t>
      </w:r>
      <w:r w:rsidR="00727A35" w:rsidRPr="00075868">
        <w:rPr>
          <w:rFonts w:ascii="Arial" w:hAnsi="Arial" w:cs="Arial"/>
          <w:color w:val="000000" w:themeColor="text1"/>
        </w:rPr>
        <w:t>glycemic</w:t>
      </w:r>
      <w:r w:rsidRPr="00075868">
        <w:rPr>
          <w:rFonts w:ascii="Arial" w:hAnsi="Arial" w:cs="Arial"/>
          <w:color w:val="000000" w:themeColor="text1"/>
        </w:rPr>
        <w:t xml:space="preserve"> control. These include kidney disease (diabetic nephropathy) which may result in kidney failure and nerve damage (neuropathy) that may result in pain and loss of sensation, particularly in the feet. This makes it more likely that ulcers and infections will develop. Additionally, diabetic retinopathy can be serious if not diagnosed early and result in people losing out on their vision</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Janež et al., 2020)</w:t>
      </w:r>
      <w:r w:rsidR="00075868" w:rsidRPr="00075868">
        <w:rPr>
          <w:rFonts w:ascii="Arial" w:hAnsi="Arial" w:cs="Arial"/>
          <w:color w:val="000000" w:themeColor="text1"/>
        </w:rPr>
        <w:t>.</w:t>
      </w:r>
    </w:p>
    <w:p w14:paraId="254556FA" w14:textId="3BA2758A"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Cardiovascular concerns are another concern, as even though diabetes is not the direct cause of heart disease and stroke, it is associated with them due to damage caused to blood vessels. The complications emphasize the need for monitoring and early intervention over the long-term</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Ehrmann et al., 2020)</w:t>
      </w:r>
      <w:r w:rsidRPr="00075868">
        <w:rPr>
          <w:rFonts w:ascii="Arial" w:hAnsi="Arial" w:cs="Arial"/>
          <w:color w:val="000000" w:themeColor="text1"/>
        </w:rPr>
        <w:t>.</w:t>
      </w:r>
    </w:p>
    <w:p w14:paraId="7782CC37" w14:textId="32CEBB3C" w:rsidR="00075868"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In addition to physical impacts, Type 1 diabetes also has social and emotional ramifications. For people, self-management always involves stress, anxiety and emotions strain out of control. </w:t>
      </w:r>
      <w:r w:rsidRPr="00075868">
        <w:rPr>
          <w:rFonts w:ascii="Arial" w:hAnsi="Arial" w:cs="Arial"/>
          <w:color w:val="000000" w:themeColor="text1"/>
        </w:rPr>
        <w:lastRenderedPageBreak/>
        <w:t xml:space="preserve">Some young people may struggle in school environments and adults could struggle to get work due to medical appointments and glucose control requirements. This </w:t>
      </w:r>
      <w:r w:rsidR="001C23CC" w:rsidRPr="00075868">
        <w:rPr>
          <w:rFonts w:ascii="Arial" w:hAnsi="Arial" w:cs="Arial"/>
          <w:color w:val="000000" w:themeColor="text1"/>
        </w:rPr>
        <w:t>reflects</w:t>
      </w:r>
      <w:r w:rsidRPr="00075868">
        <w:rPr>
          <w:rFonts w:ascii="Arial" w:hAnsi="Arial" w:cs="Arial"/>
          <w:color w:val="000000" w:themeColor="text1"/>
        </w:rPr>
        <w:t xml:space="preserve"> the </w:t>
      </w:r>
      <w:r w:rsidR="00E1357A" w:rsidRPr="00075868">
        <w:rPr>
          <w:rFonts w:ascii="Arial" w:hAnsi="Arial" w:cs="Arial"/>
          <w:color w:val="000000" w:themeColor="text1"/>
        </w:rPr>
        <w:t>psychological</w:t>
      </w:r>
      <w:r w:rsidRPr="00075868">
        <w:rPr>
          <w:rFonts w:ascii="Arial" w:hAnsi="Arial" w:cs="Arial"/>
          <w:color w:val="000000" w:themeColor="text1"/>
        </w:rPr>
        <w:t xml:space="preserve">, </w:t>
      </w:r>
      <w:r w:rsidR="00631A8A" w:rsidRPr="00075868">
        <w:rPr>
          <w:rFonts w:ascii="Arial" w:hAnsi="Arial" w:cs="Arial"/>
          <w:color w:val="000000" w:themeColor="text1"/>
        </w:rPr>
        <w:t>mental</w:t>
      </w:r>
      <w:r w:rsidRPr="00075868">
        <w:rPr>
          <w:rFonts w:ascii="Arial" w:hAnsi="Arial" w:cs="Arial"/>
          <w:color w:val="000000" w:themeColor="text1"/>
        </w:rPr>
        <w:t xml:space="preserve"> and </w:t>
      </w:r>
      <w:r w:rsidR="00631A8A" w:rsidRPr="00075868">
        <w:rPr>
          <w:rFonts w:ascii="Arial" w:hAnsi="Arial" w:cs="Arial"/>
          <w:color w:val="000000" w:themeColor="text1"/>
        </w:rPr>
        <w:t>social</w:t>
      </w:r>
      <w:r w:rsidRPr="00075868">
        <w:rPr>
          <w:rFonts w:ascii="Arial" w:hAnsi="Arial" w:cs="Arial"/>
          <w:color w:val="000000" w:themeColor="text1"/>
        </w:rPr>
        <w:t xml:space="preserve"> effect that diabetes has</w:t>
      </w:r>
      <w:r w:rsidR="00075868" w:rsidRPr="00075868">
        <w:rPr>
          <w:rFonts w:ascii="Arial" w:hAnsi="Arial" w:cs="Arial"/>
          <w:color w:val="000000" w:themeColor="text1"/>
        </w:rPr>
        <w:t xml:space="preserve"> (Ware et al., 2022).</w:t>
      </w:r>
    </w:p>
    <w:p w14:paraId="27F8D953" w14:textId="6490781A" w:rsidR="00400EAD" w:rsidRPr="00EE0452" w:rsidRDefault="00075868" w:rsidP="00EE0452">
      <w:pPr>
        <w:pStyle w:val="Heading2"/>
      </w:pPr>
      <w:bookmarkStart w:id="8" w:name="_Toc234844119"/>
      <w:r w:rsidRPr="00EE0452">
        <w:t>2.4</w:t>
      </w:r>
      <w:r w:rsidR="001429E2" w:rsidRPr="00EE0452">
        <w:t xml:space="preserve"> Health and Social Care Support Services</w:t>
      </w:r>
      <w:bookmarkEnd w:id="8"/>
    </w:p>
    <w:p w14:paraId="10B61448" w14:textId="7DF906E9"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Multiple health and social care services are needed to effectively manage Type 1 Diabetes and require a multidisciplinary approach. Long term diabetes diagnosis, planning for diabetes treatment and monitoring of diabetes is done by multi-specialist diabetes NHS teams in the UK. These teams help patients to have the right coordinated, evidence-based care</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Quattrin et al., 2023)</w:t>
      </w:r>
      <w:r w:rsidRPr="00075868">
        <w:rPr>
          <w:rFonts w:ascii="Arial" w:hAnsi="Arial" w:cs="Arial"/>
          <w:color w:val="000000" w:themeColor="text1"/>
        </w:rPr>
        <w:t>.</w:t>
      </w:r>
    </w:p>
    <w:p w14:paraId="65E141F0" w14:textId="1550DB9B"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Long-term monitoring and medication management </w:t>
      </w:r>
      <w:r w:rsidR="005E554F" w:rsidRPr="00075868">
        <w:rPr>
          <w:rFonts w:ascii="Arial" w:hAnsi="Arial" w:cs="Arial"/>
          <w:color w:val="000000" w:themeColor="text1"/>
        </w:rPr>
        <w:t>are</w:t>
      </w:r>
      <w:r w:rsidRPr="00075868">
        <w:rPr>
          <w:rFonts w:ascii="Arial" w:hAnsi="Arial" w:cs="Arial"/>
          <w:color w:val="000000" w:themeColor="text1"/>
        </w:rPr>
        <w:t xml:space="preserve"> </w:t>
      </w:r>
      <w:r w:rsidR="00E1357A" w:rsidRPr="00075868">
        <w:rPr>
          <w:rFonts w:ascii="Arial" w:hAnsi="Arial" w:cs="Arial"/>
          <w:color w:val="000000" w:themeColor="text1"/>
        </w:rPr>
        <w:t>important</w:t>
      </w:r>
      <w:r w:rsidRPr="00075868">
        <w:rPr>
          <w:rFonts w:ascii="Arial" w:hAnsi="Arial" w:cs="Arial"/>
          <w:color w:val="000000" w:themeColor="text1"/>
        </w:rPr>
        <w:t xml:space="preserve"> </w:t>
      </w:r>
      <w:r w:rsidR="00F214D8" w:rsidRPr="00075868">
        <w:rPr>
          <w:rFonts w:ascii="Arial" w:hAnsi="Arial" w:cs="Arial"/>
          <w:color w:val="000000" w:themeColor="text1"/>
        </w:rPr>
        <w:t>responsibilities</w:t>
      </w:r>
      <w:r w:rsidRPr="00075868">
        <w:rPr>
          <w:rFonts w:ascii="Arial" w:hAnsi="Arial" w:cs="Arial"/>
          <w:color w:val="000000" w:themeColor="text1"/>
        </w:rPr>
        <w:t xml:space="preserve"> of GPs. Regular GP checks are important to track HbA1c levels, and to be aware of any early complications</w:t>
      </w:r>
      <w:r w:rsidR="007C3F59" w:rsidRPr="00075868">
        <w:rPr>
          <w:rFonts w:ascii="Arial" w:hAnsi="Arial" w:cs="Arial"/>
          <w:color w:val="000000" w:themeColor="text1"/>
        </w:rPr>
        <w:t xml:space="preserve"> (</w:t>
      </w:r>
      <w:r w:rsidR="007C3F59" w:rsidRPr="00075868">
        <w:rPr>
          <w:rFonts w:ascii="Arial" w:hAnsi="Arial" w:cs="Arial"/>
          <w:color w:val="000000" w:themeColor="text1"/>
          <w:shd w:val="clear" w:color="auto" w:fill="FFFFFF"/>
        </w:rPr>
        <w:t>Janež et al., 2021)</w:t>
      </w:r>
      <w:r w:rsidRPr="00075868">
        <w:rPr>
          <w:rFonts w:ascii="Arial" w:hAnsi="Arial" w:cs="Arial"/>
          <w:color w:val="000000" w:themeColor="text1"/>
        </w:rPr>
        <w:t>.</w:t>
      </w:r>
    </w:p>
    <w:p w14:paraId="64520687" w14:textId="77777777" w:rsidR="007C3F59"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Diabetes specialist nurses and dietitians provide information on education and living with diabetes. Nurses teach them to give insulin and for dietitians to plan meals for them to follow. They are key roles in increasing patient autonomy as well as their long-term care</w:t>
      </w:r>
      <w:r w:rsidR="007C3F59" w:rsidRPr="00075868">
        <w:rPr>
          <w:rFonts w:ascii="Arial" w:hAnsi="Arial" w:cs="Arial"/>
          <w:color w:val="000000" w:themeColor="text1"/>
        </w:rPr>
        <w:t xml:space="preserve"> (</w:t>
      </w:r>
      <w:r w:rsidR="007C3F59" w:rsidRPr="00075868">
        <w:rPr>
          <w:rFonts w:ascii="Arial" w:hAnsi="Arial" w:cs="Arial"/>
          <w:color w:val="000000" w:themeColor="text1"/>
          <w:shd w:val="clear" w:color="auto" w:fill="FFFFFF"/>
        </w:rPr>
        <w:t>Akil et al., 2021)</w:t>
      </w:r>
      <w:r w:rsidR="007C3F59" w:rsidRPr="00075868">
        <w:rPr>
          <w:rFonts w:ascii="Arial" w:hAnsi="Arial" w:cs="Arial"/>
          <w:color w:val="000000" w:themeColor="text1"/>
        </w:rPr>
        <w:t>.</w:t>
      </w:r>
    </w:p>
    <w:p w14:paraId="5AFEA067" w14:textId="174205D8" w:rsidR="00400EAD" w:rsidRPr="00075868" w:rsidRDefault="00400EAD"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It is now known that support services around mental health are crucial to diabetes care. Having a chronic illness can be very upsetting and can receive psychological support through counselling or cognitive </w:t>
      </w:r>
      <w:r w:rsidR="00727A35" w:rsidRPr="00075868">
        <w:rPr>
          <w:rFonts w:ascii="Arial" w:hAnsi="Arial" w:cs="Arial"/>
          <w:color w:val="000000" w:themeColor="text1"/>
        </w:rPr>
        <w:t>behavioral</w:t>
      </w:r>
      <w:r w:rsidRPr="00075868">
        <w:rPr>
          <w:rFonts w:ascii="Arial" w:hAnsi="Arial" w:cs="Arial"/>
          <w:color w:val="000000" w:themeColor="text1"/>
        </w:rPr>
        <w:t xml:space="preserve"> therapy (CBT)</w:t>
      </w:r>
      <w:r w:rsidR="00075868" w:rsidRPr="00075868">
        <w:rPr>
          <w:rFonts w:ascii="Arial" w:hAnsi="Arial" w:cs="Arial"/>
          <w:color w:val="000000" w:themeColor="text1"/>
        </w:rPr>
        <w:t xml:space="preserve"> (</w:t>
      </w:r>
      <w:r w:rsidR="00075868" w:rsidRPr="00075868">
        <w:rPr>
          <w:rFonts w:ascii="Arial" w:hAnsi="Arial" w:cs="Arial"/>
          <w:color w:val="000000" w:themeColor="text1"/>
          <w:shd w:val="clear" w:color="auto" w:fill="FFFFFF"/>
        </w:rPr>
        <w:t>Winkley et al., 2020)</w:t>
      </w:r>
      <w:r w:rsidRPr="00075868">
        <w:rPr>
          <w:rFonts w:ascii="Arial" w:hAnsi="Arial" w:cs="Arial"/>
          <w:color w:val="000000" w:themeColor="text1"/>
        </w:rPr>
        <w:t>.</w:t>
      </w:r>
    </w:p>
    <w:p w14:paraId="760919F7" w14:textId="5E5349C5" w:rsidR="00075868" w:rsidRDefault="006E1E85" w:rsidP="00075868">
      <w:pPr>
        <w:spacing w:line="360" w:lineRule="auto"/>
        <w:jc w:val="both"/>
        <w:rPr>
          <w:rFonts w:ascii="Arial" w:hAnsi="Arial" w:cs="Arial"/>
          <w:color w:val="000000" w:themeColor="text1"/>
        </w:rPr>
      </w:pPr>
      <w:r w:rsidRPr="00075868">
        <w:rPr>
          <w:rFonts w:ascii="Arial" w:hAnsi="Arial" w:cs="Arial"/>
          <w:color w:val="000000" w:themeColor="text1"/>
        </w:rPr>
        <w:t>Finally</w:t>
      </w:r>
      <w:r w:rsidR="00400EAD" w:rsidRPr="00075868">
        <w:rPr>
          <w:rFonts w:ascii="Arial" w:hAnsi="Arial" w:cs="Arial"/>
          <w:color w:val="000000" w:themeColor="text1"/>
        </w:rPr>
        <w:t>, quality of life is enhanced by the support of a community group and family education programs. Younger patients are more likely to benefit from family involvement which guarantees daily consistency in management. Overall, it can be said that integrated health and social care services are beneficial in the following ways: They produce good outcomes; They help to aver early hospital admissions</w:t>
      </w:r>
      <w:r w:rsidR="00075868" w:rsidRPr="00075868">
        <w:rPr>
          <w:rFonts w:ascii="Arial" w:hAnsi="Arial" w:cs="Arial"/>
          <w:color w:val="000000" w:themeColor="text1"/>
        </w:rPr>
        <w:t xml:space="preserve"> (Ware et al., 2022).</w:t>
      </w:r>
      <w:r w:rsidR="007B2837" w:rsidRPr="007B2837">
        <w:t xml:space="preserve"> </w:t>
      </w:r>
      <w:r w:rsidR="007B2837" w:rsidRPr="007B2837">
        <w:rPr>
          <w:rFonts w:ascii="Arial" w:hAnsi="Arial" w:cs="Arial"/>
          <w:color w:val="000000" w:themeColor="text1"/>
        </w:rPr>
        <w:t>UK charity dedicated to funding research for a cure, treating and preventing type 1 diabetes, and providing support and resources to those affected</w:t>
      </w:r>
      <w:r w:rsidR="00C109AB">
        <w:rPr>
          <w:rFonts w:ascii="Arial" w:hAnsi="Arial" w:cs="Arial"/>
          <w:color w:val="000000" w:themeColor="text1"/>
        </w:rPr>
        <w:t>,</w:t>
      </w:r>
      <w:r w:rsidR="000E4ADF">
        <w:rPr>
          <w:rFonts w:ascii="Arial" w:hAnsi="Arial" w:cs="Arial"/>
          <w:color w:val="000000" w:themeColor="text1"/>
        </w:rPr>
        <w:t xml:space="preserve"> </w:t>
      </w:r>
      <w:r w:rsidR="000E4ADF" w:rsidRPr="000E4ADF">
        <w:rPr>
          <w:rFonts w:ascii="Arial" w:hAnsi="Arial" w:cs="Arial"/>
          <w:color w:val="000000" w:themeColor="text1"/>
        </w:rPr>
        <w:t xml:space="preserve">Breakthrough T1D (formerly JDRF </w:t>
      </w:r>
      <w:r w:rsidR="00394D65" w:rsidRPr="000E4ADF">
        <w:rPr>
          <w:rFonts w:ascii="Arial" w:hAnsi="Arial" w:cs="Arial"/>
          <w:color w:val="000000" w:themeColor="text1"/>
        </w:rPr>
        <w:t>UK)</w:t>
      </w:r>
      <w:r w:rsidR="00394D65">
        <w:rPr>
          <w:rFonts w:ascii="Arial" w:hAnsi="Arial" w:cs="Arial"/>
          <w:color w:val="000000" w:themeColor="text1"/>
        </w:rPr>
        <w:t xml:space="preserve"> (</w:t>
      </w:r>
      <w:r w:rsidR="00571AE6">
        <w:rPr>
          <w:rFonts w:ascii="Arial" w:hAnsi="Arial" w:cs="Arial"/>
          <w:color w:val="000000" w:themeColor="text1"/>
        </w:rPr>
        <w:t>2026)</w:t>
      </w:r>
    </w:p>
    <w:p w14:paraId="169AC61E" w14:textId="77777777" w:rsidR="00433109" w:rsidRPr="00075868" w:rsidRDefault="00433109" w:rsidP="00075868">
      <w:pPr>
        <w:spacing w:line="360" w:lineRule="auto"/>
        <w:jc w:val="both"/>
        <w:rPr>
          <w:rFonts w:ascii="Arial" w:hAnsi="Arial" w:cs="Arial"/>
          <w:color w:val="000000" w:themeColor="text1"/>
        </w:rPr>
      </w:pPr>
    </w:p>
    <w:p w14:paraId="1FDDF40E" w14:textId="5C16C4A8" w:rsidR="001429E2" w:rsidRPr="00EE0452" w:rsidRDefault="00075868" w:rsidP="00EE0452">
      <w:pPr>
        <w:pStyle w:val="Heading1"/>
        <w:rPr>
          <w:b/>
          <w:bCs/>
        </w:rPr>
      </w:pPr>
      <w:bookmarkStart w:id="9" w:name="_Toc234844120"/>
      <w:r w:rsidRPr="00EE0452">
        <w:rPr>
          <w:b/>
          <w:bCs/>
        </w:rPr>
        <w:t xml:space="preserve">3. </w:t>
      </w:r>
      <w:r w:rsidR="001429E2" w:rsidRPr="00EE0452">
        <w:rPr>
          <w:b/>
          <w:bCs/>
        </w:rPr>
        <w:t>Conclusion</w:t>
      </w:r>
      <w:bookmarkEnd w:id="9"/>
    </w:p>
    <w:p w14:paraId="50EDF7CC" w14:textId="2A711A2A" w:rsidR="00075868" w:rsidRDefault="001429E2" w:rsidP="00075868">
      <w:pPr>
        <w:spacing w:line="360" w:lineRule="auto"/>
        <w:jc w:val="both"/>
        <w:rPr>
          <w:rFonts w:ascii="Arial" w:hAnsi="Arial" w:cs="Arial"/>
          <w:color w:val="000000" w:themeColor="text1"/>
        </w:rPr>
      </w:pPr>
      <w:r w:rsidRPr="00075868">
        <w:rPr>
          <w:rFonts w:ascii="Arial" w:hAnsi="Arial" w:cs="Arial"/>
          <w:color w:val="000000" w:themeColor="text1"/>
        </w:rPr>
        <w:t xml:space="preserve">To sum up, Type 1 diabetes is a chronic condition </w:t>
      </w:r>
      <w:r w:rsidR="00123524" w:rsidRPr="00075868">
        <w:rPr>
          <w:rFonts w:ascii="Arial" w:hAnsi="Arial" w:cs="Arial"/>
          <w:color w:val="000000" w:themeColor="text1"/>
        </w:rPr>
        <w:t>because of</w:t>
      </w:r>
      <w:r w:rsidRPr="00075868">
        <w:rPr>
          <w:rFonts w:ascii="Arial" w:hAnsi="Arial" w:cs="Arial"/>
          <w:color w:val="000000" w:themeColor="text1"/>
        </w:rPr>
        <w:t xml:space="preserve"> an autoimmune process that cannot be </w:t>
      </w:r>
      <w:r w:rsidR="00C34B5D" w:rsidRPr="00075868">
        <w:rPr>
          <w:rFonts w:ascii="Arial" w:hAnsi="Arial" w:cs="Arial"/>
          <w:color w:val="000000" w:themeColor="text1"/>
        </w:rPr>
        <w:t>cured. Insulin</w:t>
      </w:r>
      <w:r w:rsidRPr="00075868">
        <w:rPr>
          <w:rFonts w:ascii="Arial" w:hAnsi="Arial" w:cs="Arial"/>
          <w:color w:val="000000" w:themeColor="text1"/>
        </w:rPr>
        <w:t xml:space="preserve"> is no longer secreted, so constant blood glucose monitoring, periodical assessments of the HbA1c, and ketone testing are implemented, in addition to daily insulin </w:t>
      </w:r>
      <w:r w:rsidRPr="00075868">
        <w:rPr>
          <w:rFonts w:ascii="Arial" w:hAnsi="Arial" w:cs="Arial"/>
          <w:color w:val="000000" w:themeColor="text1"/>
        </w:rPr>
        <w:lastRenderedPageBreak/>
        <w:t xml:space="preserve">therapy </w:t>
      </w:r>
      <w:r w:rsidR="00123524" w:rsidRPr="00075868">
        <w:rPr>
          <w:rFonts w:ascii="Arial" w:hAnsi="Arial" w:cs="Arial"/>
          <w:color w:val="000000" w:themeColor="text1"/>
        </w:rPr>
        <w:t>to</w:t>
      </w:r>
      <w:r w:rsidRPr="00075868">
        <w:rPr>
          <w:rFonts w:ascii="Arial" w:hAnsi="Arial" w:cs="Arial"/>
          <w:color w:val="000000" w:themeColor="text1"/>
        </w:rPr>
        <w:t xml:space="preserve"> maintain blood glucose levels in the target range. Managed poorly, blood glucose levels can be either too low (</w:t>
      </w:r>
      <w:r w:rsidR="00727A35" w:rsidRPr="00075868">
        <w:rPr>
          <w:rFonts w:ascii="Arial" w:hAnsi="Arial" w:cs="Arial"/>
          <w:color w:val="000000" w:themeColor="text1"/>
        </w:rPr>
        <w:t>hypoglycemia</w:t>
      </w:r>
      <w:r w:rsidRPr="00075868">
        <w:rPr>
          <w:rFonts w:ascii="Arial" w:hAnsi="Arial" w:cs="Arial"/>
          <w:color w:val="000000" w:themeColor="text1"/>
        </w:rPr>
        <w:t>) or too high (</w:t>
      </w:r>
      <w:r w:rsidR="00727A35" w:rsidRPr="00075868">
        <w:rPr>
          <w:rFonts w:ascii="Arial" w:hAnsi="Arial" w:cs="Arial"/>
          <w:color w:val="000000" w:themeColor="text1"/>
        </w:rPr>
        <w:t>hyperglycemia</w:t>
      </w:r>
      <w:r w:rsidRPr="00075868">
        <w:rPr>
          <w:rFonts w:ascii="Arial" w:hAnsi="Arial" w:cs="Arial"/>
          <w:color w:val="000000" w:themeColor="text1"/>
        </w:rPr>
        <w:t xml:space="preserve">), which is immediately dangerous to the individual. The long-term effects are also damaging to the eyes, the kidneys and the nervous and cardiovascular systems. Further, the condition can deteriorate mental health and disrupt education, work, and family </w:t>
      </w:r>
      <w:r w:rsidR="00DE392A" w:rsidRPr="00075868">
        <w:rPr>
          <w:rFonts w:ascii="Arial" w:hAnsi="Arial" w:cs="Arial"/>
          <w:color w:val="000000" w:themeColor="text1"/>
        </w:rPr>
        <w:t>life. Nursing</w:t>
      </w:r>
      <w:r w:rsidRPr="00075868">
        <w:rPr>
          <w:rFonts w:ascii="Arial" w:hAnsi="Arial" w:cs="Arial"/>
          <w:color w:val="000000" w:themeColor="text1"/>
        </w:rPr>
        <w:t xml:space="preserve">, medical, and mental health services, along with community services, support diabetes care and prevention. </w:t>
      </w:r>
    </w:p>
    <w:p w14:paraId="206691E9" w14:textId="5207CE7C" w:rsidR="00165F15" w:rsidRDefault="00165F15" w:rsidP="00075868">
      <w:pPr>
        <w:spacing w:line="360" w:lineRule="auto"/>
        <w:jc w:val="both"/>
        <w:rPr>
          <w:rFonts w:ascii="Arial" w:hAnsi="Arial" w:cs="Arial"/>
          <w:color w:val="000000" w:themeColor="text1"/>
        </w:rPr>
      </w:pPr>
      <w:r>
        <w:rPr>
          <w:rFonts w:ascii="Arial" w:hAnsi="Arial" w:cs="Arial"/>
          <w:color w:val="000000" w:themeColor="text1"/>
        </w:rPr>
        <w:t>As</w:t>
      </w:r>
      <w:r w:rsidR="00811361">
        <w:rPr>
          <w:rFonts w:ascii="Arial" w:hAnsi="Arial" w:cs="Arial"/>
          <w:color w:val="000000" w:themeColor="text1"/>
        </w:rPr>
        <w:t xml:space="preserve"> a</w:t>
      </w:r>
      <w:r>
        <w:rPr>
          <w:rFonts w:ascii="Arial" w:hAnsi="Arial" w:cs="Arial"/>
          <w:color w:val="000000" w:themeColor="text1"/>
        </w:rPr>
        <w:t xml:space="preserve"> </w:t>
      </w:r>
      <w:r w:rsidR="000E29E3">
        <w:rPr>
          <w:rFonts w:ascii="Arial" w:hAnsi="Arial" w:cs="Arial"/>
          <w:color w:val="000000" w:themeColor="text1"/>
        </w:rPr>
        <w:t>recommend</w:t>
      </w:r>
      <w:r w:rsidR="00041E3C">
        <w:rPr>
          <w:rFonts w:ascii="Arial" w:hAnsi="Arial" w:cs="Arial"/>
          <w:color w:val="000000" w:themeColor="text1"/>
        </w:rPr>
        <w:t>ation,</w:t>
      </w:r>
      <w:r w:rsidR="0055273A">
        <w:rPr>
          <w:rFonts w:ascii="Arial" w:hAnsi="Arial" w:cs="Arial"/>
          <w:color w:val="000000" w:themeColor="text1"/>
        </w:rPr>
        <w:t xml:space="preserve"> </w:t>
      </w:r>
      <w:r w:rsidR="00041E3C">
        <w:rPr>
          <w:rFonts w:ascii="Arial" w:hAnsi="Arial" w:cs="Arial"/>
          <w:color w:val="000000" w:themeColor="text1"/>
        </w:rPr>
        <w:t>i</w:t>
      </w:r>
      <w:r w:rsidR="0055273A" w:rsidRPr="0055273A">
        <w:rPr>
          <w:rFonts w:ascii="Arial" w:hAnsi="Arial" w:cs="Arial"/>
          <w:color w:val="000000" w:themeColor="text1"/>
        </w:rPr>
        <w:t xml:space="preserve">ndividuals with type 1 diabetes should engage in regular blood glucose monitoring, adhere to a tailored therapeutic regimen, and maintain a balanced lifestyle to </w:t>
      </w:r>
      <w:r w:rsidR="0094146F" w:rsidRPr="0055273A">
        <w:rPr>
          <w:rFonts w:ascii="Arial" w:hAnsi="Arial" w:cs="Arial"/>
          <w:color w:val="000000" w:themeColor="text1"/>
        </w:rPr>
        <w:t>optimize</w:t>
      </w:r>
      <w:r w:rsidR="0055273A" w:rsidRPr="0055273A">
        <w:rPr>
          <w:rFonts w:ascii="Arial" w:hAnsi="Arial" w:cs="Arial"/>
          <w:color w:val="000000" w:themeColor="text1"/>
        </w:rPr>
        <w:t xml:space="preserve"> metabolic control and reduce the risk of long-term complications.</w:t>
      </w:r>
    </w:p>
    <w:p w14:paraId="2FFB4EFF" w14:textId="6959F13C" w:rsidR="00165F15" w:rsidRPr="00075868" w:rsidRDefault="00165F15" w:rsidP="00075868">
      <w:pPr>
        <w:spacing w:line="360" w:lineRule="auto"/>
        <w:jc w:val="both"/>
        <w:rPr>
          <w:rFonts w:ascii="Arial" w:hAnsi="Arial" w:cs="Arial"/>
          <w:color w:val="000000" w:themeColor="text1"/>
        </w:rPr>
      </w:pPr>
    </w:p>
    <w:p w14:paraId="08D5407C" w14:textId="77777777" w:rsidR="00075868" w:rsidRPr="00075868" w:rsidRDefault="00075868" w:rsidP="00075868">
      <w:pPr>
        <w:spacing w:line="360" w:lineRule="auto"/>
        <w:jc w:val="both"/>
        <w:rPr>
          <w:rFonts w:ascii="Arial" w:hAnsi="Arial" w:cs="Arial"/>
          <w:color w:val="000000" w:themeColor="text1"/>
        </w:rPr>
      </w:pPr>
      <w:r w:rsidRPr="00075868">
        <w:rPr>
          <w:rFonts w:ascii="Arial" w:hAnsi="Arial" w:cs="Arial"/>
          <w:color w:val="000000" w:themeColor="text1"/>
        </w:rPr>
        <w:br w:type="page"/>
      </w:r>
    </w:p>
    <w:p w14:paraId="7A41B775" w14:textId="1816853E" w:rsidR="001429E2" w:rsidRPr="00EE0452" w:rsidRDefault="00075868" w:rsidP="00EE0452">
      <w:pPr>
        <w:pStyle w:val="Heading1"/>
        <w:rPr>
          <w:b/>
          <w:bCs/>
        </w:rPr>
      </w:pPr>
      <w:bookmarkStart w:id="10" w:name="_Toc234844121"/>
      <w:r w:rsidRPr="00EE0452">
        <w:rPr>
          <w:b/>
          <w:bCs/>
        </w:rPr>
        <w:lastRenderedPageBreak/>
        <w:t>4. References</w:t>
      </w:r>
      <w:bookmarkEnd w:id="10"/>
    </w:p>
    <w:p w14:paraId="45607016"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1" w:name="_Hlk234134146"/>
      <w:r w:rsidRPr="00E301C6">
        <w:rPr>
          <w:rFonts w:ascii="Arial" w:eastAsia="Times New Roman" w:hAnsi="Arial" w:cs="Arial"/>
          <w:color w:val="222222"/>
          <w:kern w:val="0"/>
          <w:shd w:val="clear" w:color="auto" w:fill="FFFFFF"/>
          <w14:ligatures w14:val="none"/>
        </w:rPr>
        <w:t>Akil</w:t>
      </w:r>
      <w:bookmarkEnd w:id="11"/>
      <w:r w:rsidRPr="00E301C6">
        <w:rPr>
          <w:rFonts w:ascii="Arial" w:eastAsia="Times New Roman" w:hAnsi="Arial" w:cs="Arial"/>
          <w:color w:val="222222"/>
          <w:kern w:val="0"/>
          <w:shd w:val="clear" w:color="auto" w:fill="FFFFFF"/>
          <w14:ligatures w14:val="none"/>
        </w:rPr>
        <w:t>, A.A.S., Yassin, E., Al-</w:t>
      </w:r>
      <w:proofErr w:type="spellStart"/>
      <w:r w:rsidRPr="00E301C6">
        <w:rPr>
          <w:rFonts w:ascii="Arial" w:eastAsia="Times New Roman" w:hAnsi="Arial" w:cs="Arial"/>
          <w:color w:val="222222"/>
          <w:kern w:val="0"/>
          <w:shd w:val="clear" w:color="auto" w:fill="FFFFFF"/>
          <w14:ligatures w14:val="none"/>
        </w:rPr>
        <w:t>Maraghi</w:t>
      </w:r>
      <w:proofErr w:type="spellEnd"/>
      <w:r w:rsidRPr="00E301C6">
        <w:rPr>
          <w:rFonts w:ascii="Arial" w:eastAsia="Times New Roman" w:hAnsi="Arial" w:cs="Arial"/>
          <w:color w:val="222222"/>
          <w:kern w:val="0"/>
          <w:shd w:val="clear" w:color="auto" w:fill="FFFFFF"/>
          <w14:ligatures w14:val="none"/>
        </w:rPr>
        <w:t>, A., Aliyev, E., Al-Malki, K. and Fakhro, K.A. (2021) Diagnosis and treatment of type 1 diabetes at the dawn of the personalized medicine era. </w:t>
      </w:r>
      <w:r w:rsidRPr="00E301C6">
        <w:rPr>
          <w:rFonts w:ascii="Arial" w:eastAsia="Times New Roman" w:hAnsi="Arial" w:cs="Arial"/>
          <w:i/>
          <w:iCs/>
          <w:color w:val="222222"/>
          <w:kern w:val="0"/>
          <w:shd w:val="clear" w:color="auto" w:fill="FFFFFF"/>
          <w14:ligatures w14:val="none"/>
        </w:rPr>
        <w:t>Journal of translational medicine</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19</w:t>
      </w:r>
      <w:r w:rsidRPr="00E301C6">
        <w:rPr>
          <w:rFonts w:ascii="Arial" w:eastAsia="Times New Roman" w:hAnsi="Arial" w:cs="Arial"/>
          <w:color w:val="222222"/>
          <w:kern w:val="0"/>
          <w:shd w:val="clear" w:color="auto" w:fill="FFFFFF"/>
          <w14:ligatures w14:val="none"/>
        </w:rPr>
        <w:t>(1), p.137.</w:t>
      </w:r>
      <w:r w:rsidRPr="00E301C6">
        <w:rPr>
          <w:rFonts w:ascii="Arial" w:eastAsia="Times New Roman" w:hAnsi="Arial" w:cs="Arial"/>
          <w:kern w:val="0"/>
          <w14:ligatures w14:val="none"/>
        </w:rPr>
        <w:t xml:space="preserve"> </w:t>
      </w:r>
      <w:hyperlink r:id="rId9" w:history="1">
        <w:r w:rsidRPr="00E301C6">
          <w:rPr>
            <w:rFonts w:ascii="Arial" w:eastAsia="Times New Roman" w:hAnsi="Arial" w:cs="Arial"/>
            <w:color w:val="0000FF"/>
            <w:kern w:val="0"/>
            <w:u w:val="single"/>
            <w:shd w:val="clear" w:color="auto" w:fill="FFFFFF"/>
            <w14:ligatures w14:val="none"/>
          </w:rPr>
          <w:t>https://link.springer.com/article/10.1186/s12967-021-02778-6</w:t>
        </w:r>
      </w:hyperlink>
    </w:p>
    <w:p w14:paraId="1FB8E438" w14:textId="77777777" w:rsidR="00E301C6" w:rsidRPr="00E301C6" w:rsidRDefault="00E301C6" w:rsidP="00E301C6">
      <w:pPr>
        <w:spacing w:before="100" w:beforeAutospacing="1" w:after="100" w:afterAutospacing="1" w:line="360" w:lineRule="auto"/>
        <w:ind w:left="720" w:hanging="720"/>
        <w:jc w:val="both"/>
        <w:rPr>
          <w:rFonts w:ascii="Arial" w:hAnsi="Arial" w:cs="Arial"/>
        </w:rPr>
      </w:pPr>
      <w:r w:rsidRPr="00E301C6">
        <w:rPr>
          <w:rFonts w:ascii="Arial" w:hAnsi="Arial" w:cs="Arial"/>
        </w:rPr>
        <w:t xml:space="preserve">Breakthrough T1D UK (2024) </w:t>
      </w:r>
      <w:r w:rsidRPr="00E301C6">
        <w:rPr>
          <w:rFonts w:ascii="Arial" w:hAnsi="Arial" w:cs="Arial"/>
          <w:i/>
          <w:iCs/>
        </w:rPr>
        <w:t>What is type 1 diabetes?</w:t>
      </w:r>
      <w:r w:rsidRPr="00E301C6">
        <w:rPr>
          <w:rFonts w:ascii="Arial" w:hAnsi="Arial" w:cs="Arial"/>
        </w:rPr>
        <w:t xml:space="preserve"> Available at: </w:t>
      </w:r>
      <w:hyperlink r:id="rId10" w:tgtFrame="_new" w:history="1">
        <w:r w:rsidRPr="00E301C6">
          <w:rPr>
            <w:rFonts w:ascii="Arial" w:hAnsi="Arial" w:cs="Arial"/>
            <w:color w:val="0000FF"/>
            <w:u w:val="single"/>
          </w:rPr>
          <w:t>https://breakthrought1d.org.uk/knowledge-support/about-type-1-diabetes/what-is-type-1-diabetes/</w:t>
        </w:r>
      </w:hyperlink>
      <w:r w:rsidRPr="00E301C6">
        <w:rPr>
          <w:rFonts w:ascii="Arial" w:hAnsi="Arial" w:cs="Arial"/>
        </w:rPr>
        <w:t xml:space="preserve"> (Accessed: 23 January 2026).</w:t>
      </w:r>
    </w:p>
    <w:p w14:paraId="13180539"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2" w:name="_Hlk234134534"/>
      <w:r w:rsidRPr="00E301C6">
        <w:rPr>
          <w:rFonts w:ascii="Arial" w:eastAsia="Times New Roman" w:hAnsi="Arial" w:cs="Arial"/>
          <w:color w:val="222222"/>
          <w:kern w:val="0"/>
          <w:shd w:val="clear" w:color="auto" w:fill="FFFFFF"/>
          <w14:ligatures w14:val="none"/>
        </w:rPr>
        <w:t>Choudhary</w:t>
      </w:r>
      <w:bookmarkEnd w:id="12"/>
      <w:r w:rsidRPr="00E301C6">
        <w:rPr>
          <w:rFonts w:ascii="Arial" w:eastAsia="Times New Roman" w:hAnsi="Arial" w:cs="Arial"/>
          <w:color w:val="222222"/>
          <w:kern w:val="0"/>
          <w:shd w:val="clear" w:color="auto" w:fill="FFFFFF"/>
          <w14:ligatures w14:val="none"/>
        </w:rPr>
        <w:t xml:space="preserve">, P., Kolassa, R., </w:t>
      </w:r>
      <w:proofErr w:type="spellStart"/>
      <w:r w:rsidRPr="00E301C6">
        <w:rPr>
          <w:rFonts w:ascii="Arial" w:eastAsia="Times New Roman" w:hAnsi="Arial" w:cs="Arial"/>
          <w:color w:val="222222"/>
          <w:kern w:val="0"/>
          <w:shd w:val="clear" w:color="auto" w:fill="FFFFFF"/>
          <w14:ligatures w14:val="none"/>
        </w:rPr>
        <w:t>Keuthage</w:t>
      </w:r>
      <w:proofErr w:type="spellEnd"/>
      <w:r w:rsidRPr="00E301C6">
        <w:rPr>
          <w:rFonts w:ascii="Arial" w:eastAsia="Times New Roman" w:hAnsi="Arial" w:cs="Arial"/>
          <w:color w:val="222222"/>
          <w:kern w:val="0"/>
          <w:shd w:val="clear" w:color="auto" w:fill="FFFFFF"/>
          <w14:ligatures w14:val="none"/>
        </w:rPr>
        <w:t xml:space="preserve">, W., Kroeger, J., </w:t>
      </w:r>
      <w:proofErr w:type="spellStart"/>
      <w:r w:rsidRPr="00E301C6">
        <w:rPr>
          <w:rFonts w:ascii="Arial" w:eastAsia="Times New Roman" w:hAnsi="Arial" w:cs="Arial"/>
          <w:color w:val="222222"/>
          <w:kern w:val="0"/>
          <w:shd w:val="clear" w:color="auto" w:fill="FFFFFF"/>
          <w14:ligatures w14:val="none"/>
        </w:rPr>
        <w:t>Thivolet</w:t>
      </w:r>
      <w:proofErr w:type="spellEnd"/>
      <w:r w:rsidRPr="00E301C6">
        <w:rPr>
          <w:rFonts w:ascii="Arial" w:eastAsia="Times New Roman" w:hAnsi="Arial" w:cs="Arial"/>
          <w:color w:val="222222"/>
          <w:kern w:val="0"/>
          <w:shd w:val="clear" w:color="auto" w:fill="FFFFFF"/>
          <w14:ligatures w14:val="none"/>
        </w:rPr>
        <w:t xml:space="preserve">, C., Evans, M., </w:t>
      </w:r>
      <w:proofErr w:type="spellStart"/>
      <w:r w:rsidRPr="00E301C6">
        <w:rPr>
          <w:rFonts w:ascii="Arial" w:eastAsia="Times New Roman" w:hAnsi="Arial" w:cs="Arial"/>
          <w:color w:val="222222"/>
          <w:kern w:val="0"/>
          <w:shd w:val="clear" w:color="auto" w:fill="FFFFFF"/>
          <w14:ligatures w14:val="none"/>
        </w:rPr>
        <w:t>Ré</w:t>
      </w:r>
      <w:proofErr w:type="spellEnd"/>
      <w:r w:rsidRPr="00E301C6">
        <w:rPr>
          <w:rFonts w:ascii="Arial" w:eastAsia="Times New Roman" w:hAnsi="Arial" w:cs="Arial"/>
          <w:color w:val="222222"/>
          <w:kern w:val="0"/>
          <w:shd w:val="clear" w:color="auto" w:fill="FFFFFF"/>
          <w14:ligatures w14:val="none"/>
        </w:rPr>
        <w:t xml:space="preserve">, R., de Portu, S., </w:t>
      </w:r>
      <w:proofErr w:type="spellStart"/>
      <w:r w:rsidRPr="00E301C6">
        <w:rPr>
          <w:rFonts w:ascii="Arial" w:eastAsia="Times New Roman" w:hAnsi="Arial" w:cs="Arial"/>
          <w:color w:val="222222"/>
          <w:kern w:val="0"/>
          <w:shd w:val="clear" w:color="auto" w:fill="FFFFFF"/>
          <w14:ligatures w14:val="none"/>
        </w:rPr>
        <w:t>Vorrink</w:t>
      </w:r>
      <w:proofErr w:type="spellEnd"/>
      <w:r w:rsidRPr="00E301C6">
        <w:rPr>
          <w:rFonts w:ascii="Arial" w:eastAsia="Times New Roman" w:hAnsi="Arial" w:cs="Arial"/>
          <w:color w:val="222222"/>
          <w:kern w:val="0"/>
          <w:shd w:val="clear" w:color="auto" w:fill="FFFFFF"/>
          <w14:ligatures w14:val="none"/>
        </w:rPr>
        <w:t xml:space="preserve">, L., Shin, J. and </w:t>
      </w:r>
      <w:proofErr w:type="spellStart"/>
      <w:r w:rsidRPr="00E301C6">
        <w:rPr>
          <w:rFonts w:ascii="Arial" w:eastAsia="Times New Roman" w:hAnsi="Arial" w:cs="Arial"/>
          <w:color w:val="222222"/>
          <w:kern w:val="0"/>
          <w:shd w:val="clear" w:color="auto" w:fill="FFFFFF"/>
          <w14:ligatures w14:val="none"/>
        </w:rPr>
        <w:t>Habteab</w:t>
      </w:r>
      <w:proofErr w:type="spellEnd"/>
      <w:r w:rsidRPr="00E301C6">
        <w:rPr>
          <w:rFonts w:ascii="Arial" w:eastAsia="Times New Roman" w:hAnsi="Arial" w:cs="Arial"/>
          <w:color w:val="222222"/>
          <w:kern w:val="0"/>
          <w:shd w:val="clear" w:color="auto" w:fill="FFFFFF"/>
          <w14:ligatures w14:val="none"/>
        </w:rPr>
        <w:t xml:space="preserve">, A. (2022) Advanced hybrid closed loop therapy versus conventional treatment in adults with type 1 diabetes (ADAPT): a </w:t>
      </w:r>
      <w:proofErr w:type="spellStart"/>
      <w:r w:rsidRPr="00E301C6">
        <w:rPr>
          <w:rFonts w:ascii="Arial" w:eastAsia="Times New Roman" w:hAnsi="Arial" w:cs="Arial"/>
          <w:color w:val="222222"/>
          <w:kern w:val="0"/>
          <w:shd w:val="clear" w:color="auto" w:fill="FFFFFF"/>
          <w14:ligatures w14:val="none"/>
        </w:rPr>
        <w:t>randomised</w:t>
      </w:r>
      <w:proofErr w:type="spellEnd"/>
      <w:r w:rsidRPr="00E301C6">
        <w:rPr>
          <w:rFonts w:ascii="Arial" w:eastAsia="Times New Roman" w:hAnsi="Arial" w:cs="Arial"/>
          <w:color w:val="222222"/>
          <w:kern w:val="0"/>
          <w:shd w:val="clear" w:color="auto" w:fill="FFFFFF"/>
          <w14:ligatures w14:val="none"/>
        </w:rPr>
        <w:t xml:space="preserve"> controlled study. </w:t>
      </w:r>
      <w:r w:rsidRPr="00E301C6">
        <w:rPr>
          <w:rFonts w:ascii="Arial" w:eastAsia="Times New Roman" w:hAnsi="Arial" w:cs="Arial"/>
          <w:i/>
          <w:iCs/>
          <w:color w:val="222222"/>
          <w:kern w:val="0"/>
          <w:shd w:val="clear" w:color="auto" w:fill="FFFFFF"/>
          <w14:ligatures w14:val="none"/>
        </w:rPr>
        <w:t>The lancet Diabetes &amp; endocrinology</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10</w:t>
      </w:r>
      <w:r w:rsidRPr="00E301C6">
        <w:rPr>
          <w:rFonts w:ascii="Arial" w:eastAsia="Times New Roman" w:hAnsi="Arial" w:cs="Arial"/>
          <w:color w:val="222222"/>
          <w:kern w:val="0"/>
          <w:shd w:val="clear" w:color="auto" w:fill="FFFFFF"/>
          <w14:ligatures w14:val="none"/>
        </w:rPr>
        <w:t>(10), pp.720-731.</w:t>
      </w:r>
      <w:r w:rsidRPr="00E301C6">
        <w:rPr>
          <w:rFonts w:ascii="Arial" w:eastAsia="Times New Roman" w:hAnsi="Arial" w:cs="Arial"/>
          <w:kern w:val="0"/>
          <w14:ligatures w14:val="none"/>
        </w:rPr>
        <w:t xml:space="preserve"> </w:t>
      </w:r>
      <w:hyperlink r:id="rId11" w:history="1">
        <w:r w:rsidRPr="00E301C6">
          <w:rPr>
            <w:rFonts w:ascii="Arial" w:eastAsia="Times New Roman" w:hAnsi="Arial" w:cs="Arial"/>
            <w:color w:val="0000FF"/>
            <w:kern w:val="0"/>
            <w:u w:val="single"/>
            <w:shd w:val="clear" w:color="auto" w:fill="FFFFFF"/>
            <w14:ligatures w14:val="none"/>
          </w:rPr>
          <w:t>https://www.thelancet.com/journals/landia/article/PIIS2213-8587(22)00212-1/abstract</w:t>
        </w:r>
      </w:hyperlink>
    </w:p>
    <w:p w14:paraId="1B8D1D1F"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3" w:name="_Hlk234134664"/>
      <w:r w:rsidRPr="00E301C6">
        <w:rPr>
          <w:rFonts w:ascii="Arial" w:eastAsia="Times New Roman" w:hAnsi="Arial" w:cs="Arial"/>
          <w:color w:val="222222"/>
          <w:kern w:val="0"/>
          <w:shd w:val="clear" w:color="auto" w:fill="FFFFFF"/>
          <w14:ligatures w14:val="none"/>
        </w:rPr>
        <w:t>Ehrmann</w:t>
      </w:r>
      <w:bookmarkEnd w:id="13"/>
      <w:r w:rsidRPr="00E301C6">
        <w:rPr>
          <w:rFonts w:ascii="Arial" w:eastAsia="Times New Roman" w:hAnsi="Arial" w:cs="Arial"/>
          <w:color w:val="222222"/>
          <w:kern w:val="0"/>
          <w:shd w:val="clear" w:color="auto" w:fill="FFFFFF"/>
          <w14:ligatures w14:val="none"/>
        </w:rPr>
        <w:t xml:space="preserve">, D., Kulzer, B., </w:t>
      </w:r>
      <w:proofErr w:type="spellStart"/>
      <w:r w:rsidRPr="00E301C6">
        <w:rPr>
          <w:rFonts w:ascii="Arial" w:eastAsia="Times New Roman" w:hAnsi="Arial" w:cs="Arial"/>
          <w:color w:val="222222"/>
          <w:kern w:val="0"/>
          <w:shd w:val="clear" w:color="auto" w:fill="FFFFFF"/>
          <w14:ligatures w14:val="none"/>
        </w:rPr>
        <w:t>Roos</w:t>
      </w:r>
      <w:proofErr w:type="spellEnd"/>
      <w:r w:rsidRPr="00E301C6">
        <w:rPr>
          <w:rFonts w:ascii="Arial" w:eastAsia="Times New Roman" w:hAnsi="Arial" w:cs="Arial"/>
          <w:color w:val="222222"/>
          <w:kern w:val="0"/>
          <w:shd w:val="clear" w:color="auto" w:fill="FFFFFF"/>
          <w14:ligatures w14:val="none"/>
        </w:rPr>
        <w:t>, T., Haak, T., Al-Khatib, M. and Hermanns, N. (2020) Risk factors and prevention strategies for diabetic ketoacidosis in people with established type 1 diabetes. </w:t>
      </w:r>
      <w:r w:rsidRPr="00E301C6">
        <w:rPr>
          <w:rFonts w:ascii="Arial" w:eastAsia="Times New Roman" w:hAnsi="Arial" w:cs="Arial"/>
          <w:i/>
          <w:iCs/>
          <w:color w:val="222222"/>
          <w:kern w:val="0"/>
          <w:shd w:val="clear" w:color="auto" w:fill="FFFFFF"/>
          <w14:ligatures w14:val="none"/>
        </w:rPr>
        <w:t>The Lancet Diabetes &amp; Endocrinology</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8</w:t>
      </w:r>
      <w:r w:rsidRPr="00E301C6">
        <w:rPr>
          <w:rFonts w:ascii="Arial" w:eastAsia="Times New Roman" w:hAnsi="Arial" w:cs="Arial"/>
          <w:color w:val="222222"/>
          <w:kern w:val="0"/>
          <w:shd w:val="clear" w:color="auto" w:fill="FFFFFF"/>
          <w14:ligatures w14:val="none"/>
        </w:rPr>
        <w:t>(5), pp.436-446.</w:t>
      </w:r>
      <w:r w:rsidRPr="00E301C6">
        <w:rPr>
          <w:rFonts w:ascii="Arial" w:eastAsia="Times New Roman" w:hAnsi="Arial" w:cs="Arial"/>
          <w:kern w:val="0"/>
          <w14:ligatures w14:val="none"/>
        </w:rPr>
        <w:t xml:space="preserve"> </w:t>
      </w:r>
      <w:hyperlink r:id="rId12" w:history="1">
        <w:r w:rsidRPr="00E301C6">
          <w:rPr>
            <w:rFonts w:ascii="Arial" w:eastAsia="Times New Roman" w:hAnsi="Arial" w:cs="Arial"/>
            <w:color w:val="0000FF"/>
            <w:kern w:val="0"/>
            <w:u w:val="single"/>
            <w:shd w:val="clear" w:color="auto" w:fill="FFFFFF"/>
            <w14:ligatures w14:val="none"/>
          </w:rPr>
          <w:t>https://www.thelancet.com/journals/landia/article/PIIS2213-8587(20)30042-5/abstract</w:t>
        </w:r>
      </w:hyperlink>
    </w:p>
    <w:p w14:paraId="0FA2F7B2"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4" w:name="_Hlk234134095"/>
      <w:r w:rsidRPr="00E301C6">
        <w:rPr>
          <w:rFonts w:ascii="Arial" w:eastAsia="Times New Roman" w:hAnsi="Arial" w:cs="Arial"/>
          <w:color w:val="222222"/>
          <w:kern w:val="0"/>
          <w:shd w:val="clear" w:color="auto" w:fill="FFFFFF"/>
          <w14:ligatures w14:val="none"/>
        </w:rPr>
        <w:t>Holt</w:t>
      </w:r>
      <w:bookmarkEnd w:id="14"/>
      <w:r w:rsidRPr="00E301C6">
        <w:rPr>
          <w:rFonts w:ascii="Arial" w:eastAsia="Times New Roman" w:hAnsi="Arial" w:cs="Arial"/>
          <w:color w:val="222222"/>
          <w:kern w:val="0"/>
          <w:shd w:val="clear" w:color="auto" w:fill="FFFFFF"/>
          <w14:ligatures w14:val="none"/>
        </w:rPr>
        <w:t xml:space="preserve">, R.I., DeVries, J.H., Hess-Fischl, A., Hirsch, I.B., Kirkman, M.S., </w:t>
      </w:r>
      <w:proofErr w:type="spellStart"/>
      <w:r w:rsidRPr="00E301C6">
        <w:rPr>
          <w:rFonts w:ascii="Arial" w:eastAsia="Times New Roman" w:hAnsi="Arial" w:cs="Arial"/>
          <w:color w:val="222222"/>
          <w:kern w:val="0"/>
          <w:shd w:val="clear" w:color="auto" w:fill="FFFFFF"/>
          <w14:ligatures w14:val="none"/>
        </w:rPr>
        <w:t>Klupa</w:t>
      </w:r>
      <w:proofErr w:type="spellEnd"/>
      <w:r w:rsidRPr="00E301C6">
        <w:rPr>
          <w:rFonts w:ascii="Arial" w:eastAsia="Times New Roman" w:hAnsi="Arial" w:cs="Arial"/>
          <w:color w:val="222222"/>
          <w:kern w:val="0"/>
          <w:shd w:val="clear" w:color="auto" w:fill="FFFFFF"/>
          <w14:ligatures w14:val="none"/>
        </w:rPr>
        <w:t>, T., Ludwig, B., Nørgaard, K., Pettus, J., Renard, E. and Skyler, J.S. (2021) The management of type 1 diabetes in adults. A consensus report by the American Diabetes Association (ADA) and the European Association for the Study of Diabetes (EASD). </w:t>
      </w:r>
      <w:r w:rsidRPr="00E301C6">
        <w:rPr>
          <w:rFonts w:ascii="Arial" w:eastAsia="Times New Roman" w:hAnsi="Arial" w:cs="Arial"/>
          <w:i/>
          <w:iCs/>
          <w:color w:val="222222"/>
          <w:kern w:val="0"/>
          <w:shd w:val="clear" w:color="auto" w:fill="FFFFFF"/>
          <w14:ligatures w14:val="none"/>
        </w:rPr>
        <w:t>Diabetes care</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44</w:t>
      </w:r>
      <w:r w:rsidRPr="00E301C6">
        <w:rPr>
          <w:rFonts w:ascii="Arial" w:eastAsia="Times New Roman" w:hAnsi="Arial" w:cs="Arial"/>
          <w:color w:val="222222"/>
          <w:kern w:val="0"/>
          <w:shd w:val="clear" w:color="auto" w:fill="FFFFFF"/>
          <w14:ligatures w14:val="none"/>
        </w:rPr>
        <w:t>(11), pp.2589-2625.</w:t>
      </w:r>
      <w:r w:rsidRPr="00E301C6">
        <w:rPr>
          <w:rFonts w:ascii="Arial" w:eastAsia="Times New Roman" w:hAnsi="Arial" w:cs="Arial"/>
          <w:kern w:val="0"/>
          <w14:ligatures w14:val="none"/>
        </w:rPr>
        <w:t xml:space="preserve"> </w:t>
      </w:r>
      <w:hyperlink r:id="rId13" w:history="1">
        <w:r w:rsidRPr="00E301C6">
          <w:rPr>
            <w:rFonts w:ascii="Arial" w:eastAsia="Times New Roman" w:hAnsi="Arial" w:cs="Arial"/>
            <w:color w:val="0000FF"/>
            <w:kern w:val="0"/>
            <w:u w:val="single"/>
            <w:shd w:val="clear" w:color="auto" w:fill="FFFFFF"/>
            <w14:ligatures w14:val="none"/>
          </w:rPr>
          <w:t>https://diabetesjournals.org/care/article-abstract/44/11/2589/138492</w:t>
        </w:r>
      </w:hyperlink>
    </w:p>
    <w:p w14:paraId="7A051B70"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5" w:name="_Hlk234134197"/>
      <w:r w:rsidRPr="00E301C6">
        <w:rPr>
          <w:rFonts w:ascii="Arial" w:eastAsia="Times New Roman" w:hAnsi="Arial" w:cs="Arial"/>
          <w:color w:val="222222"/>
          <w:kern w:val="0"/>
          <w:shd w:val="clear" w:color="auto" w:fill="FFFFFF"/>
          <w14:ligatures w14:val="none"/>
        </w:rPr>
        <w:t>Janež</w:t>
      </w:r>
      <w:bookmarkEnd w:id="15"/>
      <w:r w:rsidRPr="00E301C6">
        <w:rPr>
          <w:rFonts w:ascii="Arial" w:eastAsia="Times New Roman" w:hAnsi="Arial" w:cs="Arial"/>
          <w:color w:val="222222"/>
          <w:kern w:val="0"/>
          <w:shd w:val="clear" w:color="auto" w:fill="FFFFFF"/>
          <w14:ligatures w14:val="none"/>
        </w:rPr>
        <w:t xml:space="preserve">, A., Guja, C., </w:t>
      </w:r>
      <w:proofErr w:type="spellStart"/>
      <w:r w:rsidRPr="00E301C6">
        <w:rPr>
          <w:rFonts w:ascii="Arial" w:eastAsia="Times New Roman" w:hAnsi="Arial" w:cs="Arial"/>
          <w:color w:val="222222"/>
          <w:kern w:val="0"/>
          <w:shd w:val="clear" w:color="auto" w:fill="FFFFFF"/>
          <w14:ligatures w14:val="none"/>
        </w:rPr>
        <w:t>Mitrakou</w:t>
      </w:r>
      <w:proofErr w:type="spellEnd"/>
      <w:r w:rsidRPr="00E301C6">
        <w:rPr>
          <w:rFonts w:ascii="Arial" w:eastAsia="Times New Roman" w:hAnsi="Arial" w:cs="Arial"/>
          <w:color w:val="222222"/>
          <w:kern w:val="0"/>
          <w:shd w:val="clear" w:color="auto" w:fill="FFFFFF"/>
          <w14:ligatures w14:val="none"/>
        </w:rPr>
        <w:t xml:space="preserve">, A., Lalic, N., </w:t>
      </w:r>
      <w:proofErr w:type="spellStart"/>
      <w:r w:rsidRPr="00E301C6">
        <w:rPr>
          <w:rFonts w:ascii="Arial" w:eastAsia="Times New Roman" w:hAnsi="Arial" w:cs="Arial"/>
          <w:color w:val="222222"/>
          <w:kern w:val="0"/>
          <w:shd w:val="clear" w:color="auto" w:fill="FFFFFF"/>
          <w14:ligatures w14:val="none"/>
        </w:rPr>
        <w:t>Tankova</w:t>
      </w:r>
      <w:proofErr w:type="spellEnd"/>
      <w:r w:rsidRPr="00E301C6">
        <w:rPr>
          <w:rFonts w:ascii="Arial" w:eastAsia="Times New Roman" w:hAnsi="Arial" w:cs="Arial"/>
          <w:color w:val="222222"/>
          <w:kern w:val="0"/>
          <w:shd w:val="clear" w:color="auto" w:fill="FFFFFF"/>
          <w14:ligatures w14:val="none"/>
        </w:rPr>
        <w:t xml:space="preserve">, T., </w:t>
      </w:r>
      <w:proofErr w:type="spellStart"/>
      <w:r w:rsidRPr="00E301C6">
        <w:rPr>
          <w:rFonts w:ascii="Arial" w:eastAsia="Times New Roman" w:hAnsi="Arial" w:cs="Arial"/>
          <w:color w:val="222222"/>
          <w:kern w:val="0"/>
          <w:shd w:val="clear" w:color="auto" w:fill="FFFFFF"/>
          <w14:ligatures w14:val="none"/>
        </w:rPr>
        <w:t>Czupryniak</w:t>
      </w:r>
      <w:proofErr w:type="spellEnd"/>
      <w:r w:rsidRPr="00E301C6">
        <w:rPr>
          <w:rFonts w:ascii="Arial" w:eastAsia="Times New Roman" w:hAnsi="Arial" w:cs="Arial"/>
          <w:color w:val="222222"/>
          <w:kern w:val="0"/>
          <w:shd w:val="clear" w:color="auto" w:fill="FFFFFF"/>
          <w14:ligatures w14:val="none"/>
        </w:rPr>
        <w:t xml:space="preserve">, L., </w:t>
      </w:r>
      <w:proofErr w:type="spellStart"/>
      <w:r w:rsidRPr="00E301C6">
        <w:rPr>
          <w:rFonts w:ascii="Arial" w:eastAsia="Times New Roman" w:hAnsi="Arial" w:cs="Arial"/>
          <w:color w:val="222222"/>
          <w:kern w:val="0"/>
          <w:shd w:val="clear" w:color="auto" w:fill="FFFFFF"/>
          <w14:ligatures w14:val="none"/>
        </w:rPr>
        <w:t>Tabák</w:t>
      </w:r>
      <w:proofErr w:type="spellEnd"/>
      <w:r w:rsidRPr="00E301C6">
        <w:rPr>
          <w:rFonts w:ascii="Arial" w:eastAsia="Times New Roman" w:hAnsi="Arial" w:cs="Arial"/>
          <w:color w:val="222222"/>
          <w:kern w:val="0"/>
          <w:shd w:val="clear" w:color="auto" w:fill="FFFFFF"/>
          <w14:ligatures w14:val="none"/>
        </w:rPr>
        <w:t xml:space="preserve">, A.G., </w:t>
      </w:r>
      <w:proofErr w:type="spellStart"/>
      <w:r w:rsidRPr="00E301C6">
        <w:rPr>
          <w:rFonts w:ascii="Arial" w:eastAsia="Times New Roman" w:hAnsi="Arial" w:cs="Arial"/>
          <w:color w:val="222222"/>
          <w:kern w:val="0"/>
          <w:shd w:val="clear" w:color="auto" w:fill="FFFFFF"/>
          <w14:ligatures w14:val="none"/>
        </w:rPr>
        <w:t>Prazny</w:t>
      </w:r>
      <w:proofErr w:type="spellEnd"/>
      <w:r w:rsidRPr="00E301C6">
        <w:rPr>
          <w:rFonts w:ascii="Arial" w:eastAsia="Times New Roman" w:hAnsi="Arial" w:cs="Arial"/>
          <w:color w:val="222222"/>
          <w:kern w:val="0"/>
          <w:shd w:val="clear" w:color="auto" w:fill="FFFFFF"/>
          <w14:ligatures w14:val="none"/>
        </w:rPr>
        <w:t>, M., Martinka, E. and Smircic-Duvnjak, L. (2020) Insulin therapy in adults with type 1 diabetes mellitus: a narrative review. </w:t>
      </w:r>
      <w:r w:rsidRPr="00E301C6">
        <w:rPr>
          <w:rFonts w:ascii="Arial" w:eastAsia="Times New Roman" w:hAnsi="Arial" w:cs="Arial"/>
          <w:i/>
          <w:iCs/>
          <w:color w:val="222222"/>
          <w:kern w:val="0"/>
          <w:shd w:val="clear" w:color="auto" w:fill="FFFFFF"/>
          <w14:ligatures w14:val="none"/>
        </w:rPr>
        <w:t>Diabetes Therapy</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11</w:t>
      </w:r>
      <w:r w:rsidRPr="00E301C6">
        <w:rPr>
          <w:rFonts w:ascii="Arial" w:eastAsia="Times New Roman" w:hAnsi="Arial" w:cs="Arial"/>
          <w:color w:val="222222"/>
          <w:kern w:val="0"/>
          <w:shd w:val="clear" w:color="auto" w:fill="FFFFFF"/>
          <w14:ligatures w14:val="none"/>
        </w:rPr>
        <w:t>(2), pp.387-409.</w:t>
      </w:r>
      <w:r w:rsidRPr="00E301C6">
        <w:rPr>
          <w:rFonts w:ascii="Arial" w:eastAsia="Times New Roman" w:hAnsi="Arial" w:cs="Arial"/>
          <w:kern w:val="0"/>
          <w14:ligatures w14:val="none"/>
        </w:rPr>
        <w:t xml:space="preserve"> </w:t>
      </w:r>
      <w:hyperlink r:id="rId14" w:history="1">
        <w:r w:rsidRPr="00E301C6">
          <w:rPr>
            <w:rFonts w:ascii="Arial" w:eastAsia="Times New Roman" w:hAnsi="Arial" w:cs="Arial"/>
            <w:color w:val="0000FF"/>
            <w:kern w:val="0"/>
            <w:u w:val="single"/>
            <w:shd w:val="clear" w:color="auto" w:fill="FFFFFF"/>
            <w14:ligatures w14:val="none"/>
          </w:rPr>
          <w:t>https://link.springer.com/article/10.1007/s13300-019-00743-7</w:t>
        </w:r>
      </w:hyperlink>
    </w:p>
    <w:p w14:paraId="15D617DB"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6" w:name="_Hlk234134260"/>
      <w:r w:rsidRPr="00E301C6">
        <w:rPr>
          <w:rFonts w:ascii="Arial" w:eastAsia="Times New Roman" w:hAnsi="Arial" w:cs="Arial"/>
          <w:color w:val="222222"/>
          <w:kern w:val="0"/>
          <w:shd w:val="clear" w:color="auto" w:fill="FFFFFF"/>
          <w14:ligatures w14:val="none"/>
        </w:rPr>
        <w:t>Leslie</w:t>
      </w:r>
      <w:bookmarkEnd w:id="16"/>
      <w:r w:rsidRPr="00E301C6">
        <w:rPr>
          <w:rFonts w:ascii="Arial" w:eastAsia="Times New Roman" w:hAnsi="Arial" w:cs="Arial"/>
          <w:color w:val="222222"/>
          <w:kern w:val="0"/>
          <w:shd w:val="clear" w:color="auto" w:fill="FFFFFF"/>
          <w14:ligatures w14:val="none"/>
        </w:rPr>
        <w:t xml:space="preserve">, R.D., Evans-Molina, C., Freund-Brown, J., Buzzetti, R., </w:t>
      </w:r>
      <w:proofErr w:type="spellStart"/>
      <w:r w:rsidRPr="00E301C6">
        <w:rPr>
          <w:rFonts w:ascii="Arial" w:eastAsia="Times New Roman" w:hAnsi="Arial" w:cs="Arial"/>
          <w:color w:val="222222"/>
          <w:kern w:val="0"/>
          <w:shd w:val="clear" w:color="auto" w:fill="FFFFFF"/>
          <w14:ligatures w14:val="none"/>
        </w:rPr>
        <w:t>Dabelea</w:t>
      </w:r>
      <w:proofErr w:type="spellEnd"/>
      <w:r w:rsidRPr="00E301C6">
        <w:rPr>
          <w:rFonts w:ascii="Arial" w:eastAsia="Times New Roman" w:hAnsi="Arial" w:cs="Arial"/>
          <w:color w:val="222222"/>
          <w:kern w:val="0"/>
          <w:shd w:val="clear" w:color="auto" w:fill="FFFFFF"/>
          <w14:ligatures w14:val="none"/>
        </w:rPr>
        <w:t xml:space="preserve">, D., Gillespie, K.M., Goland, R., Jones, A.G., Kacher, M., Phillips, L.S. and </w:t>
      </w:r>
      <w:proofErr w:type="spellStart"/>
      <w:r w:rsidRPr="00E301C6">
        <w:rPr>
          <w:rFonts w:ascii="Arial" w:eastAsia="Times New Roman" w:hAnsi="Arial" w:cs="Arial"/>
          <w:color w:val="222222"/>
          <w:kern w:val="0"/>
          <w:shd w:val="clear" w:color="auto" w:fill="FFFFFF"/>
          <w14:ligatures w14:val="none"/>
        </w:rPr>
        <w:t>Rolandsson</w:t>
      </w:r>
      <w:proofErr w:type="spellEnd"/>
      <w:r w:rsidRPr="00E301C6">
        <w:rPr>
          <w:rFonts w:ascii="Arial" w:eastAsia="Times New Roman" w:hAnsi="Arial" w:cs="Arial"/>
          <w:color w:val="222222"/>
          <w:kern w:val="0"/>
          <w:shd w:val="clear" w:color="auto" w:fill="FFFFFF"/>
          <w14:ligatures w14:val="none"/>
        </w:rPr>
        <w:t xml:space="preserve">, O. (2021) Adult-onset </w:t>
      </w:r>
      <w:r w:rsidRPr="00E301C6">
        <w:rPr>
          <w:rFonts w:ascii="Arial" w:eastAsia="Times New Roman" w:hAnsi="Arial" w:cs="Arial"/>
          <w:color w:val="222222"/>
          <w:kern w:val="0"/>
          <w:shd w:val="clear" w:color="auto" w:fill="FFFFFF"/>
          <w14:ligatures w14:val="none"/>
        </w:rPr>
        <w:lastRenderedPageBreak/>
        <w:t>type 1 diabetes: current understanding and challenges. </w:t>
      </w:r>
      <w:r w:rsidRPr="00E301C6">
        <w:rPr>
          <w:rFonts w:ascii="Arial" w:eastAsia="Times New Roman" w:hAnsi="Arial" w:cs="Arial"/>
          <w:i/>
          <w:iCs/>
          <w:color w:val="222222"/>
          <w:kern w:val="0"/>
          <w:shd w:val="clear" w:color="auto" w:fill="FFFFFF"/>
          <w14:ligatures w14:val="none"/>
        </w:rPr>
        <w:t>Diabetes care</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44</w:t>
      </w:r>
      <w:r w:rsidRPr="00E301C6">
        <w:rPr>
          <w:rFonts w:ascii="Arial" w:eastAsia="Times New Roman" w:hAnsi="Arial" w:cs="Arial"/>
          <w:color w:val="222222"/>
          <w:kern w:val="0"/>
          <w:shd w:val="clear" w:color="auto" w:fill="FFFFFF"/>
          <w14:ligatures w14:val="none"/>
        </w:rPr>
        <w:t>(11), pp.2449-2456.</w:t>
      </w:r>
      <w:r w:rsidRPr="00E301C6">
        <w:rPr>
          <w:rFonts w:ascii="Arial" w:eastAsia="Times New Roman" w:hAnsi="Arial" w:cs="Arial"/>
          <w:kern w:val="0"/>
          <w14:ligatures w14:val="none"/>
        </w:rPr>
        <w:t xml:space="preserve"> </w:t>
      </w:r>
      <w:hyperlink r:id="rId15" w:history="1">
        <w:r w:rsidRPr="00E301C6">
          <w:rPr>
            <w:rFonts w:ascii="Arial" w:eastAsia="Times New Roman" w:hAnsi="Arial" w:cs="Arial"/>
            <w:color w:val="0000FF"/>
            <w:kern w:val="0"/>
            <w:u w:val="single"/>
            <w:shd w:val="clear" w:color="auto" w:fill="FFFFFF"/>
            <w14:ligatures w14:val="none"/>
          </w:rPr>
          <w:t>https://diabetesjournals.org/care/article-abstract/44/11/2449/138477</w:t>
        </w:r>
      </w:hyperlink>
    </w:p>
    <w:p w14:paraId="515DE3DB" w14:textId="77777777" w:rsidR="00E301C6" w:rsidRPr="00E301C6" w:rsidRDefault="00E301C6" w:rsidP="00E301C6">
      <w:pPr>
        <w:spacing w:before="100" w:beforeAutospacing="1" w:after="100" w:afterAutospacing="1" w:line="360" w:lineRule="auto"/>
        <w:ind w:left="720" w:hanging="720"/>
        <w:jc w:val="both"/>
        <w:rPr>
          <w:rFonts w:ascii="Arial" w:hAnsi="Arial" w:cs="Arial"/>
        </w:rPr>
      </w:pPr>
      <w:r w:rsidRPr="00E301C6">
        <w:rPr>
          <w:rFonts w:ascii="Arial" w:hAnsi="Arial" w:cs="Arial"/>
        </w:rPr>
        <w:t xml:space="preserve">NHS Digital (2022) </w:t>
      </w:r>
      <w:r w:rsidRPr="00E301C6">
        <w:rPr>
          <w:rFonts w:ascii="Arial" w:hAnsi="Arial" w:cs="Arial"/>
          <w:i/>
          <w:iCs/>
        </w:rPr>
        <w:t>National Diabetes Audit – Type 1 Diabetes</w:t>
      </w:r>
      <w:r w:rsidRPr="00E301C6">
        <w:rPr>
          <w:rFonts w:ascii="Arial" w:hAnsi="Arial" w:cs="Arial"/>
        </w:rPr>
        <w:t xml:space="preserve">. Available at: </w:t>
      </w:r>
      <w:hyperlink r:id="rId16" w:tgtFrame="_new" w:history="1">
        <w:r w:rsidRPr="00E301C6">
          <w:rPr>
            <w:rFonts w:ascii="Arial" w:hAnsi="Arial" w:cs="Arial"/>
            <w:color w:val="0000FF"/>
            <w:u w:val="single"/>
          </w:rPr>
          <w:t>https://digital.nhs.uk/data-and-information/publications/statistical/national-diabetes-audit-type-1-diabetes</w:t>
        </w:r>
      </w:hyperlink>
      <w:r w:rsidRPr="00E301C6">
        <w:rPr>
          <w:rFonts w:ascii="Arial" w:hAnsi="Arial" w:cs="Arial"/>
        </w:rPr>
        <w:t xml:space="preserve"> (Accessed: 23 January 2026).</w:t>
      </w:r>
    </w:p>
    <w:p w14:paraId="19FB2459"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r w:rsidRPr="00E301C6">
        <w:rPr>
          <w:rFonts w:ascii="Arial" w:hAnsi="Arial" w:cs="Arial"/>
        </w:rPr>
        <w:t xml:space="preserve">Ogle, G.D., Wang, F., Haynes, A., Gregory, G.A., King, T.W., Deng, K., </w:t>
      </w:r>
      <w:proofErr w:type="spellStart"/>
      <w:r w:rsidRPr="00E301C6">
        <w:rPr>
          <w:rFonts w:ascii="Arial" w:hAnsi="Arial" w:cs="Arial"/>
        </w:rPr>
        <w:t>Dabelea</w:t>
      </w:r>
      <w:proofErr w:type="spellEnd"/>
      <w:r w:rsidRPr="00E301C6">
        <w:rPr>
          <w:rFonts w:ascii="Arial" w:hAnsi="Arial" w:cs="Arial"/>
        </w:rPr>
        <w:t xml:space="preserve">, D., James, S., Jenkins, A.J., Li, X., Ma, R.C.W., Maahs, D.M., Oram, R.A., </w:t>
      </w:r>
      <w:proofErr w:type="spellStart"/>
      <w:r w:rsidRPr="00E301C6">
        <w:rPr>
          <w:rFonts w:ascii="Arial" w:hAnsi="Arial" w:cs="Arial"/>
        </w:rPr>
        <w:t>Pihoker</w:t>
      </w:r>
      <w:proofErr w:type="spellEnd"/>
      <w:r w:rsidRPr="00E301C6">
        <w:rPr>
          <w:rFonts w:ascii="Arial" w:hAnsi="Arial" w:cs="Arial"/>
        </w:rPr>
        <w:t xml:space="preserve">, C., Svensson, J., Zhou, Z., Magliano, D.J. and Maniam, J. (2025) </w:t>
      </w:r>
      <w:r w:rsidRPr="00E301C6">
        <w:rPr>
          <w:rFonts w:ascii="Arial" w:hAnsi="Arial" w:cs="Arial"/>
          <w:i/>
          <w:iCs/>
        </w:rPr>
        <w:t>Global type 1 diabetes prevalence, incidence, and mortality estimates 2025: Results from the International Diabetes Federation Atlas, 11th Edition, and the T1D Index Version 3.0</w:t>
      </w:r>
      <w:r w:rsidRPr="00E301C6">
        <w:rPr>
          <w:rFonts w:ascii="Arial" w:hAnsi="Arial" w:cs="Arial"/>
        </w:rPr>
        <w:t xml:space="preserve">. </w:t>
      </w:r>
      <w:r w:rsidRPr="00E301C6">
        <w:rPr>
          <w:rFonts w:ascii="Arial" w:hAnsi="Arial" w:cs="Arial"/>
          <w:color w:val="000000" w:themeColor="text1"/>
        </w:rPr>
        <w:t xml:space="preserve">Diabetes Research and Clinical Practice, </w:t>
      </w:r>
      <w:r w:rsidRPr="00E301C6">
        <w:rPr>
          <w:rFonts w:ascii="Arial" w:hAnsi="Arial" w:cs="Arial"/>
        </w:rPr>
        <w:t xml:space="preserve">225, 112277. Available at: </w:t>
      </w:r>
      <w:hyperlink r:id="rId17" w:tgtFrame="_new" w:history="1">
        <w:r w:rsidRPr="00E301C6">
          <w:rPr>
            <w:rFonts w:ascii="Arial" w:hAnsi="Arial" w:cs="Arial"/>
            <w:color w:val="0000FF"/>
            <w:u w:val="single"/>
          </w:rPr>
          <w:t>https://www.sciencedirect.com/science/article/pii/S0168822725002918</w:t>
        </w:r>
      </w:hyperlink>
      <w:r w:rsidRPr="00E301C6">
        <w:rPr>
          <w:rFonts w:ascii="Arial" w:hAnsi="Arial" w:cs="Arial"/>
        </w:rPr>
        <w:t xml:space="preserve"> (Accessed: 23 January 2026). </w:t>
      </w:r>
    </w:p>
    <w:p w14:paraId="52AE315D"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7" w:name="_Hlk234134484"/>
      <w:r w:rsidRPr="00E301C6">
        <w:rPr>
          <w:rFonts w:ascii="Arial" w:eastAsia="Times New Roman" w:hAnsi="Arial" w:cs="Arial"/>
          <w:color w:val="222222"/>
          <w:kern w:val="0"/>
          <w:shd w:val="clear" w:color="auto" w:fill="FFFFFF"/>
          <w14:ligatures w14:val="none"/>
        </w:rPr>
        <w:t>Quattrin</w:t>
      </w:r>
      <w:bookmarkEnd w:id="17"/>
      <w:r w:rsidRPr="00E301C6">
        <w:rPr>
          <w:rFonts w:ascii="Arial" w:eastAsia="Times New Roman" w:hAnsi="Arial" w:cs="Arial"/>
          <w:color w:val="222222"/>
          <w:kern w:val="0"/>
          <w:shd w:val="clear" w:color="auto" w:fill="FFFFFF"/>
          <w14:ligatures w14:val="none"/>
        </w:rPr>
        <w:t>, T., Mastrandrea, L.D. and Walker, L.S. (2023) Type 1 diabetes. </w:t>
      </w:r>
      <w:r w:rsidRPr="00E301C6">
        <w:rPr>
          <w:rFonts w:ascii="Arial" w:eastAsia="Times New Roman" w:hAnsi="Arial" w:cs="Arial"/>
          <w:i/>
          <w:iCs/>
          <w:color w:val="222222"/>
          <w:kern w:val="0"/>
          <w:shd w:val="clear" w:color="auto" w:fill="FFFFFF"/>
          <w14:ligatures w14:val="none"/>
        </w:rPr>
        <w:t>The Lancet</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401</w:t>
      </w:r>
      <w:r w:rsidRPr="00E301C6">
        <w:rPr>
          <w:rFonts w:ascii="Arial" w:eastAsia="Times New Roman" w:hAnsi="Arial" w:cs="Arial"/>
          <w:color w:val="222222"/>
          <w:kern w:val="0"/>
          <w:shd w:val="clear" w:color="auto" w:fill="FFFFFF"/>
          <w14:ligatures w14:val="none"/>
        </w:rPr>
        <w:t>(10394), pp.2149-2162.</w:t>
      </w:r>
      <w:r w:rsidRPr="00E301C6">
        <w:rPr>
          <w:rFonts w:ascii="Arial" w:eastAsia="Times New Roman" w:hAnsi="Arial" w:cs="Arial"/>
          <w:kern w:val="0"/>
          <w14:ligatures w14:val="none"/>
        </w:rPr>
        <w:t xml:space="preserve"> </w:t>
      </w:r>
      <w:hyperlink r:id="rId18" w:history="1">
        <w:r w:rsidRPr="00E301C6">
          <w:rPr>
            <w:rFonts w:ascii="Arial" w:eastAsia="Times New Roman" w:hAnsi="Arial" w:cs="Arial"/>
            <w:color w:val="0000FF"/>
            <w:kern w:val="0"/>
            <w:u w:val="single"/>
            <w:shd w:val="clear" w:color="auto" w:fill="FFFFFF"/>
            <w14:ligatures w14:val="none"/>
          </w:rPr>
          <w:t>https://www.thelancet.com/journals/lancet/article/PIIS0140-6736(23)00223-4/abstract</w:t>
        </w:r>
      </w:hyperlink>
    </w:p>
    <w:p w14:paraId="7FA89E1D"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8" w:name="_Hlk234134388"/>
      <w:r w:rsidRPr="00E301C6">
        <w:rPr>
          <w:rFonts w:ascii="Arial" w:eastAsia="Times New Roman" w:hAnsi="Arial" w:cs="Arial"/>
          <w:color w:val="222222"/>
          <w:kern w:val="0"/>
          <w:shd w:val="clear" w:color="auto" w:fill="FFFFFF"/>
          <w14:ligatures w14:val="none"/>
        </w:rPr>
        <w:t>Ware</w:t>
      </w:r>
      <w:bookmarkEnd w:id="18"/>
      <w:r w:rsidRPr="00E301C6">
        <w:rPr>
          <w:rFonts w:ascii="Arial" w:eastAsia="Times New Roman" w:hAnsi="Arial" w:cs="Arial"/>
          <w:color w:val="222222"/>
          <w:kern w:val="0"/>
          <w:shd w:val="clear" w:color="auto" w:fill="FFFFFF"/>
          <w14:ligatures w14:val="none"/>
        </w:rPr>
        <w:t xml:space="preserve">, J., Allen, J.M., Boughton, C.K., </w:t>
      </w:r>
      <w:proofErr w:type="spellStart"/>
      <w:r w:rsidRPr="00E301C6">
        <w:rPr>
          <w:rFonts w:ascii="Arial" w:eastAsia="Times New Roman" w:hAnsi="Arial" w:cs="Arial"/>
          <w:color w:val="222222"/>
          <w:kern w:val="0"/>
          <w:shd w:val="clear" w:color="auto" w:fill="FFFFFF"/>
          <w14:ligatures w14:val="none"/>
        </w:rPr>
        <w:t>Wilinska</w:t>
      </w:r>
      <w:proofErr w:type="spellEnd"/>
      <w:r w:rsidRPr="00E301C6">
        <w:rPr>
          <w:rFonts w:ascii="Arial" w:eastAsia="Times New Roman" w:hAnsi="Arial" w:cs="Arial"/>
          <w:color w:val="222222"/>
          <w:kern w:val="0"/>
          <w:shd w:val="clear" w:color="auto" w:fill="FFFFFF"/>
          <w14:ligatures w14:val="none"/>
        </w:rPr>
        <w:t xml:space="preserve">, M.E., Hartnell, S., </w:t>
      </w:r>
      <w:proofErr w:type="spellStart"/>
      <w:r w:rsidRPr="00E301C6">
        <w:rPr>
          <w:rFonts w:ascii="Arial" w:eastAsia="Times New Roman" w:hAnsi="Arial" w:cs="Arial"/>
          <w:color w:val="222222"/>
          <w:kern w:val="0"/>
          <w:shd w:val="clear" w:color="auto" w:fill="FFFFFF"/>
          <w14:ligatures w14:val="none"/>
        </w:rPr>
        <w:t>Thankamony</w:t>
      </w:r>
      <w:proofErr w:type="spellEnd"/>
      <w:r w:rsidRPr="00E301C6">
        <w:rPr>
          <w:rFonts w:ascii="Arial" w:eastAsia="Times New Roman" w:hAnsi="Arial" w:cs="Arial"/>
          <w:color w:val="222222"/>
          <w:kern w:val="0"/>
          <w:shd w:val="clear" w:color="auto" w:fill="FFFFFF"/>
          <w14:ligatures w14:val="none"/>
        </w:rPr>
        <w:t>, A., de Beaufort, C., Schierloh, U., Fröhlich-</w:t>
      </w:r>
      <w:proofErr w:type="spellStart"/>
      <w:r w:rsidRPr="00E301C6">
        <w:rPr>
          <w:rFonts w:ascii="Arial" w:eastAsia="Times New Roman" w:hAnsi="Arial" w:cs="Arial"/>
          <w:color w:val="222222"/>
          <w:kern w:val="0"/>
          <w:shd w:val="clear" w:color="auto" w:fill="FFFFFF"/>
          <w14:ligatures w14:val="none"/>
        </w:rPr>
        <w:t>Reiterer</w:t>
      </w:r>
      <w:proofErr w:type="spellEnd"/>
      <w:r w:rsidRPr="00E301C6">
        <w:rPr>
          <w:rFonts w:ascii="Arial" w:eastAsia="Times New Roman" w:hAnsi="Arial" w:cs="Arial"/>
          <w:color w:val="222222"/>
          <w:kern w:val="0"/>
          <w:shd w:val="clear" w:color="auto" w:fill="FFFFFF"/>
          <w14:ligatures w14:val="none"/>
        </w:rPr>
        <w:t>, E., Mader, J.K. and Kapellen, T.M. (2022) Randomized trial of closed-loop control in very young children with type 1 diabetes. </w:t>
      </w:r>
      <w:r w:rsidRPr="00E301C6">
        <w:rPr>
          <w:rFonts w:ascii="Arial" w:eastAsia="Times New Roman" w:hAnsi="Arial" w:cs="Arial"/>
          <w:i/>
          <w:iCs/>
          <w:color w:val="222222"/>
          <w:kern w:val="0"/>
          <w:shd w:val="clear" w:color="auto" w:fill="FFFFFF"/>
          <w14:ligatures w14:val="none"/>
        </w:rPr>
        <w:t>New England Journal of Medicine</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386</w:t>
      </w:r>
      <w:r w:rsidRPr="00E301C6">
        <w:rPr>
          <w:rFonts w:ascii="Arial" w:eastAsia="Times New Roman" w:hAnsi="Arial" w:cs="Arial"/>
          <w:color w:val="222222"/>
          <w:kern w:val="0"/>
          <w:shd w:val="clear" w:color="auto" w:fill="FFFFFF"/>
          <w14:ligatures w14:val="none"/>
        </w:rPr>
        <w:t>(3), pp.209-219.</w:t>
      </w:r>
      <w:r w:rsidRPr="00E301C6">
        <w:rPr>
          <w:rFonts w:ascii="Arial" w:eastAsia="Times New Roman" w:hAnsi="Arial" w:cs="Arial"/>
          <w:kern w:val="0"/>
          <w14:ligatures w14:val="none"/>
        </w:rPr>
        <w:t xml:space="preserve"> </w:t>
      </w:r>
      <w:hyperlink r:id="rId19" w:history="1">
        <w:r w:rsidRPr="00E301C6">
          <w:rPr>
            <w:rFonts w:ascii="Arial" w:eastAsia="Times New Roman" w:hAnsi="Arial" w:cs="Arial"/>
            <w:color w:val="0000FF"/>
            <w:kern w:val="0"/>
            <w:u w:val="single"/>
            <w:shd w:val="clear" w:color="auto" w:fill="FFFFFF"/>
            <w14:ligatures w14:val="none"/>
          </w:rPr>
          <w:t>https://www.nejm.org/doi/abs/10.1056/NEJMoa2111673</w:t>
        </w:r>
      </w:hyperlink>
    </w:p>
    <w:p w14:paraId="02C6BCDE" w14:textId="77777777" w:rsidR="00E301C6" w:rsidRPr="00E301C6" w:rsidRDefault="00E301C6" w:rsidP="00E301C6">
      <w:pPr>
        <w:spacing w:before="100" w:beforeAutospacing="1" w:after="100" w:afterAutospacing="1" w:line="360" w:lineRule="auto"/>
        <w:ind w:left="720" w:hanging="720"/>
        <w:jc w:val="both"/>
        <w:rPr>
          <w:rFonts w:ascii="Arial" w:eastAsia="Times New Roman" w:hAnsi="Arial" w:cs="Arial"/>
          <w:color w:val="222222"/>
          <w:kern w:val="0"/>
          <w:shd w:val="clear" w:color="auto" w:fill="FFFFFF"/>
          <w14:ligatures w14:val="none"/>
        </w:rPr>
      </w:pPr>
      <w:bookmarkStart w:id="19" w:name="_Hlk234134610"/>
      <w:r w:rsidRPr="00E301C6">
        <w:rPr>
          <w:rFonts w:ascii="Arial" w:eastAsia="Times New Roman" w:hAnsi="Arial" w:cs="Arial"/>
          <w:color w:val="222222"/>
          <w:kern w:val="0"/>
          <w:shd w:val="clear" w:color="auto" w:fill="FFFFFF"/>
          <w14:ligatures w14:val="none"/>
        </w:rPr>
        <w:t>Winkley</w:t>
      </w:r>
      <w:bookmarkEnd w:id="19"/>
      <w:r w:rsidRPr="00E301C6">
        <w:rPr>
          <w:rFonts w:ascii="Arial" w:eastAsia="Times New Roman" w:hAnsi="Arial" w:cs="Arial"/>
          <w:color w:val="222222"/>
          <w:kern w:val="0"/>
          <w:shd w:val="clear" w:color="auto" w:fill="FFFFFF"/>
          <w14:ligatures w14:val="none"/>
        </w:rPr>
        <w:t xml:space="preserve">, K., Upsher, R., Stahl, D., Pollard, D., </w:t>
      </w:r>
      <w:proofErr w:type="spellStart"/>
      <w:r w:rsidRPr="00E301C6">
        <w:rPr>
          <w:rFonts w:ascii="Arial" w:eastAsia="Times New Roman" w:hAnsi="Arial" w:cs="Arial"/>
          <w:color w:val="222222"/>
          <w:kern w:val="0"/>
          <w:shd w:val="clear" w:color="auto" w:fill="FFFFFF"/>
          <w14:ligatures w14:val="none"/>
        </w:rPr>
        <w:t>Kasera</w:t>
      </w:r>
      <w:proofErr w:type="spellEnd"/>
      <w:r w:rsidRPr="00E301C6">
        <w:rPr>
          <w:rFonts w:ascii="Arial" w:eastAsia="Times New Roman" w:hAnsi="Arial" w:cs="Arial"/>
          <w:color w:val="222222"/>
          <w:kern w:val="0"/>
          <w:shd w:val="clear" w:color="auto" w:fill="FFFFFF"/>
          <w14:ligatures w14:val="none"/>
        </w:rPr>
        <w:t>, A., Brennan, A., Heller, S. and Ismail, K. (2020) Psychological interventions to improve self-management of type 1 and type 2 diabetes: a systematic review. </w:t>
      </w:r>
      <w:r w:rsidRPr="00E301C6">
        <w:rPr>
          <w:rFonts w:ascii="Arial" w:eastAsia="Times New Roman" w:hAnsi="Arial" w:cs="Arial"/>
          <w:i/>
          <w:iCs/>
          <w:color w:val="222222"/>
          <w:kern w:val="0"/>
          <w:shd w:val="clear" w:color="auto" w:fill="FFFFFF"/>
          <w14:ligatures w14:val="none"/>
        </w:rPr>
        <w:t>Health Technology Assessment (Winchester, England)</w:t>
      </w:r>
      <w:r w:rsidRPr="00E301C6">
        <w:rPr>
          <w:rFonts w:ascii="Arial" w:eastAsia="Times New Roman" w:hAnsi="Arial" w:cs="Arial"/>
          <w:color w:val="222222"/>
          <w:kern w:val="0"/>
          <w:shd w:val="clear" w:color="auto" w:fill="FFFFFF"/>
          <w14:ligatures w14:val="none"/>
        </w:rPr>
        <w:t>, </w:t>
      </w:r>
      <w:r w:rsidRPr="00E301C6">
        <w:rPr>
          <w:rFonts w:ascii="Arial" w:eastAsia="Times New Roman" w:hAnsi="Arial" w:cs="Arial"/>
          <w:i/>
          <w:iCs/>
          <w:color w:val="222222"/>
          <w:kern w:val="0"/>
          <w:shd w:val="clear" w:color="auto" w:fill="FFFFFF"/>
          <w14:ligatures w14:val="none"/>
        </w:rPr>
        <w:t>24</w:t>
      </w:r>
      <w:r w:rsidRPr="00E301C6">
        <w:rPr>
          <w:rFonts w:ascii="Arial" w:eastAsia="Times New Roman" w:hAnsi="Arial" w:cs="Arial"/>
          <w:color w:val="222222"/>
          <w:kern w:val="0"/>
          <w:shd w:val="clear" w:color="auto" w:fill="FFFFFF"/>
          <w14:ligatures w14:val="none"/>
        </w:rPr>
        <w:t>(28), p.1.</w:t>
      </w:r>
      <w:r w:rsidRPr="00E301C6">
        <w:rPr>
          <w:rFonts w:ascii="Arial" w:eastAsia="Times New Roman" w:hAnsi="Arial" w:cs="Arial"/>
          <w:kern w:val="0"/>
          <w14:ligatures w14:val="none"/>
        </w:rPr>
        <w:t xml:space="preserve"> </w:t>
      </w:r>
      <w:hyperlink r:id="rId20" w:history="1">
        <w:r w:rsidRPr="00E301C6">
          <w:rPr>
            <w:rFonts w:ascii="Arial" w:eastAsia="Times New Roman" w:hAnsi="Arial" w:cs="Arial"/>
            <w:color w:val="0000FF"/>
            <w:kern w:val="0"/>
            <w:u w:val="single"/>
            <w:shd w:val="clear" w:color="auto" w:fill="FFFFFF"/>
            <w14:ligatures w14:val="none"/>
          </w:rPr>
          <w:t>https://pmc.ncbi.nlm.nih.gov/articles/PMC7336224/</w:t>
        </w:r>
      </w:hyperlink>
    </w:p>
    <w:p w14:paraId="6B97BFDC" w14:textId="77777777" w:rsidR="006F28A9" w:rsidRPr="006F28A9" w:rsidRDefault="006F28A9" w:rsidP="006F28A9">
      <w:pPr>
        <w:spacing w:line="360" w:lineRule="auto"/>
        <w:jc w:val="both"/>
        <w:rPr>
          <w:rFonts w:ascii="Arial" w:hAnsi="Arial" w:cs="Arial"/>
          <w:color w:val="000000" w:themeColor="text1"/>
        </w:rPr>
      </w:pPr>
      <w:r w:rsidRPr="006F28A9">
        <w:rPr>
          <w:rFonts w:ascii="Arial" w:hAnsi="Arial" w:cs="Arial"/>
          <w:color w:val="000000" w:themeColor="text1"/>
        </w:rPr>
        <w:t xml:space="preserve">Patwardhan, V., Mutalik, S. &amp; </w:t>
      </w:r>
      <w:proofErr w:type="spellStart"/>
      <w:r w:rsidRPr="006F28A9">
        <w:rPr>
          <w:rFonts w:ascii="Arial" w:hAnsi="Arial" w:cs="Arial"/>
          <w:color w:val="000000" w:themeColor="text1"/>
        </w:rPr>
        <w:t>Tillu</w:t>
      </w:r>
      <w:proofErr w:type="spellEnd"/>
      <w:r w:rsidRPr="006F28A9">
        <w:rPr>
          <w:rFonts w:ascii="Arial" w:hAnsi="Arial" w:cs="Arial"/>
          <w:color w:val="000000" w:themeColor="text1"/>
        </w:rPr>
        <w:t>, G. (2015). ‘Determinants of health: A review’, International Journal of Research in Medical Sciences, 3(12), pp. 3264–3268.</w:t>
      </w:r>
    </w:p>
    <w:p w14:paraId="33024CD4" w14:textId="3EB091A8" w:rsidR="00075868" w:rsidRDefault="00C817F8" w:rsidP="006F28A9">
      <w:pPr>
        <w:spacing w:line="360" w:lineRule="auto"/>
        <w:jc w:val="both"/>
        <w:rPr>
          <w:rFonts w:ascii="Arial" w:hAnsi="Arial" w:cs="Arial"/>
          <w:color w:val="000000" w:themeColor="text1"/>
        </w:rPr>
      </w:pPr>
      <w:hyperlink r:id="rId21" w:history="1">
        <w:r w:rsidRPr="00191AEF">
          <w:rPr>
            <w:rStyle w:val="Hyperlink"/>
            <w:rFonts w:ascii="Arial" w:hAnsi="Arial" w:cs="Arial"/>
          </w:rPr>
          <w:t>https://doi.org/10.18203/2320-6012.ijrms20151228</w:t>
        </w:r>
      </w:hyperlink>
      <w:r>
        <w:rPr>
          <w:rFonts w:ascii="Arial" w:hAnsi="Arial" w:cs="Arial"/>
          <w:color w:val="000000" w:themeColor="text1"/>
        </w:rPr>
        <w:t xml:space="preserve">                                                                                     </w:t>
      </w:r>
    </w:p>
    <w:p w14:paraId="514E2087" w14:textId="77777777" w:rsidR="00944A41" w:rsidRDefault="00944A41" w:rsidP="006F28A9">
      <w:pPr>
        <w:spacing w:line="360" w:lineRule="auto"/>
        <w:jc w:val="both"/>
        <w:rPr>
          <w:rFonts w:ascii="Arial" w:hAnsi="Arial" w:cs="Arial"/>
          <w:color w:val="000000" w:themeColor="text1"/>
        </w:rPr>
      </w:pPr>
    </w:p>
    <w:p w14:paraId="468BEC75" w14:textId="77777777" w:rsidR="00944A41" w:rsidRPr="00075868" w:rsidRDefault="00944A41" w:rsidP="006F28A9">
      <w:pPr>
        <w:spacing w:line="360" w:lineRule="auto"/>
        <w:jc w:val="both"/>
        <w:rPr>
          <w:rFonts w:ascii="Arial" w:hAnsi="Arial" w:cs="Arial"/>
          <w:color w:val="000000" w:themeColor="text1"/>
        </w:rPr>
      </w:pPr>
    </w:p>
    <w:sectPr w:rsidR="00944A41" w:rsidRPr="00075868" w:rsidSect="00E9629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51D36" w14:textId="77777777" w:rsidR="004A6422" w:rsidRDefault="004A6422" w:rsidP="004A7635">
      <w:pPr>
        <w:spacing w:after="0" w:line="240" w:lineRule="auto"/>
      </w:pPr>
      <w:r>
        <w:separator/>
      </w:r>
    </w:p>
  </w:endnote>
  <w:endnote w:type="continuationSeparator" w:id="0">
    <w:p w14:paraId="34E5D292" w14:textId="77777777" w:rsidR="004A6422" w:rsidRDefault="004A6422" w:rsidP="004A7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474401"/>
      <w:docPartObj>
        <w:docPartGallery w:val="Page Numbers (Bottom of Page)"/>
        <w:docPartUnique/>
      </w:docPartObj>
    </w:sdtPr>
    <w:sdtEndPr>
      <w:rPr>
        <w:noProof/>
      </w:rPr>
    </w:sdtEndPr>
    <w:sdtContent>
      <w:p w14:paraId="2A2EBA24" w14:textId="056EEDF1" w:rsidR="004A7635" w:rsidRDefault="004A7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1E666D" w14:textId="77777777" w:rsidR="004A7635" w:rsidRDefault="004A7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B743B" w14:textId="77777777" w:rsidR="004A6422" w:rsidRDefault="004A6422" w:rsidP="004A7635">
      <w:pPr>
        <w:spacing w:after="0" w:line="240" w:lineRule="auto"/>
      </w:pPr>
      <w:r>
        <w:separator/>
      </w:r>
    </w:p>
  </w:footnote>
  <w:footnote w:type="continuationSeparator" w:id="0">
    <w:p w14:paraId="017EEA1A" w14:textId="77777777" w:rsidR="004A6422" w:rsidRDefault="004A6422" w:rsidP="004A76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F78"/>
    <w:rsid w:val="00011013"/>
    <w:rsid w:val="00016A57"/>
    <w:rsid w:val="00041E3C"/>
    <w:rsid w:val="00046976"/>
    <w:rsid w:val="000509EC"/>
    <w:rsid w:val="00053B3C"/>
    <w:rsid w:val="00057B1F"/>
    <w:rsid w:val="00065BDC"/>
    <w:rsid w:val="00075868"/>
    <w:rsid w:val="000A5E06"/>
    <w:rsid w:val="000A71C2"/>
    <w:rsid w:val="000C3A7F"/>
    <w:rsid w:val="000D448C"/>
    <w:rsid w:val="000E29E3"/>
    <w:rsid w:val="000E4ADF"/>
    <w:rsid w:val="00122E3C"/>
    <w:rsid w:val="00123524"/>
    <w:rsid w:val="001417DA"/>
    <w:rsid w:val="001429E2"/>
    <w:rsid w:val="00165F15"/>
    <w:rsid w:val="00193A47"/>
    <w:rsid w:val="001C23CC"/>
    <w:rsid w:val="001D3472"/>
    <w:rsid w:val="001F2CAB"/>
    <w:rsid w:val="00202B66"/>
    <w:rsid w:val="002450A4"/>
    <w:rsid w:val="00280B72"/>
    <w:rsid w:val="00287B84"/>
    <w:rsid w:val="0029320A"/>
    <w:rsid w:val="002B302D"/>
    <w:rsid w:val="002B42EF"/>
    <w:rsid w:val="002E20F3"/>
    <w:rsid w:val="002F3CD3"/>
    <w:rsid w:val="00330194"/>
    <w:rsid w:val="00394D65"/>
    <w:rsid w:val="003D63BC"/>
    <w:rsid w:val="003E6B5F"/>
    <w:rsid w:val="00400EAD"/>
    <w:rsid w:val="00433109"/>
    <w:rsid w:val="004402E8"/>
    <w:rsid w:val="0049503F"/>
    <w:rsid w:val="004A4C35"/>
    <w:rsid w:val="004A6422"/>
    <w:rsid w:val="004A7635"/>
    <w:rsid w:val="004D3758"/>
    <w:rsid w:val="0052771E"/>
    <w:rsid w:val="0055273A"/>
    <w:rsid w:val="00571AE6"/>
    <w:rsid w:val="005D7E04"/>
    <w:rsid w:val="005E554F"/>
    <w:rsid w:val="00621F78"/>
    <w:rsid w:val="00631A8A"/>
    <w:rsid w:val="00636B84"/>
    <w:rsid w:val="00647D91"/>
    <w:rsid w:val="006B029C"/>
    <w:rsid w:val="006B45A0"/>
    <w:rsid w:val="006E1E85"/>
    <w:rsid w:val="006F0B85"/>
    <w:rsid w:val="006F28A9"/>
    <w:rsid w:val="006F34CF"/>
    <w:rsid w:val="007062A2"/>
    <w:rsid w:val="00727A35"/>
    <w:rsid w:val="00731637"/>
    <w:rsid w:val="00744E70"/>
    <w:rsid w:val="007B2837"/>
    <w:rsid w:val="007C3F59"/>
    <w:rsid w:val="007D38D4"/>
    <w:rsid w:val="00801C5C"/>
    <w:rsid w:val="00811361"/>
    <w:rsid w:val="00817A77"/>
    <w:rsid w:val="008470CE"/>
    <w:rsid w:val="00851CB3"/>
    <w:rsid w:val="008B7566"/>
    <w:rsid w:val="008C5EBB"/>
    <w:rsid w:val="00903FF8"/>
    <w:rsid w:val="009245D6"/>
    <w:rsid w:val="0094146F"/>
    <w:rsid w:val="00944A41"/>
    <w:rsid w:val="0094664C"/>
    <w:rsid w:val="00995D93"/>
    <w:rsid w:val="009B0ACE"/>
    <w:rsid w:val="009C0D7D"/>
    <w:rsid w:val="00A53C21"/>
    <w:rsid w:val="00A8796C"/>
    <w:rsid w:val="00A94051"/>
    <w:rsid w:val="00AA6590"/>
    <w:rsid w:val="00AC561D"/>
    <w:rsid w:val="00AD5FEA"/>
    <w:rsid w:val="00AF172B"/>
    <w:rsid w:val="00B472BE"/>
    <w:rsid w:val="00B733B1"/>
    <w:rsid w:val="00BD3379"/>
    <w:rsid w:val="00BE4EFC"/>
    <w:rsid w:val="00C109AB"/>
    <w:rsid w:val="00C34B5D"/>
    <w:rsid w:val="00C80F0D"/>
    <w:rsid w:val="00C817F8"/>
    <w:rsid w:val="00D03A91"/>
    <w:rsid w:val="00D15385"/>
    <w:rsid w:val="00D45C21"/>
    <w:rsid w:val="00D508DB"/>
    <w:rsid w:val="00D8079A"/>
    <w:rsid w:val="00D8760B"/>
    <w:rsid w:val="00DD2950"/>
    <w:rsid w:val="00DD55FB"/>
    <w:rsid w:val="00DE392A"/>
    <w:rsid w:val="00E01CF3"/>
    <w:rsid w:val="00E1357A"/>
    <w:rsid w:val="00E26C73"/>
    <w:rsid w:val="00E301C6"/>
    <w:rsid w:val="00E9629B"/>
    <w:rsid w:val="00EB0DEC"/>
    <w:rsid w:val="00EE0452"/>
    <w:rsid w:val="00EE70BB"/>
    <w:rsid w:val="00F1557D"/>
    <w:rsid w:val="00F214D8"/>
    <w:rsid w:val="00F761D7"/>
    <w:rsid w:val="00F86A05"/>
    <w:rsid w:val="00FC206E"/>
    <w:rsid w:val="00FD3A20"/>
    <w:rsid w:val="00FF5D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DA77"/>
  <w15:chartTrackingRefBased/>
  <w15:docId w15:val="{BA26B4E7-E7CD-4E60-BD7F-7F0F22DC4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8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8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EAD"/>
    <w:pPr>
      <w:ind w:left="720"/>
      <w:contextualSpacing/>
    </w:pPr>
  </w:style>
  <w:style w:type="character" w:customStyle="1" w:styleId="Heading1Char">
    <w:name w:val="Heading 1 Char"/>
    <w:basedOn w:val="DefaultParagraphFont"/>
    <w:link w:val="Heading1"/>
    <w:uiPriority w:val="9"/>
    <w:rsid w:val="000758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586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5868"/>
    <w:pPr>
      <w:outlineLvl w:val="9"/>
    </w:pPr>
    <w:rPr>
      <w:kern w:val="0"/>
      <w14:ligatures w14:val="none"/>
    </w:rPr>
  </w:style>
  <w:style w:type="paragraph" w:styleId="TOC1">
    <w:name w:val="toc 1"/>
    <w:basedOn w:val="Normal"/>
    <w:next w:val="Normal"/>
    <w:autoRedefine/>
    <w:uiPriority w:val="39"/>
    <w:unhideWhenUsed/>
    <w:rsid w:val="00F86A05"/>
    <w:pPr>
      <w:tabs>
        <w:tab w:val="right" w:leader="dot" w:pos="9350"/>
      </w:tabs>
      <w:spacing w:after="100"/>
    </w:pPr>
    <w:rPr>
      <w:sz w:val="32"/>
      <w:szCs w:val="32"/>
    </w:rPr>
  </w:style>
  <w:style w:type="paragraph" w:styleId="TOC2">
    <w:name w:val="toc 2"/>
    <w:basedOn w:val="Normal"/>
    <w:next w:val="Normal"/>
    <w:autoRedefine/>
    <w:uiPriority w:val="39"/>
    <w:unhideWhenUsed/>
    <w:rsid w:val="00075868"/>
    <w:pPr>
      <w:spacing w:after="100"/>
      <w:ind w:left="220"/>
    </w:pPr>
  </w:style>
  <w:style w:type="character" w:styleId="Hyperlink">
    <w:name w:val="Hyperlink"/>
    <w:basedOn w:val="DefaultParagraphFont"/>
    <w:uiPriority w:val="99"/>
    <w:unhideWhenUsed/>
    <w:rsid w:val="00075868"/>
    <w:rPr>
      <w:color w:val="0563C1" w:themeColor="hyperlink"/>
      <w:u w:val="single"/>
    </w:rPr>
  </w:style>
  <w:style w:type="paragraph" w:styleId="Header">
    <w:name w:val="header"/>
    <w:basedOn w:val="Normal"/>
    <w:link w:val="HeaderChar"/>
    <w:uiPriority w:val="99"/>
    <w:unhideWhenUsed/>
    <w:rsid w:val="004A76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635"/>
  </w:style>
  <w:style w:type="paragraph" w:styleId="Footer">
    <w:name w:val="footer"/>
    <w:basedOn w:val="Normal"/>
    <w:link w:val="FooterChar"/>
    <w:uiPriority w:val="99"/>
    <w:unhideWhenUsed/>
    <w:rsid w:val="004A76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635"/>
  </w:style>
  <w:style w:type="character" w:styleId="UnresolvedMention">
    <w:name w:val="Unresolved Mention"/>
    <w:basedOn w:val="DefaultParagraphFont"/>
    <w:uiPriority w:val="99"/>
    <w:semiHidden/>
    <w:unhideWhenUsed/>
    <w:rsid w:val="00C81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2417852">
      <w:bodyDiv w:val="1"/>
      <w:marLeft w:val="0"/>
      <w:marRight w:val="0"/>
      <w:marTop w:val="0"/>
      <w:marBottom w:val="0"/>
      <w:divBdr>
        <w:top w:val="none" w:sz="0" w:space="0" w:color="auto"/>
        <w:left w:val="none" w:sz="0" w:space="0" w:color="auto"/>
        <w:bottom w:val="none" w:sz="0" w:space="0" w:color="auto"/>
        <w:right w:val="none" w:sz="0" w:space="0" w:color="auto"/>
      </w:divBdr>
    </w:div>
    <w:div w:id="148550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abetesjournals.org/care/article-abstract/44/11/2589/138492" TargetMode="External"/><Relationship Id="rId18" Type="http://schemas.openxmlformats.org/officeDocument/2006/relationships/hyperlink" Target="https://www.thelancet.com/journals/lancet/article/PIIS0140-6736(23)00223-4/abstract" TargetMode="External"/><Relationship Id="rId3" Type="http://schemas.openxmlformats.org/officeDocument/2006/relationships/settings" Target="settings.xml"/><Relationship Id="rId21" Type="http://schemas.openxmlformats.org/officeDocument/2006/relationships/hyperlink" Target="https://doi.org/10.18203/2320-6012.ijrms20151228" TargetMode="External"/><Relationship Id="rId7" Type="http://schemas.openxmlformats.org/officeDocument/2006/relationships/image" Target="media/image1.png"/><Relationship Id="rId12" Type="http://schemas.openxmlformats.org/officeDocument/2006/relationships/hyperlink" Target="https://www.thelancet.com/journals/landia/article/PIIS2213-8587(20)30042-5/abstract" TargetMode="External"/><Relationship Id="rId17" Type="http://schemas.openxmlformats.org/officeDocument/2006/relationships/hyperlink" Target="https://www.sciencedirect.com/science/article/pii/S0168822725002918?utm_source=chatgpt.com"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national-diabetes-audit-type-1-diabetes" TargetMode="External"/><Relationship Id="rId20" Type="http://schemas.openxmlformats.org/officeDocument/2006/relationships/hyperlink" Target="https://pmc.ncbi.nlm.nih.gov/articles/PMC73362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lancet.com/journals/landia/article/PIIS2213-8587(22)00212-1/abstrac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abetesjournals.org/care/article-abstract/44/11/2449/138477" TargetMode="External"/><Relationship Id="rId23" Type="http://schemas.openxmlformats.org/officeDocument/2006/relationships/fontTable" Target="fontTable.xml"/><Relationship Id="rId10" Type="http://schemas.openxmlformats.org/officeDocument/2006/relationships/hyperlink" Target="https://breakthrought1d.org.uk/knowledge-support/about-type-1-diabetes/what-is-type-1-diabetes/?utm_source=chatgpt.com" TargetMode="External"/><Relationship Id="rId19" Type="http://schemas.openxmlformats.org/officeDocument/2006/relationships/hyperlink" Target="https://www.nejm.org/doi/abs/10.1056/NEJMoa2111673" TargetMode="External"/><Relationship Id="rId4" Type="http://schemas.openxmlformats.org/officeDocument/2006/relationships/webSettings" Target="webSettings.xml"/><Relationship Id="rId9" Type="http://schemas.openxmlformats.org/officeDocument/2006/relationships/hyperlink" Target="https://link.springer.com/article/10.1186/s12967-021-02778-6" TargetMode="External"/><Relationship Id="rId14" Type="http://schemas.openxmlformats.org/officeDocument/2006/relationships/hyperlink" Target="https://link.springer.com/article/10.1007/s13300-019-00743-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438F4C-D1CA-4DC0-8735-D1C8A9880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11</Pages>
  <Words>2556</Words>
  <Characters>14571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luminita iancu</cp:lastModifiedBy>
  <cp:revision>93</cp:revision>
  <dcterms:created xsi:type="dcterms:W3CDTF">2026-07-05T20:02:00Z</dcterms:created>
  <dcterms:modified xsi:type="dcterms:W3CDTF">2026-07-13T13:09:00Z</dcterms:modified>
</cp:coreProperties>
</file>