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Applying Psychological Theories to Dementia Care: Supporting Older Adults 65 and over in a Care Home Settings</w:t>
      </w:r>
    </w:p>
    <w:p w:rsidR="00000000" w:rsidDel="00000000" w:rsidP="00000000" w:rsidRDefault="00000000" w:rsidRPr="00000000" w14:paraId="00000002">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Kamara Golding</w:t>
      </w:r>
    </w:p>
    <w:p w:rsidR="00000000" w:rsidDel="00000000" w:rsidP="00000000" w:rsidRDefault="00000000" w:rsidRPr="00000000" w14:paraId="00000007">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2419635</w:t>
      </w:r>
    </w:p>
    <w:p w:rsidR="00000000" w:rsidDel="00000000" w:rsidP="00000000" w:rsidRDefault="00000000" w:rsidRPr="00000000" w14:paraId="00000008">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LCHS4010  Psychology in Health and Social Care</w:t>
      </w:r>
    </w:p>
    <w:p w:rsidR="00000000" w:rsidDel="00000000" w:rsidP="00000000" w:rsidRDefault="00000000" w:rsidRPr="00000000" w14:paraId="00000009">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Kennedy Obohwemu </w:t>
      </w:r>
    </w:p>
    <w:p w:rsidR="00000000" w:rsidDel="00000000" w:rsidP="00000000" w:rsidRDefault="00000000" w:rsidRPr="00000000" w14:paraId="0000000A">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18/11/2025</w:t>
      </w:r>
    </w:p>
    <w:p w:rsidR="00000000" w:rsidDel="00000000" w:rsidP="00000000" w:rsidRDefault="00000000" w:rsidRPr="00000000" w14:paraId="0000000B">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after="1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after="160" w:lineRule="auto"/>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after="1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Table of contents</w:t>
      </w:r>
    </w:p>
    <w:sdt>
      <w:sdtPr>
        <w:id w:val="1105488672"/>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350"/>
            </w:tabs>
            <w:spacing w:after="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y36gm545g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c3ss7whiq4d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Context: Dementia Care in Older Adults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i4n5gclo29z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Psychological Theories Overview</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24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d9to81hvjfo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Erikson’s Psychosocial Theory – Stage of Integrity vs. Despair</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ciu221a9owe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Person-Centred Theory (Carl Rogers)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tmcyd26yznn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Application in health and social care context</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24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fe79f4y2mp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Applying Erikson’s Theory</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azkpihvah6r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Applying Person-Centred Theory</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3xa92wx4ad6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Conclusion</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rPr>
              <w:rFonts w:ascii="Arial" w:cs="Arial" w:eastAsia="Arial" w:hAnsi="Arial"/>
              <w:b w:val="0"/>
              <w:bCs w:val="0"/>
              <w:i w:val="0"/>
              <w:iCs w:val="0"/>
              <w:smallCaps w:val="0"/>
              <w:strike w:val="0"/>
              <w:color w:val="000000"/>
              <w:sz w:val="22"/>
              <w:szCs w:val="22"/>
              <w:u w:val="none"/>
              <w:shd w:fill="auto" w:val="clear"/>
              <w:vertAlign w:val="baseline"/>
            </w:rPr>
          </w:pPr>
          <w:hyperlink w:anchor="_5p6stnkolpz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spacing w:after="160" w:lineRule="auto"/>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numPr>
          <w:ilvl w:val="0"/>
          <w:numId w:val="1"/>
        </w:numPr>
        <w:ind w:left="720" w:hanging="360"/>
        <w:jc w:val="left"/>
        <w:rPr>
          <w:rFonts w:ascii="Arial" w:cs="Arial" w:eastAsia="Arial" w:hAnsi="Arial"/>
          <w:sz w:val="22"/>
          <w:szCs w:val="22"/>
        </w:rPr>
      </w:pPr>
      <w:bookmarkStart w:colFirst="0" w:colLast="0" w:name="_gy36gm545gq5" w:id="0"/>
      <w:bookmarkEnd w:id="0"/>
      <w:r w:rsidDel="00000000" w:rsidR="00000000" w:rsidRPr="00000000">
        <w:rPr>
          <w:rFonts w:ascii="Arial" w:cs="Arial" w:eastAsia="Arial" w:hAnsi="Arial"/>
          <w:sz w:val="22"/>
          <w:szCs w:val="22"/>
          <w:rtl w:val="0"/>
        </w:rPr>
        <w:t xml:space="preserve">Introduction </w:t>
      </w:r>
    </w:p>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Dementia is one of the most common psychological health conditions among the elderly and its symptoms include memory impairments, confusion, and behavioural disorders (Tampi and Jeste, 2022). Care home environment exacerbates the problem due to the absence of attachment to the familiar environment and the need to be supported at all times. Globally, approximately 55 million individuals have dementia, and almost 70% of them are living in the care environment where they need extra assistance (World Health Organisation, 2021). When it comes to health and social care professionals, medical care is only part of effective care provision, and a good understanding of the psychological processes that influence behaviour and emotional well-being in adulthood (Kim et al., 2021). Psychological theories can be applied to extract helpful information about how older adults make sense of their experiences, manage the decline, and maintain their dignity and identity. With these theories, the practitioners can create interventions to improve the quality of life, not just the mental well-being of the residents with dementia. In this report, two theories in psychology will be discussed: Erikson's psychosocial theory of development and Rogers’s person-centred theory, and their application in dementia care homes. Applications in practice, potential challenges, and how support can be improved in professional practice will be addressed.</w:t>
      </w:r>
    </w:p>
    <w:p w:rsidR="00000000" w:rsidDel="00000000" w:rsidP="00000000" w:rsidRDefault="00000000" w:rsidRPr="00000000" w14:paraId="0000001D">
      <w:pPr>
        <w:pStyle w:val="Heading1"/>
        <w:jc w:val="left"/>
        <w:rPr>
          <w:rFonts w:ascii="Arial" w:cs="Arial" w:eastAsia="Arial" w:hAnsi="Arial"/>
          <w:sz w:val="22"/>
          <w:szCs w:val="22"/>
        </w:rPr>
      </w:pPr>
      <w:bookmarkStart w:colFirst="0" w:colLast="0" w:name="_c3ss7whiq4dd" w:id="1"/>
      <w:bookmarkEnd w:id="1"/>
      <w:r w:rsidDel="00000000" w:rsidR="00000000" w:rsidRPr="00000000">
        <w:rPr>
          <w:rFonts w:ascii="Arial" w:cs="Arial" w:eastAsia="Arial" w:hAnsi="Arial"/>
          <w:sz w:val="22"/>
          <w:szCs w:val="22"/>
          <w:rtl w:val="0"/>
        </w:rPr>
        <w:t xml:space="preserve">2. Context: Dementia Care in Older Adults</w:t>
      </w:r>
    </w:p>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The term dementia is used to refer to a set of progressive disorders that affect the brain, the most widespread of which is Alzheimer’s disease (Benussi et al., 2021). Memory lapses, disorientation, communication disorders, and changes in mood or behavior are characteristic of it. As the condition advances, they may develop greater anxiety, less autonomy, and reduced communicational and emotional well-being (Botto et al., 2022). In addition to these cognitive challenges, older adults with dementia in nursing facilities often face isolation due to limited contact with family and friends, loss of autonomy in daily decisions, and frustration from the decline in their abilities. These factors can contribute to heightened emotional distress and a decline in self-esteem. Health and social care practitioners play an essential role in addressing these challenges. Their responsibilities extend beyond physical care, encompassing the creation of environments that preserve dignity, encourage social interaction, and provide psychological comfort to support the emotional well-being of older adults with dementia.</w:t>
      </w:r>
    </w:p>
    <w:p w:rsidR="00000000" w:rsidDel="00000000" w:rsidP="00000000" w:rsidRDefault="00000000" w:rsidRPr="00000000" w14:paraId="0000001F">
      <w:pPr>
        <w:pStyle w:val="Heading1"/>
        <w:jc w:val="left"/>
        <w:rPr>
          <w:rFonts w:ascii="Arial" w:cs="Arial" w:eastAsia="Arial" w:hAnsi="Arial"/>
          <w:sz w:val="22"/>
          <w:szCs w:val="22"/>
        </w:rPr>
      </w:pPr>
      <w:bookmarkStart w:colFirst="0" w:colLast="0" w:name="_i4n5gclo29zr" w:id="2"/>
      <w:bookmarkEnd w:id="2"/>
      <w:r w:rsidDel="00000000" w:rsidR="00000000" w:rsidRPr="00000000">
        <w:rPr>
          <w:rFonts w:ascii="Arial" w:cs="Arial" w:eastAsia="Arial" w:hAnsi="Arial"/>
          <w:sz w:val="22"/>
          <w:szCs w:val="22"/>
          <w:rtl w:val="0"/>
        </w:rPr>
        <w:t xml:space="preserve">3. Psychological Theories Overview </w:t>
      </w:r>
    </w:p>
    <w:p w:rsidR="00000000" w:rsidDel="00000000" w:rsidP="00000000" w:rsidRDefault="00000000" w:rsidRPr="00000000" w14:paraId="00000020">
      <w:pPr>
        <w:pStyle w:val="Heading2"/>
        <w:jc w:val="left"/>
        <w:rPr>
          <w:rFonts w:ascii="Arial" w:cs="Arial" w:eastAsia="Arial" w:hAnsi="Arial"/>
          <w:sz w:val="22"/>
          <w:szCs w:val="22"/>
        </w:rPr>
      </w:pPr>
      <w:bookmarkStart w:colFirst="0" w:colLast="0" w:name="_d9to81hvjfo9" w:id="3"/>
      <w:bookmarkEnd w:id="3"/>
      <w:r w:rsidDel="00000000" w:rsidR="00000000" w:rsidRPr="00000000">
        <w:rPr>
          <w:rFonts w:ascii="Arial" w:cs="Arial" w:eastAsia="Arial" w:hAnsi="Arial"/>
          <w:sz w:val="22"/>
          <w:szCs w:val="22"/>
          <w:rtl w:val="0"/>
        </w:rPr>
        <w:t xml:space="preserve">3.1 Erikson’s Psychosocial Theory – Stage of Integrity vs. Despair</w:t>
      </w:r>
    </w:p>
    <w:p w:rsidR="00000000" w:rsidDel="00000000" w:rsidP="00000000" w:rsidRDefault="00000000" w:rsidRPr="00000000" w14:paraId="00000021">
      <w:pPr>
        <w:pageBreakBefore w:val="0"/>
        <w:spacing w:after="280" w:before="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the psychosocial theory by Erik Erikson introduces, the process of human development can be split into eight key stages, and each of them can be defined by the main conflict that an individual has to resolve to experience a healthy psychological growth (Cherry, 2024). Figure 1 shows the eight stages of Erikson's psychosocial development. The last stage, which is most applicable to adults older than 65, is the stage of Integrity vs. Despair, during which people reassess their lives, evaluating their achievements, relationships, and overall sense of purpose (Sut Gungor, 2022). Integrity is created when people feel that their lives are good, and desperation is the result of regrets, bitterness, or the fear of death (Psychology Town, 2024). In older adults who experience dementia, the cognitive impairment complicates this process, which can usually hinder the ability to recall and express reflections. However, the human desire for meaning, dignity, and acceptance remains powerful. An encouraging case in this regard is the use of structured reminiscence groups within care homes. In a UK-based study, participants with mild to moderate dementia who received weekly reminiscence therapy, involving photographs, familiar music, and storytelling, reported feeling better and having a greater sense of social connectedness (Woods et al., 2018). Even in situations where certain memories could not be accurately recalled, the experience of interacting with meaningful stimuli enabled the participants to feel validated and appreciated. </w:t>
      </w:r>
    </w:p>
    <w:p w:rsidR="00000000" w:rsidDel="00000000" w:rsidP="00000000" w:rsidRDefault="00000000" w:rsidRPr="00000000" w14:paraId="00000022">
      <w:pPr>
        <w:keepNext w:val="1"/>
        <w:spacing w:after="280" w:before="280" w:lineRule="auto"/>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708157" cy="256584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08157" cy="2565846"/>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Figure 1 Erikson’s Psychosocial Theory (Communication Theory, 2021).</w:t>
      </w:r>
    </w:p>
    <w:p w:rsidR="00000000" w:rsidDel="00000000" w:rsidP="00000000" w:rsidRDefault="00000000" w:rsidRPr="00000000" w14:paraId="00000024">
      <w:pPr>
        <w:pStyle w:val="Heading2"/>
        <w:jc w:val="left"/>
        <w:rPr>
          <w:rFonts w:ascii="Arial" w:cs="Arial" w:eastAsia="Arial" w:hAnsi="Arial"/>
          <w:sz w:val="22"/>
          <w:szCs w:val="22"/>
        </w:rPr>
      </w:pPr>
      <w:bookmarkStart w:colFirst="0" w:colLast="0" w:name="_ciu221a9owem" w:id="4"/>
      <w:bookmarkEnd w:id="4"/>
      <w:r w:rsidDel="00000000" w:rsidR="00000000" w:rsidRPr="00000000">
        <w:rPr>
          <w:rFonts w:ascii="Arial" w:cs="Arial" w:eastAsia="Arial" w:hAnsi="Arial"/>
          <w:sz w:val="22"/>
          <w:szCs w:val="22"/>
          <w:rtl w:val="0"/>
        </w:rPr>
        <w:t xml:space="preserve">3.2 Person-Centred Theory (Carl Rogers)</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The person-centred theory, as proposed by Carl Rogers, which emphasises unconditional positive regard, empathy, and congruence (see Fig. 2), is applicable to the care of dementia patients, whose autonomy and identity are highly likely to be eroded (McLeod, 2025). The study conducted by Issas et al. (2021) identified such interventions as being able to decrease agitation and increase the quality of life for dementia care home residents. Nevertheless, the application of these principles needs frequent staffing and time, which is difficult in understaffed environments. Additionally, Rogers's emphasis on self-concept presupposes some degree of self-awareness, which may be deficient in moderate to severe dementia, thereby limiting the usefulness of the model. In their study, Highfield et al. (2024) hypothesised that person-centred care (PCC) is less effective towards the end of dementia, when behavioural and psychological symptoms (BPSD) are harder to address. However, research, including one by Zidalen et al. (2024), has concluded that PCC positively affects the quality of life in residential care settings but has no significant effect on BPSD. In addition, Anantapong et al. (2025) found that as many as 60% of people with dementia develop some BPSD. These results indicate that PCC may be useful during the initial phases; however, its usefulness declines with the development of dementia, especially in the treatment of BPSD.</w:t>
      </w:r>
    </w:p>
    <w:p w:rsidR="00000000" w:rsidDel="00000000" w:rsidP="00000000" w:rsidRDefault="00000000" w:rsidRPr="00000000" w14:paraId="00000026">
      <w:pPr>
        <w:keepNext w:val="1"/>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2403033" cy="2437363"/>
            <wp:effectExtent b="0" l="0" r="0" t="0"/>
            <wp:docPr descr="Carl Rogers' Core Conditions Carl Rogers' Core Conditions Counselling Tutor" id="2" name="image2.png"/>
            <a:graphic>
              <a:graphicData uri="http://schemas.openxmlformats.org/drawingml/2006/picture">
                <pic:pic>
                  <pic:nvPicPr>
                    <pic:cNvPr descr="Carl Rogers' Core Conditions Carl Rogers' Core Conditions Counselling Tutor" id="0" name="image2.png"/>
                    <pic:cNvPicPr preferRelativeResize="0"/>
                  </pic:nvPicPr>
                  <pic:blipFill>
                    <a:blip r:embed="rId7"/>
                    <a:srcRect b="0" l="0" r="0" t="0"/>
                    <a:stretch>
                      <a:fillRect/>
                    </a:stretch>
                  </pic:blipFill>
                  <pic:spPr>
                    <a:xfrm>
                      <a:off x="0" y="0"/>
                      <a:ext cx="2403033" cy="243736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Figure 2 Person-Centred Theory (Carl Rogers) (Counselling Tutor, 2021).</w:t>
      </w:r>
    </w:p>
    <w:p w:rsidR="00000000" w:rsidDel="00000000" w:rsidP="00000000" w:rsidRDefault="00000000" w:rsidRPr="00000000" w14:paraId="00000028">
      <w:pPr>
        <w:pStyle w:val="Heading1"/>
        <w:ind w:left="0" w:firstLine="0"/>
        <w:jc w:val="left"/>
        <w:rPr>
          <w:rFonts w:ascii="Arial" w:cs="Arial" w:eastAsia="Arial" w:hAnsi="Arial"/>
          <w:sz w:val="22"/>
          <w:szCs w:val="22"/>
        </w:rPr>
      </w:pPr>
      <w:bookmarkStart w:colFirst="0" w:colLast="0" w:name="_tmcyd26yznnx" w:id="5"/>
      <w:bookmarkEnd w:id="5"/>
      <w:r w:rsidDel="00000000" w:rsidR="00000000" w:rsidRPr="00000000">
        <w:rPr>
          <w:rFonts w:ascii="Arial" w:cs="Arial" w:eastAsia="Arial" w:hAnsi="Arial"/>
          <w:sz w:val="22"/>
          <w:szCs w:val="22"/>
          <w:rtl w:val="0"/>
        </w:rPr>
        <w:t xml:space="preserve">4. Application in the health and social care context</w:t>
      </w:r>
    </w:p>
    <w:p w:rsidR="00000000" w:rsidDel="00000000" w:rsidP="00000000" w:rsidRDefault="00000000" w:rsidRPr="00000000" w14:paraId="00000029">
      <w:pPr>
        <w:pStyle w:val="Heading2"/>
        <w:jc w:val="left"/>
        <w:rPr>
          <w:rFonts w:ascii="Arial" w:cs="Arial" w:eastAsia="Arial" w:hAnsi="Arial"/>
          <w:sz w:val="22"/>
          <w:szCs w:val="22"/>
        </w:rPr>
      </w:pPr>
      <w:bookmarkStart w:colFirst="0" w:colLast="0" w:name="_fe79f4y2mp17" w:id="6"/>
      <w:bookmarkEnd w:id="6"/>
      <w:r w:rsidDel="00000000" w:rsidR="00000000" w:rsidRPr="00000000">
        <w:rPr>
          <w:rFonts w:ascii="Arial" w:cs="Arial" w:eastAsia="Arial" w:hAnsi="Arial"/>
          <w:sz w:val="22"/>
          <w:szCs w:val="22"/>
          <w:rtl w:val="0"/>
        </w:rPr>
        <w:t xml:space="preserve">4.1 Applying Erikson’s Theory</w:t>
      </w:r>
    </w:p>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Psychosocial theory, as proposed by Erikson, is very applicable in nursing dementia care, especially in the last stage of integrity vs. despair. The phase is concerned with older adults' thoughts and perceptions of life. Effectual resolution results in gratification, whereas unresolved conflict may dishearten and exacerbate despair (Erikson, 1997). In the case of individuals with dementia who lose their cognitive ability and autonomy, this stage is more difficult, and it leads to further psychological distress in most cases. The theory by Erikson, therefore, underlines the importance of the psychosocial interventions assisting identity and emotional well-being.</w:t>
      </w:r>
    </w:p>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Reminiscence therapy and life review intervention are two of the most significant ways to apply the theory to dementia treatment. These strategies can assist one in looking back at the past, where people use photo albums, music, and personal items as a reminder to recall them and sustain emotional bonds (Subramaniam et al., 2013). These interventions would enable the maintenance of identity, and the desire to develop emotional stability due to a sense of continuity. Studies have indicated that life story books, as sources of personal overviews, have a great effect on patients with mild to moderate dementia as they enhance the mood and communication skills of those with the condition (Subramaniam et al., 2013). This practical solution would assist in minimising a sense of hopelessness, as indicated in the theory put forward by Erikson.</w:t>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On a related theme, Zhong et al. (2023) concluded, using reminiscence therapy, that the life satisfaction and the quality of life of people with mild cognitive impairment were positively influenced by the positive effects of various identity-preserving activities. Nevertheless, the severe cognitive impairment observed during late stages of dementia has failed to be explained in Erikson's theory because patients might be incapable of participating in reflective exercises anymore. In this regard, other interventions such as sensory therapy or non-verbal methods of communication are essential in maintaining dignity and improving emotional well-being..</w:t>
      </w:r>
    </w:p>
    <w:p w:rsidR="00000000" w:rsidDel="00000000" w:rsidP="00000000" w:rsidRDefault="00000000" w:rsidRPr="00000000" w14:paraId="0000002D">
      <w:pPr>
        <w:pStyle w:val="Heading2"/>
        <w:jc w:val="left"/>
        <w:rPr>
          <w:rFonts w:ascii="Arial" w:cs="Arial" w:eastAsia="Arial" w:hAnsi="Arial"/>
          <w:sz w:val="22"/>
          <w:szCs w:val="22"/>
        </w:rPr>
      </w:pPr>
      <w:bookmarkStart w:colFirst="0" w:colLast="0" w:name="_azkpihvah6ru" w:id="7"/>
      <w:bookmarkEnd w:id="7"/>
      <w:r w:rsidDel="00000000" w:rsidR="00000000" w:rsidRPr="00000000">
        <w:rPr>
          <w:rFonts w:ascii="Arial" w:cs="Arial" w:eastAsia="Arial" w:hAnsi="Arial"/>
          <w:sz w:val="22"/>
          <w:szCs w:val="22"/>
          <w:rtl w:val="0"/>
        </w:rPr>
        <w:t xml:space="preserve">4.2 Applying Person-Centred Theory</w:t>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Person-centred care has emerged as one of the pillars of dementia care, particularly among older adults in care facilities with advanced dementia. The World Health Organisation (2021) estimates that more than 55 million people (8.1 % of women and 5.4% of men over 65 years) are living with dementia. This number is estimated to rise to 78 million by 2030 and to 139 million by 2050. That is why the person-centred approach is essential since it helps to preserve both the dignity and quality of life by relying on the person-centred approach, which considers the history, values, and preferences of residents. Using this as an illustration, daily activities may be adjusted to the past interests of a resident and help preserve identity and reduce stress (Mohler et al., 2023). Research has shown that such types of personalised activities not only contribute to the enhancement of well-being but also reduce behavioural disturbances (Lu et al., 2021). Active listening and empathy are important in person-centred care. In situations where residents feel confused or upset, it is better to acknowledge their emotions instead of denying them, to help them trust and feel secure. This is in line with the principles of unconditional positive regard described by Rogers who argues that people with dementia must be treated as people and not as passive patients (McLeod, 2023). Research has shown that caring communication can be used to minimise agitation and withdrawal in the care environment.</w:t>
      </w:r>
    </w:p>
    <w:p w:rsidR="00000000" w:rsidDel="00000000" w:rsidP="00000000" w:rsidRDefault="00000000" w:rsidRPr="00000000" w14:paraId="0000002F">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Even with the advantages of the person-centred model, its actual implementation has its challenges. The shortage of personnel, overworking, and the lack of regular training can be the reasons for the impossibility of providing truly individualised care (Bienefeld et al., 2024). In a survey of UK care workers, time pressures were defined by nearly three-quarters of care workers as a significant hindrance to person-centred practices (Rink et al., 2023). In the majority of circumstances, the routines of the institution can dominate over the individual needs, consequently resulting in task-oriented, as opposed to relationship-oriented care. In order to cope with these issues, organisations can implement frequent staff education on empathy and communication, allow continuity of care by assigning the same carers to the same residents, and foster a culture of person-centred practice.</w:t>
      </w:r>
    </w:p>
    <w:p w:rsidR="00000000" w:rsidDel="00000000" w:rsidP="00000000" w:rsidRDefault="00000000" w:rsidRPr="00000000" w14:paraId="00000030">
      <w:pPr>
        <w:pStyle w:val="Heading1"/>
        <w:jc w:val="left"/>
        <w:rPr>
          <w:rFonts w:ascii="Arial" w:cs="Arial" w:eastAsia="Arial" w:hAnsi="Arial"/>
          <w:sz w:val="22"/>
          <w:szCs w:val="22"/>
        </w:rPr>
      </w:pPr>
      <w:bookmarkStart w:colFirst="0" w:colLast="0" w:name="_3xa92wx4ad6v" w:id="8"/>
      <w:bookmarkEnd w:id="8"/>
      <w:r w:rsidDel="00000000" w:rsidR="00000000" w:rsidRPr="00000000">
        <w:rPr>
          <w:rFonts w:ascii="Arial" w:cs="Arial" w:eastAsia="Arial" w:hAnsi="Arial"/>
          <w:sz w:val="22"/>
          <w:szCs w:val="22"/>
          <w:rtl w:val="0"/>
        </w:rPr>
        <w:t xml:space="preserve">5. Conclusion</w:t>
      </w:r>
    </w:p>
    <w:p w:rsidR="00000000" w:rsidDel="00000000" w:rsidP="00000000" w:rsidRDefault="00000000" w:rsidRPr="00000000" w14:paraId="00000031">
      <w:pPr>
        <w:spacing w:after="1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has noted that the psychological theory should be used in dementia care, in learning and assisting the elderly in care facilities. The psychosocial theory of Erikson requires residents to think about their life and create a sense of integrity and the person-centred theory of Rogers is about empathy, respect, and appreciation of individuality. Both techniques have effective interventions that can be used to improve emotional well-being, reduce behavioural pain, and raise dignity among residents of dementia care. Regardless of the weaknesses of both theories in their application, there is an opportunity to combine and integrate them into one strategy that considers both developmental and relational needs of residents at once. This shows the importance of psychological knowledge in the provision of individualised interventions to people within the health and social care setting. By this, practitioners will be able to establish enabling conditions that will enhance the quality of life and give the lives of people with dementia meaning while also attending to them in a caring manner.</w:t>
      </w: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jc w:val="left"/>
        <w:rPr>
          <w:rFonts w:ascii="Arial" w:cs="Arial" w:eastAsia="Arial" w:hAnsi="Arial"/>
          <w:sz w:val="22"/>
          <w:szCs w:val="22"/>
        </w:rPr>
      </w:pPr>
      <w:bookmarkStart w:colFirst="0" w:colLast="0" w:name="_5p6stnkolpz1" w:id="9"/>
      <w:bookmarkEnd w:id="9"/>
      <w:r w:rsidDel="00000000" w:rsidR="00000000" w:rsidRPr="00000000">
        <w:rPr>
          <w:rFonts w:ascii="Arial" w:cs="Arial" w:eastAsia="Arial" w:hAnsi="Arial"/>
          <w:sz w:val="22"/>
          <w:szCs w:val="22"/>
          <w:rtl w:val="0"/>
        </w:rPr>
        <w:t xml:space="preserve">Reference list</w:t>
      </w:r>
    </w:p>
    <w:p w:rsidR="00000000" w:rsidDel="00000000" w:rsidP="00000000" w:rsidRDefault="00000000" w:rsidRPr="00000000" w14:paraId="00000033">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Alzheimer's Disease International (2020). </w:t>
      </w:r>
      <w:r w:rsidDel="00000000" w:rsidR="00000000" w:rsidRPr="00000000">
        <w:rPr>
          <w:rFonts w:ascii="Arial" w:cs="Arial" w:eastAsia="Arial" w:hAnsi="Arial"/>
          <w:i w:val="1"/>
          <w:iCs w:val="1"/>
          <w:sz w:val="22"/>
          <w:szCs w:val="22"/>
          <w:rtl w:val="0"/>
        </w:rPr>
        <w:t xml:space="preserve">Dementia statistics</w:t>
      </w:r>
      <w:r w:rsidDel="00000000" w:rsidR="00000000" w:rsidRPr="00000000">
        <w:rPr>
          <w:rFonts w:ascii="Arial" w:cs="Arial" w:eastAsia="Arial" w:hAnsi="Arial"/>
          <w:sz w:val="22"/>
          <w:szCs w:val="22"/>
          <w:rtl w:val="0"/>
        </w:rPr>
        <w:t xml:space="preserve">. [online] Alzheimer’s Disease International. Available at: </w:t>
      </w:r>
      <w:hyperlink r:id="rId8">
        <w:r w:rsidDel="00000000" w:rsidR="00000000" w:rsidRPr="00000000">
          <w:rPr>
            <w:rFonts w:ascii="Arial" w:cs="Arial" w:eastAsia="Arial" w:hAnsi="Arial"/>
            <w:sz w:val="22"/>
            <w:szCs w:val="22"/>
            <w:rtl w:val="0"/>
          </w:rPr>
          <w:t xml:space="preserve">https://www.alzint.org/about/dementia-facts-figures/dementia-statistics/</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4">
      <w:pPr>
        <w:spacing w:after="24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Anantapong, K., Jiraphan, A., Aunjitsakul, W., Sathaporn, K., Werachattawan, N., Teetharatkul, T., Wiwattanaworaset, P., Davies, N. and Sampson, E.L. (2025). Behavioural and psychological symptoms of people with dementia in acute hospital settings: a systematic review and meta-analysis. </w:t>
      </w:r>
      <w:r w:rsidDel="00000000" w:rsidR="00000000" w:rsidRPr="00000000">
        <w:rPr>
          <w:rFonts w:ascii="Arial" w:cs="Arial" w:eastAsia="Arial" w:hAnsi="Arial"/>
          <w:i w:val="1"/>
          <w:iCs w:val="1"/>
          <w:sz w:val="22"/>
          <w:szCs w:val="22"/>
          <w:rtl w:val="0"/>
        </w:rPr>
        <w:t xml:space="preserve">Age and Ageing</w:t>
      </w:r>
      <w:r w:rsidDel="00000000" w:rsidR="00000000" w:rsidRPr="00000000">
        <w:rPr>
          <w:rFonts w:ascii="Arial" w:cs="Arial" w:eastAsia="Arial" w:hAnsi="Arial"/>
          <w:sz w:val="22"/>
          <w:szCs w:val="22"/>
          <w:rtl w:val="0"/>
        </w:rPr>
        <w:t xml:space="preserve">, [online] 54(1). doi:</w:t>
      </w:r>
      <w:hyperlink r:id="rId9">
        <w:r w:rsidDel="00000000" w:rsidR="00000000" w:rsidRPr="00000000">
          <w:rPr>
            <w:rFonts w:ascii="Arial" w:cs="Arial" w:eastAsia="Arial" w:hAnsi="Arial"/>
            <w:sz w:val="22"/>
            <w:szCs w:val="22"/>
            <w:rtl w:val="0"/>
          </w:rPr>
          <w:t xml:space="preserve">https://doi.org/10.1093/ageing/afaf013</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5">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Benussi, A., Alberici, A., Samra, K., Russell, L.L., Greaves, C.V., Bocchetta, M., Ducharme, S., Finger, E., Fumagalli, G., Galimberti, D., Jiskoot, L.C., Le Ber, I., Masellis, M., Nacmias, B., Rowe, J.B., Sanchez</w:t>
      </w:r>
      <w:r w:rsidDel="00000000" w:rsidR="00000000" w:rsidRPr="00000000">
        <w:rPr>
          <w:rFonts w:ascii="Cambria Math" w:cs="Cambria Math" w:eastAsia="Cambria Math" w:hAnsi="Cambria Math"/>
          <w:sz w:val="22"/>
          <w:szCs w:val="22"/>
          <w:rtl w:val="0"/>
        </w:rPr>
        <w:t xml:space="preserve">‐</w:t>
      </w:r>
      <w:r w:rsidDel="00000000" w:rsidR="00000000" w:rsidRPr="00000000">
        <w:rPr>
          <w:rFonts w:ascii="Arial" w:cs="Arial" w:eastAsia="Arial" w:hAnsi="Arial"/>
          <w:sz w:val="22"/>
          <w:szCs w:val="22"/>
          <w:rtl w:val="0"/>
        </w:rPr>
        <w:t xml:space="preserve">Valle, R., Seelaar, H., Synofzik, M., Rohrer, J.D. and Borroni, B. (2021). Conceptual framework for the definition of preclinical and prodromal frontotemporal dementia. </w:t>
      </w:r>
      <w:r w:rsidDel="00000000" w:rsidR="00000000" w:rsidRPr="00000000">
        <w:rPr>
          <w:rFonts w:ascii="Arial" w:cs="Arial" w:eastAsia="Arial" w:hAnsi="Arial"/>
          <w:i w:val="1"/>
          <w:iCs w:val="1"/>
          <w:sz w:val="22"/>
          <w:szCs w:val="22"/>
          <w:rtl w:val="0"/>
        </w:rPr>
        <w:t xml:space="preserve">Alzheimer’s &amp; Dementia</w:t>
      </w:r>
      <w:r w:rsidDel="00000000" w:rsidR="00000000" w:rsidRPr="00000000">
        <w:rPr>
          <w:rFonts w:ascii="Arial" w:cs="Arial" w:eastAsia="Arial" w:hAnsi="Arial"/>
          <w:sz w:val="22"/>
          <w:szCs w:val="22"/>
          <w:rtl w:val="0"/>
        </w:rPr>
        <w:t xml:space="preserve">, 18(7), pp.1408–1423. doi:</w:t>
      </w:r>
      <w:hyperlink r:id="rId10">
        <w:r w:rsidDel="00000000" w:rsidR="00000000" w:rsidRPr="00000000">
          <w:rPr>
            <w:rFonts w:ascii="Arial" w:cs="Arial" w:eastAsia="Arial" w:hAnsi="Arial"/>
            <w:sz w:val="22"/>
            <w:szCs w:val="22"/>
            <w:rtl w:val="0"/>
          </w:rPr>
          <w:t xml:space="preserve">https://doi.org/10.1002/alz.12485</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6">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Bienefeld, N., Keller, E. and Grote, G. (2024). AI to Mitigate Healthcare Shortages: A Qualitative Analysis of Current and Future Work Conditions to Enhance Job Satisfaction and Wellbeing in Critical Care Nurses and Physicians (Preprint). </w:t>
      </w:r>
      <w:r w:rsidDel="00000000" w:rsidR="00000000" w:rsidRPr="00000000">
        <w:rPr>
          <w:rFonts w:ascii="Arial" w:cs="Arial" w:eastAsia="Arial" w:hAnsi="Arial"/>
          <w:i w:val="1"/>
          <w:iCs w:val="1"/>
          <w:sz w:val="22"/>
          <w:szCs w:val="22"/>
          <w:rtl w:val="0"/>
        </w:rPr>
        <w:t xml:space="preserve">Journal of Medical Internet Research</w:t>
      </w:r>
      <w:r w:rsidDel="00000000" w:rsidR="00000000" w:rsidRPr="00000000">
        <w:rPr>
          <w:rFonts w:ascii="Arial" w:cs="Arial" w:eastAsia="Arial" w:hAnsi="Arial"/>
          <w:sz w:val="22"/>
          <w:szCs w:val="22"/>
          <w:rtl w:val="0"/>
        </w:rPr>
        <w:t xml:space="preserve">, [online] 27, pp.e50852–e50852. doi:</w:t>
      </w:r>
      <w:hyperlink r:id="rId11">
        <w:r w:rsidDel="00000000" w:rsidR="00000000" w:rsidRPr="00000000">
          <w:rPr>
            <w:rFonts w:ascii="Arial" w:cs="Arial" w:eastAsia="Arial" w:hAnsi="Arial"/>
            <w:sz w:val="22"/>
            <w:szCs w:val="22"/>
            <w:rtl w:val="0"/>
          </w:rPr>
          <w:t xml:space="preserve">https://doi.org/10.2196/50852</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7">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Botto, R., Callai, N., Cermelli, A., Causarano, L. and Rainero, I. (2022). Anxiety and depression in Alzheimer’s disease: a systematic review of pathogenetic mechanisms and relation to cognitive decline. </w:t>
      </w:r>
      <w:r w:rsidDel="00000000" w:rsidR="00000000" w:rsidRPr="00000000">
        <w:rPr>
          <w:rFonts w:ascii="Arial" w:cs="Arial" w:eastAsia="Arial" w:hAnsi="Arial"/>
          <w:i w:val="1"/>
          <w:iCs w:val="1"/>
          <w:sz w:val="22"/>
          <w:szCs w:val="22"/>
          <w:rtl w:val="0"/>
        </w:rPr>
        <w:t xml:space="preserve">Neurological Sciences</w:t>
      </w:r>
      <w:r w:rsidDel="00000000" w:rsidR="00000000" w:rsidRPr="00000000">
        <w:rPr>
          <w:rFonts w:ascii="Arial" w:cs="Arial" w:eastAsia="Arial" w:hAnsi="Arial"/>
          <w:sz w:val="22"/>
          <w:szCs w:val="22"/>
          <w:rtl w:val="0"/>
        </w:rPr>
        <w:t xml:space="preserve">, 43(7), pp.4107–4124. doi:</w:t>
      </w:r>
      <w:hyperlink r:id="rId12">
        <w:r w:rsidDel="00000000" w:rsidR="00000000" w:rsidRPr="00000000">
          <w:rPr>
            <w:rFonts w:ascii="Arial" w:cs="Arial" w:eastAsia="Arial" w:hAnsi="Arial"/>
            <w:sz w:val="22"/>
            <w:szCs w:val="22"/>
            <w:rtl w:val="0"/>
          </w:rPr>
          <w:t xml:space="preserve">https://doi.org/10.1007/s10072-022-06068-x</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8">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Cherry, K. (2024). </w:t>
      </w:r>
      <w:r w:rsidDel="00000000" w:rsidR="00000000" w:rsidRPr="00000000">
        <w:rPr>
          <w:rFonts w:ascii="Arial" w:cs="Arial" w:eastAsia="Arial" w:hAnsi="Arial"/>
          <w:i w:val="1"/>
          <w:iCs w:val="1"/>
          <w:sz w:val="22"/>
          <w:szCs w:val="22"/>
          <w:rtl w:val="0"/>
        </w:rPr>
        <w:t xml:space="preserve">Erikson’s Stages of Development</w:t>
      </w:r>
      <w:r w:rsidDel="00000000" w:rsidR="00000000" w:rsidRPr="00000000">
        <w:rPr>
          <w:rFonts w:ascii="Arial" w:cs="Arial" w:eastAsia="Arial" w:hAnsi="Arial"/>
          <w:sz w:val="22"/>
          <w:szCs w:val="22"/>
          <w:rtl w:val="0"/>
        </w:rPr>
        <w:t xml:space="preserve">. [online] Very Well Mind. Available at: </w:t>
      </w:r>
      <w:hyperlink r:id="rId13">
        <w:r w:rsidDel="00000000" w:rsidR="00000000" w:rsidRPr="00000000">
          <w:rPr>
            <w:rFonts w:ascii="Arial" w:cs="Arial" w:eastAsia="Arial" w:hAnsi="Arial"/>
            <w:sz w:val="22"/>
            <w:szCs w:val="22"/>
            <w:rtl w:val="0"/>
          </w:rPr>
          <w:t xml:space="preserve">https://www.verywellmind.com/erik-eriksons-stages-of-psychosocial-development-2795740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9">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Theory, (2021). Erikson’s 8 Stages of Psychosocial Development – Explained. Available at: </w:t>
      </w:r>
      <w:hyperlink r:id="rId14">
        <w:r w:rsidDel="00000000" w:rsidR="00000000" w:rsidRPr="00000000">
          <w:rPr>
            <w:rFonts w:ascii="Arial" w:cs="Arial" w:eastAsia="Arial" w:hAnsi="Arial"/>
            <w:color w:val="467886"/>
            <w:sz w:val="22"/>
            <w:szCs w:val="22"/>
            <w:u w:val="single"/>
            <w:rtl w:val="0"/>
          </w:rPr>
          <w:t xml:space="preserve">https://www.communicationtheory.org/eriksons-8-stages-of-psychosocial-development-explained/</w:t>
        </w:r>
      </w:hyperlink>
      <w:r w:rsidDel="00000000" w:rsidR="00000000" w:rsidRPr="00000000">
        <w:rPr>
          <w:rFonts w:ascii="Arial" w:cs="Arial" w:eastAsia="Arial" w:hAnsi="Arial"/>
          <w:sz w:val="22"/>
          <w:szCs w:val="22"/>
          <w:rtl w:val="0"/>
        </w:rPr>
        <w:t xml:space="preserve"> [Accessed 30 September 2025]. </w:t>
      </w:r>
    </w:p>
    <w:p w:rsidR="00000000" w:rsidDel="00000000" w:rsidP="00000000" w:rsidRDefault="00000000" w:rsidRPr="00000000" w14:paraId="0000003A">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Counselling Tutor, (2021). Carl Rogers' Core Conditions. Available at: </w:t>
      </w:r>
      <w:hyperlink r:id="rId15">
        <w:r w:rsidDel="00000000" w:rsidR="00000000" w:rsidRPr="00000000">
          <w:rPr>
            <w:rFonts w:ascii="Arial" w:cs="Arial" w:eastAsia="Arial" w:hAnsi="Arial"/>
            <w:color w:val="467886"/>
            <w:sz w:val="22"/>
            <w:szCs w:val="22"/>
            <w:u w:val="single"/>
            <w:rtl w:val="0"/>
          </w:rPr>
          <w:t xml:space="preserve">https://counsellingtutor.com/counselling-approaches/person-centred-approach-to-counselling/carl-rogers-core-conditions/</w:t>
        </w:r>
      </w:hyperlink>
      <w:r w:rsidDel="00000000" w:rsidR="00000000" w:rsidRPr="00000000">
        <w:rPr>
          <w:rFonts w:ascii="Arial" w:cs="Arial" w:eastAsia="Arial" w:hAnsi="Arial"/>
          <w:sz w:val="22"/>
          <w:szCs w:val="22"/>
          <w:rtl w:val="0"/>
        </w:rPr>
        <w:t xml:space="preserve"> [Accessed 30 September 2025].</w:t>
      </w:r>
    </w:p>
    <w:p w:rsidR="00000000" w:rsidDel="00000000" w:rsidP="00000000" w:rsidRDefault="00000000" w:rsidRPr="00000000" w14:paraId="0000003B">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Highfield, J., Beadman, M. and Wade, D. (2024). Psychology: Person-Centred Care a Key to Successful Recovery. </w:t>
      </w:r>
      <w:r w:rsidDel="00000000" w:rsidR="00000000" w:rsidRPr="00000000">
        <w:rPr>
          <w:rFonts w:ascii="Arial" w:cs="Arial" w:eastAsia="Arial" w:hAnsi="Arial"/>
          <w:i w:val="1"/>
          <w:iCs w:val="1"/>
          <w:sz w:val="22"/>
          <w:szCs w:val="22"/>
          <w:rtl w:val="0"/>
        </w:rPr>
        <w:t xml:space="preserve">Springer eBooks</w:t>
      </w:r>
      <w:r w:rsidDel="00000000" w:rsidR="00000000" w:rsidRPr="00000000">
        <w:rPr>
          <w:rFonts w:ascii="Arial" w:cs="Arial" w:eastAsia="Arial" w:hAnsi="Arial"/>
          <w:sz w:val="22"/>
          <w:szCs w:val="22"/>
          <w:rtl w:val="0"/>
        </w:rPr>
        <w:t xml:space="preserve">, pp.149–170. doi:</w:t>
      </w:r>
      <w:hyperlink r:id="rId16">
        <w:r w:rsidDel="00000000" w:rsidR="00000000" w:rsidRPr="00000000">
          <w:rPr>
            <w:rFonts w:ascii="Arial" w:cs="Arial" w:eastAsia="Arial" w:hAnsi="Arial"/>
            <w:sz w:val="22"/>
            <w:szCs w:val="22"/>
            <w:rtl w:val="0"/>
          </w:rPr>
          <w:t xml:space="preserve">https://doi.org/10.1007/978-3-031-53019-7_10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C">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Isaac, V., Kuot, A., Hamiduzzaman, M., Strivens, E. and Greenhill, J. (2021). The outcomes of a person-centered, non-pharmacological intervention in reducing agitation in residents with dementia in Australian rural nursing homes. </w:t>
      </w:r>
      <w:r w:rsidDel="00000000" w:rsidR="00000000" w:rsidRPr="00000000">
        <w:rPr>
          <w:rFonts w:ascii="Arial" w:cs="Arial" w:eastAsia="Arial" w:hAnsi="Arial"/>
          <w:i w:val="1"/>
          <w:iCs w:val="1"/>
          <w:sz w:val="22"/>
          <w:szCs w:val="22"/>
          <w:rtl w:val="0"/>
        </w:rPr>
        <w:t xml:space="preserve">BMC Geriatrics</w:t>
      </w:r>
      <w:r w:rsidDel="00000000" w:rsidR="00000000" w:rsidRPr="00000000">
        <w:rPr>
          <w:rFonts w:ascii="Arial" w:cs="Arial" w:eastAsia="Arial" w:hAnsi="Arial"/>
          <w:sz w:val="22"/>
          <w:szCs w:val="22"/>
          <w:rtl w:val="0"/>
        </w:rPr>
        <w:t xml:space="preserve">, 21(1), pp.1–11. doi:</w:t>
      </w:r>
      <w:hyperlink r:id="rId17">
        <w:r w:rsidDel="00000000" w:rsidR="00000000" w:rsidRPr="00000000">
          <w:rPr>
            <w:rFonts w:ascii="Arial" w:cs="Arial" w:eastAsia="Arial" w:hAnsi="Arial"/>
            <w:sz w:val="22"/>
            <w:szCs w:val="22"/>
            <w:rtl w:val="0"/>
          </w:rPr>
          <w:t xml:space="preserve">https://doi.org/10.1186/s12877-021-02151-8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D">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Kim, E.S., Tkatch, R., Martin, D., MacLeod, S., Sandy, L. and Yeh, C. (2021). Resilient Aging: Psychological Well-Being and Social Well-Being as Targets for the Promotion of Healthy Aging. </w:t>
      </w:r>
      <w:r w:rsidDel="00000000" w:rsidR="00000000" w:rsidRPr="00000000">
        <w:rPr>
          <w:rFonts w:ascii="Arial" w:cs="Arial" w:eastAsia="Arial" w:hAnsi="Arial"/>
          <w:i w:val="1"/>
          <w:iCs w:val="1"/>
          <w:sz w:val="22"/>
          <w:szCs w:val="22"/>
          <w:rtl w:val="0"/>
        </w:rPr>
        <w:t xml:space="preserve">Gerontology and Geriatric Medicine</w:t>
      </w:r>
      <w:r w:rsidDel="00000000" w:rsidR="00000000" w:rsidRPr="00000000">
        <w:rPr>
          <w:rFonts w:ascii="Arial" w:cs="Arial" w:eastAsia="Arial" w:hAnsi="Arial"/>
          <w:sz w:val="22"/>
          <w:szCs w:val="22"/>
          <w:rtl w:val="0"/>
        </w:rPr>
        <w:t xml:space="preserve">, [online] 7(7), p.233372142110029. doi:</w:t>
      </w:r>
      <w:hyperlink r:id="rId18">
        <w:r w:rsidDel="00000000" w:rsidR="00000000" w:rsidRPr="00000000">
          <w:rPr>
            <w:rFonts w:ascii="Arial" w:cs="Arial" w:eastAsia="Arial" w:hAnsi="Arial"/>
            <w:sz w:val="22"/>
            <w:szCs w:val="22"/>
            <w:rtl w:val="0"/>
          </w:rPr>
          <w:t xml:space="preserve">https://doi.org/10.1177/23337214211002951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E">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Lu, S., Zhang, A.Y., Liu, T., Choy, J.C.P., Ma, M.S.L., Wong, G. and Lum, T. (2021). Degree of personalisation in tailored activities and its effect on behavioural and psychological symptoms and quality of life among people with dementia: a systematic review and meta-analysis.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[online] 11(11), p.e048917. doi:</w:t>
      </w:r>
      <w:hyperlink r:id="rId19">
        <w:r w:rsidDel="00000000" w:rsidR="00000000" w:rsidRPr="00000000">
          <w:rPr>
            <w:rFonts w:ascii="Arial" w:cs="Arial" w:eastAsia="Arial" w:hAnsi="Arial"/>
            <w:sz w:val="22"/>
            <w:szCs w:val="22"/>
            <w:rtl w:val="0"/>
          </w:rPr>
          <w:t xml:space="preserve">https://doi.org/10.1136/bmjopen-2021-048917</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F">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Lumen Learning (2024). </w:t>
      </w:r>
      <w:r w:rsidDel="00000000" w:rsidR="00000000" w:rsidRPr="00000000">
        <w:rPr>
          <w:rFonts w:ascii="Arial" w:cs="Arial" w:eastAsia="Arial" w:hAnsi="Arial"/>
          <w:i w:val="1"/>
          <w:iCs w:val="1"/>
          <w:sz w:val="22"/>
          <w:szCs w:val="22"/>
          <w:rtl w:val="0"/>
        </w:rPr>
        <w:t xml:space="preserve">Erikson: Integrity vs. Despair | Lifespan Development</w:t>
      </w:r>
      <w:r w:rsidDel="00000000" w:rsidR="00000000" w:rsidRPr="00000000">
        <w:rPr>
          <w:rFonts w:ascii="Arial" w:cs="Arial" w:eastAsia="Arial" w:hAnsi="Arial"/>
          <w:sz w:val="22"/>
          <w:szCs w:val="22"/>
          <w:rtl w:val="0"/>
        </w:rPr>
        <w:t xml:space="preserve">. [online] courses.lumenlearning.com. Available at: </w:t>
      </w:r>
      <w:hyperlink r:id="rId20">
        <w:r w:rsidDel="00000000" w:rsidR="00000000" w:rsidRPr="00000000">
          <w:rPr>
            <w:rFonts w:ascii="Arial" w:cs="Arial" w:eastAsia="Arial" w:hAnsi="Arial"/>
            <w:sz w:val="22"/>
            <w:szCs w:val="22"/>
            <w:rtl w:val="0"/>
          </w:rPr>
          <w:t xml:space="preserve">https://courses.lumenlearning.com/suny-lifespandevelopment/chapter/erikson-integrity-vs-despair/</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0">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McLeod, S. (2023). </w:t>
      </w:r>
      <w:r w:rsidDel="00000000" w:rsidR="00000000" w:rsidRPr="00000000">
        <w:rPr>
          <w:rFonts w:ascii="Arial" w:cs="Arial" w:eastAsia="Arial" w:hAnsi="Arial"/>
          <w:i w:val="1"/>
          <w:iCs w:val="1"/>
          <w:sz w:val="22"/>
          <w:szCs w:val="22"/>
          <w:rtl w:val="0"/>
        </w:rPr>
        <w:t xml:space="preserve">Unconditional Positive Regard In Psychology</w:t>
      </w:r>
      <w:r w:rsidDel="00000000" w:rsidR="00000000" w:rsidRPr="00000000">
        <w:rPr>
          <w:rFonts w:ascii="Arial" w:cs="Arial" w:eastAsia="Arial" w:hAnsi="Arial"/>
          <w:sz w:val="22"/>
          <w:szCs w:val="22"/>
          <w:rtl w:val="0"/>
        </w:rPr>
        <w:t xml:space="preserve">. [online] Simply Psychology. Available at: </w:t>
      </w:r>
      <w:hyperlink r:id="rId21">
        <w:r w:rsidDel="00000000" w:rsidR="00000000" w:rsidRPr="00000000">
          <w:rPr>
            <w:rFonts w:ascii="Arial" w:cs="Arial" w:eastAsia="Arial" w:hAnsi="Arial"/>
            <w:sz w:val="22"/>
            <w:szCs w:val="22"/>
            <w:rtl w:val="0"/>
          </w:rPr>
          <w:t xml:space="preserve">https://www.simplypsychology.org/unconditional-positive-regard.html</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1">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McLeod, S. (2025). </w:t>
      </w:r>
      <w:r w:rsidDel="00000000" w:rsidR="00000000" w:rsidRPr="00000000">
        <w:rPr>
          <w:rFonts w:ascii="Arial" w:cs="Arial" w:eastAsia="Arial" w:hAnsi="Arial"/>
          <w:i w:val="1"/>
          <w:iCs w:val="1"/>
          <w:sz w:val="22"/>
          <w:szCs w:val="22"/>
          <w:rtl w:val="0"/>
        </w:rPr>
        <w:t xml:space="preserve">Carl rogers humanistic theory and contribution to psychology</w:t>
      </w:r>
      <w:r w:rsidDel="00000000" w:rsidR="00000000" w:rsidRPr="00000000">
        <w:rPr>
          <w:rFonts w:ascii="Arial" w:cs="Arial" w:eastAsia="Arial" w:hAnsi="Arial"/>
          <w:sz w:val="22"/>
          <w:szCs w:val="22"/>
          <w:rtl w:val="0"/>
        </w:rPr>
        <w:t xml:space="preserve">. [online] Simply Psychology. Available at: </w:t>
      </w:r>
      <w:hyperlink r:id="rId22">
        <w:r w:rsidDel="00000000" w:rsidR="00000000" w:rsidRPr="00000000">
          <w:rPr>
            <w:rFonts w:ascii="Arial" w:cs="Arial" w:eastAsia="Arial" w:hAnsi="Arial"/>
            <w:sz w:val="22"/>
            <w:szCs w:val="22"/>
            <w:rtl w:val="0"/>
          </w:rPr>
          <w:t xml:space="preserve">https://www.simplypsychology.org/carl-rogers.html</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2">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Möhler, R., Calo, S., Renom, A., Renom, H. and Meyer, G. (2023). Personally tailored activities for improving psychosocial outcomes for people with dementia in long-term care. </w:t>
      </w:r>
      <w:r w:rsidDel="00000000" w:rsidR="00000000" w:rsidRPr="00000000">
        <w:rPr>
          <w:rFonts w:ascii="Arial" w:cs="Arial" w:eastAsia="Arial" w:hAnsi="Arial"/>
          <w:i w:val="1"/>
          <w:iCs w:val="1"/>
          <w:sz w:val="22"/>
          <w:szCs w:val="22"/>
          <w:rtl w:val="0"/>
        </w:rPr>
        <w:t xml:space="preserve">Cochrane Database of Systematic Reviews</w:t>
      </w:r>
      <w:r w:rsidDel="00000000" w:rsidR="00000000" w:rsidRPr="00000000">
        <w:rPr>
          <w:rFonts w:ascii="Arial" w:cs="Arial" w:eastAsia="Arial" w:hAnsi="Arial"/>
          <w:sz w:val="22"/>
          <w:szCs w:val="22"/>
          <w:rtl w:val="0"/>
        </w:rPr>
        <w:t xml:space="preserve">, 2023(3). doi:</w:t>
      </w:r>
      <w:hyperlink r:id="rId23">
        <w:r w:rsidDel="00000000" w:rsidR="00000000" w:rsidRPr="00000000">
          <w:rPr>
            <w:rFonts w:ascii="Arial" w:cs="Arial" w:eastAsia="Arial" w:hAnsi="Arial"/>
            <w:sz w:val="22"/>
            <w:szCs w:val="22"/>
            <w:rtl w:val="0"/>
          </w:rPr>
          <w:t xml:space="preserve">https://doi.org/10.1002/14651858.cd009812.pub3</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3">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Psychology Town (2024). </w:t>
      </w:r>
      <w:r w:rsidDel="00000000" w:rsidR="00000000" w:rsidRPr="00000000">
        <w:rPr>
          <w:rFonts w:ascii="Arial" w:cs="Arial" w:eastAsia="Arial" w:hAnsi="Arial"/>
          <w:i w:val="1"/>
          <w:iCs w:val="1"/>
          <w:sz w:val="22"/>
          <w:szCs w:val="22"/>
          <w:rtl w:val="0"/>
        </w:rPr>
        <w:t xml:space="preserve">Embracing Integrity vs. Despair in Later Adulthood • Psychology Town</w:t>
      </w:r>
      <w:r w:rsidDel="00000000" w:rsidR="00000000" w:rsidRPr="00000000">
        <w:rPr>
          <w:rFonts w:ascii="Arial" w:cs="Arial" w:eastAsia="Arial" w:hAnsi="Arial"/>
          <w:sz w:val="22"/>
          <w:szCs w:val="22"/>
          <w:rtl w:val="0"/>
        </w:rPr>
        <w:t xml:space="preserve">. [online] Psychology Town. Available at: </w:t>
      </w:r>
      <w:hyperlink r:id="rId24">
        <w:r w:rsidDel="00000000" w:rsidR="00000000" w:rsidRPr="00000000">
          <w:rPr>
            <w:rFonts w:ascii="Arial" w:cs="Arial" w:eastAsia="Arial" w:hAnsi="Arial"/>
            <w:sz w:val="22"/>
            <w:szCs w:val="22"/>
            <w:rtl w:val="0"/>
          </w:rPr>
          <w:t xml:space="preserve">https://psychology.town/developmental/embracing-integrity-despair-later-adulthood/</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4">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Rink, L.C., Oyesanya, T.O., Adair, K.C., Humphreys, J.C., Silva, S.G. and Sexton, J.B. (2023). Stressors among Healthcare Workers: a Summative Content Analysis. </w:t>
      </w:r>
      <w:r w:rsidDel="00000000" w:rsidR="00000000" w:rsidRPr="00000000">
        <w:rPr>
          <w:rFonts w:ascii="Arial" w:cs="Arial" w:eastAsia="Arial" w:hAnsi="Arial"/>
          <w:i w:val="1"/>
          <w:iCs w:val="1"/>
          <w:sz w:val="22"/>
          <w:szCs w:val="22"/>
          <w:rtl w:val="0"/>
        </w:rPr>
        <w:t xml:space="preserve">Global Qualitative Nursing Research</w:t>
      </w:r>
      <w:r w:rsidDel="00000000" w:rsidR="00000000" w:rsidRPr="00000000">
        <w:rPr>
          <w:rFonts w:ascii="Arial" w:cs="Arial" w:eastAsia="Arial" w:hAnsi="Arial"/>
          <w:sz w:val="22"/>
          <w:szCs w:val="22"/>
          <w:rtl w:val="0"/>
        </w:rPr>
        <w:t xml:space="preserve">, 10(1). doi:</w:t>
      </w:r>
      <w:hyperlink r:id="rId25">
        <w:r w:rsidDel="00000000" w:rsidR="00000000" w:rsidRPr="00000000">
          <w:rPr>
            <w:rFonts w:ascii="Arial" w:cs="Arial" w:eastAsia="Arial" w:hAnsi="Arial"/>
            <w:sz w:val="22"/>
            <w:szCs w:val="22"/>
            <w:rtl w:val="0"/>
          </w:rPr>
          <w:t xml:space="preserve">https://doi.org/10.1177/23333936231161127</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5">
      <w:pPr>
        <w:spacing w:after="24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Subramaniam, P., Woods, B. and Whitaker, C. (2013). Life review and life story books for people with mild to moderate dementia: a randomised controlled trial. </w:t>
      </w:r>
      <w:r w:rsidDel="00000000" w:rsidR="00000000" w:rsidRPr="00000000">
        <w:rPr>
          <w:rFonts w:ascii="Arial" w:cs="Arial" w:eastAsia="Arial" w:hAnsi="Arial"/>
          <w:i w:val="1"/>
          <w:iCs w:val="1"/>
          <w:sz w:val="22"/>
          <w:szCs w:val="22"/>
          <w:rtl w:val="0"/>
        </w:rPr>
        <w:t xml:space="preserve">Aging &amp; Mental Health</w:t>
      </w:r>
      <w:r w:rsidDel="00000000" w:rsidR="00000000" w:rsidRPr="00000000">
        <w:rPr>
          <w:rFonts w:ascii="Arial" w:cs="Arial" w:eastAsia="Arial" w:hAnsi="Arial"/>
          <w:sz w:val="22"/>
          <w:szCs w:val="22"/>
          <w:rtl w:val="0"/>
        </w:rPr>
        <w:t xml:space="preserve">, 18(3), pp.363–375. doi:</w:t>
      </w:r>
      <w:hyperlink r:id="rId26">
        <w:r w:rsidDel="00000000" w:rsidR="00000000" w:rsidRPr="00000000">
          <w:rPr>
            <w:rFonts w:ascii="Arial" w:cs="Arial" w:eastAsia="Arial" w:hAnsi="Arial"/>
            <w:sz w:val="22"/>
            <w:szCs w:val="22"/>
            <w:rtl w:val="0"/>
          </w:rPr>
          <w:t xml:space="preserve">https://doi.org/10.1080/13607863.2013.837144</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6">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SUT GUNGOR, P. (2022). An Eriksonian Reading of The Body by Hanif Kureishi: Integrity Vs. Despair. </w:t>
      </w:r>
      <w:r w:rsidDel="00000000" w:rsidR="00000000" w:rsidRPr="00000000">
        <w:rPr>
          <w:rFonts w:ascii="Arial" w:cs="Arial" w:eastAsia="Arial" w:hAnsi="Arial"/>
          <w:i w:val="1"/>
          <w:iCs w:val="1"/>
          <w:sz w:val="22"/>
          <w:szCs w:val="22"/>
          <w:rtl w:val="0"/>
        </w:rPr>
        <w:t xml:space="preserve">Anemon Muş Alparslan Üniversitesi Sosyal Bilimler Dergisi</w:t>
      </w:r>
      <w:r w:rsidDel="00000000" w:rsidR="00000000" w:rsidRPr="00000000">
        <w:rPr>
          <w:rFonts w:ascii="Arial" w:cs="Arial" w:eastAsia="Arial" w:hAnsi="Arial"/>
          <w:sz w:val="22"/>
          <w:szCs w:val="22"/>
          <w:rtl w:val="0"/>
        </w:rPr>
        <w:t xml:space="preserve">. doi:</w:t>
      </w:r>
      <w:hyperlink r:id="rId27">
        <w:r w:rsidDel="00000000" w:rsidR="00000000" w:rsidRPr="00000000">
          <w:rPr>
            <w:rFonts w:ascii="Arial" w:cs="Arial" w:eastAsia="Arial" w:hAnsi="Arial"/>
            <w:sz w:val="22"/>
            <w:szCs w:val="22"/>
            <w:rtl w:val="0"/>
          </w:rPr>
          <w:t xml:space="preserve">https://doi.org/10.18506/anemon.1169328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7">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Tampi, R.R. and Jeste, D.V. (2022). Dementia Is More Than Memory Loss: Neuropsychiatric Symptoms of Dementia and Their Nonpharmacological and Pharmacological Management. </w:t>
      </w:r>
      <w:r w:rsidDel="00000000" w:rsidR="00000000" w:rsidRPr="00000000">
        <w:rPr>
          <w:rFonts w:ascii="Arial" w:cs="Arial" w:eastAsia="Arial" w:hAnsi="Arial"/>
          <w:i w:val="1"/>
          <w:iCs w:val="1"/>
          <w:sz w:val="22"/>
          <w:szCs w:val="22"/>
          <w:rtl w:val="0"/>
        </w:rPr>
        <w:t xml:space="preserve">American Journal of Psychiatry</w:t>
      </w:r>
      <w:r w:rsidDel="00000000" w:rsidR="00000000" w:rsidRPr="00000000">
        <w:rPr>
          <w:rFonts w:ascii="Arial" w:cs="Arial" w:eastAsia="Arial" w:hAnsi="Arial"/>
          <w:sz w:val="22"/>
          <w:szCs w:val="22"/>
          <w:rtl w:val="0"/>
        </w:rPr>
        <w:t xml:space="preserve">, 179(8), pp.528–543. doi:</w:t>
      </w:r>
      <w:hyperlink r:id="rId28">
        <w:r w:rsidDel="00000000" w:rsidR="00000000" w:rsidRPr="00000000">
          <w:rPr>
            <w:rFonts w:ascii="Arial" w:cs="Arial" w:eastAsia="Arial" w:hAnsi="Arial"/>
            <w:sz w:val="22"/>
            <w:szCs w:val="22"/>
            <w:rtl w:val="0"/>
          </w:rPr>
          <w:t xml:space="preserve">https://doi.org/10.1176/appi.ajp.20220508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8">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WHO (2021). </w:t>
      </w:r>
      <w:r w:rsidDel="00000000" w:rsidR="00000000" w:rsidRPr="00000000">
        <w:rPr>
          <w:rFonts w:ascii="Arial" w:cs="Arial" w:eastAsia="Arial" w:hAnsi="Arial"/>
          <w:i w:val="1"/>
          <w:iCs w:val="1"/>
          <w:sz w:val="22"/>
          <w:szCs w:val="22"/>
          <w:rtl w:val="0"/>
        </w:rPr>
        <w:t xml:space="preserve">World failing to address dementia challenge</w:t>
      </w:r>
      <w:r w:rsidDel="00000000" w:rsidR="00000000" w:rsidRPr="00000000">
        <w:rPr>
          <w:rFonts w:ascii="Arial" w:cs="Arial" w:eastAsia="Arial" w:hAnsi="Arial"/>
          <w:sz w:val="22"/>
          <w:szCs w:val="22"/>
          <w:rtl w:val="0"/>
        </w:rPr>
        <w:t xml:space="preserve">. [online] World Health Organization. Available at: </w:t>
      </w:r>
      <w:hyperlink r:id="rId29">
        <w:r w:rsidDel="00000000" w:rsidR="00000000" w:rsidRPr="00000000">
          <w:rPr>
            <w:rFonts w:ascii="Arial" w:cs="Arial" w:eastAsia="Arial" w:hAnsi="Arial"/>
            <w:sz w:val="22"/>
            <w:szCs w:val="22"/>
            <w:rtl w:val="0"/>
          </w:rPr>
          <w:t xml:space="preserve">https://www.who.int/news/item/02-09-2021-world-failing-to-address-dementia-challenge</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9">
      <w:pPr>
        <w:widowControl w:val="0"/>
        <w:spacing w:after="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Woods, B., O’Philbin, L., Farrell, E.M., Spector, A.E. and Orrell, M. (2018). Reminiscence therapy for dementia. </w:t>
      </w:r>
      <w:r w:rsidDel="00000000" w:rsidR="00000000" w:rsidRPr="00000000">
        <w:rPr>
          <w:rFonts w:ascii="Arial" w:cs="Arial" w:eastAsia="Arial" w:hAnsi="Arial"/>
          <w:i w:val="1"/>
          <w:iCs w:val="1"/>
          <w:sz w:val="22"/>
          <w:szCs w:val="22"/>
          <w:rtl w:val="0"/>
        </w:rPr>
        <w:t xml:space="preserve">Cochrane Database of Systematic Reviews</w:t>
      </w:r>
      <w:r w:rsidDel="00000000" w:rsidR="00000000" w:rsidRPr="00000000">
        <w:rPr>
          <w:rFonts w:ascii="Arial" w:cs="Arial" w:eastAsia="Arial" w:hAnsi="Arial"/>
          <w:sz w:val="22"/>
          <w:szCs w:val="22"/>
          <w:rtl w:val="0"/>
        </w:rPr>
        <w:t xml:space="preserve">, [online] 3(3). doi:</w:t>
      </w:r>
      <w:hyperlink r:id="rId30">
        <w:r w:rsidDel="00000000" w:rsidR="00000000" w:rsidRPr="00000000">
          <w:rPr>
            <w:rFonts w:ascii="Arial" w:cs="Arial" w:eastAsia="Arial" w:hAnsi="Arial"/>
            <w:sz w:val="22"/>
            <w:szCs w:val="22"/>
            <w:rtl w:val="0"/>
          </w:rPr>
          <w:t xml:space="preserve">https://doi.org/10.1002/14651858.CD001120.pub3</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A">
      <w:pPr>
        <w:spacing w:after="24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(WHO), 2021</w:t>
      </w:r>
      <w:r w:rsidDel="00000000" w:rsidR="00000000" w:rsidRPr="00000000">
        <w:rPr>
          <w:rFonts w:ascii="Arial" w:cs="Arial" w:eastAsia="Arial" w:hAnsi="Arial"/>
          <w:i w:val="1"/>
          <w:iCs w:val="1"/>
          <w:sz w:val="22"/>
          <w:szCs w:val="22"/>
          <w:rtl w:val="0"/>
        </w:rPr>
        <w:t xml:space="preserve">. World failing to address dementia challenge.</w:t>
      </w:r>
      <w:r w:rsidDel="00000000" w:rsidR="00000000" w:rsidRPr="00000000">
        <w:rPr>
          <w:rFonts w:ascii="Arial" w:cs="Arial" w:eastAsia="Arial" w:hAnsi="Arial"/>
          <w:sz w:val="22"/>
          <w:szCs w:val="22"/>
          <w:rtl w:val="0"/>
        </w:rPr>
        <w:t xml:space="preserve"> Available at: </w:t>
      </w:r>
      <w:hyperlink r:id="rId31">
        <w:r w:rsidDel="00000000" w:rsidR="00000000" w:rsidRPr="00000000">
          <w:rPr>
            <w:rFonts w:ascii="Arial" w:cs="Arial" w:eastAsia="Arial" w:hAnsi="Arial"/>
            <w:color w:val="467886"/>
            <w:sz w:val="22"/>
            <w:szCs w:val="22"/>
            <w:u w:val="single"/>
            <w:rtl w:val="0"/>
          </w:rPr>
          <w:t xml:space="preserve">https://www.who.int/news/item/02-09-2021-world-failing-to-address-dementia-challenge</w:t>
        </w:r>
      </w:hyperlink>
      <w:r w:rsidDel="00000000" w:rsidR="00000000" w:rsidRPr="00000000">
        <w:rPr>
          <w:rFonts w:ascii="Arial" w:cs="Arial" w:eastAsia="Arial" w:hAnsi="Arial"/>
          <w:sz w:val="22"/>
          <w:szCs w:val="22"/>
          <w:rtl w:val="0"/>
        </w:rPr>
        <w:t xml:space="preserve"> [Accessed 30 September 2025].</w:t>
      </w:r>
    </w:p>
    <w:p w:rsidR="00000000" w:rsidDel="00000000" w:rsidP="00000000" w:rsidRDefault="00000000" w:rsidRPr="00000000" w14:paraId="0000004B">
      <w:pPr>
        <w:spacing w:after="24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Zhong, Q., Chen, C. and Chen, S. (2023). Effectiveness on Quality of Life and Life Satisfaction for Older Adults: A Systematic Review and Meta-Analysis of Life Review and Reminiscence Therapy across Settings. </w:t>
      </w:r>
      <w:r w:rsidDel="00000000" w:rsidR="00000000" w:rsidRPr="00000000">
        <w:rPr>
          <w:rFonts w:ascii="Arial" w:cs="Arial" w:eastAsia="Arial" w:hAnsi="Arial"/>
          <w:i w:val="1"/>
          <w:iCs w:val="1"/>
          <w:sz w:val="22"/>
          <w:szCs w:val="22"/>
          <w:rtl w:val="0"/>
        </w:rPr>
        <w:t xml:space="preserve">Behavioral Sciences (Basel, Switzerland)</w:t>
      </w:r>
      <w:r w:rsidDel="00000000" w:rsidR="00000000" w:rsidRPr="00000000">
        <w:rPr>
          <w:rFonts w:ascii="Arial" w:cs="Arial" w:eastAsia="Arial" w:hAnsi="Arial"/>
          <w:sz w:val="22"/>
          <w:szCs w:val="22"/>
          <w:rtl w:val="0"/>
        </w:rPr>
        <w:t xml:space="preserve">, [online] 13(10), p.830. doi:</w:t>
      </w:r>
      <w:hyperlink r:id="rId32">
        <w:r w:rsidDel="00000000" w:rsidR="00000000" w:rsidRPr="00000000">
          <w:rPr>
            <w:rFonts w:ascii="Arial" w:cs="Arial" w:eastAsia="Arial" w:hAnsi="Arial"/>
            <w:sz w:val="22"/>
            <w:szCs w:val="22"/>
            <w:rtl w:val="0"/>
          </w:rPr>
          <w:t xml:space="preserve">https://doi.org/10.3390/bs13100830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C">
      <w:pPr>
        <w:spacing w:after="160" w:lineRule="auto"/>
        <w:ind w:left="720" w:hanging="720"/>
        <w:rPr>
          <w:rFonts w:ascii="Arial" w:cs="Arial" w:eastAsia="Arial" w:hAnsi="Arial"/>
          <w:sz w:val="22"/>
          <w:szCs w:val="22"/>
        </w:rPr>
      </w:pPr>
      <w:bookmarkStart w:colFirst="0" w:colLast="0" w:name="_j7gc5u5dfh4r" w:id="10"/>
      <w:bookmarkEnd w:id="10"/>
      <w:r w:rsidDel="00000000" w:rsidR="00000000" w:rsidRPr="00000000">
        <w:rPr>
          <w:rFonts w:ascii="Arial" w:cs="Arial" w:eastAsia="Arial" w:hAnsi="Arial"/>
          <w:sz w:val="22"/>
          <w:szCs w:val="22"/>
          <w:rtl w:val="0"/>
        </w:rPr>
        <w:t xml:space="preserve">Zidén, L., Hanna Falk Erhag and Helle Wijk (2024). Person-centered care as a tool to reduce behavioral and psychological symptoms in older adults with dementia living in residential care facilities. </w:t>
      </w:r>
      <w:r w:rsidDel="00000000" w:rsidR="00000000" w:rsidRPr="00000000">
        <w:rPr>
          <w:rFonts w:ascii="Arial" w:cs="Arial" w:eastAsia="Arial" w:hAnsi="Arial"/>
          <w:i w:val="1"/>
          <w:iCs w:val="1"/>
          <w:sz w:val="22"/>
          <w:szCs w:val="22"/>
          <w:rtl w:val="0"/>
        </w:rPr>
        <w:t xml:space="preserve">Geriatric Nursing</w:t>
      </w:r>
      <w:r w:rsidDel="00000000" w:rsidR="00000000" w:rsidRPr="00000000">
        <w:rPr>
          <w:rFonts w:ascii="Arial" w:cs="Arial" w:eastAsia="Arial" w:hAnsi="Arial"/>
          <w:sz w:val="22"/>
          <w:szCs w:val="22"/>
          <w:rtl w:val="0"/>
        </w:rPr>
        <w:t xml:space="preserve">, 57, pp.51–57. doi:</w:t>
      </w:r>
      <w:hyperlink r:id="rId33">
        <w:r w:rsidDel="00000000" w:rsidR="00000000" w:rsidRPr="00000000">
          <w:rPr>
            <w:rFonts w:ascii="Arial" w:cs="Arial" w:eastAsia="Arial" w:hAnsi="Arial"/>
            <w:sz w:val="22"/>
            <w:szCs w:val="22"/>
            <w:rtl w:val="0"/>
          </w:rPr>
          <w:t xml:space="preserve">https://doi.org/10.1016/j.gerinurse.2024.03.003</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D">
      <w:pPr>
        <w:spacing w:after="160" w:lineRule="auto"/>
        <w:rPr>
          <w:rFonts w:ascii="Arial" w:cs="Arial" w:eastAsia="Arial" w:hAnsi="Arial"/>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Times New Roman"/>
  <w:font w:name="Play"/>
  <w:font w:name="Arial"/>
  <w:font w:name="Cambria Mat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ind w:left="720" w:hanging="360"/>
      <w:jc w:val="both"/>
    </w:pPr>
    <w:rPr>
      <w:rFonts w:ascii="Times New Roman" w:cs="Times New Roman" w:eastAsia="Times New Roman" w:hAnsi="Times New Roman"/>
      <w:b w:val="1"/>
      <w:bCs w:val="1"/>
    </w:rPr>
  </w:style>
  <w:style w:type="paragraph" w:styleId="Heading2">
    <w:name w:val="heading 2"/>
    <w:basedOn w:val="Normal"/>
    <w:next w:val="Normal"/>
    <w:pPr>
      <w:keepNext w:val="1"/>
      <w:keepLines w:val="1"/>
      <w:spacing w:after="80" w:before="160" w:lineRule="auto"/>
      <w:jc w:val="both"/>
    </w:pPr>
    <w:rPr>
      <w:b w:val="1"/>
      <w:bCs w:val="1"/>
      <w:color w:val="000000"/>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courses.lumenlearning.com/suny-lifespandevelopment/chapter/erikson-integrity-vs-despair/" TargetMode="External"/><Relationship Id="rId22" Type="http://schemas.openxmlformats.org/officeDocument/2006/relationships/hyperlink" Target="https://www.simplypsychology.org/carl-rogers.html" TargetMode="External"/><Relationship Id="rId21" Type="http://schemas.openxmlformats.org/officeDocument/2006/relationships/hyperlink" Target="https://www.simplypsychology.org/unconditional-positive-regard.html" TargetMode="External"/><Relationship Id="rId24" Type="http://schemas.openxmlformats.org/officeDocument/2006/relationships/hyperlink" Target="https://psychology.town/developmental/embracing-integrity-despair-later-adulthood/" TargetMode="External"/><Relationship Id="rId23" Type="http://schemas.openxmlformats.org/officeDocument/2006/relationships/hyperlink" Target="https://doi.org/10.1002/14651858.cd009812.pub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93/ageing/afaf013" TargetMode="External"/><Relationship Id="rId26" Type="http://schemas.openxmlformats.org/officeDocument/2006/relationships/hyperlink" Target="https://doi.org/10.1080/13607863.2013.837144" TargetMode="External"/><Relationship Id="rId25" Type="http://schemas.openxmlformats.org/officeDocument/2006/relationships/hyperlink" Target="https://doi.org/10.1177/23333936231161127" TargetMode="External"/><Relationship Id="rId28" Type="http://schemas.openxmlformats.org/officeDocument/2006/relationships/hyperlink" Target="https://doi.org/10.1176/appi.ajp.20220508" TargetMode="External"/><Relationship Id="rId27" Type="http://schemas.openxmlformats.org/officeDocument/2006/relationships/hyperlink" Target="https://doi.org/10.18506/anemon.1169328"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who.int/news/item/02-09-2021-world-failing-to-address-dementia-challenge" TargetMode="External"/><Relationship Id="rId7" Type="http://schemas.openxmlformats.org/officeDocument/2006/relationships/image" Target="media/image2.png"/><Relationship Id="rId8" Type="http://schemas.openxmlformats.org/officeDocument/2006/relationships/hyperlink" Target="https://www.alzint.org/about/dementia-facts-figures/dementia-statistics/" TargetMode="External"/><Relationship Id="rId31" Type="http://schemas.openxmlformats.org/officeDocument/2006/relationships/hyperlink" Target="https://www.who.int/news/item/02-09-2021-world-failing-to-address-dementia-challenge" TargetMode="External"/><Relationship Id="rId30" Type="http://schemas.openxmlformats.org/officeDocument/2006/relationships/hyperlink" Target="https://doi.org/10.1002/14651858.CD001120.pub3" TargetMode="External"/><Relationship Id="rId11" Type="http://schemas.openxmlformats.org/officeDocument/2006/relationships/hyperlink" Target="https://doi.org/10.2196/50852" TargetMode="External"/><Relationship Id="rId33" Type="http://schemas.openxmlformats.org/officeDocument/2006/relationships/hyperlink" Target="https://doi.org/10.1016/j.gerinurse.2024.03.003" TargetMode="External"/><Relationship Id="rId10" Type="http://schemas.openxmlformats.org/officeDocument/2006/relationships/hyperlink" Target="https://doi.org/10.1002/alz.12485" TargetMode="External"/><Relationship Id="rId32" Type="http://schemas.openxmlformats.org/officeDocument/2006/relationships/hyperlink" Target="https://doi.org/10.3390/bs13100830" TargetMode="External"/><Relationship Id="rId13" Type="http://schemas.openxmlformats.org/officeDocument/2006/relationships/hyperlink" Target="https://www.verywellmind.com/erik-eriksons-stages-of-psychosocial-development-2795740" TargetMode="External"/><Relationship Id="rId12" Type="http://schemas.openxmlformats.org/officeDocument/2006/relationships/hyperlink" Target="https://doi.org/10.1007/s10072-022-06068-x" TargetMode="External"/><Relationship Id="rId15" Type="http://schemas.openxmlformats.org/officeDocument/2006/relationships/hyperlink" Target="https://counsellingtutor.com/counselling-approaches/person-centred-approach-to-counselling/carl-rogers-core-conditions/" TargetMode="External"/><Relationship Id="rId14" Type="http://schemas.openxmlformats.org/officeDocument/2006/relationships/hyperlink" Target="https://www.communicationtheory.org/eriksons-8-stages-of-psychosocial-development-explained/" TargetMode="External"/><Relationship Id="rId17" Type="http://schemas.openxmlformats.org/officeDocument/2006/relationships/hyperlink" Target="https://doi.org/10.1186/s12877-021-02151-8" TargetMode="External"/><Relationship Id="rId16" Type="http://schemas.openxmlformats.org/officeDocument/2006/relationships/hyperlink" Target="https://doi.org/10.1007/978-3-031-53019-7_10" TargetMode="External"/><Relationship Id="rId19" Type="http://schemas.openxmlformats.org/officeDocument/2006/relationships/hyperlink" Target="https://doi.org/10.1136/bmjopen-2021-048917" TargetMode="External"/><Relationship Id="rId18" Type="http://schemas.openxmlformats.org/officeDocument/2006/relationships/hyperlink" Target="https://doi.org/10.1177/23337214211002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