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sz w:val="36"/>
          <w:szCs w:val="36"/>
        </w:rPr>
        <w:id w:val="1350215152"/>
        <w:docPartObj>
          <w:docPartGallery w:val="Cover Pages"/>
          <w:docPartUnique/>
        </w:docPartObj>
      </w:sdtPr>
      <w:sdtEndPr>
        <w:rPr>
          <w:b/>
          <w:bCs/>
          <w:sz w:val="24"/>
          <w:szCs w:val="24"/>
          <w:u w:val="single"/>
        </w:rPr>
      </w:sdtEndPr>
      <w:sdtContent>
        <w:p w14:paraId="346F5A76" w14:textId="2169CDDB" w:rsidR="003949FB" w:rsidRPr="000B4DBE" w:rsidRDefault="003949FB" w:rsidP="003949FB">
          <w:pPr>
            <w:rPr>
              <w:rFonts w:ascii="Times New Roman" w:hAnsi="Times New Roman" w:cs="Times New Roman"/>
              <w:b/>
              <w:bCs/>
              <w:sz w:val="36"/>
              <w:szCs w:val="36"/>
            </w:rPr>
          </w:pPr>
          <w:r w:rsidRPr="000B4DBE">
            <w:rPr>
              <w:rFonts w:ascii="Times New Roman" w:hAnsi="Times New Roman" w:cs="Times New Roman"/>
              <w:b/>
              <w:bCs/>
              <w:sz w:val="36"/>
              <w:szCs w:val="36"/>
            </w:rPr>
            <w:t>Student name:</w:t>
          </w:r>
          <w:r w:rsidR="000B4DBE" w:rsidRPr="000B4DBE">
            <w:rPr>
              <w:rFonts w:ascii="Times New Roman" w:hAnsi="Times New Roman" w:cs="Times New Roman"/>
              <w:b/>
              <w:bCs/>
              <w:sz w:val="36"/>
              <w:szCs w:val="36"/>
            </w:rPr>
            <w:t xml:space="preserve"> Amar Razvan Ursei</w:t>
          </w:r>
          <w:r w:rsidRPr="000B4DBE">
            <w:rPr>
              <w:rFonts w:ascii="Times New Roman" w:hAnsi="Times New Roman" w:cs="Times New Roman"/>
              <w:b/>
              <w:bCs/>
              <w:sz w:val="36"/>
              <w:szCs w:val="36"/>
            </w:rPr>
            <w:tab/>
            <w:t xml:space="preserve">     </w:t>
          </w:r>
        </w:p>
        <w:p w14:paraId="2EEE3BFB" w14:textId="6E10BF33" w:rsidR="003949FB" w:rsidRPr="000B4DBE" w:rsidRDefault="003949FB" w:rsidP="003949FB">
          <w:pPr>
            <w:rPr>
              <w:rFonts w:ascii="Times New Roman" w:hAnsi="Times New Roman" w:cs="Times New Roman"/>
              <w:b/>
              <w:bCs/>
              <w:sz w:val="36"/>
              <w:szCs w:val="36"/>
            </w:rPr>
          </w:pPr>
          <w:r w:rsidRPr="000B4DBE">
            <w:rPr>
              <w:rFonts w:ascii="Times New Roman" w:hAnsi="Times New Roman" w:cs="Times New Roman"/>
              <w:b/>
              <w:bCs/>
              <w:sz w:val="36"/>
              <w:szCs w:val="36"/>
            </w:rPr>
            <w:t>Programme:</w:t>
          </w:r>
          <w:r w:rsidR="000B4DBE" w:rsidRPr="000B4DBE">
            <w:rPr>
              <w:rFonts w:ascii="Times New Roman" w:hAnsi="Times New Roman" w:cs="Times New Roman"/>
              <w:b/>
              <w:bCs/>
              <w:sz w:val="36"/>
              <w:szCs w:val="36"/>
            </w:rPr>
            <w:t xml:space="preserve"> </w:t>
          </w:r>
          <w:r w:rsidRPr="000B4DBE">
            <w:rPr>
              <w:rFonts w:ascii="Times New Roman" w:hAnsi="Times New Roman" w:cs="Times New Roman"/>
              <w:b/>
              <w:bCs/>
              <w:sz w:val="36"/>
              <w:szCs w:val="36"/>
            </w:rPr>
            <w:t xml:space="preserve">BA Business and Management </w:t>
          </w:r>
        </w:p>
        <w:p w14:paraId="047FE13B" w14:textId="085E89D5" w:rsidR="003949FB" w:rsidRPr="000B4DBE" w:rsidRDefault="003949FB" w:rsidP="003949FB">
          <w:pPr>
            <w:rPr>
              <w:rFonts w:ascii="Times New Roman" w:hAnsi="Times New Roman" w:cs="Times New Roman"/>
              <w:b/>
              <w:bCs/>
              <w:sz w:val="36"/>
              <w:szCs w:val="36"/>
            </w:rPr>
          </w:pPr>
          <w:r w:rsidRPr="000B4DBE">
            <w:rPr>
              <w:rFonts w:ascii="Times New Roman" w:hAnsi="Times New Roman" w:cs="Times New Roman"/>
              <w:b/>
              <w:bCs/>
              <w:sz w:val="36"/>
              <w:szCs w:val="36"/>
            </w:rPr>
            <w:t>Module:</w:t>
          </w:r>
          <w:r w:rsidR="000B4DBE" w:rsidRPr="000B4DBE">
            <w:rPr>
              <w:rFonts w:ascii="Times New Roman" w:hAnsi="Times New Roman" w:cs="Times New Roman"/>
              <w:b/>
              <w:bCs/>
              <w:sz w:val="36"/>
              <w:szCs w:val="36"/>
            </w:rPr>
            <w:t xml:space="preserve"> </w:t>
          </w:r>
          <w:r w:rsidRPr="000B4DBE">
            <w:rPr>
              <w:rFonts w:ascii="Times New Roman" w:hAnsi="Times New Roman" w:cs="Times New Roman"/>
              <w:b/>
              <w:bCs/>
              <w:sz w:val="36"/>
              <w:szCs w:val="36"/>
            </w:rPr>
            <w:t>Learning and Collaboration for Global Citizenship</w:t>
          </w:r>
        </w:p>
        <w:p w14:paraId="38F04E21" w14:textId="477A8D19" w:rsidR="003949FB" w:rsidRPr="000B4DBE" w:rsidRDefault="003949FB" w:rsidP="003949FB">
          <w:pPr>
            <w:rPr>
              <w:rFonts w:ascii="Times New Roman" w:hAnsi="Times New Roman" w:cs="Times New Roman"/>
              <w:b/>
              <w:bCs/>
              <w:sz w:val="36"/>
              <w:szCs w:val="36"/>
            </w:rPr>
          </w:pPr>
          <w:r w:rsidRPr="000B4DBE">
            <w:rPr>
              <w:rFonts w:ascii="Times New Roman" w:hAnsi="Times New Roman" w:cs="Times New Roman"/>
              <w:b/>
              <w:bCs/>
              <w:sz w:val="36"/>
              <w:szCs w:val="36"/>
            </w:rPr>
            <w:t>Module code:</w:t>
          </w:r>
          <w:r w:rsidR="000B4DBE" w:rsidRPr="000B4DBE">
            <w:rPr>
              <w:rFonts w:ascii="Times New Roman" w:hAnsi="Times New Roman" w:cs="Times New Roman"/>
              <w:b/>
              <w:bCs/>
              <w:sz w:val="36"/>
              <w:szCs w:val="36"/>
            </w:rPr>
            <w:t xml:space="preserve"> </w:t>
          </w:r>
          <w:r w:rsidRPr="000B4DBE">
            <w:rPr>
              <w:rFonts w:ascii="Times New Roman" w:hAnsi="Times New Roman" w:cs="Times New Roman"/>
              <w:b/>
              <w:bCs/>
              <w:sz w:val="36"/>
              <w:szCs w:val="36"/>
            </w:rPr>
            <w:t>BMSP4015D</w:t>
          </w:r>
        </w:p>
        <w:p w14:paraId="355447B0" w14:textId="782F6D94" w:rsidR="003949FB" w:rsidRPr="000B4DBE" w:rsidRDefault="003949FB" w:rsidP="003949FB">
          <w:pPr>
            <w:rPr>
              <w:rFonts w:ascii="Times New Roman" w:hAnsi="Times New Roman" w:cs="Times New Roman"/>
              <w:b/>
              <w:bCs/>
              <w:sz w:val="36"/>
              <w:szCs w:val="36"/>
            </w:rPr>
          </w:pPr>
          <w:r w:rsidRPr="000B4DBE">
            <w:rPr>
              <w:rFonts w:ascii="Times New Roman" w:hAnsi="Times New Roman" w:cs="Times New Roman"/>
              <w:b/>
              <w:bCs/>
              <w:sz w:val="36"/>
              <w:szCs w:val="36"/>
            </w:rPr>
            <w:t>Lecturer:</w:t>
          </w:r>
          <w:r w:rsidR="000B4DBE" w:rsidRPr="000B4DBE">
            <w:rPr>
              <w:rFonts w:ascii="Times New Roman" w:hAnsi="Times New Roman" w:cs="Times New Roman"/>
              <w:b/>
              <w:bCs/>
              <w:sz w:val="36"/>
              <w:szCs w:val="36"/>
            </w:rPr>
            <w:t xml:space="preserve"> </w:t>
          </w:r>
          <w:r w:rsidRPr="000B4DBE">
            <w:rPr>
              <w:rFonts w:ascii="Times New Roman" w:hAnsi="Times New Roman" w:cs="Times New Roman"/>
              <w:b/>
              <w:bCs/>
              <w:sz w:val="36"/>
              <w:szCs w:val="36"/>
            </w:rPr>
            <w:t xml:space="preserve">Helen Evans </w:t>
          </w:r>
        </w:p>
        <w:p w14:paraId="3BA751F0" w14:textId="4E8BC924" w:rsidR="003949FB" w:rsidRDefault="000B4DBE">
          <w:pPr>
            <w:rPr>
              <w:rFonts w:ascii="Times New Roman" w:hAnsi="Times New Roman" w:cs="Times New Roman"/>
              <w:b/>
              <w:bCs/>
              <w:u w:val="single"/>
            </w:rPr>
          </w:pPr>
          <w:r w:rsidRPr="000B4DBE">
            <w:rPr>
              <w:rFonts w:ascii="Times New Roman" w:hAnsi="Times New Roman" w:cs="Times New Roman"/>
              <w:b/>
              <w:bCs/>
              <w:noProof/>
              <w:sz w:val="36"/>
              <w:szCs w:val="36"/>
            </w:rPr>
            <mc:AlternateContent>
              <mc:Choice Requires="wps">
                <w:drawing>
                  <wp:anchor distT="0" distB="0" distL="114300" distR="114300" simplePos="0" relativeHeight="251659264" behindDoc="1" locked="0" layoutInCell="1" allowOverlap="1" wp14:anchorId="7D4EF39D" wp14:editId="28676ABE">
                    <wp:simplePos x="0" y="0"/>
                    <wp:positionH relativeFrom="margin">
                      <wp:align>center</wp:align>
                    </wp:positionH>
                    <wp:positionV relativeFrom="page">
                      <wp:posOffset>5804503</wp:posOffset>
                    </wp:positionV>
                    <wp:extent cx="5192098" cy="1655180"/>
                    <wp:effectExtent l="0" t="0" r="8890" b="2540"/>
                    <wp:wrapNone/>
                    <wp:docPr id="1" name="Text Box 2" descr="Cover page content layout"/>
                    <wp:cNvGraphicFramePr/>
                    <a:graphic xmlns:a="http://schemas.openxmlformats.org/drawingml/2006/main">
                      <a:graphicData uri="http://schemas.microsoft.com/office/word/2010/wordprocessingShape">
                        <wps:wsp>
                          <wps:cNvSpPr txBox="1"/>
                          <wps:spPr>
                            <a:xfrm>
                              <a:off x="0" y="0"/>
                              <a:ext cx="5192098" cy="16551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605"/>
                                  <w:gridCol w:w="7576"/>
                                </w:tblGrid>
                                <w:tr w:rsidR="003949FB" w14:paraId="06F10EF0" w14:textId="77777777">
                                  <w:trPr>
                                    <w:trHeight w:val="2376"/>
                                  </w:trPr>
                                  <w:tc>
                                    <w:tcPr>
                                      <w:tcW w:w="370" w:type="pct"/>
                                      <w:shd w:val="clear" w:color="auto" w:fill="156082" w:themeFill="accent1"/>
                                    </w:tcPr>
                                    <w:p w14:paraId="03B9C9B9" w14:textId="77777777" w:rsidR="003949FB" w:rsidRDefault="003949FB"/>
                                  </w:tc>
                                  <w:sdt>
                                    <w:sdtPr>
                                      <w:rPr>
                                        <w:rFonts w:ascii="Times New Roman" w:hAnsi="Times New Roman" w:cs="Times New Roman"/>
                                        <w:b/>
                                        <w:bCs/>
                                        <w:color w:val="FFFFFF" w:themeColor="background1"/>
                                        <w:sz w:val="144"/>
                                        <w:szCs w:val="144"/>
                                      </w:rPr>
                                      <w:alias w:val="Title"/>
                                      <w:tag w:val=""/>
                                      <w:id w:val="739824258"/>
                                      <w:placeholder>
                                        <w:docPart w:val="05B86D5EC39A46CFAF869793A04F4FB6"/>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097C7715" w14:textId="7CB8F25A" w:rsidR="003949FB" w:rsidRPr="000B4DBE" w:rsidRDefault="003949FB" w:rsidP="000B4DBE">
                                          <w:pPr>
                                            <w:pStyle w:val="NoSpacing"/>
                                            <w:spacing w:before="240" w:line="216" w:lineRule="auto"/>
                                            <w:ind w:left="360" w:right="360"/>
                                            <w:contextualSpacing/>
                                            <w:jc w:val="center"/>
                                            <w:rPr>
                                              <w:rFonts w:ascii="Times New Roman" w:hAnsi="Times New Roman" w:cs="Times New Roman"/>
                                              <w:b/>
                                              <w:bCs/>
                                              <w:color w:val="FFFFFF" w:themeColor="background1"/>
                                              <w:sz w:val="144"/>
                                              <w:szCs w:val="144"/>
                                            </w:rPr>
                                          </w:pPr>
                                          <w:r w:rsidRPr="000B4DBE">
                                            <w:rPr>
                                              <w:rFonts w:ascii="Times New Roman" w:hAnsi="Times New Roman" w:cs="Times New Roman"/>
                                              <w:b/>
                                              <w:bCs/>
                                              <w:color w:val="FFFFFF" w:themeColor="background1"/>
                                              <w:sz w:val="144"/>
                                              <w:szCs w:val="144"/>
                                            </w:rPr>
                                            <w:t xml:space="preserve">Portfolio </w:t>
                                          </w:r>
                                        </w:p>
                                      </w:tc>
                                    </w:sdtContent>
                                  </w:sdt>
                                </w:tr>
                                <w:tr w:rsidR="003949FB" w14:paraId="43471A23" w14:textId="77777777">
                                  <w:trPr>
                                    <w:trHeight w:hRule="exact" w:val="648"/>
                                  </w:trPr>
                                  <w:tc>
                                    <w:tcPr>
                                      <w:tcW w:w="370" w:type="pct"/>
                                      <w:shd w:val="clear" w:color="auto" w:fill="156082" w:themeFill="accent1"/>
                                    </w:tcPr>
                                    <w:p w14:paraId="68D6CA67" w14:textId="77777777" w:rsidR="003949FB" w:rsidRDefault="003949FB"/>
                                  </w:tc>
                                  <w:tc>
                                    <w:tcPr>
                                      <w:tcW w:w="4630" w:type="pct"/>
                                      <w:shd w:val="clear" w:color="auto" w:fill="404040" w:themeFill="text1" w:themeFillTint="BF"/>
                                      <w:vAlign w:val="bottom"/>
                                    </w:tcPr>
                                    <w:p w14:paraId="131FBA9F" w14:textId="77777777" w:rsidR="003949FB" w:rsidRDefault="003949FB">
                                      <w:pPr>
                                        <w:ind w:left="360" w:right="360"/>
                                        <w:rPr>
                                          <w:color w:val="FFFFFF" w:themeColor="background1"/>
                                          <w:sz w:val="28"/>
                                          <w:szCs w:val="28"/>
                                        </w:rPr>
                                      </w:pPr>
                                    </w:p>
                                  </w:tc>
                                </w:tr>
                                <w:tr w:rsidR="003949FB" w14:paraId="65F8415B" w14:textId="77777777">
                                  <w:tc>
                                    <w:tcPr>
                                      <w:tcW w:w="370" w:type="pct"/>
                                      <w:shd w:val="clear" w:color="auto" w:fill="156082" w:themeFill="accent1"/>
                                    </w:tcPr>
                                    <w:p w14:paraId="19C28948" w14:textId="77777777" w:rsidR="003949FB" w:rsidRDefault="003949FB"/>
                                  </w:tc>
                                  <w:tc>
                                    <w:tcPr>
                                      <w:tcW w:w="4630" w:type="pct"/>
                                      <w:shd w:val="clear" w:color="auto" w:fill="404040" w:themeFill="text1" w:themeFillTint="BF"/>
                                      <w:vAlign w:val="bottom"/>
                                    </w:tcPr>
                                    <w:p w14:paraId="76318CEC" w14:textId="013241D9" w:rsidR="003949FB" w:rsidRDefault="003949FB" w:rsidP="000B4DBE">
                                      <w:pPr>
                                        <w:pStyle w:val="NoSpacing"/>
                                        <w:spacing w:after="240" w:line="288" w:lineRule="auto"/>
                                        <w:ind w:right="360"/>
                                        <w:rPr>
                                          <w:color w:val="FFFFFF" w:themeColor="background1"/>
                                          <w:sz w:val="28"/>
                                          <w:szCs w:val="28"/>
                                        </w:rPr>
                                      </w:pPr>
                                    </w:p>
                                  </w:tc>
                                </w:tr>
                              </w:tbl>
                              <w:p w14:paraId="7FF02821" w14:textId="77777777" w:rsidR="003949FB" w:rsidRDefault="003949FB"/>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D4EF39D" id="_x0000_t202" coordsize="21600,21600" o:spt="202" path="m,l,21600r21600,l21600,xe">
                    <v:stroke joinstyle="miter"/>
                    <v:path gradientshapeok="t" o:connecttype="rect"/>
                  </v:shapetype>
                  <v:shape id="Text Box 2" o:spid="_x0000_s1026" type="#_x0000_t202" alt="Cover page content layout" style="position:absolute;margin-left:0;margin-top:457.05pt;width:408.85pt;height:130.35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"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info"/>
                          </w:tblPr>
                          <w:tblGrid>
                            <w:gridCol w:w="605"/>
                            <w:gridCol w:w="7576"/>
                          </w:tblGrid>
                          <w:tr w:rsidR="003949FB" w14:paraId="06F10EF0" w14:textId="77777777">
                            <w:trPr>
                              <w:trHeight w:val="2376"/>
                            </w:trPr>
                            <w:tc>
                              <w:tcPr>
                                <w:tcW w:w="370" w:type="pct"/>
                                <w:shd w:val="clear" w:color="auto" w:fill="156082" w:themeFill="accent1"/>
                              </w:tcPr>
                              <w:p w14:paraId="03B9C9B9" w14:textId="77777777" w:rsidR="003949FB" w:rsidRDefault="003949FB"/>
                            </w:tc>
                            <w:sdt>
                              <w:sdtPr>
                                <w:rPr>
                                  <w:rFonts w:ascii="Times New Roman" w:hAnsi="Times New Roman" w:cs="Times New Roman"/>
                                  <w:b/>
                                  <w:bCs/>
                                  <w:color w:val="FFFFFF" w:themeColor="background1"/>
                                  <w:sz w:val="144"/>
                                  <w:szCs w:val="144"/>
                                </w:rPr>
                                <w:alias w:val="Title"/>
                                <w:tag w:val=""/>
                                <w:id w:val="739824258"/>
                                <w:placeholder>
                                  <w:docPart w:val="05B86D5EC39A46CFAF869793A04F4FB6"/>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097C7715" w14:textId="7CB8F25A" w:rsidR="003949FB" w:rsidRPr="000B4DBE" w:rsidRDefault="003949FB" w:rsidP="000B4DBE">
                                    <w:pPr>
                                      <w:pStyle w:val="NoSpacing"/>
                                      <w:spacing w:before="240" w:line="216" w:lineRule="auto"/>
                                      <w:ind w:left="360" w:right="360"/>
                                      <w:contextualSpacing/>
                                      <w:jc w:val="center"/>
                                      <w:rPr>
                                        <w:rFonts w:ascii="Times New Roman" w:hAnsi="Times New Roman" w:cs="Times New Roman"/>
                                        <w:b/>
                                        <w:bCs/>
                                        <w:color w:val="FFFFFF" w:themeColor="background1"/>
                                        <w:sz w:val="144"/>
                                        <w:szCs w:val="144"/>
                                      </w:rPr>
                                    </w:pPr>
                                    <w:r w:rsidRPr="000B4DBE">
                                      <w:rPr>
                                        <w:rFonts w:ascii="Times New Roman" w:hAnsi="Times New Roman" w:cs="Times New Roman"/>
                                        <w:b/>
                                        <w:bCs/>
                                        <w:color w:val="FFFFFF" w:themeColor="background1"/>
                                        <w:sz w:val="144"/>
                                        <w:szCs w:val="144"/>
                                      </w:rPr>
                                      <w:t xml:space="preserve">Portfolio </w:t>
                                    </w:r>
                                  </w:p>
                                </w:tc>
                              </w:sdtContent>
                            </w:sdt>
                          </w:tr>
                          <w:tr w:rsidR="003949FB" w14:paraId="43471A23" w14:textId="77777777">
                            <w:trPr>
                              <w:trHeight w:hRule="exact" w:val="648"/>
                            </w:trPr>
                            <w:tc>
                              <w:tcPr>
                                <w:tcW w:w="370" w:type="pct"/>
                                <w:shd w:val="clear" w:color="auto" w:fill="156082" w:themeFill="accent1"/>
                              </w:tcPr>
                              <w:p w14:paraId="68D6CA67" w14:textId="77777777" w:rsidR="003949FB" w:rsidRDefault="003949FB"/>
                            </w:tc>
                            <w:tc>
                              <w:tcPr>
                                <w:tcW w:w="4630" w:type="pct"/>
                                <w:shd w:val="clear" w:color="auto" w:fill="404040" w:themeFill="text1" w:themeFillTint="BF"/>
                                <w:vAlign w:val="bottom"/>
                              </w:tcPr>
                              <w:p w14:paraId="131FBA9F" w14:textId="77777777" w:rsidR="003949FB" w:rsidRDefault="003949FB">
                                <w:pPr>
                                  <w:ind w:left="360" w:right="360"/>
                                  <w:rPr>
                                    <w:color w:val="FFFFFF" w:themeColor="background1"/>
                                    <w:sz w:val="28"/>
                                    <w:szCs w:val="28"/>
                                  </w:rPr>
                                </w:pPr>
                              </w:p>
                            </w:tc>
                          </w:tr>
                          <w:tr w:rsidR="003949FB" w14:paraId="65F8415B" w14:textId="77777777">
                            <w:tc>
                              <w:tcPr>
                                <w:tcW w:w="370" w:type="pct"/>
                                <w:shd w:val="clear" w:color="auto" w:fill="156082" w:themeFill="accent1"/>
                              </w:tcPr>
                              <w:p w14:paraId="19C28948" w14:textId="77777777" w:rsidR="003949FB" w:rsidRDefault="003949FB"/>
                            </w:tc>
                            <w:tc>
                              <w:tcPr>
                                <w:tcW w:w="4630" w:type="pct"/>
                                <w:shd w:val="clear" w:color="auto" w:fill="404040" w:themeFill="text1" w:themeFillTint="BF"/>
                                <w:vAlign w:val="bottom"/>
                              </w:tcPr>
                              <w:p w14:paraId="76318CEC" w14:textId="013241D9" w:rsidR="003949FB" w:rsidRDefault="003949FB" w:rsidP="000B4DBE">
                                <w:pPr>
                                  <w:pStyle w:val="NoSpacing"/>
                                  <w:spacing w:after="240" w:line="288" w:lineRule="auto"/>
                                  <w:ind w:right="360"/>
                                  <w:rPr>
                                    <w:color w:val="FFFFFF" w:themeColor="background1"/>
                                    <w:sz w:val="28"/>
                                    <w:szCs w:val="28"/>
                                  </w:rPr>
                                </w:pPr>
                              </w:p>
                            </w:tc>
                          </w:tr>
                        </w:tbl>
                        <w:p w14:paraId="7FF02821" w14:textId="77777777" w:rsidR="003949FB" w:rsidRDefault="003949FB"/>
                      </w:txbxContent>
                    </v:textbox>
                    <w10:wrap anchorx="margin" anchory="page"/>
                  </v:shape>
                </w:pict>
              </mc:Fallback>
            </mc:AlternateContent>
          </w:r>
          <w:r w:rsidR="003949FB" w:rsidRPr="000B4DBE">
            <w:rPr>
              <w:rFonts w:ascii="Times New Roman" w:hAnsi="Times New Roman" w:cs="Times New Roman"/>
              <w:b/>
              <w:bCs/>
              <w:sz w:val="36"/>
              <w:szCs w:val="36"/>
              <w:u w:val="single"/>
            </w:rPr>
            <w:br w:type="page"/>
          </w:r>
        </w:p>
      </w:sdtContent>
    </w:sdt>
    <w:p w14:paraId="52511C6E" w14:textId="59D42BF6" w:rsidR="009602C2" w:rsidRPr="009602C2" w:rsidRDefault="009602C2" w:rsidP="009602C2">
      <w:pPr>
        <w:spacing w:line="480" w:lineRule="auto"/>
        <w:jc w:val="both"/>
        <w:rPr>
          <w:rFonts w:ascii="Times New Roman" w:hAnsi="Times New Roman" w:cs="Times New Roman"/>
          <w:b/>
          <w:bCs/>
          <w:u w:val="single"/>
        </w:rPr>
      </w:pPr>
      <w:r w:rsidRPr="009602C2">
        <w:rPr>
          <w:rFonts w:ascii="Times New Roman" w:hAnsi="Times New Roman" w:cs="Times New Roman"/>
          <w:b/>
          <w:bCs/>
          <w:u w:val="single"/>
        </w:rPr>
        <w:lastRenderedPageBreak/>
        <w:t>Task 1</w:t>
      </w:r>
    </w:p>
    <w:p w14:paraId="76373194" w14:textId="77777777" w:rsidR="009602C2" w:rsidRDefault="009602C2" w:rsidP="009602C2">
      <w:pPr>
        <w:spacing w:line="480" w:lineRule="auto"/>
        <w:jc w:val="both"/>
        <w:rPr>
          <w:rFonts w:ascii="Times New Roman" w:hAnsi="Times New Roman" w:cs="Times New Roman"/>
        </w:rPr>
      </w:pPr>
      <w:r w:rsidRPr="009602C2">
        <w:rPr>
          <w:rFonts w:ascii="Times New Roman" w:hAnsi="Times New Roman" w:cs="Times New Roman"/>
        </w:rPr>
        <w:t>To</w:t>
      </w:r>
      <w:r w:rsidRPr="009602C2">
        <w:rPr>
          <w:rFonts w:ascii="Times New Roman" w:hAnsi="Times New Roman" w:cs="Times New Roman"/>
        </w:rPr>
        <w:t xml:space="preserve"> advance in both my studies and career, I have identified the following goals which will assist me in my academic and professional growth as I continue my education toward a higher degree</w:t>
      </w:r>
      <w:r>
        <w:rPr>
          <w:rFonts w:ascii="Times New Roman" w:hAnsi="Times New Roman" w:cs="Times New Roman"/>
        </w:rPr>
        <w:t xml:space="preserve">. </w:t>
      </w:r>
      <w:r w:rsidRPr="009602C2">
        <w:rPr>
          <w:rFonts w:ascii="Times New Roman" w:hAnsi="Times New Roman" w:cs="Times New Roman"/>
        </w:rPr>
        <w:t>To meet these goals, I have established three objectives that will allow me to strengthen my research skills, enhance my self-regulated learning strategies, and increase my competency in using digital collaborative platforms.</w:t>
      </w:r>
    </w:p>
    <w:p w14:paraId="4E823C40" w14:textId="369E6937" w:rsidR="009602C2" w:rsidRPr="009602C2" w:rsidRDefault="009602C2" w:rsidP="009602C2">
      <w:pPr>
        <w:spacing w:line="480" w:lineRule="auto"/>
        <w:jc w:val="both"/>
        <w:rPr>
          <w:rFonts w:ascii="Times New Roman" w:hAnsi="Times New Roman" w:cs="Times New Roman"/>
        </w:rPr>
      </w:pPr>
      <w:r w:rsidRPr="009602C2">
        <w:rPr>
          <w:rFonts w:ascii="Times New Roman" w:hAnsi="Times New Roman" w:cs="Times New Roman"/>
        </w:rPr>
        <w:t>The first of these three objectives is to enhance my research abilities. Conducting academic research successfully requires one to locate, assess and synthesise materials from a variety of resources. There are many available resources to assist in the conduct of academic research; however, Collins (2007) states that effective learning is the result of being intentionally engaged with the resources being used to conduct academic research. As such, it is imperative that I strengthen my ability to locate and evaluate appropriate sources of information; once I have improved my ability to evaluate the credibility of a source, I will then be able to integrate that source into a well-organised, logically constructed, persuasive argument.</w:t>
      </w:r>
    </w:p>
    <w:p w14:paraId="14ED3000" w14:textId="77777777" w:rsidR="009602C2" w:rsidRDefault="009602C2" w:rsidP="009602C2">
      <w:pPr>
        <w:spacing w:line="480" w:lineRule="auto"/>
        <w:jc w:val="both"/>
        <w:rPr>
          <w:rFonts w:ascii="Times New Roman" w:hAnsi="Times New Roman" w:cs="Times New Roman"/>
        </w:rPr>
      </w:pPr>
      <w:r>
        <w:rPr>
          <w:rFonts w:ascii="Times New Roman" w:hAnsi="Times New Roman" w:cs="Times New Roman"/>
        </w:rPr>
        <w:t>The second</w:t>
      </w:r>
      <w:r w:rsidRPr="009602C2">
        <w:rPr>
          <w:rFonts w:ascii="Times New Roman" w:hAnsi="Times New Roman" w:cs="Times New Roman"/>
        </w:rPr>
        <w:t xml:space="preserve"> objective</w:t>
      </w:r>
      <w:r>
        <w:rPr>
          <w:rFonts w:ascii="Times New Roman" w:hAnsi="Times New Roman" w:cs="Times New Roman"/>
        </w:rPr>
        <w:t xml:space="preserve"> is </w:t>
      </w:r>
      <w:r w:rsidRPr="009602C2">
        <w:rPr>
          <w:rFonts w:ascii="Times New Roman" w:hAnsi="Times New Roman" w:cs="Times New Roman"/>
        </w:rPr>
        <w:t xml:space="preserve">the need to improve my self-regulated learning abilities. According to Zimmerman (1989), self-regulated learning is the process of setting goals and then monitoring one's progress toward those goals and evaluating the degree to which the goals were </w:t>
      </w:r>
      <w:r w:rsidRPr="009602C2">
        <w:rPr>
          <w:rFonts w:ascii="Times New Roman" w:hAnsi="Times New Roman" w:cs="Times New Roman"/>
        </w:rPr>
        <w:t>met. Self</w:t>
      </w:r>
      <w:r w:rsidRPr="009602C2">
        <w:rPr>
          <w:rFonts w:ascii="Times New Roman" w:hAnsi="Times New Roman" w:cs="Times New Roman"/>
        </w:rPr>
        <w:t>-regulation is fundamental to achieving academic success since it allows students to modify their strategy and motivation levels during difficult tasks over time. According to Lawlor (2012), using SMART goal frameworks helps support the self-regulatory behaviours needed for student success because SMART goals can create learning expectations that are easier to measure and achieve. Through implementing a structured approach to planning and reflection, I have been able to create stronger academic habits and maintain a high level of interest as I progress through increasingly difficult topics in school.</w:t>
      </w:r>
    </w:p>
    <w:p w14:paraId="59B876EE" w14:textId="30505582" w:rsidR="009602C2" w:rsidRPr="009602C2" w:rsidRDefault="009602C2" w:rsidP="009602C2">
      <w:pPr>
        <w:spacing w:line="480" w:lineRule="auto"/>
        <w:jc w:val="both"/>
        <w:rPr>
          <w:rFonts w:ascii="Times New Roman" w:hAnsi="Times New Roman" w:cs="Times New Roman"/>
        </w:rPr>
      </w:pPr>
      <w:r w:rsidRPr="009602C2">
        <w:rPr>
          <w:rFonts w:ascii="Times New Roman" w:hAnsi="Times New Roman" w:cs="Times New Roman"/>
        </w:rPr>
        <w:lastRenderedPageBreak/>
        <w:t xml:space="preserve">My third goal is to be able to work effectively in a digital collaborative environment. As a result of rapidly changing technology, many students work in online spaces, which require digital collaboration to be successful academically and professionally. According to Bishop et al. (2020), learning environments must be customised to allow independent students to thrive while providing opportunities for collaborative work. As group projects become more prevalent in the online environment, my goal is to gain confidence using collaborative tools and to participate meaningfully in projects and communicate with my virtual teams. Gunawardena, Bishop and </w:t>
      </w:r>
      <w:proofErr w:type="spellStart"/>
      <w:r w:rsidRPr="009602C2">
        <w:rPr>
          <w:rFonts w:ascii="Times New Roman" w:hAnsi="Times New Roman" w:cs="Times New Roman"/>
        </w:rPr>
        <w:t>Aviruppola</w:t>
      </w:r>
      <w:proofErr w:type="spellEnd"/>
      <w:r w:rsidRPr="009602C2">
        <w:rPr>
          <w:rFonts w:ascii="Times New Roman" w:hAnsi="Times New Roman" w:cs="Times New Roman"/>
        </w:rPr>
        <w:t xml:space="preserve"> (2024) state that personalised learning can be viewed as simple, complicated or complex based on how students learn and use digital tools. Thus, developing my digital collaborative skills will enhance my adaptability and prepare me for future work environments.</w:t>
      </w:r>
    </w:p>
    <w:p w14:paraId="14B76440" w14:textId="77777777" w:rsidR="009602C2" w:rsidRPr="009602C2" w:rsidRDefault="009602C2" w:rsidP="009602C2">
      <w:pPr>
        <w:spacing w:line="480" w:lineRule="auto"/>
        <w:jc w:val="both"/>
        <w:rPr>
          <w:rFonts w:ascii="Times New Roman" w:hAnsi="Times New Roman" w:cs="Times New Roman"/>
        </w:rPr>
      </w:pPr>
    </w:p>
    <w:p w14:paraId="08FD557E" w14:textId="77777777" w:rsidR="009602C2" w:rsidRPr="009602C2" w:rsidRDefault="009602C2" w:rsidP="009602C2">
      <w:pPr>
        <w:spacing w:line="480" w:lineRule="auto"/>
        <w:jc w:val="both"/>
        <w:rPr>
          <w:rFonts w:ascii="Times New Roman" w:hAnsi="Times New Roman" w:cs="Times New Roman"/>
        </w:rPr>
      </w:pPr>
    </w:p>
    <w:p w14:paraId="2C660C14" w14:textId="77777777" w:rsidR="009602C2" w:rsidRDefault="009602C2" w:rsidP="009602C2">
      <w:pPr>
        <w:spacing w:line="480" w:lineRule="auto"/>
        <w:jc w:val="both"/>
        <w:rPr>
          <w:rFonts w:ascii="Times New Roman" w:hAnsi="Times New Roman" w:cs="Times New Roman"/>
        </w:rPr>
      </w:pPr>
    </w:p>
    <w:p w14:paraId="707A24AF" w14:textId="77777777" w:rsidR="009602C2" w:rsidRDefault="009602C2" w:rsidP="009602C2">
      <w:pPr>
        <w:spacing w:line="480" w:lineRule="auto"/>
        <w:jc w:val="both"/>
        <w:rPr>
          <w:rFonts w:ascii="Times New Roman" w:hAnsi="Times New Roman" w:cs="Times New Roman"/>
        </w:rPr>
      </w:pPr>
    </w:p>
    <w:p w14:paraId="242F5379" w14:textId="77777777" w:rsidR="009602C2" w:rsidRDefault="009602C2" w:rsidP="009602C2">
      <w:pPr>
        <w:spacing w:line="480" w:lineRule="auto"/>
        <w:jc w:val="both"/>
        <w:rPr>
          <w:rFonts w:ascii="Times New Roman" w:hAnsi="Times New Roman" w:cs="Times New Roman"/>
        </w:rPr>
      </w:pPr>
    </w:p>
    <w:p w14:paraId="50A2D162" w14:textId="77777777" w:rsidR="009602C2" w:rsidRDefault="009602C2" w:rsidP="009602C2">
      <w:pPr>
        <w:spacing w:line="480" w:lineRule="auto"/>
        <w:jc w:val="both"/>
        <w:rPr>
          <w:rFonts w:ascii="Times New Roman" w:hAnsi="Times New Roman" w:cs="Times New Roman"/>
        </w:rPr>
      </w:pPr>
    </w:p>
    <w:p w14:paraId="7CBA48AD" w14:textId="77777777" w:rsidR="009602C2" w:rsidRDefault="009602C2" w:rsidP="009602C2">
      <w:pPr>
        <w:spacing w:line="480" w:lineRule="auto"/>
        <w:jc w:val="both"/>
        <w:rPr>
          <w:rFonts w:ascii="Times New Roman" w:hAnsi="Times New Roman" w:cs="Times New Roman"/>
        </w:rPr>
      </w:pPr>
    </w:p>
    <w:p w14:paraId="6E49B431" w14:textId="77777777" w:rsidR="009602C2" w:rsidRDefault="009602C2" w:rsidP="009602C2">
      <w:pPr>
        <w:spacing w:line="480" w:lineRule="auto"/>
        <w:jc w:val="both"/>
        <w:rPr>
          <w:rFonts w:ascii="Times New Roman" w:hAnsi="Times New Roman" w:cs="Times New Roman"/>
        </w:rPr>
      </w:pPr>
    </w:p>
    <w:p w14:paraId="428B77F9" w14:textId="77777777" w:rsidR="009602C2" w:rsidRDefault="009602C2" w:rsidP="009602C2">
      <w:pPr>
        <w:spacing w:line="480" w:lineRule="auto"/>
        <w:jc w:val="both"/>
        <w:rPr>
          <w:rFonts w:ascii="Times New Roman" w:hAnsi="Times New Roman" w:cs="Times New Roman"/>
        </w:rPr>
      </w:pPr>
    </w:p>
    <w:p w14:paraId="6CAF9460" w14:textId="77777777" w:rsidR="009602C2" w:rsidRDefault="009602C2" w:rsidP="009602C2">
      <w:pPr>
        <w:spacing w:line="480" w:lineRule="auto"/>
        <w:jc w:val="both"/>
        <w:rPr>
          <w:rFonts w:ascii="Times New Roman" w:hAnsi="Times New Roman" w:cs="Times New Roman"/>
        </w:rPr>
      </w:pPr>
    </w:p>
    <w:p w14:paraId="65194FED" w14:textId="77777777" w:rsidR="009602C2" w:rsidRDefault="009602C2" w:rsidP="009602C2">
      <w:pPr>
        <w:spacing w:line="480" w:lineRule="auto"/>
        <w:jc w:val="both"/>
        <w:rPr>
          <w:rFonts w:ascii="Times New Roman" w:hAnsi="Times New Roman" w:cs="Times New Roman"/>
        </w:rPr>
      </w:pPr>
    </w:p>
    <w:p w14:paraId="79C5745F" w14:textId="330FDD2B" w:rsidR="009602C2" w:rsidRPr="00EE7983" w:rsidRDefault="009602C2" w:rsidP="009602C2">
      <w:pPr>
        <w:spacing w:line="480" w:lineRule="auto"/>
        <w:jc w:val="both"/>
        <w:rPr>
          <w:rFonts w:ascii="Times New Roman" w:hAnsi="Times New Roman" w:cs="Times New Roman"/>
          <w:b/>
          <w:bCs/>
        </w:rPr>
      </w:pPr>
      <w:r w:rsidRPr="00EE7983">
        <w:rPr>
          <w:rFonts w:ascii="Times New Roman" w:hAnsi="Times New Roman" w:cs="Times New Roman"/>
          <w:b/>
          <w:bCs/>
        </w:rPr>
        <w:lastRenderedPageBreak/>
        <w:t xml:space="preserve">Task </w:t>
      </w:r>
      <w:r w:rsidRPr="00EE7983">
        <w:rPr>
          <w:rFonts w:ascii="Times New Roman" w:hAnsi="Times New Roman" w:cs="Times New Roman"/>
          <w:b/>
          <w:bCs/>
        </w:rPr>
        <w:t>2</w:t>
      </w:r>
      <w:r w:rsidRPr="00EE7983">
        <w:rPr>
          <w:rFonts w:ascii="Times New Roman" w:hAnsi="Times New Roman" w:cs="Times New Roman"/>
          <w:b/>
          <w:bCs/>
        </w:rPr>
        <w:t xml:space="preserve">: Blog post </w:t>
      </w:r>
      <w:r w:rsidR="00EE7983" w:rsidRPr="00EE7983">
        <w:rPr>
          <w:rFonts w:ascii="Times New Roman" w:hAnsi="Times New Roman" w:cs="Times New Roman"/>
          <w:b/>
          <w:bCs/>
        </w:rPr>
        <w:t>1</w:t>
      </w:r>
    </w:p>
    <w:p w14:paraId="6271B68E" w14:textId="77777777" w:rsidR="00EE7983" w:rsidRDefault="009602C2" w:rsidP="009602C2">
      <w:pPr>
        <w:spacing w:line="480" w:lineRule="auto"/>
        <w:jc w:val="both"/>
        <w:rPr>
          <w:rFonts w:ascii="Times New Roman" w:hAnsi="Times New Roman" w:cs="Times New Roman"/>
        </w:rPr>
      </w:pPr>
      <w:r w:rsidRPr="009602C2">
        <w:rPr>
          <w:rFonts w:ascii="Times New Roman" w:hAnsi="Times New Roman" w:cs="Times New Roman"/>
        </w:rPr>
        <w:t xml:space="preserve">I completed </w:t>
      </w:r>
      <w:r w:rsidR="00EE7983">
        <w:rPr>
          <w:rFonts w:ascii="Times New Roman" w:hAnsi="Times New Roman" w:cs="Times New Roman"/>
        </w:rPr>
        <w:t>a</w:t>
      </w:r>
      <w:r w:rsidRPr="009602C2">
        <w:rPr>
          <w:rFonts w:ascii="Times New Roman" w:hAnsi="Times New Roman" w:cs="Times New Roman"/>
        </w:rPr>
        <w:t xml:space="preserve"> </w:t>
      </w:r>
      <w:r w:rsidR="00EE7983" w:rsidRPr="009602C2">
        <w:rPr>
          <w:rFonts w:ascii="Times New Roman" w:hAnsi="Times New Roman" w:cs="Times New Roman"/>
        </w:rPr>
        <w:t>learning style assessment</w:t>
      </w:r>
      <w:r w:rsidRPr="009602C2">
        <w:rPr>
          <w:rFonts w:ascii="Times New Roman" w:hAnsi="Times New Roman" w:cs="Times New Roman"/>
        </w:rPr>
        <w:t xml:space="preserve"> </w:t>
      </w:r>
      <w:r w:rsidR="00EE7983" w:rsidRPr="009602C2">
        <w:rPr>
          <w:rFonts w:ascii="Times New Roman" w:hAnsi="Times New Roman" w:cs="Times New Roman"/>
        </w:rPr>
        <w:t>to</w:t>
      </w:r>
      <w:r w:rsidRPr="009602C2">
        <w:rPr>
          <w:rFonts w:ascii="Times New Roman" w:hAnsi="Times New Roman" w:cs="Times New Roman"/>
        </w:rPr>
        <w:t xml:space="preserve"> gain a deeper understanding of my educational preferences: the VARK questionnaire, </w:t>
      </w:r>
      <w:r w:rsidR="00EE7983" w:rsidRPr="009602C2">
        <w:rPr>
          <w:rFonts w:ascii="Times New Roman" w:hAnsi="Times New Roman" w:cs="Times New Roman"/>
        </w:rPr>
        <w:t>based</w:t>
      </w:r>
      <w:r w:rsidRPr="009602C2">
        <w:rPr>
          <w:rFonts w:ascii="Times New Roman" w:hAnsi="Times New Roman" w:cs="Times New Roman"/>
        </w:rPr>
        <w:t xml:space="preserve"> on the results, my primary way of learning is reading and writing, with a high degree of visual </w:t>
      </w:r>
      <w:r w:rsidR="00EE7983" w:rsidRPr="009602C2">
        <w:rPr>
          <w:rFonts w:ascii="Times New Roman" w:hAnsi="Times New Roman" w:cs="Times New Roman"/>
        </w:rPr>
        <w:t>engagement. Initially</w:t>
      </w:r>
      <w:r w:rsidRPr="009602C2">
        <w:rPr>
          <w:rFonts w:ascii="Times New Roman" w:hAnsi="Times New Roman" w:cs="Times New Roman"/>
        </w:rPr>
        <w:t>, I thought I leaned more towards a visual learner due to my heavy reliance on diagrams and charts. However, based on the assessments, writing, rewriting and organising my thoughts through text were the most beneficial ways for me to learn.</w:t>
      </w:r>
    </w:p>
    <w:p w14:paraId="193A3DE1" w14:textId="77777777" w:rsidR="00EE7983" w:rsidRDefault="009602C2" w:rsidP="009602C2">
      <w:pPr>
        <w:spacing w:line="480" w:lineRule="auto"/>
        <w:jc w:val="both"/>
        <w:rPr>
          <w:rFonts w:ascii="Times New Roman" w:hAnsi="Times New Roman" w:cs="Times New Roman"/>
        </w:rPr>
      </w:pPr>
      <w:r w:rsidRPr="009602C2">
        <w:rPr>
          <w:rFonts w:ascii="Times New Roman" w:hAnsi="Times New Roman" w:cs="Times New Roman"/>
        </w:rPr>
        <w:t>Read/write learners are most successful at learning by reading and taking notes. According to Chislett &amp; Chapman (2005), read/write learners relate to and interact with written explanations, structured notes and lists in a deeper way. Consequently, I've also found that the best way for me to remember information is by writing out a summary of what I just read, rewriting my notes or creating a written outline of the subject matter. The act of writing helps me convert large amounts of complicated information into small pieces that I can understand.</w:t>
      </w:r>
    </w:p>
    <w:p w14:paraId="0B0BEE3D" w14:textId="77777777" w:rsidR="00EE7983" w:rsidRDefault="009602C2" w:rsidP="009602C2">
      <w:pPr>
        <w:spacing w:line="480" w:lineRule="auto"/>
        <w:jc w:val="both"/>
        <w:rPr>
          <w:rFonts w:ascii="Times New Roman" w:hAnsi="Times New Roman" w:cs="Times New Roman"/>
        </w:rPr>
      </w:pPr>
      <w:r w:rsidRPr="009602C2">
        <w:rPr>
          <w:rFonts w:ascii="Times New Roman" w:hAnsi="Times New Roman" w:cs="Times New Roman"/>
        </w:rPr>
        <w:t>Visual learning is another important aspect of how I study. According to Vincent &amp; Ross (2001), visual learners benefit by utili</w:t>
      </w:r>
      <w:r w:rsidR="00EE7983">
        <w:rPr>
          <w:rFonts w:ascii="Times New Roman" w:hAnsi="Times New Roman" w:cs="Times New Roman"/>
        </w:rPr>
        <w:t>s</w:t>
      </w:r>
      <w:r w:rsidRPr="009602C2">
        <w:rPr>
          <w:rFonts w:ascii="Times New Roman" w:hAnsi="Times New Roman" w:cs="Times New Roman"/>
        </w:rPr>
        <w:t>ing diagrams, colour coding and spatial representation. When studying for assessments, I will regularly use the combination of a written summary with a visual representation, such as a mind map, to organize my ideas better. As Bhagat, Vyas &amp; Singh (2015) note, a learner's understanding of their learning style allows them to create an effective study strategy that naturally fits their strengths and improve their ability to perform.</w:t>
      </w:r>
    </w:p>
    <w:p w14:paraId="154271E3" w14:textId="6D798463" w:rsidR="009602C2" w:rsidRPr="009602C2" w:rsidRDefault="009602C2" w:rsidP="009602C2">
      <w:pPr>
        <w:spacing w:line="480" w:lineRule="auto"/>
        <w:jc w:val="both"/>
        <w:rPr>
          <w:rFonts w:ascii="Times New Roman" w:hAnsi="Times New Roman" w:cs="Times New Roman"/>
        </w:rPr>
      </w:pPr>
      <w:r w:rsidRPr="009602C2">
        <w:rPr>
          <w:rFonts w:ascii="Times New Roman" w:hAnsi="Times New Roman" w:cs="Times New Roman"/>
        </w:rPr>
        <w:t>To illustrate this reflection, I utili</w:t>
      </w:r>
      <w:r w:rsidR="00EE7983">
        <w:rPr>
          <w:rFonts w:ascii="Times New Roman" w:hAnsi="Times New Roman" w:cs="Times New Roman"/>
        </w:rPr>
        <w:t>s</w:t>
      </w:r>
      <w:r w:rsidRPr="009602C2">
        <w:rPr>
          <w:rFonts w:ascii="Times New Roman" w:hAnsi="Times New Roman" w:cs="Times New Roman"/>
        </w:rPr>
        <w:t>ed Gibbs' Reflective Cycle. My first reaction to the results was confusion because I had never considered how much I utili</w:t>
      </w:r>
      <w:r w:rsidR="00EE7983">
        <w:rPr>
          <w:rFonts w:ascii="Times New Roman" w:hAnsi="Times New Roman" w:cs="Times New Roman"/>
        </w:rPr>
        <w:t>s</w:t>
      </w:r>
      <w:r w:rsidRPr="009602C2">
        <w:rPr>
          <w:rFonts w:ascii="Times New Roman" w:hAnsi="Times New Roman" w:cs="Times New Roman"/>
        </w:rPr>
        <w:t xml:space="preserve">e writing as a means of learning. After </w:t>
      </w:r>
      <w:r w:rsidR="00EE7983" w:rsidRPr="009602C2">
        <w:rPr>
          <w:rFonts w:ascii="Times New Roman" w:hAnsi="Times New Roman" w:cs="Times New Roman"/>
        </w:rPr>
        <w:t>analysing</w:t>
      </w:r>
      <w:r w:rsidRPr="009602C2">
        <w:rPr>
          <w:rFonts w:ascii="Times New Roman" w:hAnsi="Times New Roman" w:cs="Times New Roman"/>
        </w:rPr>
        <w:t xml:space="preserve"> my previous study habits, I realized that I have had an ongoing trend of using writing </w:t>
      </w:r>
      <w:r w:rsidR="00EE7983" w:rsidRPr="009602C2">
        <w:rPr>
          <w:rFonts w:ascii="Times New Roman" w:hAnsi="Times New Roman" w:cs="Times New Roman"/>
        </w:rPr>
        <w:t>to</w:t>
      </w:r>
      <w:r w:rsidRPr="009602C2">
        <w:rPr>
          <w:rFonts w:ascii="Times New Roman" w:hAnsi="Times New Roman" w:cs="Times New Roman"/>
        </w:rPr>
        <w:t xml:space="preserve"> create clarity around new </w:t>
      </w:r>
      <w:r w:rsidR="00EE7983" w:rsidRPr="009602C2">
        <w:rPr>
          <w:rFonts w:ascii="Times New Roman" w:hAnsi="Times New Roman" w:cs="Times New Roman"/>
        </w:rPr>
        <w:t xml:space="preserve">concepts. </w:t>
      </w:r>
    </w:p>
    <w:p w14:paraId="3C2FAC9C" w14:textId="77777777" w:rsidR="00EE7983" w:rsidRDefault="00EE7983" w:rsidP="009602C2">
      <w:pPr>
        <w:spacing w:line="480" w:lineRule="auto"/>
        <w:jc w:val="both"/>
        <w:rPr>
          <w:rFonts w:ascii="Times New Roman" w:hAnsi="Times New Roman" w:cs="Times New Roman"/>
        </w:rPr>
      </w:pPr>
    </w:p>
    <w:p w14:paraId="4E74F0B3" w14:textId="77777777" w:rsidR="00EE7983" w:rsidRPr="00EE7983" w:rsidRDefault="009602C2" w:rsidP="009602C2">
      <w:pPr>
        <w:spacing w:line="480" w:lineRule="auto"/>
        <w:jc w:val="both"/>
        <w:rPr>
          <w:rFonts w:ascii="Times New Roman" w:hAnsi="Times New Roman" w:cs="Times New Roman"/>
          <w:b/>
          <w:bCs/>
        </w:rPr>
      </w:pPr>
      <w:r w:rsidRPr="00EE7983">
        <w:rPr>
          <w:rFonts w:ascii="Times New Roman" w:hAnsi="Times New Roman" w:cs="Times New Roman"/>
          <w:b/>
          <w:bCs/>
        </w:rPr>
        <w:lastRenderedPageBreak/>
        <w:t>Task 2: Blog Post 2</w:t>
      </w:r>
    </w:p>
    <w:p w14:paraId="05ADE7FB" w14:textId="12E07093" w:rsidR="003949FB" w:rsidRDefault="009602C2" w:rsidP="009602C2">
      <w:pPr>
        <w:spacing w:line="480" w:lineRule="auto"/>
        <w:jc w:val="both"/>
        <w:rPr>
          <w:rFonts w:ascii="Times New Roman" w:hAnsi="Times New Roman" w:cs="Times New Roman"/>
        </w:rPr>
      </w:pPr>
      <w:r w:rsidRPr="009602C2">
        <w:rPr>
          <w:rFonts w:ascii="Times New Roman" w:hAnsi="Times New Roman" w:cs="Times New Roman"/>
        </w:rPr>
        <w:t xml:space="preserve">After defining the type (Read/Write), I modified my learning strategy to match these preferences. My independent study sessions will start by </w:t>
      </w:r>
      <w:r w:rsidR="00EE7983">
        <w:rPr>
          <w:rFonts w:ascii="Times New Roman" w:hAnsi="Times New Roman" w:cs="Times New Roman"/>
        </w:rPr>
        <w:t>r</w:t>
      </w:r>
      <w:r w:rsidRPr="009602C2">
        <w:rPr>
          <w:rFonts w:ascii="Times New Roman" w:hAnsi="Times New Roman" w:cs="Times New Roman"/>
        </w:rPr>
        <w:t xml:space="preserve">eading </w:t>
      </w:r>
      <w:r w:rsidR="00EE7983">
        <w:rPr>
          <w:rFonts w:ascii="Times New Roman" w:hAnsi="Times New Roman" w:cs="Times New Roman"/>
        </w:rPr>
        <w:t>c</w:t>
      </w:r>
      <w:r w:rsidRPr="009602C2">
        <w:rPr>
          <w:rFonts w:ascii="Times New Roman" w:hAnsi="Times New Roman" w:cs="Times New Roman"/>
        </w:rPr>
        <w:t xml:space="preserve">ore </w:t>
      </w:r>
      <w:r w:rsidR="00EE7983">
        <w:rPr>
          <w:rFonts w:ascii="Times New Roman" w:hAnsi="Times New Roman" w:cs="Times New Roman"/>
        </w:rPr>
        <w:t>m</w:t>
      </w:r>
      <w:r w:rsidRPr="009602C2">
        <w:rPr>
          <w:rFonts w:ascii="Times New Roman" w:hAnsi="Times New Roman" w:cs="Times New Roman"/>
        </w:rPr>
        <w:t xml:space="preserve">aterials to </w:t>
      </w:r>
      <w:r w:rsidR="00EE7983">
        <w:rPr>
          <w:rFonts w:ascii="Times New Roman" w:hAnsi="Times New Roman" w:cs="Times New Roman"/>
        </w:rPr>
        <w:t>d</w:t>
      </w:r>
      <w:r w:rsidRPr="009602C2">
        <w:rPr>
          <w:rFonts w:ascii="Times New Roman" w:hAnsi="Times New Roman" w:cs="Times New Roman"/>
        </w:rPr>
        <w:t xml:space="preserve">evelop an </w:t>
      </w:r>
      <w:r w:rsidR="00EE7983">
        <w:rPr>
          <w:rFonts w:ascii="Times New Roman" w:hAnsi="Times New Roman" w:cs="Times New Roman"/>
        </w:rPr>
        <w:t>u</w:t>
      </w:r>
      <w:r w:rsidRPr="009602C2">
        <w:rPr>
          <w:rFonts w:ascii="Times New Roman" w:hAnsi="Times New Roman" w:cs="Times New Roman"/>
        </w:rPr>
        <w:t xml:space="preserve">nderstanding of the </w:t>
      </w:r>
      <w:r w:rsidR="00EE7983">
        <w:rPr>
          <w:rFonts w:ascii="Times New Roman" w:hAnsi="Times New Roman" w:cs="Times New Roman"/>
        </w:rPr>
        <w:t>c</w:t>
      </w:r>
      <w:r w:rsidRPr="009602C2">
        <w:rPr>
          <w:rFonts w:ascii="Times New Roman" w:hAnsi="Times New Roman" w:cs="Times New Roman"/>
        </w:rPr>
        <w:t xml:space="preserve">oncepts. The next step is to take </w:t>
      </w:r>
      <w:r w:rsidR="003949FB">
        <w:rPr>
          <w:rFonts w:ascii="Times New Roman" w:hAnsi="Times New Roman" w:cs="Times New Roman"/>
        </w:rPr>
        <w:t>c</w:t>
      </w:r>
      <w:r w:rsidRPr="009602C2">
        <w:rPr>
          <w:rFonts w:ascii="Times New Roman" w:hAnsi="Times New Roman" w:cs="Times New Roman"/>
        </w:rPr>
        <w:t xml:space="preserve">omplete </w:t>
      </w:r>
      <w:r w:rsidR="003949FB">
        <w:rPr>
          <w:rFonts w:ascii="Times New Roman" w:hAnsi="Times New Roman" w:cs="Times New Roman"/>
        </w:rPr>
        <w:t>w</w:t>
      </w:r>
      <w:r w:rsidRPr="009602C2">
        <w:rPr>
          <w:rFonts w:ascii="Times New Roman" w:hAnsi="Times New Roman" w:cs="Times New Roman"/>
        </w:rPr>
        <w:t xml:space="preserve">ritten </w:t>
      </w:r>
      <w:r w:rsidR="003949FB">
        <w:rPr>
          <w:rFonts w:ascii="Times New Roman" w:hAnsi="Times New Roman" w:cs="Times New Roman"/>
        </w:rPr>
        <w:t>n</w:t>
      </w:r>
      <w:r w:rsidRPr="009602C2">
        <w:rPr>
          <w:rFonts w:ascii="Times New Roman" w:hAnsi="Times New Roman" w:cs="Times New Roman"/>
        </w:rPr>
        <w:t xml:space="preserve">otes to </w:t>
      </w:r>
      <w:r w:rsidR="003949FB">
        <w:rPr>
          <w:rFonts w:ascii="Times New Roman" w:hAnsi="Times New Roman" w:cs="Times New Roman"/>
        </w:rPr>
        <w:t>p</w:t>
      </w:r>
      <w:r w:rsidRPr="009602C2">
        <w:rPr>
          <w:rFonts w:ascii="Times New Roman" w:hAnsi="Times New Roman" w:cs="Times New Roman"/>
        </w:rPr>
        <w:t>araphrase</w:t>
      </w:r>
      <w:r w:rsidR="003949FB">
        <w:rPr>
          <w:rFonts w:ascii="Times New Roman" w:hAnsi="Times New Roman" w:cs="Times New Roman"/>
        </w:rPr>
        <w:t xml:space="preserve">. </w:t>
      </w:r>
      <w:r w:rsidRPr="009602C2">
        <w:rPr>
          <w:rFonts w:ascii="Times New Roman" w:hAnsi="Times New Roman" w:cs="Times New Roman"/>
        </w:rPr>
        <w:t xml:space="preserve">Mekonnen and Stanton (2018) state that rewriting for the sake of understanding (to clarify relationships between ideas) is a method of enhancing learning; </w:t>
      </w:r>
      <w:r w:rsidR="003949FB" w:rsidRPr="009602C2">
        <w:rPr>
          <w:rFonts w:ascii="Times New Roman" w:hAnsi="Times New Roman" w:cs="Times New Roman"/>
        </w:rPr>
        <w:t>therefore,</w:t>
      </w:r>
      <w:r w:rsidRPr="009602C2">
        <w:rPr>
          <w:rFonts w:ascii="Times New Roman" w:hAnsi="Times New Roman" w:cs="Times New Roman"/>
        </w:rPr>
        <w:t xml:space="preserve"> it is the focus of my independent study method to clarify my understanding.</w:t>
      </w:r>
    </w:p>
    <w:p w14:paraId="5FF22730" w14:textId="473459CD" w:rsidR="009602C2" w:rsidRPr="009602C2" w:rsidRDefault="009602C2" w:rsidP="009602C2">
      <w:pPr>
        <w:spacing w:line="480" w:lineRule="auto"/>
        <w:jc w:val="both"/>
        <w:rPr>
          <w:rFonts w:ascii="Times New Roman" w:hAnsi="Times New Roman" w:cs="Times New Roman"/>
        </w:rPr>
      </w:pPr>
      <w:r w:rsidRPr="009602C2">
        <w:rPr>
          <w:rFonts w:ascii="Times New Roman" w:hAnsi="Times New Roman" w:cs="Times New Roman"/>
        </w:rPr>
        <w:t xml:space="preserve">The final step involved creating </w:t>
      </w:r>
      <w:r w:rsidR="003949FB">
        <w:rPr>
          <w:rFonts w:ascii="Times New Roman" w:hAnsi="Times New Roman" w:cs="Times New Roman"/>
        </w:rPr>
        <w:t>w</w:t>
      </w:r>
      <w:r w:rsidRPr="009602C2">
        <w:rPr>
          <w:rFonts w:ascii="Times New Roman" w:hAnsi="Times New Roman" w:cs="Times New Roman"/>
        </w:rPr>
        <w:t xml:space="preserve">ritten </w:t>
      </w:r>
      <w:r w:rsidR="003949FB">
        <w:rPr>
          <w:rFonts w:ascii="Times New Roman" w:hAnsi="Times New Roman" w:cs="Times New Roman"/>
        </w:rPr>
        <w:t>n</w:t>
      </w:r>
      <w:r w:rsidRPr="009602C2">
        <w:rPr>
          <w:rFonts w:ascii="Times New Roman" w:hAnsi="Times New Roman" w:cs="Times New Roman"/>
        </w:rPr>
        <w:t xml:space="preserve">otes in a structured format (i.e. using Charts, Tables, Mind Maps). Vincent &amp; Ross (2001) state that visual structures enhance memory through a cognitive processing </w:t>
      </w:r>
      <w:r w:rsidR="003949FB" w:rsidRPr="009602C2">
        <w:rPr>
          <w:rFonts w:ascii="Times New Roman" w:hAnsi="Times New Roman" w:cs="Times New Roman"/>
        </w:rPr>
        <w:t>mechanism. I</w:t>
      </w:r>
      <w:r w:rsidRPr="009602C2">
        <w:rPr>
          <w:rFonts w:ascii="Times New Roman" w:hAnsi="Times New Roman" w:cs="Times New Roman"/>
        </w:rPr>
        <w:t xml:space="preserve"> can better connect related concepts when I use diagrams to help me plan or prepare to take tests. I find that I have used many digital tools to help me become a better student. Tools such as note apps, visual mapping software and digital flashcards have been invaluable in helping me create, review and retain content better as I prepare to learn and/or take exams. As stated by Zlatovi</w:t>
      </w:r>
      <w:r w:rsidR="003949FB">
        <w:rPr>
          <w:rFonts w:ascii="Times New Roman" w:hAnsi="Times New Roman" w:cs="Times New Roman"/>
        </w:rPr>
        <w:t>c</w:t>
      </w:r>
      <w:r w:rsidRPr="009602C2">
        <w:rPr>
          <w:rFonts w:ascii="Times New Roman" w:hAnsi="Times New Roman" w:cs="Times New Roman"/>
        </w:rPr>
        <w:t xml:space="preserve">, et al. (2015), digital assessment tools create an environment that encourages strategic learning behaviour by keeping students informed about their progress. These assessment tools provide immediate feedback and allow me to re-evaluate my understanding of the material and correct misinterpretations. </w:t>
      </w:r>
    </w:p>
    <w:p w14:paraId="67D637D9" w14:textId="77777777" w:rsidR="009602C2" w:rsidRPr="009602C2" w:rsidRDefault="009602C2" w:rsidP="009602C2">
      <w:pPr>
        <w:spacing w:line="480" w:lineRule="auto"/>
        <w:jc w:val="both"/>
        <w:rPr>
          <w:rFonts w:ascii="Times New Roman" w:hAnsi="Times New Roman" w:cs="Times New Roman"/>
        </w:rPr>
      </w:pPr>
    </w:p>
    <w:p w14:paraId="0ECE06F8" w14:textId="77777777" w:rsidR="003949FB" w:rsidRDefault="003949FB" w:rsidP="009602C2">
      <w:pPr>
        <w:spacing w:line="480" w:lineRule="auto"/>
        <w:jc w:val="both"/>
        <w:rPr>
          <w:rFonts w:ascii="Times New Roman" w:hAnsi="Times New Roman" w:cs="Times New Roman"/>
        </w:rPr>
      </w:pPr>
    </w:p>
    <w:p w14:paraId="1736121A" w14:textId="77777777" w:rsidR="003949FB" w:rsidRDefault="003949FB" w:rsidP="009602C2">
      <w:pPr>
        <w:spacing w:line="480" w:lineRule="auto"/>
        <w:jc w:val="both"/>
        <w:rPr>
          <w:rFonts w:ascii="Times New Roman" w:hAnsi="Times New Roman" w:cs="Times New Roman"/>
        </w:rPr>
      </w:pPr>
    </w:p>
    <w:p w14:paraId="7B4E94D7" w14:textId="77777777" w:rsidR="003949FB" w:rsidRDefault="003949FB" w:rsidP="009602C2">
      <w:pPr>
        <w:spacing w:line="480" w:lineRule="auto"/>
        <w:jc w:val="both"/>
        <w:rPr>
          <w:rFonts w:ascii="Times New Roman" w:hAnsi="Times New Roman" w:cs="Times New Roman"/>
        </w:rPr>
      </w:pPr>
    </w:p>
    <w:p w14:paraId="70451A72" w14:textId="77777777" w:rsidR="003949FB" w:rsidRDefault="003949FB" w:rsidP="009602C2">
      <w:pPr>
        <w:spacing w:line="480" w:lineRule="auto"/>
        <w:jc w:val="both"/>
        <w:rPr>
          <w:rFonts w:ascii="Times New Roman" w:hAnsi="Times New Roman" w:cs="Times New Roman"/>
        </w:rPr>
      </w:pPr>
    </w:p>
    <w:p w14:paraId="7CDA27C2" w14:textId="77777777" w:rsidR="003949FB" w:rsidRDefault="003949FB" w:rsidP="009602C2">
      <w:pPr>
        <w:spacing w:line="480" w:lineRule="auto"/>
        <w:jc w:val="both"/>
        <w:rPr>
          <w:rFonts w:ascii="Times New Roman" w:hAnsi="Times New Roman" w:cs="Times New Roman"/>
        </w:rPr>
      </w:pPr>
    </w:p>
    <w:p w14:paraId="2A30B5A5" w14:textId="2614890B" w:rsidR="009602C2" w:rsidRPr="003949FB" w:rsidRDefault="009602C2" w:rsidP="009602C2">
      <w:pPr>
        <w:spacing w:line="480" w:lineRule="auto"/>
        <w:jc w:val="both"/>
        <w:rPr>
          <w:rFonts w:ascii="Times New Roman" w:hAnsi="Times New Roman" w:cs="Times New Roman"/>
          <w:b/>
          <w:bCs/>
        </w:rPr>
      </w:pPr>
      <w:r w:rsidRPr="003949FB">
        <w:rPr>
          <w:rFonts w:ascii="Times New Roman" w:hAnsi="Times New Roman" w:cs="Times New Roman"/>
          <w:b/>
          <w:bCs/>
        </w:rPr>
        <w:lastRenderedPageBreak/>
        <w:t>Task 3: Community Participation and Vocational Identity</w:t>
      </w:r>
    </w:p>
    <w:p w14:paraId="275809D2" w14:textId="77777777" w:rsidR="009602C2" w:rsidRPr="009602C2" w:rsidRDefault="009602C2" w:rsidP="009602C2">
      <w:pPr>
        <w:spacing w:line="480" w:lineRule="auto"/>
        <w:jc w:val="both"/>
        <w:rPr>
          <w:rFonts w:ascii="Times New Roman" w:hAnsi="Times New Roman" w:cs="Times New Roman"/>
        </w:rPr>
      </w:pPr>
      <w:r w:rsidRPr="009602C2">
        <w:rPr>
          <w:rFonts w:ascii="Times New Roman" w:hAnsi="Times New Roman" w:cs="Times New Roman"/>
        </w:rPr>
        <w:t>The process of establishing a vocational identity requires intentionality in participating in academic, digital, and vocational communities. I am creating a robust vocational presence on LinkedIn; as Wankel noted, "LinkedIn and similar sites provide a vital connection to the vast community of professional educators and provide learners with means for including their peers as collaborators in sharing, exchanging, and creating knowledge" (Wankel, 2010, p.129). An active, current profile, along with participating in professional networks relevant to my career and reflecting on my work as well as sharing my accomplishments will enable me to present myself as a professional to the network I build.</w:t>
      </w:r>
    </w:p>
    <w:p w14:paraId="74AE1932" w14:textId="10F5F4DA" w:rsidR="009602C2" w:rsidRPr="009602C2" w:rsidRDefault="009602C2" w:rsidP="009602C2">
      <w:pPr>
        <w:spacing w:line="480" w:lineRule="auto"/>
        <w:jc w:val="both"/>
        <w:rPr>
          <w:rFonts w:ascii="Times New Roman" w:hAnsi="Times New Roman" w:cs="Times New Roman"/>
        </w:rPr>
      </w:pPr>
      <w:r w:rsidRPr="009602C2">
        <w:rPr>
          <w:rFonts w:ascii="Times New Roman" w:hAnsi="Times New Roman" w:cs="Times New Roman"/>
        </w:rPr>
        <w:t xml:space="preserve">Intercultural engagement is an equally important element in building a vocational identity. Interacting with individuals from various cultural backgrounds develops the skills necessary to participate in a global society and to communicate effectively with people from diverse cultures. Helm, Baroni, and </w:t>
      </w:r>
      <w:proofErr w:type="spellStart"/>
      <w:r w:rsidRPr="009602C2">
        <w:rPr>
          <w:rFonts w:ascii="Times New Roman" w:hAnsi="Times New Roman" w:cs="Times New Roman"/>
        </w:rPr>
        <w:t>Acconcia</w:t>
      </w:r>
      <w:proofErr w:type="spellEnd"/>
      <w:r w:rsidRPr="009602C2">
        <w:rPr>
          <w:rFonts w:ascii="Times New Roman" w:hAnsi="Times New Roman" w:cs="Times New Roman"/>
        </w:rPr>
        <w:t xml:space="preserve"> (2024) stated that "The combination of global and locali</w:t>
      </w:r>
      <w:r w:rsidR="003949FB">
        <w:rPr>
          <w:rFonts w:ascii="Times New Roman" w:hAnsi="Times New Roman" w:cs="Times New Roman"/>
        </w:rPr>
        <w:t>s</w:t>
      </w:r>
      <w:r w:rsidRPr="009602C2">
        <w:rPr>
          <w:rFonts w:ascii="Times New Roman" w:hAnsi="Times New Roman" w:cs="Times New Roman"/>
        </w:rPr>
        <w:t xml:space="preserve">ed learning produces students who think critically and make cross-cultural decisions in multicultural settings." </w:t>
      </w:r>
    </w:p>
    <w:p w14:paraId="46D4E100" w14:textId="77777777" w:rsidR="009602C2" w:rsidRPr="009602C2" w:rsidRDefault="009602C2" w:rsidP="009602C2">
      <w:pPr>
        <w:spacing w:line="480" w:lineRule="auto"/>
        <w:jc w:val="both"/>
        <w:rPr>
          <w:rFonts w:ascii="Times New Roman" w:hAnsi="Times New Roman" w:cs="Times New Roman"/>
        </w:rPr>
      </w:pPr>
      <w:r w:rsidRPr="009602C2">
        <w:rPr>
          <w:rFonts w:ascii="Times New Roman" w:hAnsi="Times New Roman" w:cs="Times New Roman"/>
        </w:rPr>
        <w:t>Volunteering is another means to aid in the development of my vocational identity. Gupta reported that "volunteer experiences support the development of leadership capabilities, teamwork abilities, and resilience" (Gupta, 2004). In addition to developing practical experiences in the workplace, my experience in volunteer organisations, mentoring programs, and sustainable development projects also permits me to grow professionally through meaningful contributions. Through these experiences, I will continue to develop my values and colour the motivations I have as a vocational practitioner.</w:t>
      </w:r>
    </w:p>
    <w:p w14:paraId="074A0CFD" w14:textId="47C24371" w:rsidR="009602C2" w:rsidRDefault="009602C2" w:rsidP="009602C2">
      <w:pPr>
        <w:spacing w:line="480" w:lineRule="auto"/>
        <w:jc w:val="both"/>
        <w:rPr>
          <w:rFonts w:ascii="Times New Roman" w:hAnsi="Times New Roman" w:cs="Times New Roman"/>
        </w:rPr>
      </w:pPr>
      <w:r w:rsidRPr="009602C2">
        <w:rPr>
          <w:rFonts w:ascii="Times New Roman" w:hAnsi="Times New Roman" w:cs="Times New Roman"/>
        </w:rPr>
        <w:t xml:space="preserve">My development as a vocational practitioner and outgrowth of reflective practice continues to evolve. By maintaining a reflective development journal, I will document my reflections on </w:t>
      </w:r>
      <w:r w:rsidRPr="009602C2">
        <w:rPr>
          <w:rFonts w:ascii="Times New Roman" w:hAnsi="Times New Roman" w:cs="Times New Roman"/>
        </w:rPr>
        <w:lastRenderedPageBreak/>
        <w:t>my experiences, difficulties, and accomplishments, allowing me to make intentional and goal-oriented progress in my professional growth.</w:t>
      </w:r>
      <w:r w:rsidR="003949FB">
        <w:rPr>
          <w:rFonts w:ascii="Times New Roman" w:hAnsi="Times New Roman" w:cs="Times New Roman"/>
        </w:rPr>
        <w:t xml:space="preserve"> </w:t>
      </w:r>
      <w:r w:rsidRPr="009602C2">
        <w:rPr>
          <w:rFonts w:ascii="Times New Roman" w:hAnsi="Times New Roman" w:cs="Times New Roman"/>
        </w:rPr>
        <w:t>Through digital engagement, networking, intercultural collaboration, volunteerism, and reflection, I intend to further develop vocational identity that is meaningful and relevant to future opportunities.</w:t>
      </w:r>
    </w:p>
    <w:p w14:paraId="2C5CCC2B" w14:textId="77777777" w:rsidR="003949FB" w:rsidRDefault="003949FB" w:rsidP="009602C2">
      <w:pPr>
        <w:spacing w:line="480" w:lineRule="auto"/>
        <w:jc w:val="both"/>
        <w:rPr>
          <w:rFonts w:ascii="Times New Roman" w:hAnsi="Times New Roman" w:cs="Times New Roman"/>
        </w:rPr>
      </w:pPr>
    </w:p>
    <w:p w14:paraId="5933D19E" w14:textId="77777777" w:rsidR="003949FB" w:rsidRDefault="003949FB" w:rsidP="009602C2">
      <w:pPr>
        <w:spacing w:line="480" w:lineRule="auto"/>
        <w:jc w:val="both"/>
        <w:rPr>
          <w:rFonts w:ascii="Times New Roman" w:hAnsi="Times New Roman" w:cs="Times New Roman"/>
        </w:rPr>
      </w:pPr>
    </w:p>
    <w:p w14:paraId="1D9A973F" w14:textId="77777777" w:rsidR="003949FB" w:rsidRDefault="003949FB" w:rsidP="009602C2">
      <w:pPr>
        <w:spacing w:line="480" w:lineRule="auto"/>
        <w:jc w:val="both"/>
        <w:rPr>
          <w:rFonts w:ascii="Times New Roman" w:hAnsi="Times New Roman" w:cs="Times New Roman"/>
        </w:rPr>
      </w:pPr>
    </w:p>
    <w:p w14:paraId="492D6CD9" w14:textId="77777777" w:rsidR="003949FB" w:rsidRDefault="003949FB" w:rsidP="009602C2">
      <w:pPr>
        <w:spacing w:line="480" w:lineRule="auto"/>
        <w:jc w:val="both"/>
        <w:rPr>
          <w:rFonts w:ascii="Times New Roman" w:hAnsi="Times New Roman" w:cs="Times New Roman"/>
        </w:rPr>
      </w:pPr>
    </w:p>
    <w:p w14:paraId="46D0979B" w14:textId="77777777" w:rsidR="003949FB" w:rsidRDefault="003949FB" w:rsidP="009602C2">
      <w:pPr>
        <w:spacing w:line="480" w:lineRule="auto"/>
        <w:jc w:val="both"/>
        <w:rPr>
          <w:rFonts w:ascii="Times New Roman" w:hAnsi="Times New Roman" w:cs="Times New Roman"/>
        </w:rPr>
      </w:pPr>
    </w:p>
    <w:p w14:paraId="1558CB9E" w14:textId="77777777" w:rsidR="003949FB" w:rsidRDefault="003949FB" w:rsidP="009602C2">
      <w:pPr>
        <w:spacing w:line="480" w:lineRule="auto"/>
        <w:jc w:val="both"/>
        <w:rPr>
          <w:rFonts w:ascii="Times New Roman" w:hAnsi="Times New Roman" w:cs="Times New Roman"/>
        </w:rPr>
      </w:pPr>
    </w:p>
    <w:p w14:paraId="2307E860" w14:textId="77777777" w:rsidR="003949FB" w:rsidRDefault="003949FB" w:rsidP="009602C2">
      <w:pPr>
        <w:spacing w:line="480" w:lineRule="auto"/>
        <w:jc w:val="both"/>
        <w:rPr>
          <w:rFonts w:ascii="Times New Roman" w:hAnsi="Times New Roman" w:cs="Times New Roman"/>
        </w:rPr>
      </w:pPr>
    </w:p>
    <w:p w14:paraId="6DFF3753" w14:textId="77777777" w:rsidR="003949FB" w:rsidRDefault="003949FB" w:rsidP="009602C2">
      <w:pPr>
        <w:spacing w:line="480" w:lineRule="auto"/>
        <w:jc w:val="both"/>
        <w:rPr>
          <w:rFonts w:ascii="Times New Roman" w:hAnsi="Times New Roman" w:cs="Times New Roman"/>
        </w:rPr>
      </w:pPr>
    </w:p>
    <w:p w14:paraId="07D94EAE" w14:textId="77777777" w:rsidR="003949FB" w:rsidRDefault="003949FB" w:rsidP="009602C2">
      <w:pPr>
        <w:spacing w:line="480" w:lineRule="auto"/>
        <w:jc w:val="both"/>
        <w:rPr>
          <w:rFonts w:ascii="Times New Roman" w:hAnsi="Times New Roman" w:cs="Times New Roman"/>
        </w:rPr>
      </w:pPr>
    </w:p>
    <w:p w14:paraId="067BBF18" w14:textId="77777777" w:rsidR="003949FB" w:rsidRDefault="003949FB" w:rsidP="009602C2">
      <w:pPr>
        <w:spacing w:line="480" w:lineRule="auto"/>
        <w:jc w:val="both"/>
        <w:rPr>
          <w:rFonts w:ascii="Times New Roman" w:hAnsi="Times New Roman" w:cs="Times New Roman"/>
        </w:rPr>
      </w:pPr>
    </w:p>
    <w:p w14:paraId="4D5D3AE4" w14:textId="77777777" w:rsidR="003949FB" w:rsidRDefault="003949FB" w:rsidP="009602C2">
      <w:pPr>
        <w:spacing w:line="480" w:lineRule="auto"/>
        <w:jc w:val="both"/>
        <w:rPr>
          <w:rFonts w:ascii="Times New Roman" w:hAnsi="Times New Roman" w:cs="Times New Roman"/>
        </w:rPr>
      </w:pPr>
    </w:p>
    <w:p w14:paraId="4DA971DD" w14:textId="77777777" w:rsidR="003949FB" w:rsidRDefault="003949FB" w:rsidP="009602C2">
      <w:pPr>
        <w:spacing w:line="480" w:lineRule="auto"/>
        <w:jc w:val="both"/>
        <w:rPr>
          <w:rFonts w:ascii="Times New Roman" w:hAnsi="Times New Roman" w:cs="Times New Roman"/>
        </w:rPr>
      </w:pPr>
    </w:p>
    <w:p w14:paraId="2D5C41B2" w14:textId="77777777" w:rsidR="003949FB" w:rsidRDefault="003949FB" w:rsidP="009602C2">
      <w:pPr>
        <w:spacing w:line="480" w:lineRule="auto"/>
        <w:jc w:val="both"/>
        <w:rPr>
          <w:rFonts w:ascii="Times New Roman" w:hAnsi="Times New Roman" w:cs="Times New Roman"/>
        </w:rPr>
      </w:pPr>
    </w:p>
    <w:p w14:paraId="0F6156D0" w14:textId="77777777" w:rsidR="003949FB" w:rsidRDefault="003949FB" w:rsidP="009602C2">
      <w:pPr>
        <w:spacing w:line="480" w:lineRule="auto"/>
        <w:jc w:val="both"/>
        <w:rPr>
          <w:rFonts w:ascii="Times New Roman" w:hAnsi="Times New Roman" w:cs="Times New Roman"/>
        </w:rPr>
      </w:pPr>
    </w:p>
    <w:p w14:paraId="1952FFAB" w14:textId="77777777" w:rsidR="003949FB" w:rsidRDefault="003949FB" w:rsidP="009602C2">
      <w:pPr>
        <w:spacing w:line="480" w:lineRule="auto"/>
        <w:jc w:val="both"/>
        <w:rPr>
          <w:rFonts w:ascii="Times New Roman" w:hAnsi="Times New Roman" w:cs="Times New Roman"/>
        </w:rPr>
      </w:pPr>
    </w:p>
    <w:p w14:paraId="11002692" w14:textId="77777777" w:rsidR="003949FB" w:rsidRDefault="003949FB" w:rsidP="009602C2">
      <w:pPr>
        <w:spacing w:line="480" w:lineRule="auto"/>
        <w:jc w:val="both"/>
        <w:rPr>
          <w:rFonts w:ascii="Times New Roman" w:hAnsi="Times New Roman" w:cs="Times New Roman"/>
        </w:rPr>
      </w:pPr>
    </w:p>
    <w:p w14:paraId="663C05FD" w14:textId="2D215916" w:rsidR="003949FB" w:rsidRPr="003949FB" w:rsidRDefault="003949FB" w:rsidP="009602C2">
      <w:pPr>
        <w:spacing w:line="480" w:lineRule="auto"/>
        <w:jc w:val="both"/>
        <w:rPr>
          <w:rFonts w:ascii="Times New Roman" w:hAnsi="Times New Roman" w:cs="Times New Roman"/>
          <w:b/>
          <w:bCs/>
        </w:rPr>
      </w:pPr>
      <w:r w:rsidRPr="003949FB">
        <w:rPr>
          <w:rFonts w:ascii="Times New Roman" w:hAnsi="Times New Roman" w:cs="Times New Roman"/>
          <w:b/>
          <w:bCs/>
        </w:rPr>
        <w:lastRenderedPageBreak/>
        <w:t xml:space="preserve">References </w:t>
      </w:r>
    </w:p>
    <w:p w14:paraId="4EE007DB" w14:textId="77777777" w:rsidR="003949FB" w:rsidRPr="003949FB" w:rsidRDefault="003949FB" w:rsidP="003949FB">
      <w:pPr>
        <w:spacing w:line="480" w:lineRule="auto"/>
        <w:jc w:val="both"/>
        <w:rPr>
          <w:rFonts w:ascii="Times New Roman" w:hAnsi="Times New Roman" w:cs="Times New Roman"/>
        </w:rPr>
      </w:pPr>
      <w:r w:rsidRPr="003949FB">
        <w:rPr>
          <w:rFonts w:ascii="Times New Roman" w:hAnsi="Times New Roman" w:cs="Times New Roman"/>
        </w:rPr>
        <w:t xml:space="preserve">Alonso, F., López, G., Manrique, D., &amp; </w:t>
      </w:r>
      <w:proofErr w:type="spellStart"/>
      <w:r w:rsidRPr="003949FB">
        <w:rPr>
          <w:rFonts w:ascii="Times New Roman" w:hAnsi="Times New Roman" w:cs="Times New Roman"/>
        </w:rPr>
        <w:t>Viñes</w:t>
      </w:r>
      <w:proofErr w:type="spellEnd"/>
      <w:r w:rsidRPr="003949FB">
        <w:rPr>
          <w:rFonts w:ascii="Times New Roman" w:hAnsi="Times New Roman" w:cs="Times New Roman"/>
        </w:rPr>
        <w:t xml:space="preserve">, J. M. (2008). Learning objects, learning objectives and learning design. </w:t>
      </w:r>
      <w:r w:rsidRPr="003949FB">
        <w:rPr>
          <w:rFonts w:ascii="Times New Roman" w:hAnsi="Times New Roman" w:cs="Times New Roman"/>
          <w:i/>
          <w:iCs/>
        </w:rPr>
        <w:t>Innovations in Education and Teaching International, 45</w:t>
      </w:r>
      <w:r w:rsidRPr="003949FB">
        <w:rPr>
          <w:rFonts w:ascii="Times New Roman" w:hAnsi="Times New Roman" w:cs="Times New Roman"/>
        </w:rPr>
        <w:t>(4), 389–400.</w:t>
      </w:r>
    </w:p>
    <w:p w14:paraId="504AC006" w14:textId="77777777" w:rsidR="003949FB" w:rsidRPr="003949FB" w:rsidRDefault="003949FB" w:rsidP="003949FB">
      <w:pPr>
        <w:spacing w:line="480" w:lineRule="auto"/>
        <w:jc w:val="both"/>
        <w:rPr>
          <w:rFonts w:ascii="Times New Roman" w:hAnsi="Times New Roman" w:cs="Times New Roman"/>
        </w:rPr>
      </w:pPr>
      <w:r w:rsidRPr="003949FB">
        <w:rPr>
          <w:rFonts w:ascii="Times New Roman" w:hAnsi="Times New Roman" w:cs="Times New Roman"/>
        </w:rPr>
        <w:t xml:space="preserve">Bhagat, A., Vyas, R., &amp; Singh, T. (2015). Students’ awareness of learning styles and their perceptions to a mixed method approach for learning. </w:t>
      </w:r>
      <w:r w:rsidRPr="003949FB">
        <w:rPr>
          <w:rFonts w:ascii="Times New Roman" w:hAnsi="Times New Roman" w:cs="Times New Roman"/>
          <w:i/>
          <w:iCs/>
        </w:rPr>
        <w:t>International Journal of Applied and Basic Medical Research, 5</w:t>
      </w:r>
      <w:r w:rsidRPr="003949FB">
        <w:rPr>
          <w:rFonts w:ascii="Times New Roman" w:hAnsi="Times New Roman" w:cs="Times New Roman"/>
        </w:rPr>
        <w:t>(</w:t>
      </w:r>
      <w:proofErr w:type="spellStart"/>
      <w:r w:rsidRPr="003949FB">
        <w:rPr>
          <w:rFonts w:ascii="Times New Roman" w:hAnsi="Times New Roman" w:cs="Times New Roman"/>
        </w:rPr>
        <w:t>Suppl</w:t>
      </w:r>
      <w:proofErr w:type="spellEnd"/>
      <w:r w:rsidRPr="003949FB">
        <w:rPr>
          <w:rFonts w:ascii="Times New Roman" w:hAnsi="Times New Roman" w:cs="Times New Roman"/>
        </w:rPr>
        <w:t xml:space="preserve"> 1), S58–S65.</w:t>
      </w:r>
    </w:p>
    <w:p w14:paraId="76B1D251" w14:textId="0E8983C5" w:rsidR="003949FB" w:rsidRPr="003949FB" w:rsidRDefault="003949FB" w:rsidP="003949FB">
      <w:pPr>
        <w:spacing w:line="480" w:lineRule="auto"/>
        <w:jc w:val="both"/>
        <w:rPr>
          <w:rFonts w:ascii="Times New Roman" w:hAnsi="Times New Roman" w:cs="Times New Roman"/>
        </w:rPr>
      </w:pPr>
      <w:r w:rsidRPr="003949FB">
        <w:rPr>
          <w:rFonts w:ascii="Times New Roman" w:hAnsi="Times New Roman" w:cs="Times New Roman"/>
        </w:rPr>
        <w:t xml:space="preserve">Bishop, P. A., Downes, J. M., </w:t>
      </w:r>
      <w:proofErr w:type="spellStart"/>
      <w:r w:rsidRPr="003949FB">
        <w:rPr>
          <w:rFonts w:ascii="Times New Roman" w:hAnsi="Times New Roman" w:cs="Times New Roman"/>
        </w:rPr>
        <w:t>Netcoh</w:t>
      </w:r>
      <w:proofErr w:type="spellEnd"/>
      <w:r w:rsidRPr="003949FB">
        <w:rPr>
          <w:rFonts w:ascii="Times New Roman" w:hAnsi="Times New Roman" w:cs="Times New Roman"/>
        </w:rPr>
        <w:t>, S., Farber, K., DeMink-Carthew, J., Brown, T., &amp; Mark, R. (2020). Teacher roles in personali</w:t>
      </w:r>
      <w:r>
        <w:rPr>
          <w:rFonts w:ascii="Times New Roman" w:hAnsi="Times New Roman" w:cs="Times New Roman"/>
        </w:rPr>
        <w:t>s</w:t>
      </w:r>
      <w:r w:rsidRPr="003949FB">
        <w:rPr>
          <w:rFonts w:ascii="Times New Roman" w:hAnsi="Times New Roman" w:cs="Times New Roman"/>
        </w:rPr>
        <w:t xml:space="preserve">ed learning environments. </w:t>
      </w:r>
      <w:r w:rsidRPr="003949FB">
        <w:rPr>
          <w:rFonts w:ascii="Times New Roman" w:hAnsi="Times New Roman" w:cs="Times New Roman"/>
          <w:i/>
          <w:iCs/>
        </w:rPr>
        <w:t>The Elementary School Journal, 121</w:t>
      </w:r>
      <w:r w:rsidRPr="003949FB">
        <w:rPr>
          <w:rFonts w:ascii="Times New Roman" w:hAnsi="Times New Roman" w:cs="Times New Roman"/>
        </w:rPr>
        <w:t>(2), 311–336.</w:t>
      </w:r>
    </w:p>
    <w:p w14:paraId="229EF5DF" w14:textId="77777777" w:rsidR="003949FB" w:rsidRPr="003949FB" w:rsidRDefault="003949FB" w:rsidP="003949FB">
      <w:pPr>
        <w:spacing w:line="480" w:lineRule="auto"/>
        <w:jc w:val="both"/>
        <w:rPr>
          <w:rFonts w:ascii="Times New Roman" w:hAnsi="Times New Roman" w:cs="Times New Roman"/>
        </w:rPr>
      </w:pPr>
      <w:r w:rsidRPr="003949FB">
        <w:rPr>
          <w:rFonts w:ascii="Times New Roman" w:hAnsi="Times New Roman" w:cs="Times New Roman"/>
        </w:rPr>
        <w:t xml:space="preserve">Collins, J. (2007). Designing learning experiences. </w:t>
      </w:r>
      <w:proofErr w:type="spellStart"/>
      <w:r w:rsidRPr="003949FB">
        <w:rPr>
          <w:rFonts w:ascii="Times New Roman" w:hAnsi="Times New Roman" w:cs="Times New Roman"/>
          <w:i/>
          <w:iCs/>
        </w:rPr>
        <w:t>Radiographics</w:t>
      </w:r>
      <w:proofErr w:type="spellEnd"/>
      <w:r w:rsidRPr="003949FB">
        <w:rPr>
          <w:rFonts w:ascii="Times New Roman" w:hAnsi="Times New Roman" w:cs="Times New Roman"/>
          <w:i/>
          <w:iCs/>
        </w:rPr>
        <w:t>, 27</w:t>
      </w:r>
      <w:r w:rsidRPr="003949FB">
        <w:rPr>
          <w:rFonts w:ascii="Times New Roman" w:hAnsi="Times New Roman" w:cs="Times New Roman"/>
        </w:rPr>
        <w:t>(5), 1511–1517.</w:t>
      </w:r>
    </w:p>
    <w:p w14:paraId="27D8B206" w14:textId="77777777" w:rsidR="003949FB" w:rsidRPr="003949FB" w:rsidRDefault="003949FB" w:rsidP="003949FB">
      <w:pPr>
        <w:spacing w:line="480" w:lineRule="auto"/>
        <w:jc w:val="both"/>
        <w:rPr>
          <w:rFonts w:ascii="Times New Roman" w:hAnsi="Times New Roman" w:cs="Times New Roman"/>
        </w:rPr>
      </w:pPr>
      <w:proofErr w:type="spellStart"/>
      <w:r w:rsidRPr="003949FB">
        <w:rPr>
          <w:rFonts w:ascii="Times New Roman" w:hAnsi="Times New Roman" w:cs="Times New Roman"/>
        </w:rPr>
        <w:t>Efklides</w:t>
      </w:r>
      <w:proofErr w:type="spellEnd"/>
      <w:r w:rsidRPr="003949FB">
        <w:rPr>
          <w:rFonts w:ascii="Times New Roman" w:hAnsi="Times New Roman" w:cs="Times New Roman"/>
        </w:rPr>
        <w:t xml:space="preserve">, A. (2009). </w:t>
      </w:r>
      <w:r w:rsidRPr="003949FB">
        <w:rPr>
          <w:rFonts w:ascii="Times New Roman" w:hAnsi="Times New Roman" w:cs="Times New Roman"/>
          <w:i/>
          <w:iCs/>
        </w:rPr>
        <w:t>The role of metacognitive experiences in the learning process</w:t>
      </w:r>
      <w:r w:rsidRPr="003949FB">
        <w:rPr>
          <w:rFonts w:ascii="Times New Roman" w:hAnsi="Times New Roman" w:cs="Times New Roman"/>
        </w:rPr>
        <w:t xml:space="preserve">. </w:t>
      </w:r>
      <w:proofErr w:type="spellStart"/>
      <w:r w:rsidRPr="003949FB">
        <w:rPr>
          <w:rFonts w:ascii="Times New Roman" w:hAnsi="Times New Roman" w:cs="Times New Roman"/>
        </w:rPr>
        <w:t>Psicothema</w:t>
      </w:r>
      <w:proofErr w:type="spellEnd"/>
      <w:r w:rsidRPr="003949FB">
        <w:rPr>
          <w:rFonts w:ascii="Times New Roman" w:hAnsi="Times New Roman" w:cs="Times New Roman"/>
        </w:rPr>
        <w:t>, 21, 76–82.</w:t>
      </w:r>
    </w:p>
    <w:p w14:paraId="09CCCE01" w14:textId="77777777" w:rsidR="003949FB" w:rsidRPr="003949FB" w:rsidRDefault="003949FB" w:rsidP="003949FB">
      <w:pPr>
        <w:spacing w:line="480" w:lineRule="auto"/>
        <w:jc w:val="both"/>
        <w:rPr>
          <w:rFonts w:ascii="Times New Roman" w:hAnsi="Times New Roman" w:cs="Times New Roman"/>
        </w:rPr>
      </w:pPr>
      <w:r w:rsidRPr="003949FB">
        <w:rPr>
          <w:rFonts w:ascii="Times New Roman" w:hAnsi="Times New Roman" w:cs="Times New Roman"/>
        </w:rPr>
        <w:t>El-</w:t>
      </w:r>
      <w:proofErr w:type="spellStart"/>
      <w:r w:rsidRPr="003949FB">
        <w:rPr>
          <w:rFonts w:ascii="Times New Roman" w:hAnsi="Times New Roman" w:cs="Times New Roman"/>
        </w:rPr>
        <w:t>Saftawy</w:t>
      </w:r>
      <w:proofErr w:type="spellEnd"/>
      <w:r w:rsidRPr="003949FB">
        <w:rPr>
          <w:rFonts w:ascii="Times New Roman" w:hAnsi="Times New Roman" w:cs="Times New Roman"/>
        </w:rPr>
        <w:t xml:space="preserve">, E., Latif, A. A. A., </w:t>
      </w:r>
      <w:proofErr w:type="spellStart"/>
      <w:r w:rsidRPr="003949FB">
        <w:rPr>
          <w:rFonts w:ascii="Times New Roman" w:hAnsi="Times New Roman" w:cs="Times New Roman"/>
        </w:rPr>
        <w:t>ShamsEldeen</w:t>
      </w:r>
      <w:proofErr w:type="spellEnd"/>
      <w:r w:rsidRPr="003949FB">
        <w:rPr>
          <w:rFonts w:ascii="Times New Roman" w:hAnsi="Times New Roman" w:cs="Times New Roman"/>
        </w:rPr>
        <w:t xml:space="preserve">, A. M., Alghamdi, M. A., </w:t>
      </w:r>
      <w:proofErr w:type="spellStart"/>
      <w:r w:rsidRPr="003949FB">
        <w:rPr>
          <w:rFonts w:ascii="Times New Roman" w:hAnsi="Times New Roman" w:cs="Times New Roman"/>
        </w:rPr>
        <w:t>Mahfoz</w:t>
      </w:r>
      <w:proofErr w:type="spellEnd"/>
      <w:r w:rsidRPr="003949FB">
        <w:rPr>
          <w:rFonts w:ascii="Times New Roman" w:hAnsi="Times New Roman" w:cs="Times New Roman"/>
        </w:rPr>
        <w:t xml:space="preserve">, A. M., &amp; </w:t>
      </w:r>
      <w:proofErr w:type="spellStart"/>
      <w:r w:rsidRPr="003949FB">
        <w:rPr>
          <w:rFonts w:ascii="Times New Roman" w:hAnsi="Times New Roman" w:cs="Times New Roman"/>
        </w:rPr>
        <w:t>Aboulhoda</w:t>
      </w:r>
      <w:proofErr w:type="spellEnd"/>
      <w:r w:rsidRPr="003949FB">
        <w:rPr>
          <w:rFonts w:ascii="Times New Roman" w:hAnsi="Times New Roman" w:cs="Times New Roman"/>
        </w:rPr>
        <w:t xml:space="preserve">, B. E. (2024). Influence of applying VARK learning styles on enhancing teaching skills. </w:t>
      </w:r>
      <w:r w:rsidRPr="003949FB">
        <w:rPr>
          <w:rFonts w:ascii="Times New Roman" w:hAnsi="Times New Roman" w:cs="Times New Roman"/>
          <w:i/>
          <w:iCs/>
        </w:rPr>
        <w:t>BMC Medical Education, 24</w:t>
      </w:r>
      <w:r w:rsidRPr="003949FB">
        <w:rPr>
          <w:rFonts w:ascii="Times New Roman" w:hAnsi="Times New Roman" w:cs="Times New Roman"/>
        </w:rPr>
        <w:t>(1), 1034.</w:t>
      </w:r>
    </w:p>
    <w:p w14:paraId="6EFFFC21" w14:textId="77777777" w:rsidR="003949FB" w:rsidRPr="003949FB" w:rsidRDefault="003949FB" w:rsidP="003949FB">
      <w:pPr>
        <w:spacing w:line="480" w:lineRule="auto"/>
        <w:jc w:val="both"/>
        <w:rPr>
          <w:rFonts w:ascii="Times New Roman" w:hAnsi="Times New Roman" w:cs="Times New Roman"/>
        </w:rPr>
      </w:pPr>
      <w:r w:rsidRPr="003949FB">
        <w:rPr>
          <w:rFonts w:ascii="Times New Roman" w:hAnsi="Times New Roman" w:cs="Times New Roman"/>
        </w:rPr>
        <w:t xml:space="preserve">Gunawardena, M., Bishop, P., &amp; </w:t>
      </w:r>
      <w:proofErr w:type="spellStart"/>
      <w:r w:rsidRPr="003949FB">
        <w:rPr>
          <w:rFonts w:ascii="Times New Roman" w:hAnsi="Times New Roman" w:cs="Times New Roman"/>
        </w:rPr>
        <w:t>Aviruppola</w:t>
      </w:r>
      <w:proofErr w:type="spellEnd"/>
      <w:r w:rsidRPr="003949FB">
        <w:rPr>
          <w:rFonts w:ascii="Times New Roman" w:hAnsi="Times New Roman" w:cs="Times New Roman"/>
        </w:rPr>
        <w:t xml:space="preserve">, K. (2024). Personalized learning: The simple, the complicated, the complex and the chaotic. </w:t>
      </w:r>
      <w:r w:rsidRPr="003949FB">
        <w:rPr>
          <w:rFonts w:ascii="Times New Roman" w:hAnsi="Times New Roman" w:cs="Times New Roman"/>
          <w:i/>
          <w:iCs/>
        </w:rPr>
        <w:t>Teaching and Teacher Education</w:t>
      </w:r>
      <w:r w:rsidRPr="003949FB">
        <w:rPr>
          <w:rFonts w:ascii="Times New Roman" w:hAnsi="Times New Roman" w:cs="Times New Roman"/>
        </w:rPr>
        <w:t>, 139, 104429.</w:t>
      </w:r>
    </w:p>
    <w:p w14:paraId="3F6633F7" w14:textId="77777777" w:rsidR="003949FB" w:rsidRPr="003949FB" w:rsidRDefault="003949FB" w:rsidP="003949FB">
      <w:pPr>
        <w:spacing w:line="480" w:lineRule="auto"/>
        <w:jc w:val="both"/>
        <w:rPr>
          <w:rFonts w:ascii="Times New Roman" w:hAnsi="Times New Roman" w:cs="Times New Roman"/>
        </w:rPr>
      </w:pPr>
      <w:r w:rsidRPr="003949FB">
        <w:rPr>
          <w:rFonts w:ascii="Times New Roman" w:hAnsi="Times New Roman" w:cs="Times New Roman"/>
        </w:rPr>
        <w:t xml:space="preserve">Gupta, M. L. (2004). Enhancing student performance through cooperative learning in physical sciences. </w:t>
      </w:r>
      <w:r w:rsidRPr="003949FB">
        <w:rPr>
          <w:rFonts w:ascii="Times New Roman" w:hAnsi="Times New Roman" w:cs="Times New Roman"/>
          <w:i/>
          <w:iCs/>
        </w:rPr>
        <w:t>Assessment &amp; Evaluation in Higher Education, 29</w:t>
      </w:r>
      <w:r w:rsidRPr="003949FB">
        <w:rPr>
          <w:rFonts w:ascii="Times New Roman" w:hAnsi="Times New Roman" w:cs="Times New Roman"/>
        </w:rPr>
        <w:t>(1), 63–73.</w:t>
      </w:r>
    </w:p>
    <w:p w14:paraId="284CA53C" w14:textId="77777777" w:rsidR="003949FB" w:rsidRPr="003949FB" w:rsidRDefault="003949FB" w:rsidP="003949FB">
      <w:pPr>
        <w:spacing w:line="480" w:lineRule="auto"/>
        <w:jc w:val="both"/>
        <w:rPr>
          <w:rFonts w:ascii="Times New Roman" w:hAnsi="Times New Roman" w:cs="Times New Roman"/>
        </w:rPr>
      </w:pPr>
      <w:r w:rsidRPr="003949FB">
        <w:rPr>
          <w:rFonts w:ascii="Times New Roman" w:hAnsi="Times New Roman" w:cs="Times New Roman"/>
        </w:rPr>
        <w:t xml:space="preserve">Helm, F., Baroni, A., &amp; </w:t>
      </w:r>
      <w:proofErr w:type="spellStart"/>
      <w:r w:rsidRPr="003949FB">
        <w:rPr>
          <w:rFonts w:ascii="Times New Roman" w:hAnsi="Times New Roman" w:cs="Times New Roman"/>
        </w:rPr>
        <w:t>Acconcia</w:t>
      </w:r>
      <w:proofErr w:type="spellEnd"/>
      <w:r w:rsidRPr="003949FB">
        <w:rPr>
          <w:rFonts w:ascii="Times New Roman" w:hAnsi="Times New Roman" w:cs="Times New Roman"/>
        </w:rPr>
        <w:t xml:space="preserve">, G. (2024). Global citizenship online in higher education. </w:t>
      </w:r>
      <w:r w:rsidRPr="003949FB">
        <w:rPr>
          <w:rFonts w:ascii="Times New Roman" w:hAnsi="Times New Roman" w:cs="Times New Roman"/>
          <w:i/>
          <w:iCs/>
        </w:rPr>
        <w:t>Educational Research for Policy and Practice, 23</w:t>
      </w:r>
      <w:r w:rsidRPr="003949FB">
        <w:rPr>
          <w:rFonts w:ascii="Times New Roman" w:hAnsi="Times New Roman" w:cs="Times New Roman"/>
        </w:rPr>
        <w:t>(1), 1–18.</w:t>
      </w:r>
    </w:p>
    <w:p w14:paraId="0131529A" w14:textId="77777777" w:rsidR="003949FB" w:rsidRPr="003949FB" w:rsidRDefault="003949FB" w:rsidP="003949FB">
      <w:pPr>
        <w:spacing w:line="480" w:lineRule="auto"/>
        <w:jc w:val="both"/>
        <w:rPr>
          <w:rFonts w:ascii="Times New Roman" w:hAnsi="Times New Roman" w:cs="Times New Roman"/>
        </w:rPr>
      </w:pPr>
      <w:r w:rsidRPr="003949FB">
        <w:rPr>
          <w:rFonts w:ascii="Times New Roman" w:hAnsi="Times New Roman" w:cs="Times New Roman"/>
        </w:rPr>
        <w:lastRenderedPageBreak/>
        <w:t xml:space="preserve">Lawlor, K. (2012). </w:t>
      </w:r>
      <w:r w:rsidRPr="003949FB">
        <w:rPr>
          <w:rFonts w:ascii="Times New Roman" w:hAnsi="Times New Roman" w:cs="Times New Roman"/>
          <w:i/>
          <w:iCs/>
        </w:rPr>
        <w:t>SMART goals: How the application of SMART goals can contribute to achievement of student learning outcomes.</w:t>
      </w:r>
      <w:r w:rsidRPr="003949FB">
        <w:rPr>
          <w:rFonts w:ascii="Times New Roman" w:hAnsi="Times New Roman" w:cs="Times New Roman"/>
        </w:rPr>
        <w:t xml:space="preserve"> ABSEL Conference Proceedings, 39.</w:t>
      </w:r>
    </w:p>
    <w:p w14:paraId="4F9E9A40" w14:textId="77777777" w:rsidR="003949FB" w:rsidRPr="003949FB" w:rsidRDefault="003949FB" w:rsidP="003949FB">
      <w:pPr>
        <w:spacing w:line="480" w:lineRule="auto"/>
        <w:jc w:val="both"/>
        <w:rPr>
          <w:rFonts w:ascii="Times New Roman" w:hAnsi="Times New Roman" w:cs="Times New Roman"/>
        </w:rPr>
      </w:pPr>
      <w:r w:rsidRPr="003949FB">
        <w:rPr>
          <w:rFonts w:ascii="Times New Roman" w:hAnsi="Times New Roman" w:cs="Times New Roman"/>
        </w:rPr>
        <w:t xml:space="preserve">Mitchell, K. M., &amp; Manzo, W. R. (2018). The purpose and perception of learning objectives. </w:t>
      </w:r>
      <w:r w:rsidRPr="003949FB">
        <w:rPr>
          <w:rFonts w:ascii="Times New Roman" w:hAnsi="Times New Roman" w:cs="Times New Roman"/>
          <w:i/>
          <w:iCs/>
        </w:rPr>
        <w:t>Journal of Political Science Education, 14</w:t>
      </w:r>
      <w:r w:rsidRPr="003949FB">
        <w:rPr>
          <w:rFonts w:ascii="Times New Roman" w:hAnsi="Times New Roman" w:cs="Times New Roman"/>
        </w:rPr>
        <w:t>(4), 456–472.</w:t>
      </w:r>
    </w:p>
    <w:p w14:paraId="47F9DDBE" w14:textId="6B1CA112" w:rsidR="003949FB" w:rsidRPr="003949FB" w:rsidRDefault="003949FB" w:rsidP="003949FB">
      <w:pPr>
        <w:spacing w:line="480" w:lineRule="auto"/>
        <w:jc w:val="both"/>
        <w:rPr>
          <w:rFonts w:ascii="Times New Roman" w:hAnsi="Times New Roman" w:cs="Times New Roman"/>
        </w:rPr>
      </w:pPr>
      <w:r w:rsidRPr="003949FB">
        <w:rPr>
          <w:rFonts w:ascii="Times New Roman" w:hAnsi="Times New Roman" w:cs="Times New Roman"/>
        </w:rPr>
        <w:t xml:space="preserve">Orr, R. B., </w:t>
      </w:r>
      <w:proofErr w:type="spellStart"/>
      <w:r w:rsidRPr="003949FB">
        <w:rPr>
          <w:rFonts w:ascii="Times New Roman" w:hAnsi="Times New Roman" w:cs="Times New Roman"/>
        </w:rPr>
        <w:t>Csikari</w:t>
      </w:r>
      <w:proofErr w:type="spellEnd"/>
      <w:r w:rsidRPr="003949FB">
        <w:rPr>
          <w:rFonts w:ascii="Times New Roman" w:hAnsi="Times New Roman" w:cs="Times New Roman"/>
        </w:rPr>
        <w:t xml:space="preserve">, M. M., Freeman, S., &amp; Rodriguez, M. C. (2022). Writing and using learning objectives. </w:t>
      </w:r>
      <w:r w:rsidRPr="003949FB">
        <w:rPr>
          <w:rFonts w:ascii="Times New Roman" w:hAnsi="Times New Roman" w:cs="Times New Roman"/>
          <w:i/>
          <w:iCs/>
        </w:rPr>
        <w:t>CBE</w:t>
      </w:r>
      <w:r w:rsidRPr="003949FB">
        <w:rPr>
          <w:rFonts w:ascii="Times New Roman" w:hAnsi="Times New Roman" w:cs="Times New Roman"/>
          <w:i/>
          <w:iCs/>
        </w:rPr>
        <w:t>-</w:t>
      </w:r>
      <w:r w:rsidRPr="003949FB">
        <w:rPr>
          <w:rFonts w:ascii="Times New Roman" w:hAnsi="Times New Roman" w:cs="Times New Roman"/>
          <w:i/>
          <w:iCs/>
        </w:rPr>
        <w:t>Life Sciences Education, 21</w:t>
      </w:r>
      <w:r w:rsidRPr="003949FB">
        <w:rPr>
          <w:rFonts w:ascii="Times New Roman" w:hAnsi="Times New Roman" w:cs="Times New Roman"/>
        </w:rPr>
        <w:t>(3), fe3.</w:t>
      </w:r>
    </w:p>
    <w:p w14:paraId="7B1B8ECA" w14:textId="77777777" w:rsidR="003949FB" w:rsidRPr="003949FB" w:rsidRDefault="003949FB" w:rsidP="003949FB">
      <w:pPr>
        <w:spacing w:line="480" w:lineRule="auto"/>
        <w:jc w:val="both"/>
        <w:rPr>
          <w:rFonts w:ascii="Times New Roman" w:hAnsi="Times New Roman" w:cs="Times New Roman"/>
        </w:rPr>
      </w:pPr>
      <w:proofErr w:type="spellStart"/>
      <w:r w:rsidRPr="003949FB">
        <w:rPr>
          <w:rFonts w:ascii="Times New Roman" w:hAnsi="Times New Roman" w:cs="Times New Roman"/>
        </w:rPr>
        <w:t>Osueke</w:t>
      </w:r>
      <w:proofErr w:type="spellEnd"/>
      <w:r w:rsidRPr="003949FB">
        <w:rPr>
          <w:rFonts w:ascii="Times New Roman" w:hAnsi="Times New Roman" w:cs="Times New Roman"/>
        </w:rPr>
        <w:t xml:space="preserve">, B., Mekonnen, B., &amp; Stanton, J. D. (2018). How undergraduate science students use learning objectives to study. </w:t>
      </w:r>
      <w:r w:rsidRPr="003949FB">
        <w:rPr>
          <w:rFonts w:ascii="Times New Roman" w:hAnsi="Times New Roman" w:cs="Times New Roman"/>
          <w:i/>
          <w:iCs/>
        </w:rPr>
        <w:t>Journal of Microbiology &amp; Biology Education, 19</w:t>
      </w:r>
      <w:r w:rsidRPr="003949FB">
        <w:rPr>
          <w:rFonts w:ascii="Times New Roman" w:hAnsi="Times New Roman" w:cs="Times New Roman"/>
        </w:rPr>
        <w:t>(2), 1–10.</w:t>
      </w:r>
    </w:p>
    <w:p w14:paraId="560B1869" w14:textId="77777777" w:rsidR="003949FB" w:rsidRPr="003949FB" w:rsidRDefault="003949FB" w:rsidP="003949FB">
      <w:pPr>
        <w:spacing w:line="480" w:lineRule="auto"/>
        <w:jc w:val="both"/>
        <w:rPr>
          <w:rFonts w:ascii="Times New Roman" w:hAnsi="Times New Roman" w:cs="Times New Roman"/>
        </w:rPr>
      </w:pPr>
      <w:r w:rsidRPr="003949FB">
        <w:rPr>
          <w:rFonts w:ascii="Times New Roman" w:hAnsi="Times New Roman" w:cs="Times New Roman"/>
        </w:rPr>
        <w:t xml:space="preserve">Raynolds, M. (2024). </w:t>
      </w:r>
      <w:r w:rsidRPr="003949FB">
        <w:rPr>
          <w:rFonts w:ascii="Times New Roman" w:hAnsi="Times New Roman" w:cs="Times New Roman"/>
          <w:i/>
          <w:iCs/>
        </w:rPr>
        <w:t>Community schools: Creating community learning spaces in a new social contract for education.</w:t>
      </w:r>
      <w:r w:rsidRPr="003949FB">
        <w:rPr>
          <w:rFonts w:ascii="Times New Roman" w:hAnsi="Times New Roman" w:cs="Times New Roman"/>
        </w:rPr>
        <w:t xml:space="preserve"> Northeastern University.</w:t>
      </w:r>
    </w:p>
    <w:p w14:paraId="5D22EB8F" w14:textId="1CCEDE29" w:rsidR="003949FB" w:rsidRPr="003949FB" w:rsidRDefault="003949FB" w:rsidP="003949FB">
      <w:pPr>
        <w:spacing w:line="480" w:lineRule="auto"/>
        <w:jc w:val="both"/>
        <w:rPr>
          <w:rFonts w:ascii="Times New Roman" w:hAnsi="Times New Roman" w:cs="Times New Roman"/>
        </w:rPr>
      </w:pPr>
      <w:r w:rsidRPr="003949FB">
        <w:rPr>
          <w:rFonts w:ascii="Times New Roman" w:hAnsi="Times New Roman" w:cs="Times New Roman"/>
        </w:rPr>
        <w:t xml:space="preserve">Saga, Z., Qamar, K., &amp; </w:t>
      </w:r>
      <w:proofErr w:type="spellStart"/>
      <w:r w:rsidRPr="003949FB">
        <w:rPr>
          <w:rFonts w:ascii="Times New Roman" w:hAnsi="Times New Roman" w:cs="Times New Roman"/>
        </w:rPr>
        <w:t>Trali</w:t>
      </w:r>
      <w:proofErr w:type="spellEnd"/>
      <w:r w:rsidRPr="003949FB">
        <w:rPr>
          <w:rFonts w:ascii="Times New Roman" w:hAnsi="Times New Roman" w:cs="Times New Roman"/>
        </w:rPr>
        <w:t xml:space="preserve">, G. (2015). </w:t>
      </w:r>
      <w:r w:rsidRPr="003949FB">
        <w:rPr>
          <w:rFonts w:ascii="Times New Roman" w:hAnsi="Times New Roman" w:cs="Times New Roman"/>
          <w:i/>
          <w:iCs/>
        </w:rPr>
        <w:t>Learning styles</w:t>
      </w:r>
      <w:r w:rsidRPr="003949FB">
        <w:rPr>
          <w:rFonts w:ascii="Times New Roman" w:hAnsi="Times New Roman" w:cs="Times New Roman"/>
          <w:i/>
          <w:iCs/>
        </w:rPr>
        <w:t>-</w:t>
      </w:r>
      <w:r w:rsidRPr="003949FB">
        <w:rPr>
          <w:rFonts w:ascii="Times New Roman" w:hAnsi="Times New Roman" w:cs="Times New Roman"/>
          <w:i/>
          <w:iCs/>
        </w:rPr>
        <w:t>understanding for learning strategies.</w:t>
      </w:r>
      <w:r w:rsidRPr="003949FB">
        <w:rPr>
          <w:rFonts w:ascii="Times New Roman" w:hAnsi="Times New Roman" w:cs="Times New Roman"/>
        </w:rPr>
        <w:t xml:space="preserve"> Pakistan Armed Forces Medical Journal.</w:t>
      </w:r>
    </w:p>
    <w:p w14:paraId="4B37AEDE" w14:textId="77777777" w:rsidR="003949FB" w:rsidRPr="003949FB" w:rsidRDefault="003949FB" w:rsidP="003949FB">
      <w:pPr>
        <w:spacing w:line="480" w:lineRule="auto"/>
        <w:jc w:val="both"/>
        <w:rPr>
          <w:rFonts w:ascii="Times New Roman" w:hAnsi="Times New Roman" w:cs="Times New Roman"/>
        </w:rPr>
      </w:pPr>
      <w:r w:rsidRPr="003949FB">
        <w:rPr>
          <w:rFonts w:ascii="Times New Roman" w:hAnsi="Times New Roman" w:cs="Times New Roman"/>
        </w:rPr>
        <w:t xml:space="preserve">Satapathy, B. C., &amp; Singh, G. (2025). Assessment of learning style preferences among MBBS students using the VARK questionnaire. </w:t>
      </w:r>
      <w:r w:rsidRPr="003949FB">
        <w:rPr>
          <w:rFonts w:ascii="Times New Roman" w:hAnsi="Times New Roman" w:cs="Times New Roman"/>
          <w:i/>
          <w:iCs/>
        </w:rPr>
        <w:t>Indian Journal of Clinical Anatomy and Physiology, 12</w:t>
      </w:r>
      <w:r w:rsidRPr="003949FB">
        <w:rPr>
          <w:rFonts w:ascii="Times New Roman" w:hAnsi="Times New Roman" w:cs="Times New Roman"/>
        </w:rPr>
        <w:t>(2), 70–73.</w:t>
      </w:r>
    </w:p>
    <w:p w14:paraId="4E543EA9" w14:textId="7269813E" w:rsidR="003949FB" w:rsidRPr="003949FB" w:rsidRDefault="003949FB" w:rsidP="003949FB">
      <w:pPr>
        <w:spacing w:line="480" w:lineRule="auto"/>
        <w:jc w:val="both"/>
        <w:rPr>
          <w:rFonts w:ascii="Times New Roman" w:hAnsi="Times New Roman" w:cs="Times New Roman"/>
        </w:rPr>
      </w:pPr>
      <w:r w:rsidRPr="003949FB">
        <w:rPr>
          <w:rFonts w:ascii="Times New Roman" w:hAnsi="Times New Roman" w:cs="Times New Roman"/>
        </w:rPr>
        <w:t xml:space="preserve">Siemens, G. (2007). </w:t>
      </w:r>
      <w:r w:rsidRPr="003949FB">
        <w:rPr>
          <w:rFonts w:ascii="Times New Roman" w:hAnsi="Times New Roman" w:cs="Times New Roman"/>
          <w:i/>
          <w:iCs/>
        </w:rPr>
        <w:t>Personal learning environments.</w:t>
      </w:r>
      <w:r w:rsidRPr="003949FB">
        <w:rPr>
          <w:rFonts w:ascii="Times New Roman" w:hAnsi="Times New Roman" w:cs="Times New Roman"/>
        </w:rPr>
        <w:t xml:space="preserve"> </w:t>
      </w:r>
      <w:hyperlink r:id="rId4" w:history="1">
        <w:r w:rsidRPr="002864A5">
          <w:rPr>
            <w:rStyle w:val="Hyperlink"/>
            <w:rFonts w:ascii="Times New Roman" w:hAnsi="Times New Roman" w:cs="Times New Roman"/>
          </w:rPr>
          <w:t>http://www.elearnspace.org/blog</w:t>
        </w:r>
      </w:hyperlink>
      <w:r>
        <w:rPr>
          <w:rFonts w:ascii="Times New Roman" w:hAnsi="Times New Roman" w:cs="Times New Roman"/>
        </w:rPr>
        <w:t xml:space="preserve"> </w:t>
      </w:r>
    </w:p>
    <w:p w14:paraId="1816A4C1" w14:textId="77777777" w:rsidR="003949FB" w:rsidRPr="003949FB" w:rsidRDefault="003949FB" w:rsidP="003949FB">
      <w:pPr>
        <w:spacing w:line="480" w:lineRule="auto"/>
        <w:jc w:val="both"/>
        <w:rPr>
          <w:rFonts w:ascii="Times New Roman" w:hAnsi="Times New Roman" w:cs="Times New Roman"/>
        </w:rPr>
      </w:pPr>
      <w:r w:rsidRPr="003949FB">
        <w:rPr>
          <w:rFonts w:ascii="Times New Roman" w:hAnsi="Times New Roman" w:cs="Times New Roman"/>
        </w:rPr>
        <w:t xml:space="preserve">Valtonen, T., </w:t>
      </w:r>
      <w:proofErr w:type="spellStart"/>
      <w:r w:rsidRPr="003949FB">
        <w:rPr>
          <w:rFonts w:ascii="Times New Roman" w:hAnsi="Times New Roman" w:cs="Times New Roman"/>
        </w:rPr>
        <w:t>Hacklin</w:t>
      </w:r>
      <w:proofErr w:type="spellEnd"/>
      <w:r w:rsidRPr="003949FB">
        <w:rPr>
          <w:rFonts w:ascii="Times New Roman" w:hAnsi="Times New Roman" w:cs="Times New Roman"/>
        </w:rPr>
        <w:t xml:space="preserve">, S., Dillon, P., </w:t>
      </w:r>
      <w:proofErr w:type="spellStart"/>
      <w:r w:rsidRPr="003949FB">
        <w:rPr>
          <w:rFonts w:ascii="Times New Roman" w:hAnsi="Times New Roman" w:cs="Times New Roman"/>
        </w:rPr>
        <w:t>Vesisenaho</w:t>
      </w:r>
      <w:proofErr w:type="spellEnd"/>
      <w:r w:rsidRPr="003949FB">
        <w:rPr>
          <w:rFonts w:ascii="Times New Roman" w:hAnsi="Times New Roman" w:cs="Times New Roman"/>
        </w:rPr>
        <w:t xml:space="preserve">, M., Kukkonen, J., &amp; Hietanen, A. (2012). Perspectives on personal learning environments held by vocational students. </w:t>
      </w:r>
      <w:r w:rsidRPr="003949FB">
        <w:rPr>
          <w:rFonts w:ascii="Times New Roman" w:hAnsi="Times New Roman" w:cs="Times New Roman"/>
          <w:i/>
          <w:iCs/>
        </w:rPr>
        <w:t>Computers &amp; Education, 58</w:t>
      </w:r>
      <w:r w:rsidRPr="003949FB">
        <w:rPr>
          <w:rFonts w:ascii="Times New Roman" w:hAnsi="Times New Roman" w:cs="Times New Roman"/>
        </w:rPr>
        <w:t>(2), 732–739.</w:t>
      </w:r>
    </w:p>
    <w:p w14:paraId="1D47B3E9" w14:textId="77777777" w:rsidR="003949FB" w:rsidRDefault="003949FB" w:rsidP="003949FB">
      <w:pPr>
        <w:spacing w:line="480" w:lineRule="auto"/>
        <w:jc w:val="both"/>
        <w:rPr>
          <w:rFonts w:ascii="Times New Roman" w:hAnsi="Times New Roman" w:cs="Times New Roman"/>
        </w:rPr>
      </w:pPr>
      <w:r w:rsidRPr="003949FB">
        <w:rPr>
          <w:rFonts w:ascii="Times New Roman" w:hAnsi="Times New Roman" w:cs="Times New Roman"/>
        </w:rPr>
        <w:t xml:space="preserve">Vincent, A., &amp; Ross, D. (2001). Learning style awareness. </w:t>
      </w:r>
      <w:r w:rsidRPr="003949FB">
        <w:rPr>
          <w:rFonts w:ascii="Times New Roman" w:hAnsi="Times New Roman" w:cs="Times New Roman"/>
          <w:i/>
          <w:iCs/>
        </w:rPr>
        <w:t>Journal of Research on Technology in Education, 33</w:t>
      </w:r>
      <w:r w:rsidRPr="003949FB">
        <w:rPr>
          <w:rFonts w:ascii="Times New Roman" w:hAnsi="Times New Roman" w:cs="Times New Roman"/>
        </w:rPr>
        <w:t>(5).</w:t>
      </w:r>
    </w:p>
    <w:p w14:paraId="1107C1BD" w14:textId="495A0391" w:rsidR="003949FB" w:rsidRPr="003949FB" w:rsidRDefault="003949FB" w:rsidP="003949FB">
      <w:pPr>
        <w:spacing w:line="480" w:lineRule="auto"/>
        <w:jc w:val="both"/>
        <w:rPr>
          <w:rFonts w:ascii="Times New Roman" w:hAnsi="Times New Roman" w:cs="Times New Roman"/>
        </w:rPr>
      </w:pPr>
      <w:r w:rsidRPr="003949FB">
        <w:rPr>
          <w:rFonts w:ascii="Times New Roman" w:hAnsi="Times New Roman" w:cs="Times New Roman"/>
        </w:rPr>
        <w:lastRenderedPageBreak/>
        <w:t xml:space="preserve">Wankel, C. (2010). Technologies that bring learners collaboratively together in the world. In C. Wankel (Ed.), </w:t>
      </w:r>
      <w:r w:rsidRPr="003949FB">
        <w:rPr>
          <w:rFonts w:ascii="Times New Roman" w:hAnsi="Times New Roman" w:cs="Times New Roman"/>
          <w:i/>
          <w:iCs/>
        </w:rPr>
        <w:t>Cutting-Edge Social Media Approaches to Business Education</w:t>
      </w:r>
      <w:r w:rsidRPr="003949FB">
        <w:rPr>
          <w:rFonts w:ascii="Times New Roman" w:hAnsi="Times New Roman" w:cs="Times New Roman"/>
        </w:rPr>
        <w:t xml:space="preserve"> (pp. 1–6).</w:t>
      </w:r>
    </w:p>
    <w:p w14:paraId="26B5EFCB" w14:textId="77777777" w:rsidR="003949FB" w:rsidRPr="003949FB" w:rsidRDefault="003949FB" w:rsidP="003949FB">
      <w:pPr>
        <w:spacing w:line="480" w:lineRule="auto"/>
        <w:jc w:val="both"/>
        <w:rPr>
          <w:rFonts w:ascii="Times New Roman" w:hAnsi="Times New Roman" w:cs="Times New Roman"/>
        </w:rPr>
      </w:pPr>
      <w:r w:rsidRPr="003949FB">
        <w:rPr>
          <w:rFonts w:ascii="Times New Roman" w:hAnsi="Times New Roman" w:cs="Times New Roman"/>
        </w:rPr>
        <w:t xml:space="preserve">Wimpenny, K., Jacobs, L., Dawson, M., &amp; </w:t>
      </w:r>
      <w:proofErr w:type="spellStart"/>
      <w:r w:rsidRPr="003949FB">
        <w:rPr>
          <w:rFonts w:ascii="Times New Roman" w:hAnsi="Times New Roman" w:cs="Times New Roman"/>
        </w:rPr>
        <w:t>Hagenmeier</w:t>
      </w:r>
      <w:proofErr w:type="spellEnd"/>
      <w:r w:rsidRPr="003949FB">
        <w:rPr>
          <w:rFonts w:ascii="Times New Roman" w:hAnsi="Times New Roman" w:cs="Times New Roman"/>
        </w:rPr>
        <w:t xml:space="preserve">, C. (2024). The potential of collaborative online international learning as a border thinking third space for global citizenship education. </w:t>
      </w:r>
      <w:r w:rsidRPr="003949FB">
        <w:rPr>
          <w:rFonts w:ascii="Times New Roman" w:hAnsi="Times New Roman" w:cs="Times New Roman"/>
          <w:i/>
          <w:iCs/>
        </w:rPr>
        <w:t>International Journal of Development Education and Global Learning, 16</w:t>
      </w:r>
      <w:r w:rsidRPr="003949FB">
        <w:rPr>
          <w:rFonts w:ascii="Times New Roman" w:hAnsi="Times New Roman" w:cs="Times New Roman"/>
        </w:rPr>
        <w:t>(1), 29–42).</w:t>
      </w:r>
    </w:p>
    <w:p w14:paraId="4AA2AC98" w14:textId="0704FF46" w:rsidR="003949FB" w:rsidRPr="009602C2" w:rsidRDefault="003949FB" w:rsidP="003949FB">
      <w:pPr>
        <w:spacing w:line="480" w:lineRule="auto"/>
        <w:jc w:val="both"/>
        <w:rPr>
          <w:rFonts w:ascii="Times New Roman" w:hAnsi="Times New Roman" w:cs="Times New Roman"/>
        </w:rPr>
      </w:pPr>
      <w:proofErr w:type="spellStart"/>
      <w:r w:rsidRPr="003949FB">
        <w:rPr>
          <w:rFonts w:ascii="Times New Roman" w:hAnsi="Times New Roman" w:cs="Times New Roman"/>
        </w:rPr>
        <w:t>Zlatovi</w:t>
      </w:r>
      <w:r>
        <w:rPr>
          <w:rFonts w:ascii="Times New Roman" w:hAnsi="Times New Roman" w:cs="Times New Roman"/>
        </w:rPr>
        <w:t>c</w:t>
      </w:r>
      <w:proofErr w:type="spellEnd"/>
      <w:r w:rsidRPr="003949FB">
        <w:rPr>
          <w:rFonts w:ascii="Times New Roman" w:hAnsi="Times New Roman" w:cs="Times New Roman"/>
        </w:rPr>
        <w:t>, M., Balaban, I., &amp; Kermek, D. (2015</w:t>
      </w:r>
      <w:r w:rsidRPr="003949FB">
        <w:rPr>
          <w:rFonts w:ascii="Times New Roman" w:hAnsi="Times New Roman" w:cs="Times New Roman"/>
          <w:i/>
          <w:iCs/>
        </w:rPr>
        <w:t>). Using online assessments to stimulate learning strategies and achievement of learning goals.</w:t>
      </w:r>
      <w:r w:rsidRPr="003949FB">
        <w:rPr>
          <w:rFonts w:ascii="Times New Roman" w:hAnsi="Times New Roman" w:cs="Times New Roman"/>
        </w:rPr>
        <w:t xml:space="preserve"> Computers &amp; Education, 91, 32–45.</w:t>
      </w:r>
    </w:p>
    <w:sectPr w:rsidR="003949FB" w:rsidRPr="009602C2" w:rsidSect="003949F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2C2"/>
    <w:rsid w:val="000B4DBE"/>
    <w:rsid w:val="003949FB"/>
    <w:rsid w:val="009602C2"/>
    <w:rsid w:val="00D96A97"/>
    <w:rsid w:val="00EE7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9B238"/>
  <w15:chartTrackingRefBased/>
  <w15:docId w15:val="{4970E5AE-9DAC-4DD7-819A-1C124958F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02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02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02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02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02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02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02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02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02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02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02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02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02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02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02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02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02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02C2"/>
    <w:rPr>
      <w:rFonts w:eastAsiaTheme="majorEastAsia" w:cstheme="majorBidi"/>
      <w:color w:val="272727" w:themeColor="text1" w:themeTint="D8"/>
    </w:rPr>
  </w:style>
  <w:style w:type="paragraph" w:styleId="Title">
    <w:name w:val="Title"/>
    <w:basedOn w:val="Normal"/>
    <w:next w:val="Normal"/>
    <w:link w:val="TitleChar"/>
    <w:uiPriority w:val="10"/>
    <w:qFormat/>
    <w:rsid w:val="009602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02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02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02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02C2"/>
    <w:pPr>
      <w:spacing w:before="160"/>
      <w:jc w:val="center"/>
    </w:pPr>
    <w:rPr>
      <w:i/>
      <w:iCs/>
      <w:color w:val="404040" w:themeColor="text1" w:themeTint="BF"/>
    </w:rPr>
  </w:style>
  <w:style w:type="character" w:customStyle="1" w:styleId="QuoteChar">
    <w:name w:val="Quote Char"/>
    <w:basedOn w:val="DefaultParagraphFont"/>
    <w:link w:val="Quote"/>
    <w:uiPriority w:val="29"/>
    <w:rsid w:val="009602C2"/>
    <w:rPr>
      <w:i/>
      <w:iCs/>
      <w:color w:val="404040" w:themeColor="text1" w:themeTint="BF"/>
    </w:rPr>
  </w:style>
  <w:style w:type="paragraph" w:styleId="ListParagraph">
    <w:name w:val="List Paragraph"/>
    <w:basedOn w:val="Normal"/>
    <w:uiPriority w:val="34"/>
    <w:qFormat/>
    <w:rsid w:val="009602C2"/>
    <w:pPr>
      <w:ind w:left="720"/>
      <w:contextualSpacing/>
    </w:pPr>
  </w:style>
  <w:style w:type="character" w:styleId="IntenseEmphasis">
    <w:name w:val="Intense Emphasis"/>
    <w:basedOn w:val="DefaultParagraphFont"/>
    <w:uiPriority w:val="21"/>
    <w:qFormat/>
    <w:rsid w:val="009602C2"/>
    <w:rPr>
      <w:i/>
      <w:iCs/>
      <w:color w:val="0F4761" w:themeColor="accent1" w:themeShade="BF"/>
    </w:rPr>
  </w:style>
  <w:style w:type="paragraph" w:styleId="IntenseQuote">
    <w:name w:val="Intense Quote"/>
    <w:basedOn w:val="Normal"/>
    <w:next w:val="Normal"/>
    <w:link w:val="IntenseQuoteChar"/>
    <w:uiPriority w:val="30"/>
    <w:qFormat/>
    <w:rsid w:val="009602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02C2"/>
    <w:rPr>
      <w:i/>
      <w:iCs/>
      <w:color w:val="0F4761" w:themeColor="accent1" w:themeShade="BF"/>
    </w:rPr>
  </w:style>
  <w:style w:type="character" w:styleId="IntenseReference">
    <w:name w:val="Intense Reference"/>
    <w:basedOn w:val="DefaultParagraphFont"/>
    <w:uiPriority w:val="32"/>
    <w:qFormat/>
    <w:rsid w:val="009602C2"/>
    <w:rPr>
      <w:b/>
      <w:bCs/>
      <w:smallCaps/>
      <w:color w:val="0F4761" w:themeColor="accent1" w:themeShade="BF"/>
      <w:spacing w:val="5"/>
    </w:rPr>
  </w:style>
  <w:style w:type="character" w:styleId="Hyperlink">
    <w:name w:val="Hyperlink"/>
    <w:basedOn w:val="DefaultParagraphFont"/>
    <w:uiPriority w:val="99"/>
    <w:unhideWhenUsed/>
    <w:rsid w:val="003949FB"/>
    <w:rPr>
      <w:color w:val="467886" w:themeColor="hyperlink"/>
      <w:u w:val="single"/>
    </w:rPr>
  </w:style>
  <w:style w:type="character" w:styleId="UnresolvedMention">
    <w:name w:val="Unresolved Mention"/>
    <w:basedOn w:val="DefaultParagraphFont"/>
    <w:uiPriority w:val="99"/>
    <w:semiHidden/>
    <w:unhideWhenUsed/>
    <w:rsid w:val="003949FB"/>
    <w:rPr>
      <w:color w:val="605E5C"/>
      <w:shd w:val="clear" w:color="auto" w:fill="E1DFDD"/>
    </w:rPr>
  </w:style>
  <w:style w:type="paragraph" w:styleId="NoSpacing">
    <w:name w:val="No Spacing"/>
    <w:uiPriority w:val="1"/>
    <w:qFormat/>
    <w:rsid w:val="003949FB"/>
    <w:pPr>
      <w:spacing w:after="0" w:line="240" w:lineRule="auto"/>
    </w:pPr>
    <w:rPr>
      <w:color w:val="0E2841" w:themeColor="text2"/>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hyperlink" Target="http://www.elearnspace.org/blo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5B86D5EC39A46CFAF869793A04F4FB6"/>
        <w:category>
          <w:name w:val="General"/>
          <w:gallery w:val="placeholder"/>
        </w:category>
        <w:types>
          <w:type w:val="bbPlcHdr"/>
        </w:types>
        <w:behaviors>
          <w:behavior w:val="content"/>
        </w:behaviors>
        <w:guid w:val="{DF358CE6-A2CF-4195-8C1C-ACF665F43BF5}"/>
      </w:docPartPr>
      <w:docPartBody>
        <w:p w:rsidR="00000000" w:rsidRDefault="00A91884" w:rsidP="00A91884">
          <w:pPr>
            <w:pStyle w:val="05B86D5EC39A46CFAF869793A04F4FB6"/>
          </w:pPr>
          <w:r>
            <w:rPr>
              <w:rFonts w:asciiTheme="majorHAnsi" w:hAnsiTheme="majorHAnsi"/>
              <w:color w:val="FFFFFF" w:themeColor="background1"/>
              <w:sz w:val="96"/>
              <w:szCs w:val="96"/>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884"/>
    <w:rsid w:val="00664F97"/>
    <w:rsid w:val="00A91884"/>
    <w:rsid w:val="00D96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B86D5EC39A46CFAF869793A04F4FB6">
    <w:name w:val="05B86D5EC39A46CFAF869793A04F4FB6"/>
    <w:rsid w:val="00A91884"/>
  </w:style>
  <w:style w:type="paragraph" w:customStyle="1" w:styleId="00ABA44D66AF4B198A60A35B4570A2AD">
    <w:name w:val="00ABA44D66AF4B198A60A35B4570A2AD"/>
    <w:rsid w:val="00A91884"/>
  </w:style>
  <w:style w:type="paragraph" w:customStyle="1" w:styleId="AE8E5B8ACB144345B3EF0FE32C804B52">
    <w:name w:val="AE8E5B8ACB144345B3EF0FE32C804B52"/>
    <w:rsid w:val="00A91884"/>
  </w:style>
  <w:style w:type="paragraph" w:customStyle="1" w:styleId="61ED251463AA4D93A731712423877B1C">
    <w:name w:val="61ED251463AA4D93A731712423877B1C"/>
    <w:rsid w:val="00A918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10</Pages>
  <Words>1895</Words>
  <Characters>10803</Characters>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2025-12-10T14:20:00Z</dcterms:created>
  <dcterms:modified xsi:type="dcterms:W3CDTF">2025-12-10T14:52:00Z</dcterms:modified>
</cp:coreProperties>
</file>