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rsidRPr="00496BD7" w:rsidR="003A12C8" w:rsidRDefault="003A12C8" w14:paraId="67A8B922" w14:textId="5CB5C0C3">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rsidR="003A12C8" w:rsidRDefault="003A12C8" w14:paraId="410F75A1" w14:textId="3A40AC6B">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rsidR="003A12C8" w:rsidRDefault="003A12C8" w14:paraId="410F75A1" w14:textId="3A40AC6B">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000000"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31C26DC9">
                    <v:stroke joinstyle="miter"/>
                    <v:path gradientshapeok="t" o:connecttype="rect"/>
                  </v:shapetype>
                  <v:shape id="Text Box 28"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000000"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rsidRPr="00496BD7" w:rsidR="003A12C8" w:rsidRDefault="00D91C37" w14:paraId="0184A7FE" w14:textId="0F3E0C48">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45720" distB="45720" distL="114300" distR="114300" wp14:anchorId="504DB5B4" wp14:editId="25144992">
                    <wp:extent xmlns:wp="http://schemas.openxmlformats.org/drawingml/2006/wordprocessingDrawing" cx="4488180" cy="659765"/>
                    <wp:effectExtent xmlns:wp="http://schemas.openxmlformats.org/drawingml/2006/wordprocessingDrawing" l="0" t="0" r="26670" b="23495"/>
                    <wp:docPr xmlns:wp="http://schemas.openxmlformats.org/drawingml/2006/wordprocessingDrawing" id="2011724192"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4488180" cy="659765"/>
                            </a:xfrm>
                            <a:prstGeom prst="rect">
                              <a:avLst/>
                            </a:prstGeom>
                            <a:solidFill>
                              <a:srgbClr val="FFFFFF"/>
                            </a:solidFill>
                            <a:ln w="9525">
                              <a:solidFill>
                                <a:srgbClr val="00B050"/>
                              </a:solidFill>
                              <a:miter/>
                            </a:ln>
                          </wps:spPr>
                          <wps:txbx>
                            <w:txbxContent xmlns:w="http://schemas.openxmlformats.org/wordprocessingml/2006/main">
                              <w:p w:rsidR="000870C3" w:rsidP="000870C3" w:rsidRDefault="000870C3">
                                <w:pPr>
                                  <w:spacing w:line="276" w:lineRule="auto"/>
                                  <w:rPr>
                                    <w:rFonts w:ascii="Aptos" w:hAnsi="Aptos"/>
                                    <w:b/>
                                    <w:bCs/>
                                    <w:kern w:val="0"/>
                                    <w14:ligatures xmlns:w14="http://schemas.microsoft.com/office/word/2010/wordml" w14:val="none"/>
                                  </w:rPr>
                                </w:pPr>
                                <w:r>
                                  <w:rPr>
                                    <w:rFonts w:ascii="Aptos" w:hAnsi="Aptos"/>
                                    <w:b/>
                                    <w:bCs/>
                                  </w:rPr>
                                  <w:t>E-Portfolio Link: https://zuaskad4.wixsite.com/-assessment2025</w:t>
                                </w:r>
                              </w:p>
                            </w:txbxContent>
                          </wps:txbx>
                          <wps:bodyPr wrap="square" lIns="91440" tIns="45720" rIns="91440" bIns="45720" anchor="t">
                            <a:spAutoFit/>
                          </wps:bodyPr>
                        </wps:wsp>
                      </a:graphicData>
                    </a:graphic>
                  </wp:inline>
                </w:drawing>
              </mc:Choice>
              <mc:Fallback xmlns:mc="http://schemas.openxmlformats.org/markup-compatibility/2006"/>
            </mc:AlternateContent>
          </w:r>
          <w:r w:rsidRPr="00496BD7" w:rsidR="003A12C8">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3360" behindDoc="0" locked="0" layoutInCell="1" allowOverlap="1" wp14:anchorId="13A70B6E" wp14:editId="7400EB30">
                    <wp:simplePos xmlns:wp="http://schemas.openxmlformats.org/drawingml/2006/wordprocessingDrawing" x="0" y="0"/>
                    <wp:positionH xmlns:wp="http://schemas.openxmlformats.org/drawingml/2006/wordprocessingDrawing" relativeFrom="column">
                      <wp:posOffset>1924050</wp:posOffset>
                    </wp:positionH>
                    <wp:positionV xmlns:wp="http://schemas.openxmlformats.org/drawingml/2006/wordprocessingDrawing" relativeFrom="paragraph">
                      <wp:posOffset>1880235</wp:posOffset>
                    </wp:positionV>
                    <wp:extent cx="3556000" cy="2628900"/>
                    <wp:effectExtent l="0" t="0" r="25400" b="19050"/>
                    <wp:wrapSquare xmlns:wp="http://schemas.openxmlformats.org/drawingml/2006/wordprocessingDrawing" wrapText="bothSides"/>
                    <wp:docPr xmlns:wp="http://schemas.openxmlformats.org/drawingml/2006/wordprocessingDrawing" id="217"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3556000" cy="2628900"/>
                            </a:xfrm>
                            <a:prstGeom prst="rect">
                              <a:avLst/>
                            </a:prstGeom>
                            <a:solidFill>
                              <a:srgbClr val="FFFFFF"/>
                            </a:solidFill>
                            <a:ln w="9525">
                              <a:solidFill>
                                <a:srgbClr val="000000"/>
                              </a:solidFill>
                              <a:miter/>
                            </a:ln>
                          </wps:spPr>
                          <wps:txbx>
                            <w:txbxContent>
                              <w:p w:rsidR="00C64179" w:rsidP="00C64179" w:rsidRDefault="00C64179">
                                <w:pPr>
                                  <w:spacing w:line="276" w:lineRule="auto"/>
                                  <w:rPr>
                                    <w:rFonts w:ascii="Aptos" w:hAnsi="Aptos"/>
                                    <w:kern w:val="0"/>
                                    <w14:ligatures xmlns:w14="http://schemas.microsoft.com/office/word/2010/wordml" w14:val="none"/>
                                  </w:rPr>
                                </w:pPr>
                                <w:r>
                                  <w:rPr>
                                    <w:rFonts w:ascii="Aptos" w:hAnsi="Aptos"/>
                                  </w:rPr>
                                  <w:t>Module Name: Learning In the Digital Era</w:t>
                                </w:r>
                              </w:p>
                              <w:p w:rsidR="00C64179" w:rsidP="00C64179" w:rsidRDefault="00C64179">
                                <w:pPr>
                                  <w:spacing w:line="276" w:lineRule="auto"/>
                                  <w:rPr>
                                    <w:rFonts w:ascii="Aptos" w:hAnsi="Aptos"/>
                                  </w:rPr>
                                </w:pPr>
                                <w:r>
                                  <w:rPr>
                                    <w:rFonts w:ascii="Aptos" w:hAnsi="Aptos"/>
                                  </w:rPr>
                                  <w:t>Module Code: ACCA 4025</w:t>
                                </w:r>
                              </w:p>
                              <w:p w:rsidR="00C64179" w:rsidP="00C64179" w:rsidRDefault="00C64179">
                                <w:pPr>
                                  <w:spacing w:line="276" w:lineRule="auto"/>
                                  <w:rPr>
                                    <w:rFonts w:ascii="Aptos" w:hAnsi="Aptos"/>
                                  </w:rPr>
                                </w:pPr>
                                <w:r>
                                  <w:rPr>
                                    <w:rFonts w:ascii="Aptos" w:hAnsi="Aptos"/>
                                  </w:rPr>
                                  <w:t> </w:t>
                                </w:r>
                              </w:p>
                              <w:p w:rsidR="00C64179" w:rsidP="00C64179" w:rsidRDefault="00C64179">
                                <w:pPr>
                                  <w:spacing w:line="276" w:lineRule="auto"/>
                                  <w:rPr>
                                    <w:rFonts w:ascii="Aptos" w:hAnsi="Aptos"/>
                                  </w:rPr>
                                </w:pPr>
                                <w:r>
                                  <w:rPr>
                                    <w:rFonts w:ascii="Aptos" w:hAnsi="Aptos"/>
                                  </w:rPr>
                                  <w:t xml:space="preserve">Student Name: Pedro Claudio Martinez </w:t>
                                </w:r>
                              </w:p>
                              <w:p w:rsidR="00C64179" w:rsidP="00C64179" w:rsidRDefault="00C64179">
                                <w:pPr>
                                  <w:spacing w:line="276" w:lineRule="auto"/>
                                  <w:rPr>
                                    <w:rFonts w:ascii="Aptos" w:hAnsi="Aptos"/>
                                  </w:rPr>
                                </w:pPr>
                                <w:r>
                                  <w:rPr>
                                    <w:rFonts w:ascii="Aptos" w:hAnsi="Aptos"/>
                                  </w:rPr>
                                  <w:t>Student ID: 2510674</w:t>
                                </w:r>
                              </w:p>
                              <w:p w:rsidR="00C64179" w:rsidP="00C64179" w:rsidRDefault="00C64179">
                                <w:pPr>
                                  <w:spacing w:line="276" w:lineRule="auto"/>
                                  <w:rPr>
                                    <w:rFonts w:ascii="Aptos" w:hAnsi="Aptos"/>
                                  </w:rPr>
                                </w:pPr>
                                <w:r>
                                  <w:rPr>
                                    <w:rFonts w:ascii="Aptos" w:hAnsi="Aptos"/>
                                  </w:rPr>
                                  <w:t>Group: 4</w:t>
                                </w:r>
                              </w:p>
                              <w:p w:rsidR="00C64179" w:rsidP="00C64179" w:rsidRDefault="00C64179">
                                <w:pPr>
                                  <w:spacing w:line="276" w:lineRule="auto"/>
                                  <w:rPr>
                                    <w:rFonts w:ascii="Aptos" w:hAnsi="Aptos"/>
                                  </w:rPr>
                                </w:pPr>
                                <w:r>
                                  <w:rPr>
                                    <w:rFonts w:ascii="Aptos" w:hAnsi="Aptos"/>
                                  </w:rPr>
                                  <w:t> </w:t>
                                </w:r>
                              </w:p>
                              <w:p w:rsidR="00C64179" w:rsidP="00C64179" w:rsidRDefault="00C64179">
                                <w:pPr>
                                  <w:spacing w:line="276" w:lineRule="auto"/>
                                  <w:rPr>
                                    <w:rFonts w:ascii="Aptos" w:hAnsi="Aptos"/>
                                  </w:rPr>
                                </w:pPr>
                                <w:r>
                                  <w:rPr>
                                    <w:rFonts w:ascii="Aptos" w:hAnsi="Aptos"/>
                                  </w:rPr>
                                  <w:t xml:space="preserve">Lecturer’s Name:  </w:t>
                                </w:r>
                                <w:r>
                                  <w:rPr>
                                    <w:rFonts w:ascii="Aptos" w:hAnsi="Aptos"/>
                                    <w:color w:val="000000"/>
                                  </w:rPr>
                                  <w:t>Dipo Dunsin</w:t>
                                </w:r>
                              </w:p>
                              <w:p w:rsidR="00C64179" w:rsidP="00C64179" w:rsidRDefault="00C64179">
                                <w:pPr>
                                  <w:spacing w:line="276" w:lineRule="auto"/>
                                  <w:rPr>
                                    <w:rFonts w:ascii="Aptos" w:hAnsi="Aptos"/>
                                  </w:rPr>
                                </w:pPr>
                                <w:r>
                                  <w:rPr>
                                    <w:rFonts w:ascii="Aptos" w:hAnsi="Aptos"/>
                                  </w:rPr>
                                  <w:t> </w:t>
                                </w:r>
                              </w:p>
                              <w:p w:rsidR="00C64179" w:rsidP="00C64179" w:rsidRDefault="00C64179">
                                <w:pPr>
                                  <w:spacing w:line="276" w:lineRule="auto"/>
                                  <w:rPr>
                                    <w:rFonts w:ascii="Aptos" w:hAnsi="Aptos"/>
                                  </w:rPr>
                                </w:pPr>
                                <w:r>
                                  <w:rPr>
                                    <w:rFonts w:ascii="Aptos" w:hAnsi="Aptos"/>
                                  </w:rPr>
                                  <w:t> </w:t>
                                </w:r>
                              </w:p>
                            </w:txbxContent>
                          </wps:txbx>
                          <wps:bodyPr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00496BD7" w:rsidR="003A12C8">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3A12C8" w:rsidR="003A12C8" w:rsidRDefault="00000000" w14:paraId="4209ACDF" w14:textId="739BA5E6">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C2555">
                                      <w:rPr>
                                        <w:rFonts w:asciiTheme="majorHAnsi" w:hAnsiTheme="majorHAnsi" w:eastAsiaTheme="majorEastAsia" w:cstheme="majorBidi"/>
                                        <w:color w:val="262626" w:themeColor="text1" w:themeTint="D9"/>
                                        <w:sz w:val="56"/>
                                        <w:szCs w:val="56"/>
                                      </w:rPr>
                                      <w:t>LDE Assignment</w:t>
                                    </w:r>
                                  </w:sdtContent>
                                </w:sdt>
                              </w:p>
                              <w:p w:rsidR="003A12C8" w:rsidRDefault="00000000"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0"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4969FA37">
                    <v:textbox inset="0,0,0,0">
                      <w:txbxContent>
                        <w:p w:rsidRPr="003A12C8" w:rsidR="003A12C8" w:rsidRDefault="00000000" w14:paraId="4209ACDF" w14:textId="739BA5E6">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C2555">
                                <w:rPr>
                                  <w:rFonts w:asciiTheme="majorHAnsi" w:hAnsiTheme="majorHAnsi" w:eastAsiaTheme="majorEastAsia" w:cstheme="majorBidi"/>
                                  <w:color w:val="262626" w:themeColor="text1" w:themeTint="D9"/>
                                  <w:sz w:val="56"/>
                                  <w:szCs w:val="56"/>
                                </w:rPr>
                                <w:t>LDE Assignment</w:t>
                              </w:r>
                            </w:sdtContent>
                          </w:sdt>
                        </w:p>
                        <w:p w:rsidR="003A12C8" w:rsidRDefault="00000000"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Pr="00496BD7" w:rsidR="003A12C8">
            <w:br w:type="page"/>
          </w:r>
        </w:p>
      </w:sdtContent>
      <w:sdtEndPr>
        <w:rPr>
          <w:sz w:val="24"/>
          <w:szCs w:val="24"/>
          <w:lang w:val="en-GB" w:eastAsia="zh-CN"/>
        </w:rPr>
      </w:sdtEndPr>
    </w:sdt>
    <w:sdt>
      <w:sdtPr>
        <w:id w:val="1783771839"/>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b w:val="1"/>
          <w:bCs w:val="1"/>
          <w:color w:val="auto"/>
          <w:sz w:val="24"/>
          <w:szCs w:val="24"/>
        </w:rPr>
      </w:sdtEndPr>
      <w:sdtContent>
        <w:p w:rsidRPr="00496BD7" w:rsidR="003A12C8" w:rsidRDefault="003A12C8" w14:paraId="6BDDF961" w14:textId="026343B8">
          <w:pPr>
            <w:pStyle w:val="TOCHeading"/>
            <w:rPr>
              <w:sz w:val="24"/>
              <w:szCs w:val="24"/>
            </w:rPr>
          </w:pPr>
          <w:r w:rsidRPr="00496BD7">
            <w:rPr>
              <w:sz w:val="24"/>
              <w:szCs w:val="24"/>
            </w:rPr>
            <w:t>Table of Contents</w:t>
          </w:r>
        </w:p>
        <w:p w:rsidR="0010457E" w:rsidRDefault="003A12C8" w14:paraId="6FB79093" w14:textId="54CFCB6A">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history="1" w:anchor="_Toc193117230">
            <w:r w:rsidRPr="00372910" w:rsidR="0010457E">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rsidR="0010457E" w:rsidRDefault="0010457E" w14:paraId="70323AFB" w14:textId="76B13A17">
          <w:pPr>
            <w:pStyle w:val="TOC1"/>
            <w:tabs>
              <w:tab w:val="right" w:leader="dot" w:pos="9016"/>
            </w:tabs>
            <w:rPr>
              <w:noProof/>
            </w:rPr>
          </w:pPr>
          <w:hyperlink w:history="1" w:anchor="_Toc19311723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520D9875" w14:textId="69A43B9C">
          <w:pPr>
            <w:pStyle w:val="TOC2"/>
            <w:tabs>
              <w:tab w:val="right" w:leader="dot" w:pos="9016"/>
            </w:tabs>
            <w:rPr>
              <w:noProof/>
            </w:rPr>
          </w:pPr>
          <w:hyperlink w:history="1" w:anchor="_Toc193117232">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6E9EA248" w14:textId="70A0D4AD">
          <w:pPr>
            <w:pStyle w:val="TOC3"/>
            <w:tabs>
              <w:tab w:val="right" w:leader="dot" w:pos="9016"/>
            </w:tabs>
            <w:rPr>
              <w:noProof/>
            </w:rPr>
          </w:pPr>
          <w:hyperlink w:history="1" w:anchor="_Toc193117233">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56C4A5EE" w14:textId="40D5B832">
          <w:pPr>
            <w:pStyle w:val="TOC3"/>
            <w:tabs>
              <w:tab w:val="right" w:leader="dot" w:pos="9016"/>
            </w:tabs>
            <w:rPr>
              <w:noProof/>
            </w:rPr>
          </w:pPr>
          <w:hyperlink w:history="1" w:anchor="_Toc193117234">
            <w:r w:rsidRPr="00372910">
              <w:rPr>
                <w:rStyle w:val="Hyperlink"/>
                <w:noProof/>
              </w:rPr>
              <w:t xml:space="preserve">Task 1 (b): Evaluation of Task 1 (a) </w:t>
            </w:r>
            <w:r w:rsidR="0052443E">
              <w:rPr>
                <w:rStyle w:val="Hyperlink"/>
                <w:noProof/>
              </w:rPr>
              <w:t>B</w:t>
            </w:r>
            <w:r w:rsidRPr="00372910">
              <w:rPr>
                <w:rStyle w:val="Hyperlink"/>
                <w:noProof/>
              </w:rPr>
              <w:t xml:space="preserve">ased on Similarity </w:t>
            </w:r>
            <w:r w:rsidR="0052443E">
              <w:rPr>
                <w:rStyle w:val="Hyperlink"/>
                <w:noProof/>
              </w:rPr>
              <w:t>R</w:t>
            </w:r>
            <w:r w:rsidRPr="00372910">
              <w:rPr>
                <w:rStyle w:val="Hyperlink"/>
                <w:noProof/>
              </w:rPr>
              <w:t>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511E8C61" w14:textId="2E04D665">
          <w:pPr>
            <w:pStyle w:val="TOC2"/>
            <w:tabs>
              <w:tab w:val="right" w:leader="dot" w:pos="9016"/>
            </w:tabs>
            <w:rPr>
              <w:noProof/>
            </w:rPr>
          </w:pPr>
          <w:hyperlink w:history="1" w:anchor="_Toc193117235">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BFC34D1" w14:textId="241E1264">
          <w:pPr>
            <w:pStyle w:val="TOC3"/>
            <w:tabs>
              <w:tab w:val="right" w:leader="dot" w:pos="9016"/>
            </w:tabs>
            <w:rPr>
              <w:noProof/>
            </w:rPr>
          </w:pPr>
          <w:hyperlink w:history="1" w:anchor="_Toc193117236">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582E5A8" w14:textId="3884FC40">
          <w:pPr>
            <w:pStyle w:val="TOC3"/>
            <w:tabs>
              <w:tab w:val="right" w:leader="dot" w:pos="9016"/>
            </w:tabs>
            <w:rPr>
              <w:noProof/>
            </w:rPr>
          </w:pPr>
          <w:hyperlink w:history="1" w:anchor="_Toc193117237">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79B12C8E" w14:textId="03596304">
          <w:pPr>
            <w:pStyle w:val="TOC2"/>
            <w:tabs>
              <w:tab w:val="right" w:leader="dot" w:pos="9016"/>
            </w:tabs>
            <w:rPr>
              <w:noProof/>
            </w:rPr>
          </w:pPr>
          <w:hyperlink w:history="1" w:anchor="_Toc193117238">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D072B37" w14:textId="3EF73013">
          <w:pPr>
            <w:pStyle w:val="TOC3"/>
            <w:tabs>
              <w:tab w:val="right" w:leader="dot" w:pos="9016"/>
            </w:tabs>
            <w:rPr>
              <w:noProof/>
            </w:rPr>
          </w:pPr>
          <w:hyperlink w:history="1" w:anchor="_Toc193117239">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711988D" w14:textId="143C49BC">
          <w:pPr>
            <w:pStyle w:val="TOC3"/>
            <w:tabs>
              <w:tab w:val="right" w:leader="dot" w:pos="9016"/>
            </w:tabs>
            <w:rPr>
              <w:noProof/>
            </w:rPr>
          </w:pPr>
          <w:hyperlink w:history="1" w:anchor="_Toc193117240">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9161C36" w14:textId="26C3E3A6">
          <w:pPr>
            <w:pStyle w:val="TOC2"/>
            <w:tabs>
              <w:tab w:val="right" w:leader="dot" w:pos="9016"/>
            </w:tabs>
            <w:rPr>
              <w:noProof/>
            </w:rPr>
          </w:pPr>
          <w:hyperlink w:history="1" w:anchor="_Toc19311724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204505EE" w14:textId="6284856E">
          <w:pPr>
            <w:pStyle w:val="TOC3"/>
            <w:tabs>
              <w:tab w:val="right" w:leader="dot" w:pos="9016"/>
            </w:tabs>
            <w:rPr>
              <w:noProof/>
            </w:rPr>
          </w:pPr>
          <w:hyperlink w:history="1" w:anchor="_Toc193117242">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3014BCA" w14:textId="0D5E4329">
          <w:pPr>
            <w:pStyle w:val="TOC3"/>
            <w:tabs>
              <w:tab w:val="right" w:leader="dot" w:pos="9016"/>
            </w:tabs>
            <w:rPr>
              <w:noProof/>
            </w:rPr>
          </w:pPr>
          <w:hyperlink w:history="1" w:anchor="_Toc193117243">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3C52D12" w14:textId="5FE66C0C">
          <w:pPr>
            <w:pStyle w:val="TOC1"/>
            <w:tabs>
              <w:tab w:val="right" w:leader="dot" w:pos="9016"/>
            </w:tabs>
            <w:rPr>
              <w:noProof/>
            </w:rPr>
          </w:pPr>
          <w:hyperlink w:history="1" w:anchor="_Toc193117244">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2E5ED738" w14:textId="76E56D48">
          <w:pPr>
            <w:pStyle w:val="TOC1"/>
            <w:tabs>
              <w:tab w:val="right" w:leader="dot" w:pos="9016"/>
            </w:tabs>
            <w:rPr>
              <w:noProof/>
            </w:rPr>
          </w:pPr>
          <w:hyperlink w:history="1" w:anchor="_Toc193117245">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0773445B" w14:textId="5196CBB9">
          <w:pPr>
            <w:pStyle w:val="TOC2"/>
            <w:tabs>
              <w:tab w:val="right" w:leader="dot" w:pos="9016"/>
            </w:tabs>
            <w:rPr>
              <w:noProof/>
            </w:rPr>
          </w:pPr>
          <w:hyperlink w:history="1" w:anchor="_Toc193117246">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6C1215B2" w14:textId="4498B605">
          <w:pPr>
            <w:pStyle w:val="TOC2"/>
            <w:tabs>
              <w:tab w:val="right" w:leader="dot" w:pos="9016"/>
            </w:tabs>
            <w:rPr>
              <w:noProof/>
            </w:rPr>
          </w:pPr>
          <w:hyperlink w:history="1" w:anchor="_Toc193117247">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rsidRPr="00496BD7" w:rsidR="003A12C8" w:rsidRDefault="003A12C8" w14:paraId="3DB4DDFF" w14:textId="0CD7482D">
          <w:r w:rsidRPr="00496BD7">
            <w:rPr>
              <w:b/>
              <w:bCs/>
            </w:rPr>
            <w:fldChar w:fldCharType="end"/>
          </w:r>
        </w:p>
      </w:sdtContent>
    </w:sdt>
    <w:p w:rsidRPr="00496BD7" w:rsidR="003A12C8" w:rsidRDefault="003A12C8" w14:paraId="67CD9F0E" w14:textId="77B1F804">
      <w:r w:rsidRPr="00496BD7">
        <w:br w:type="page"/>
      </w:r>
    </w:p>
    <w:p w:rsidRPr="00EF701B" w:rsidR="003A12C8" w:rsidP="003A12C8" w:rsidRDefault="003A12C8" w14:paraId="4B55EBAB" w14:textId="77777777">
      <w:pPr>
        <w:pStyle w:val="Heading1"/>
        <w:rPr>
          <w:sz w:val="28"/>
          <w:szCs w:val="28"/>
        </w:rPr>
      </w:pPr>
      <w:bookmarkStart w:name="_Toc193117230" w:id="0"/>
      <w:r w:rsidRPr="00EF701B">
        <w:rPr>
          <w:sz w:val="28"/>
          <w:szCs w:val="28"/>
        </w:rPr>
        <w:lastRenderedPageBreak/>
        <w:t>Introduction</w:t>
      </w:r>
      <w:bookmarkEnd w:id="0"/>
    </w:p>
    <w:p w:rsidR="003A12C8" w:rsidP="009B1888" w:rsidRDefault="00C64D60" w14:paraId="4575AE10" w14:textId="26E61F00">
      <w:pPr>
        <w:jc w:val="both"/>
      </w:pPr>
      <w:r w:rsidRPr="00C64D60">
        <w:t>Roughly speaking, out of every 10 students who graduate from a UK university each year, only one comes out with a ﬁrst-class degree. About ﬁve get an upper second, three a lower second, and the remaining one gets either a third-class or an unclassiﬁed degree.1</w:t>
      </w:r>
    </w:p>
    <w:p w:rsidRPr="00496BD7" w:rsidR="00C64D60" w:rsidP="009B1888" w:rsidRDefault="00C64D60" w14:paraId="67997609" w14:textId="0433EC6C">
      <w:pPr>
        <w:jc w:val="both"/>
      </w:pPr>
      <w:r w:rsidRPr="00C64D60">
        <w:t>The ﬁrst step towards getting a ﬁrst in your degree is getting clear about what the rules of the game are and how to play by them successfully.</w:t>
      </w:r>
      <w:r w:rsidR="009B1888">
        <w:t xml:space="preserve"> </w:t>
      </w:r>
      <w:sdt>
        <w:sdtPr>
          <w:id w:val="-1026087438"/>
          <w:citation/>
        </w:sdtPr>
        <w:sdtContent>
          <w:r w:rsidR="009B1888">
            <w:fldChar w:fldCharType="begin"/>
          </w:r>
          <w:r w:rsidR="009B1888">
            <w:instrText xml:space="preserve"> CITATION Dix04 \l 2057 </w:instrText>
          </w:r>
          <w:r w:rsidR="009B1888">
            <w:fldChar w:fldCharType="separate"/>
          </w:r>
          <w:r w:rsidRPr="009B1888" w:rsidR="009B1888">
            <w:rPr>
              <w:noProof/>
            </w:rPr>
            <w:t>[1]</w:t>
          </w:r>
          <w:r w:rsidR="009B1888">
            <w:fldChar w:fldCharType="end"/>
          </w:r>
        </w:sdtContent>
      </w:sdt>
    </w:p>
    <w:p w:rsidRPr="00EF701B" w:rsidR="003A12C8" w:rsidP="003A12C8" w:rsidRDefault="003A12C8" w14:paraId="3BB58F8B" w14:textId="77777777">
      <w:pPr>
        <w:pStyle w:val="Heading1"/>
        <w:rPr>
          <w:sz w:val="28"/>
          <w:szCs w:val="28"/>
        </w:rPr>
      </w:pPr>
      <w:bookmarkStart w:name="_Toc193117231" w:id="1"/>
      <w:r w:rsidRPr="00EF701B">
        <w:rPr>
          <w:sz w:val="28"/>
          <w:szCs w:val="28"/>
        </w:rPr>
        <w:t>Main Body</w:t>
      </w:r>
      <w:bookmarkEnd w:id="1"/>
    </w:p>
    <w:p w:rsidRPr="00EF701B" w:rsidR="003A12C8" w:rsidP="00C17D61" w:rsidRDefault="0054391F" w14:paraId="6395A5E8" w14:textId="1B6598B3">
      <w:pPr>
        <w:pStyle w:val="Heading2"/>
        <w:rPr>
          <w:sz w:val="28"/>
          <w:szCs w:val="28"/>
        </w:rPr>
      </w:pPr>
      <w:bookmarkStart w:name="_Toc193117232" w:id="2"/>
      <w:r w:rsidRPr="00EF701B">
        <w:rPr>
          <w:sz w:val="28"/>
          <w:szCs w:val="28"/>
        </w:rPr>
        <w:t>Essential Academic and Employment Skills for the future career Path</w:t>
      </w:r>
      <w:bookmarkEnd w:id="2"/>
    </w:p>
    <w:p w:rsidR="00EF701B" w:rsidP="00EF701B" w:rsidRDefault="00EF701B" w14:paraId="62F34902" w14:textId="77777777">
      <w:pPr>
        <w:jc w:val="center"/>
      </w:pPr>
      <w:r>
        <w:rPr>
          <w:noProof/>
        </w:rPr>
        <w:drawing>
          <wp:inline distT="0" distB="0" distL="0" distR="0" wp14:anchorId="56F09A1D" wp14:editId="67552891">
            <wp:extent cx="3817951" cy="2149026"/>
            <wp:effectExtent l="0" t="0" r="0" b="3810"/>
            <wp:docPr id="931244805" name="Picture 31" descr="A diagram of a circle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244805" name="Picture 31" descr="A diagram of a circle with text and symbol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817951" cy="2149026"/>
                    </a:xfrm>
                    <a:prstGeom prst="rect">
                      <a:avLst/>
                    </a:prstGeom>
                  </pic:spPr>
                </pic:pic>
              </a:graphicData>
            </a:graphic>
          </wp:inline>
        </w:drawing>
      </w:r>
    </w:p>
    <w:p w:rsidR="00EF701B" w:rsidP="00EF701B" w:rsidRDefault="00EF701B" w14:paraId="7690261F" w14:textId="7583C580">
      <w:pPr>
        <w:jc w:val="center"/>
      </w:pPr>
      <w:r>
        <w:t xml:space="preserve">Ref: </w:t>
      </w:r>
      <w:hyperlink w:history="1" r:id="rId10">
        <w:r w:rsidRPr="00EF701B">
          <w:rPr>
            <w:rStyle w:val="Hyperlink"/>
          </w:rPr>
          <w:t>York.ac.uk</w:t>
        </w:r>
      </w:hyperlink>
    </w:p>
    <w:p w:rsidR="00EF701B" w:rsidP="00EF701B" w:rsidRDefault="00EF701B" w14:paraId="4077BE0B" w14:textId="77777777">
      <w:pPr>
        <w:jc w:val="center"/>
      </w:pPr>
    </w:p>
    <w:p w:rsidR="00C64D60" w:rsidP="00C64D60" w:rsidRDefault="00C64D60" w14:paraId="090B99C2" w14:textId="4902414E">
      <w:pPr>
        <w:jc w:val="both"/>
      </w:pPr>
      <w:r w:rsidRPr="00C64D60">
        <w:t>In 1990, the EHE (Enterprise in Higher Education) was introduced to British Universities, with a view to developing ‘enterprise’ skills to ensure that graduates should be better prepared for working life. It embraced a wide range of approaches, including curriculum and staff development, innovative approaches to teaching and learning and the greater encouragement of partnerships between higher education institutions and employers. To support these initiatives, institutions were awarded contracts for up to £1 million over five years. The total expenditure for EHE and related projects between 1993 and 1999 will have been £60 million, within some 60 institutions.</w:t>
      </w:r>
      <w:sdt>
        <w:sdtPr>
          <w:id w:val="-500425824"/>
          <w:citation/>
        </w:sdtPr>
        <w:sdtContent>
          <w:r>
            <w:fldChar w:fldCharType="begin"/>
          </w:r>
          <w:r>
            <w:instrText xml:space="preserve"> CITATION Jun14 \l 2057 </w:instrText>
          </w:r>
          <w:r>
            <w:fldChar w:fldCharType="separate"/>
          </w:r>
          <w:r>
            <w:rPr>
              <w:noProof/>
            </w:rPr>
            <w:t xml:space="preserve"> </w:t>
          </w:r>
          <w:r w:rsidRPr="00C64D60">
            <w:rPr>
              <w:noProof/>
            </w:rPr>
            <w:t>[1]</w:t>
          </w:r>
          <w:r>
            <w:fldChar w:fldCharType="end"/>
          </w:r>
        </w:sdtContent>
      </w:sdt>
    </w:p>
    <w:p w:rsidR="00EF701B" w:rsidP="00C64D60" w:rsidRDefault="00EF701B" w14:paraId="212975A7" w14:textId="256670E2">
      <w:pPr>
        <w:jc w:val="both"/>
      </w:pPr>
    </w:p>
    <w:p w:rsidRPr="00C64D60" w:rsidR="00C64D60" w:rsidP="00C64D60" w:rsidRDefault="00C64D60" w14:paraId="75BC35C8" w14:textId="77777777">
      <w:pPr>
        <w:jc w:val="both"/>
      </w:pPr>
    </w:p>
    <w:p w:rsidR="003A12C8" w:rsidP="00C17D61" w:rsidRDefault="0054391F" w14:paraId="4C744C12" w14:textId="3D4F8BA7">
      <w:pPr>
        <w:pStyle w:val="Heading3"/>
      </w:pPr>
      <w:bookmarkStart w:name="_Toc193117233" w:id="3"/>
      <w:r w:rsidRPr="00EF701B">
        <w:lastRenderedPageBreak/>
        <w:t>Report on Essential Academic and Employment Skills</w:t>
      </w:r>
      <w:bookmarkEnd w:id="3"/>
    </w:p>
    <w:p w:rsidRPr="00EF701B" w:rsidR="00EF701B" w:rsidP="00EF701B" w:rsidRDefault="00EF701B" w14:paraId="412675A8" w14:textId="026748AF">
      <w:r w:rsidR="00EF701B">
        <w:drawing>
          <wp:inline wp14:editId="4D190083" wp14:anchorId="7658F8AB">
            <wp:extent cx="4931275" cy="5142709"/>
            <wp:effectExtent l="0" t="0" r="0" b="0"/>
            <wp:docPr id="2089653120" name="Picture 33" descr="Essential Skills for 21st century"/>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Essential Skills for 21st century"/>
                    <pic:cNvPicPr>
                      <a:picLocks noChangeAspect="1" noChangeArrowheads="1"/>
                    </pic:cNvPicPr>
                  </pic:nvPicPr>
                  <pic:blipFill>
                    <a:blip xmlns:r="http://schemas.openxmlformats.org/officeDocument/2006/relationships" r:embed="rId11">
                      <a:extLst>
                        <a:ext uri="{28A0092B-C50C-407E-A947-70E740481C1C}">
                          <a14:useLocalDpi xmlns:a14="http://schemas.microsoft.com/office/drawing/2010/main"/>
                        </a:ext>
                      </a:extLst>
                    </a:blip>
                    <a:srcRect/>
                    <a:stretch>
                      <a:fillRect/>
                    </a:stretch>
                  </pic:blipFill>
                  <pic:spPr bwMode="auto">
                    <a:xfrm rot="0">
                      <a:off x="0" y="0"/>
                      <a:ext cx="4931275" cy="5142709"/>
                    </a:xfrm>
                    <a:prstGeom prst="rect">
                      <a:avLst/>
                    </a:prstGeom>
                    <a:noFill/>
                    <a:ln>
                      <a:noFill/>
                    </a:ln>
                  </pic:spPr>
                </pic:pic>
              </a:graphicData>
            </a:graphic>
          </wp:inline>
        </w:drawing>
      </w:r>
    </w:p>
    <w:p w:rsidR="00EF701B" w:rsidP="00B1416D" w:rsidRDefault="00EF701B" w14:paraId="7EC24DDA" w14:textId="77777777">
      <w:pPr>
        <w:jc w:val="both"/>
      </w:pPr>
    </w:p>
    <w:p w:rsidR="00B1416D" w:rsidP="00B1416D" w:rsidRDefault="00B1416D" w14:paraId="0B398067" w14:textId="62129A9C">
      <w:pPr>
        <w:jc w:val="both"/>
      </w:pPr>
      <w:r w:rsidRPr="00B1416D">
        <w:t>The paper addresses one aspect of the ‘New Realities’ of higher education: the employer</w:t>
      </w:r>
      <w:r w:rsidRPr="00B1416D">
        <w:rPr>
          <w:rFonts w:ascii="Cambria Math" w:hAnsi="Cambria Math" w:cs="Cambria Math"/>
        </w:rPr>
        <w:t>‐</w:t>
      </w:r>
      <w:r w:rsidRPr="00B1416D">
        <w:t xml:space="preserve">higher education interface. It explores the development of the </w:t>
      </w:r>
      <w:r w:rsidRPr="00B1416D">
        <w:rPr>
          <w:rFonts w:ascii="Aptos" w:hAnsi="Aptos" w:cs="Aptos"/>
        </w:rPr>
        <w:t>‘</w:t>
      </w:r>
      <w:r w:rsidRPr="00B1416D">
        <w:t>employability</w:t>
      </w:r>
      <w:r w:rsidRPr="00B1416D">
        <w:rPr>
          <w:rFonts w:ascii="Aptos" w:hAnsi="Aptos" w:cs="Aptos"/>
        </w:rPr>
        <w:t>’</w:t>
      </w:r>
      <w:r w:rsidRPr="00B1416D">
        <w:t xml:space="preserve"> agenda in higher education, examines the nature and implication of organisational change for graduates and assesses what attributes graduates will need in the next decade. Flexible organisations need flexible, and increasingly empowered employees; that in turn calls for transformative and empowering learning. The way that higher education might address this, particularly in the context of lifelong learning, is explored.</w:t>
      </w:r>
    </w:p>
    <w:p w:rsidRPr="00B1416D" w:rsidR="00B1416D" w:rsidP="00B1416D" w:rsidRDefault="00B1416D" w14:paraId="3AB229C6" w14:textId="4071B3DF">
      <w:pPr>
        <w:jc w:val="both"/>
      </w:pPr>
      <w:r w:rsidRPr="00B1416D">
        <w:t xml:space="preserve">Although quality and quality assurance have become embedded into the discourse of higher education, the development of a quality culture within higher education has </w:t>
      </w:r>
      <w:r w:rsidRPr="00B1416D">
        <w:lastRenderedPageBreak/>
        <w:t xml:space="preserve">(paradoxically) </w:t>
      </w:r>
      <w:proofErr w:type="gramStart"/>
      <w:r w:rsidRPr="00B1416D">
        <w:t>lagged behind</w:t>
      </w:r>
      <w:proofErr w:type="gramEnd"/>
      <w:r w:rsidRPr="00B1416D">
        <w:t xml:space="preserve"> the implementation of quality assurance practices. Part of the paradox, as far as learning and teaching are concerned, can be attributed to external demands which are homeostatic, when the future of higher education seems to be needing a radical commitment to curricular development. This paper sets the development of a quality culture in a political context, explains the relevance of single</w:t>
      </w:r>
      <w:r w:rsidRPr="00B1416D">
        <w:rPr>
          <w:rFonts w:ascii="Cambria Math" w:hAnsi="Cambria Math" w:cs="Cambria Math"/>
        </w:rPr>
        <w:t>‐</w:t>
      </w:r>
      <w:r w:rsidRPr="00B1416D">
        <w:t xml:space="preserve"> and double</w:t>
      </w:r>
      <w:r w:rsidRPr="00B1416D">
        <w:rPr>
          <w:rFonts w:ascii="Cambria Math" w:hAnsi="Cambria Math" w:cs="Cambria Math"/>
        </w:rPr>
        <w:t>‐</w:t>
      </w:r>
      <w:r w:rsidRPr="00B1416D">
        <w:t>loop learning, argues for a conception of managing</w:t>
      </w:r>
      <w:r w:rsidRPr="00B1416D">
        <w:rPr>
          <w:rFonts w:ascii="Aptos" w:hAnsi="Aptos" w:cs="Aptos"/>
        </w:rPr>
        <w:t> </w:t>
      </w:r>
      <w:r w:rsidRPr="00B1416D">
        <w:rPr>
          <w:i/>
          <w:iCs/>
        </w:rPr>
        <w:t>for</w:t>
      </w:r>
      <w:r w:rsidRPr="00B1416D">
        <w:t xml:space="preserve"> quality, identifies some aspects of institutional </w:t>
      </w:r>
      <w:proofErr w:type="spellStart"/>
      <w:r w:rsidRPr="00B1416D">
        <w:t>dysfunctionIng</w:t>
      </w:r>
      <w:proofErr w:type="spellEnd"/>
      <w:r w:rsidRPr="00B1416D">
        <w:t>, lays out some qualities of a learning organisation, and suggests some ways in which institutional leaders might approach the task of developing a quality culture.</w:t>
      </w:r>
      <w:r>
        <w:t xml:space="preserve"> </w:t>
      </w:r>
      <w:sdt>
        <w:sdtPr>
          <w:id w:val="-1523005037"/>
          <w:citation/>
        </w:sdtPr>
        <w:sdtContent>
          <w:r>
            <w:fldChar w:fldCharType="begin"/>
          </w:r>
          <w:r>
            <w:instrText xml:space="preserve"> CITATION Har00 \l 2057 </w:instrText>
          </w:r>
          <w:r>
            <w:fldChar w:fldCharType="separate"/>
          </w:r>
          <w:r w:rsidRPr="00B1416D">
            <w:rPr>
              <w:noProof/>
            </w:rPr>
            <w:t>[3]</w:t>
          </w:r>
          <w:r>
            <w:fldChar w:fldCharType="end"/>
          </w:r>
        </w:sdtContent>
      </w:sdt>
    </w:p>
    <w:p w:rsidRPr="00EF701B" w:rsidR="0054391F" w:rsidP="00496BD7" w:rsidRDefault="0054391F" w14:paraId="2B288AF4" w14:textId="4A3B5B65">
      <w:pPr>
        <w:pStyle w:val="Heading3"/>
      </w:pPr>
      <w:bookmarkStart w:name="_Toc193117234" w:id="4"/>
      <w:r w:rsidRPr="00EF701B">
        <w:t xml:space="preserve">Evaluation </w:t>
      </w:r>
      <w:bookmarkEnd w:id="4"/>
    </w:p>
    <w:p w:rsidR="00C17D61" w:rsidP="00C17D61" w:rsidRDefault="00C17D61" w14:paraId="1B8DE814" w14:textId="50CBFFF0">
      <w:pPr>
        <w:jc w:val="both"/>
      </w:pPr>
      <w:r w:rsidRPr="00C17D61">
        <w:t>I understand that all companies and universities must work together so that in the future, when students graduate, they have greater job prospects. In some cases, not enough knowledge is imparted to face the job market, and this situation is reflected in many companies.</w:t>
      </w:r>
    </w:p>
    <w:p w:rsidRPr="00EF701B" w:rsidR="00C17D61" w:rsidP="00C17D61" w:rsidRDefault="00C17D61" w14:paraId="21CBF4C7" w14:textId="01A84E9A">
      <w:pPr>
        <w:pStyle w:val="Heading3"/>
      </w:pPr>
      <w:r w:rsidRPr="00EF701B">
        <w:t xml:space="preserve">Based on Similarity </w:t>
      </w:r>
      <w:r w:rsidRPr="00EF701B" w:rsidR="0052443E">
        <w:t>R</w:t>
      </w:r>
      <w:r w:rsidRPr="00EF701B">
        <w:t>eport</w:t>
      </w:r>
    </w:p>
    <w:p w:rsidR="0052443E" w:rsidP="0052443E" w:rsidRDefault="0052443E" w14:paraId="454C55CF" w14:textId="77777777">
      <w:pPr>
        <w:jc w:val="both"/>
      </w:pPr>
      <w:r>
        <w:t>The</w:t>
      </w:r>
      <w:r w:rsidRPr="00C17D61">
        <w:t xml:space="preserve"> disconnect between academic preparation and real-world job requirements is a challenge that affects both graduates and employers</w:t>
      </w:r>
      <w:r>
        <w:t>.</w:t>
      </w:r>
    </w:p>
    <w:p w:rsidRPr="00EF701B" w:rsidR="00C17D61" w:rsidP="00EF701B" w:rsidRDefault="00C17D61" w14:paraId="710F5604" w14:textId="77777777">
      <w:pPr>
        <w:rPr>
          <w:sz w:val="28"/>
          <w:szCs w:val="28"/>
        </w:rPr>
      </w:pPr>
    </w:p>
    <w:p w:rsidRPr="00EF701B" w:rsidR="0054391F" w:rsidP="00EF701B" w:rsidRDefault="0054391F" w14:paraId="5E066775" w14:textId="70901588">
      <w:pPr>
        <w:pStyle w:val="Heading2"/>
        <w:rPr>
          <w:sz w:val="28"/>
          <w:szCs w:val="28"/>
        </w:rPr>
      </w:pPr>
      <w:bookmarkStart w:name="_Toc193117235" w:id="5"/>
      <w:r w:rsidRPr="00EF701B">
        <w:rPr>
          <w:sz w:val="28"/>
          <w:szCs w:val="28"/>
        </w:rPr>
        <w:t xml:space="preserve">Task 2: Collaborative Mind </w:t>
      </w:r>
      <w:bookmarkEnd w:id="5"/>
    </w:p>
    <w:p w:rsidR="0054391F" w:rsidP="00496BD7" w:rsidRDefault="0054391F" w14:paraId="36BBCA6C" w14:textId="5F919F10">
      <w:pPr>
        <w:pStyle w:val="Heading3"/>
        <w:rPr>
          <w:sz w:val="24"/>
          <w:szCs w:val="24"/>
        </w:rPr>
      </w:pPr>
      <w:r w:rsidRPr="00496BD7">
        <w:rPr>
          <w:sz w:val="24"/>
          <w:szCs w:val="24"/>
        </w:rPr>
        <w:tab/>
      </w:r>
      <w:r w:rsidRPr="00496BD7">
        <w:rPr>
          <w:sz w:val="24"/>
          <w:szCs w:val="24"/>
        </w:rPr>
        <w:tab/>
      </w:r>
    </w:p>
    <w:p w:rsidRPr="00EF701B" w:rsidR="00EF701B" w:rsidP="00EF701B" w:rsidRDefault="00EF701B" w14:paraId="646DDA8B" w14:textId="1056552D">
      <w:r>
        <w:rPr>
          <w:noProof/>
        </w:rPr>
        <w:drawing>
          <wp:inline distT="0" distB="0" distL="0" distR="0" wp14:anchorId="5B0E5A9D" wp14:editId="7666C49D">
            <wp:extent cx="5731510" cy="2660650"/>
            <wp:effectExtent l="0" t="0" r="2540" b="6350"/>
            <wp:docPr id="1795320114" name="Picture 30"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20114" name="Picture 30" descr="A diagram of a diagram&#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660650"/>
                    </a:xfrm>
                    <a:prstGeom prst="rect">
                      <a:avLst/>
                    </a:prstGeom>
                  </pic:spPr>
                </pic:pic>
              </a:graphicData>
            </a:graphic>
          </wp:inline>
        </w:drawing>
      </w:r>
    </w:p>
    <w:p w:rsidR="0054391F" w:rsidP="00496BD7" w:rsidRDefault="0054391F" w14:paraId="5D515FAF" w14:textId="6E200492">
      <w:pPr>
        <w:pStyle w:val="Heading3"/>
      </w:pPr>
      <w:bookmarkStart w:name="_Toc193117237" w:id="6"/>
      <w:r w:rsidRPr="00EF701B">
        <w:lastRenderedPageBreak/>
        <w:t xml:space="preserve">Poster </w:t>
      </w:r>
      <w:bookmarkEnd w:id="6"/>
    </w:p>
    <w:p w:rsidRPr="00EF701B" w:rsidR="00EF701B" w:rsidP="00EF701B" w:rsidRDefault="00EF701B" w14:paraId="5F6BF549" w14:textId="1261BC57">
      <w:r w:rsidR="00EF701B">
        <w:drawing>
          <wp:inline wp14:editId="4C11BE7B" wp14:anchorId="4A83039C">
            <wp:extent cx="5731510" cy="2362200"/>
            <wp:effectExtent l="0" t="0" r="2540" b="0"/>
            <wp:docPr id="1296227920" name="Picture 35" descr="A diagram of a teamwork&#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6227920" name="Picture 35" descr="A diagram of a teamwork&#10;&#10;AI-generated content may be incorrect."/>
                    <pic:cNvPicPr/>
                  </pic:nvPicPr>
                  <pic:blipFill>
                    <a:blip xmlns:r="http://schemas.openxmlformats.org/officeDocument/2006/relationships" r:embed="rId13" cstate="print">
                      <a:extLst>
                        <a:ext uri="{28A0092B-C50C-407E-A947-70E740481C1C}">
                          <a14:useLocalDpi xmlns:a14="http://schemas.microsoft.com/office/drawing/2010/main" val="0"/>
                        </a:ext>
                      </a:extLst>
                    </a:blip>
                    <a:stretch>
                      <a:fillRect/>
                    </a:stretch>
                  </pic:blipFill>
                  <pic:spPr>
                    <a:xfrm>
                      <a:off x="0" y="0"/>
                      <a:ext cx="5731510" cy="2362200"/>
                    </a:xfrm>
                    <a:prstGeom prst="rect">
                      <a:avLst/>
                    </a:prstGeom>
                  </pic:spPr>
                </pic:pic>
              </a:graphicData>
            </a:graphic>
          </wp:inline>
        </w:drawing>
      </w:r>
    </w:p>
    <w:p w:rsidR="3AEA7C27" w:rsidP="478B5CC5" w:rsidRDefault="3AEA7C27" w14:paraId="23D16B65" w14:textId="6415BE1F">
      <w:pPr>
        <w:jc w:val="both"/>
      </w:pPr>
      <w:r w:rsidR="3AEA7C27">
        <w:rPr/>
        <w:t xml:space="preserve">Teamwork, specifically adapted to the sporting context, </w:t>
      </w:r>
      <w:r w:rsidR="3AEA7C27">
        <w:rPr/>
        <w:t>facilitates</w:t>
      </w:r>
      <w:r w:rsidR="3AEA7C27">
        <w:rPr/>
        <w:t xml:space="preserve"> better results. It has been shown that teamwork and group effectiveness in sports play </w:t>
      </w:r>
      <w:r w:rsidR="3AEA7C27">
        <w:rPr/>
        <w:t>an important role</w:t>
      </w:r>
      <w:r w:rsidR="3AEA7C27">
        <w:rPr/>
        <w:t>, allowing for good functioning and performance both in the sporting arena and in work.</w:t>
      </w:r>
      <w:sdt>
        <w:sdtPr>
          <w:id w:val="307865031"/>
          <w:placeholder>
            <w:docPart w:val="DefaultPlaceholder_1081868574"/>
          </w:placeholder>
        </w:sdtPr>
        <w:sdtContent>
          <w:r>
            <w:fldChar w:fldCharType="begin"/>
          </w:r>
          <w:r>
            <w:instrText xml:space="preserve"> CITATION McE14 \l 2057 </w:instrText>
          </w:r>
          <w:r>
            <w:fldChar w:fldCharType="separate"/>
          </w:r>
          <w:r w:rsidRPr="478B5CC5" w:rsidR="3AEA7C27">
            <w:rPr>
              <w:noProof/>
            </w:rPr>
            <w:t xml:space="preserve"> [4]</w:t>
          </w:r>
          <w:r>
            <w:fldChar w:fldCharType="end"/>
          </w:r>
        </w:sdtContent>
      </w:sdt>
    </w:p>
    <w:p w:rsidRPr="00EF701B" w:rsidR="0054391F" w:rsidP="00EF701B" w:rsidRDefault="0054391F" w14:paraId="15D09D3C" w14:textId="3B777049">
      <w:pPr>
        <w:pStyle w:val="Heading2"/>
        <w:rPr>
          <w:sz w:val="28"/>
          <w:szCs w:val="28"/>
        </w:rPr>
      </w:pPr>
      <w:bookmarkStart w:name="_Toc193117238" w:id="7"/>
      <w:r w:rsidRPr="23A30EA4" w:rsidR="0054391F">
        <w:rPr>
          <w:sz w:val="28"/>
          <w:szCs w:val="28"/>
        </w:rPr>
        <w:t>Task 3: Virtual Collaboration</w:t>
      </w:r>
      <w:r w:rsidRPr="23A30EA4" w:rsidR="0010457E">
        <w:rPr>
          <w:sz w:val="28"/>
          <w:szCs w:val="28"/>
        </w:rPr>
        <w:t xml:space="preserve"> and RefWorks</w:t>
      </w:r>
      <w:bookmarkEnd w:id="7"/>
    </w:p>
    <w:p w:rsidR="23A30EA4" w:rsidP="23A30EA4" w:rsidRDefault="23A30EA4" w14:paraId="1440F487" w14:textId="52E67636">
      <w:pPr>
        <w:pStyle w:val="Normal"/>
      </w:pPr>
    </w:p>
    <w:p w:rsidRPr="00EF701B" w:rsidR="0054391F" w:rsidP="00496BD7" w:rsidRDefault="0054391F" w14:paraId="7F2CC668" w14:textId="490E8088">
      <w:pPr>
        <w:pStyle w:val="Heading3"/>
      </w:pPr>
      <w:bookmarkStart w:name="_Toc193117239" w:id="8"/>
      <w:r w:rsidR="0054391F">
        <w:rPr/>
        <w:t>Report on Virtual Collaboration</w:t>
      </w:r>
      <w:bookmarkEnd w:id="8"/>
    </w:p>
    <w:p w:rsidR="5DE7BF92" w:rsidP="23A30EA4" w:rsidRDefault="5DE7BF92" w14:paraId="735589BD" w14:textId="07F8CB69">
      <w:pPr>
        <w:pStyle w:val="Normal"/>
        <w:jc w:val="both"/>
      </w:pPr>
      <w:r w:rsidR="5DE7BF92">
        <w:rPr/>
        <w:t>Let's look at why virtual collaboration is vital to a company's success, why it should be one of the main focuses of a digital transformation, and what kind of collaborative technology can help companies accomplish an ongoing digital transformation.</w:t>
      </w:r>
    </w:p>
    <w:p w:rsidRPr="00F30BFB" w:rsidR="00EF701B" w:rsidP="00EF701B" w:rsidRDefault="00EF701B" w14:paraId="0A5A13C3" w14:textId="01748EAE">
      <w:pPr>
        <w:jc w:val="both"/>
      </w:pPr>
      <w:r w:rsidRPr="00EF701B" w:rsidR="00EF701B">
        <w:rPr/>
        <w:t>.</w:t>
      </w:r>
      <w:sdt>
        <w:sdtPr>
          <w:id w:val="-1062859189"/>
          <w:citation/>
          <w:placeholder>
            <w:docPart w:val="DefaultPlaceholder_1081868574"/>
          </w:placeholder>
        </w:sdtPr>
        <w:sdtContent>
          <w:r>
            <w:fldChar w:fldCharType="begin"/>
          </w:r>
          <w:r>
            <w:instrText xml:space="preserve"> CITATION McE14 \l 2057 </w:instrText>
          </w:r>
          <w:r>
            <w:fldChar w:fldCharType="separate"/>
          </w:r>
          <w:r w:rsidR="00EF701B">
            <w:rPr>
              <w:noProof/>
            </w:rPr>
            <w:t xml:space="preserve"> </w:t>
          </w:r>
          <w:r w:rsidRPr="00EF701B" w:rsidR="00EF701B">
            <w:rPr>
              <w:noProof/>
            </w:rPr>
            <w:t>[4]</w:t>
          </w:r>
          <w:r>
            <w:fldChar w:fldCharType="end"/>
          </w:r>
        </w:sdtContent>
      </w:sdt>
    </w:p>
    <w:p w:rsidRPr="00EF701B" w:rsidR="0054391F" w:rsidP="00496BD7" w:rsidRDefault="0054391F" w14:paraId="73C48C26" w14:textId="4C1575E2">
      <w:pPr>
        <w:pStyle w:val="Heading3"/>
      </w:pPr>
      <w:bookmarkStart w:name="_Toc193117240" w:id="9"/>
      <w:r w:rsidRPr="00EF701B">
        <w:t>Step-by-step process of using RefWorks with visuals</w:t>
      </w:r>
      <w:bookmarkEnd w:id="9"/>
    </w:p>
    <w:p w:rsidRPr="00EF701B" w:rsidR="00EF701B" w:rsidP="00EF701B" w:rsidRDefault="00EF701B" w14:paraId="08A67416" w14:textId="3E5A129F">
      <w:r w:rsidRPr="00EF701B">
        <w:t>The first step is to perform a search and select the article which we are going to download.</w:t>
      </w:r>
    </w:p>
    <w:p w:rsidR="00EF701B" w:rsidP="00EF701B" w:rsidRDefault="00EF701B" w14:paraId="16E03305" w14:textId="5D53B99A">
      <w:r w:rsidR="00EF701B">
        <w:drawing>
          <wp:inline wp14:editId="4F3FD814" wp14:anchorId="70042148">
            <wp:extent cx="5731510" cy="1455420"/>
            <wp:effectExtent l="0" t="0" r="2540" b="0"/>
            <wp:docPr id="454441010" name="Picture 36"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4441010" name="Picture 36" descr="A screenshot of a computer&#10;&#10;AI-generated content may be incorrect."/>
                    <pic:cNvPicPr/>
                  </pic:nvPicPr>
                  <pic:blipFill>
                    <a:blip xmlns:r="http://schemas.openxmlformats.org/officeDocument/2006/relationships" r:embed="rId14">
                      <a:extLst>
                        <a:ext uri="{28A0092B-C50C-407E-A947-70E740481C1C}">
                          <a14:useLocalDpi xmlns:a14="http://schemas.microsoft.com/office/drawing/2010/main" val="0"/>
                        </a:ext>
                      </a:extLst>
                    </a:blip>
                    <a:stretch>
                      <a:fillRect/>
                    </a:stretch>
                  </pic:blipFill>
                  <pic:spPr>
                    <a:xfrm>
                      <a:off x="0" y="0"/>
                      <a:ext cx="5731510" cy="1455420"/>
                    </a:xfrm>
                    <a:prstGeom prst="rect">
                      <a:avLst/>
                    </a:prstGeom>
                  </pic:spPr>
                </pic:pic>
              </a:graphicData>
            </a:graphic>
          </wp:inline>
        </w:drawing>
      </w:r>
    </w:p>
    <w:p w:rsidR="23A30EA4" w:rsidP="23A30EA4" w:rsidRDefault="23A30EA4" w14:paraId="67F7514A" w14:textId="26A3CC84">
      <w:pPr>
        <w:rPr>
          <w:color w:val="auto"/>
        </w:rPr>
      </w:pPr>
    </w:p>
    <w:p w:rsidR="59F8BF78" w:rsidP="23A30EA4" w:rsidRDefault="59F8BF78" w14:paraId="5749235E" w14:textId="3EDCE2AA">
      <w:pPr>
        <w:rPr>
          <w:color w:val="auto"/>
        </w:rPr>
      </w:pPr>
      <w:r w:rsidRPr="23A30EA4" w:rsidR="59F8BF78">
        <w:rPr>
          <w:color w:val="auto"/>
        </w:rPr>
        <w:t>Once we have downloaded the file, we upload it to our RefWorks account.</w:t>
      </w:r>
    </w:p>
    <w:p w:rsidR="23A30EA4" w:rsidRDefault="23A30EA4" w14:paraId="26DCD7D0" w14:textId="11D46792"/>
    <w:p w:rsidR="00EF701B" w:rsidP="00EF701B" w:rsidRDefault="00EF701B" w14:paraId="35C02BB6" w14:textId="46322A7F">
      <w:r w:rsidR="00EF701B">
        <w:drawing>
          <wp:inline wp14:editId="1FEECFA4" wp14:anchorId="0D953331">
            <wp:extent cx="5189220" cy="4975860"/>
            <wp:effectExtent l="0" t="0" r="0" b="0"/>
            <wp:docPr id="1889466325" name="Picture 37"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9466325" name="Picture 37" descr="A screenshot of a computer&#10;&#10;AI-generated content may be incorrect."/>
                    <pic:cNvPicPr/>
                  </pic:nvPicPr>
                  <pic:blipFill>
                    <a:blip xmlns:r="http://schemas.openxmlformats.org/officeDocument/2006/relationships" r:embed="rId15">
                      <a:extLst>
                        <a:ext uri="{28A0092B-C50C-407E-A947-70E740481C1C}">
                          <a14:useLocalDpi xmlns:a14="http://schemas.microsoft.com/office/drawing/2010/main" val="0"/>
                        </a:ext>
                      </a:extLst>
                    </a:blip>
                    <a:stretch>
                      <a:fillRect/>
                    </a:stretch>
                  </pic:blipFill>
                  <pic:spPr>
                    <a:xfrm>
                      <a:off x="0" y="0"/>
                      <a:ext cx="5189220" cy="4975860"/>
                    </a:xfrm>
                    <a:prstGeom prst="rect">
                      <a:avLst/>
                    </a:prstGeom>
                  </pic:spPr>
                </pic:pic>
              </a:graphicData>
            </a:graphic>
          </wp:inline>
        </w:drawing>
      </w:r>
    </w:p>
    <w:p w:rsidR="23A30EA4" w:rsidP="23A30EA4" w:rsidRDefault="23A30EA4" w14:paraId="7A09529E" w14:textId="4EE599A8">
      <w:pPr>
        <w:rPr>
          <w:color w:val="auto"/>
        </w:rPr>
      </w:pPr>
    </w:p>
    <w:p w:rsidR="23A30EA4" w:rsidP="23A30EA4" w:rsidRDefault="23A30EA4" w14:paraId="1C34D84B" w14:textId="26656AE4">
      <w:pPr>
        <w:rPr>
          <w:color w:val="auto"/>
        </w:rPr>
      </w:pPr>
    </w:p>
    <w:p w:rsidR="23A30EA4" w:rsidP="23A30EA4" w:rsidRDefault="23A30EA4" w14:paraId="5D6995B4" w14:textId="30775B70">
      <w:pPr>
        <w:rPr>
          <w:color w:val="auto"/>
        </w:rPr>
      </w:pPr>
    </w:p>
    <w:p w:rsidR="23A30EA4" w:rsidP="23A30EA4" w:rsidRDefault="23A30EA4" w14:paraId="7ECCD003" w14:textId="58E80048">
      <w:pPr>
        <w:rPr>
          <w:color w:val="auto"/>
        </w:rPr>
      </w:pPr>
    </w:p>
    <w:p w:rsidR="23A30EA4" w:rsidP="23A30EA4" w:rsidRDefault="23A30EA4" w14:paraId="75390ED9" w14:textId="2CB35A13">
      <w:pPr>
        <w:rPr>
          <w:color w:val="auto"/>
        </w:rPr>
      </w:pPr>
    </w:p>
    <w:p w:rsidR="23A30EA4" w:rsidP="23A30EA4" w:rsidRDefault="23A30EA4" w14:paraId="29388683" w14:textId="0F4F8CC0">
      <w:pPr>
        <w:rPr>
          <w:color w:val="auto"/>
        </w:rPr>
      </w:pPr>
    </w:p>
    <w:p w:rsidR="23A30EA4" w:rsidP="23A30EA4" w:rsidRDefault="23A30EA4" w14:paraId="1B23EAAF" w14:textId="39E71C66">
      <w:pPr>
        <w:rPr>
          <w:color w:val="auto"/>
        </w:rPr>
      </w:pPr>
    </w:p>
    <w:p w:rsidR="23A30EA4" w:rsidP="23A30EA4" w:rsidRDefault="23A30EA4" w14:paraId="5823159D" w14:textId="0E0D31DB">
      <w:pPr>
        <w:rPr>
          <w:color w:val="auto"/>
        </w:rPr>
      </w:pPr>
    </w:p>
    <w:p w:rsidR="23A30EA4" w:rsidP="23A30EA4" w:rsidRDefault="23A30EA4" w14:paraId="52EC1C1D" w14:textId="1407D829">
      <w:pPr>
        <w:rPr>
          <w:color w:val="auto"/>
        </w:rPr>
      </w:pPr>
    </w:p>
    <w:p w:rsidR="23A30EA4" w:rsidP="23A30EA4" w:rsidRDefault="23A30EA4" w14:paraId="73142E15" w14:textId="1ED47FC6">
      <w:pPr>
        <w:rPr>
          <w:color w:val="auto"/>
        </w:rPr>
      </w:pPr>
    </w:p>
    <w:p w:rsidR="23A30EA4" w:rsidP="23A30EA4" w:rsidRDefault="23A30EA4" w14:paraId="3DE7FE43" w14:textId="53EF02A4">
      <w:pPr>
        <w:pStyle w:val="Normal"/>
        <w:rPr>
          <w:color w:val="auto"/>
        </w:rPr>
      </w:pPr>
    </w:p>
    <w:p w:rsidR="23A30EA4" w:rsidP="23A30EA4" w:rsidRDefault="23A30EA4" w14:paraId="269A6803" w14:textId="2524C822">
      <w:pPr>
        <w:pStyle w:val="Normal"/>
        <w:rPr>
          <w:color w:val="auto"/>
        </w:rPr>
      </w:pPr>
    </w:p>
    <w:p w:rsidR="23A30EA4" w:rsidP="23A30EA4" w:rsidRDefault="23A30EA4" w14:paraId="49026033" w14:textId="3D3FCDDA">
      <w:pPr>
        <w:rPr>
          <w:color w:val="auto"/>
        </w:rPr>
      </w:pPr>
    </w:p>
    <w:p w:rsidRPr="00EF701B" w:rsidR="00EF701B" w:rsidP="478B5CC5" w:rsidRDefault="00EF701B" w14:paraId="7DD67A40" w14:textId="48D78E88">
      <w:pPr>
        <w:rPr>
          <w:color w:val="auto"/>
        </w:rPr>
      </w:pPr>
      <w:r w:rsidRPr="478B5CC5" w:rsidR="00EF701B">
        <w:rPr>
          <w:color w:val="auto"/>
        </w:rPr>
        <w:t xml:space="preserve">Once we upload the document to the </w:t>
      </w:r>
      <w:r w:rsidRPr="478B5CC5" w:rsidR="00EF701B">
        <w:rPr>
          <w:color w:val="auto"/>
        </w:rPr>
        <w:t>Refwork</w:t>
      </w:r>
      <w:r w:rsidRPr="478B5CC5" w:rsidR="00EF701B">
        <w:rPr>
          <w:color w:val="auto"/>
        </w:rPr>
        <w:t xml:space="preserve"> platform, we select the file</w:t>
      </w:r>
    </w:p>
    <w:p w:rsidR="00EF701B" w:rsidP="00EF701B" w:rsidRDefault="00EF701B" w14:paraId="2BA333B3" w14:textId="3003C43C">
      <w:r w:rsidR="00EF701B">
        <w:drawing>
          <wp:inline wp14:editId="30355FFF" wp14:anchorId="1B8BF16A">
            <wp:extent cx="5988571" cy="3800414"/>
            <wp:effectExtent l="0" t="0" r="0" b="0"/>
            <wp:docPr id="1652147157" name="Picture 38"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2147157" name="Picture 38" descr="A screenshot of a computer&#10;&#10;AI-generated content may be incorrect."/>
                    <pic:cNvPicPr/>
                  </pic:nvPicPr>
                  <pic:blipFill>
                    <a:blip xmlns:r="http://schemas.openxmlformats.org/officeDocument/2006/relationships" r:embed="rId16">
                      <a:extLst>
                        <a:ext uri="{28A0092B-C50C-407E-A947-70E740481C1C}">
                          <a14:useLocalDpi xmlns:a14="http://schemas.microsoft.com/office/drawing/2010/main"/>
                        </a:ext>
                      </a:extLst>
                    </a:blip>
                    <a:stretch>
                      <a:fillRect/>
                    </a:stretch>
                  </pic:blipFill>
                  <pic:spPr>
                    <a:xfrm rot="0">
                      <a:off x="0" y="0"/>
                      <a:ext cx="5988571" cy="3800414"/>
                    </a:xfrm>
                    <a:prstGeom prst="rect">
                      <a:avLst/>
                    </a:prstGeom>
                  </pic:spPr>
                </pic:pic>
              </a:graphicData>
            </a:graphic>
          </wp:inline>
        </w:drawing>
      </w:r>
    </w:p>
    <w:p w:rsidRPr="00EF701B" w:rsidR="00EF701B" w:rsidP="478B5CC5" w:rsidRDefault="00EF701B" w14:paraId="626C96E5" w14:textId="5D555CDB">
      <w:pPr>
        <w:rPr>
          <w:color w:val="auto"/>
        </w:rPr>
      </w:pPr>
      <w:r w:rsidRPr="478B5CC5" w:rsidR="00EF701B">
        <w:rPr>
          <w:color w:val="auto"/>
        </w:rPr>
        <w:t>Then we click on create Bibliography</w:t>
      </w:r>
    </w:p>
    <w:p w:rsidRPr="00EF701B" w:rsidR="00EF701B" w:rsidP="478B5CC5" w:rsidRDefault="00EF701B" w14:paraId="34CCA14B" w14:textId="52AF9AF1">
      <w:pPr>
        <w:pStyle w:val="Normal"/>
      </w:pPr>
      <w:r w:rsidR="118EBE3B">
        <w:drawing>
          <wp:inline wp14:editId="6C0E2B6A" wp14:anchorId="28A36907">
            <wp:extent cx="3467100" cy="5724525"/>
            <wp:effectExtent l="0" t="0" r="0" b="0"/>
            <wp:docPr id="11875392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7539280" name=""/>
                    <pic:cNvPicPr/>
                  </pic:nvPicPr>
                  <pic:blipFill>
                    <a:blip xmlns:r="http://schemas.openxmlformats.org/officeDocument/2006/relationships" r:embed="rId649364206">
                      <a:extLst>
                        <a:ext xmlns:a="http://schemas.openxmlformats.org/drawingml/2006/main" uri="{28A0092B-C50C-407E-A947-70E740481C1C}">
                          <a14:useLocalDpi xmlns:a14="http://schemas.microsoft.com/office/drawing/2010/main" val="0"/>
                        </a:ext>
                      </a:extLst>
                    </a:blip>
                    <a:stretch>
                      <a:fillRect/>
                    </a:stretch>
                  </pic:blipFill>
                  <pic:spPr>
                    <a:xfrm>
                      <a:off x="0" y="0"/>
                      <a:ext cx="3467100" cy="5724525"/>
                    </a:xfrm>
                    <a:prstGeom prst="rect">
                      <a:avLst/>
                    </a:prstGeom>
                  </pic:spPr>
                </pic:pic>
              </a:graphicData>
            </a:graphic>
          </wp:inline>
        </w:drawing>
      </w:r>
    </w:p>
    <w:p w:rsidRPr="00496BD7" w:rsidR="0054391F" w:rsidP="00496BD7" w:rsidRDefault="0054391F" w14:paraId="56417E1F" w14:textId="791950F9">
      <w:pPr>
        <w:pStyle w:val="Heading2"/>
        <w:ind w:firstLine="720"/>
        <w:rPr>
          <w:sz w:val="24"/>
          <w:szCs w:val="24"/>
        </w:rPr>
      </w:pPr>
      <w:bookmarkStart w:name="_Toc193117241" w:id="10"/>
      <w:r w:rsidRPr="23A30EA4" w:rsidR="0054391F">
        <w:rPr>
          <w:sz w:val="24"/>
          <w:szCs w:val="24"/>
        </w:rPr>
        <w:t>Task 4: E-Portfolio Creation and Evaluation</w:t>
      </w:r>
      <w:bookmarkEnd w:id="10"/>
    </w:p>
    <w:p w:rsidR="39420CB0" w:rsidP="23A30EA4" w:rsidRDefault="39420CB0" w14:paraId="74E65AB0" w14:textId="5A66E27B">
      <w:pPr>
        <w:pStyle w:val="Normal"/>
      </w:pPr>
      <w:r w:rsidR="39420CB0">
        <w:drawing>
          <wp:inline wp14:editId="60764220" wp14:anchorId="013B6BC2">
            <wp:extent cx="5724525" cy="2933700"/>
            <wp:effectExtent l="0" t="0" r="0" b="0"/>
            <wp:docPr id="13969437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6943711" name=""/>
                    <pic:cNvPicPr/>
                  </pic:nvPicPr>
                  <pic:blipFill>
                    <a:blip xmlns:r="http://schemas.openxmlformats.org/officeDocument/2006/relationships" r:embed="rId1703895145">
                      <a:extLst>
                        <a:ext xmlns:a="http://schemas.openxmlformats.org/drawingml/2006/main" uri="{28A0092B-C50C-407E-A947-70E740481C1C}">
                          <a14:useLocalDpi xmlns:a14="http://schemas.microsoft.com/office/drawing/2010/main" val="0"/>
                        </a:ext>
                      </a:extLst>
                    </a:blip>
                    <a:stretch>
                      <a:fillRect/>
                    </a:stretch>
                  </pic:blipFill>
                  <pic:spPr>
                    <a:xfrm>
                      <a:off x="0" y="0"/>
                      <a:ext cx="5724525" cy="2933700"/>
                    </a:xfrm>
                    <a:prstGeom prst="rect">
                      <a:avLst/>
                    </a:prstGeom>
                  </pic:spPr>
                </pic:pic>
              </a:graphicData>
            </a:graphic>
          </wp:inline>
        </w:drawing>
      </w:r>
    </w:p>
    <w:p w:rsidRPr="00496BD7" w:rsidR="0054391F" w:rsidP="00496BD7" w:rsidRDefault="0054391F" w14:paraId="29904FE4" w14:textId="7A4E1E59">
      <w:pPr>
        <w:pStyle w:val="Heading3"/>
        <w:rPr>
          <w:sz w:val="24"/>
          <w:szCs w:val="24"/>
        </w:rPr>
      </w:pPr>
      <w:r w:rsidRPr="00496BD7">
        <w:rPr>
          <w:sz w:val="24"/>
          <w:szCs w:val="24"/>
        </w:rPr>
        <w:tab/>
      </w:r>
      <w:r w:rsidRPr="00496BD7">
        <w:rPr>
          <w:sz w:val="24"/>
          <w:szCs w:val="24"/>
        </w:rPr>
        <w:tab/>
      </w:r>
      <w:bookmarkStart w:name="_Toc193117242" w:id="11"/>
      <w:r w:rsidRPr="00496BD7" w:rsidR="0054391F">
        <w:rPr>
          <w:sz w:val="24"/>
          <w:szCs w:val="24"/>
        </w:rPr>
        <w:t>Task 4 (a): E-Portfolio Creation</w:t>
      </w:r>
      <w:bookmarkEnd w:id="11"/>
    </w:p>
    <w:p w:rsidR="4F0FB49B" w:rsidP="478B5CC5" w:rsidRDefault="4F0FB49B" w14:paraId="5C203C0D" w14:textId="70874B2D">
      <w:pPr>
        <w:pStyle w:val="Normal"/>
      </w:pPr>
      <w:r w:rsidR="4F0FB49B">
        <w:drawing>
          <wp:inline wp14:editId="634A16BB" wp14:anchorId="7E75EAC8">
            <wp:extent cx="5724525" cy="3790950"/>
            <wp:effectExtent l="0" t="0" r="0" b="0"/>
            <wp:docPr id="19722641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2264178" name=""/>
                    <pic:cNvPicPr/>
                  </pic:nvPicPr>
                  <pic:blipFill>
                    <a:blip xmlns:r="http://schemas.openxmlformats.org/officeDocument/2006/relationships" r:embed="rId760211490">
                      <a:extLst>
                        <a:ext xmlns:a="http://schemas.openxmlformats.org/drawingml/2006/main" uri="{28A0092B-C50C-407E-A947-70E740481C1C}">
                          <a14:useLocalDpi xmlns:a14="http://schemas.microsoft.com/office/drawing/2010/main" val="0"/>
                        </a:ext>
                      </a:extLst>
                    </a:blip>
                    <a:stretch>
                      <a:fillRect/>
                    </a:stretch>
                  </pic:blipFill>
                  <pic:spPr>
                    <a:xfrm>
                      <a:off x="0" y="0"/>
                      <a:ext cx="5724525" cy="3790950"/>
                    </a:xfrm>
                    <a:prstGeom prst="rect">
                      <a:avLst/>
                    </a:prstGeom>
                  </pic:spPr>
                </pic:pic>
              </a:graphicData>
            </a:graphic>
          </wp:inline>
        </w:drawing>
      </w:r>
    </w:p>
    <w:p w:rsidRPr="00496BD7" w:rsidR="003A12C8" w:rsidP="478B5CC5" w:rsidRDefault="0054391F" w14:paraId="6C857853" w14:textId="065FAFCA">
      <w:pPr>
        <w:pStyle w:val="Heading3"/>
        <w:ind w:firstLine="0"/>
        <w:rPr>
          <w:sz w:val="24"/>
          <w:szCs w:val="24"/>
        </w:rPr>
      </w:pPr>
      <w:bookmarkStart w:name="_Toc193117243" w:id="12"/>
      <w:r w:rsidRPr="23A30EA4" w:rsidR="0054391F">
        <w:rPr>
          <w:sz w:val="24"/>
          <w:szCs w:val="24"/>
        </w:rPr>
        <w:t>Task 4 (b): Illustrative Review of E-Portfolio tool Selection</w:t>
      </w:r>
      <w:bookmarkEnd w:id="12"/>
    </w:p>
    <w:p w:rsidR="23A30EA4" w:rsidP="23A30EA4" w:rsidRDefault="23A30EA4" w14:paraId="1C874E13" w14:textId="4CDB7CCD">
      <w:pPr>
        <w:pStyle w:val="Normal"/>
      </w:pPr>
    </w:p>
    <w:p w:rsidR="4267B8FD" w:rsidP="478B5CC5" w:rsidRDefault="4267B8FD" w14:paraId="7E569395" w14:textId="055FA114">
      <w:pPr>
        <w:pStyle w:val="Normal"/>
        <w:jc w:val="both"/>
      </w:pPr>
      <w:r w:rsidR="4267B8FD">
        <w:rPr/>
        <w:t>To create my e-portfolio, I used the Wix platform. The tools I used are as follows: First, I created a header for the menu bar, which Wix provides the design tool for. Then, I added three sections for the text with different fonts. I also included some photos to add style to my design, and finally, it includes a footer.</w:t>
      </w:r>
    </w:p>
    <w:p w:rsidR="595ECE0C" w:rsidP="478B5CC5" w:rsidRDefault="595ECE0C" w14:paraId="195EF188" w14:textId="64393AC4">
      <w:pPr>
        <w:pStyle w:val="Normal"/>
        <w:jc w:val="both"/>
      </w:pPr>
      <w:r w:rsidR="595ECE0C">
        <w:drawing>
          <wp:inline wp14:editId="41FC179B" wp14:anchorId="35F98F04">
            <wp:extent cx="5649329" cy="4362179"/>
            <wp:effectExtent l="0" t="0" r="0" b="0"/>
            <wp:docPr id="16948638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4863873" name=""/>
                    <pic:cNvPicPr/>
                  </pic:nvPicPr>
                  <pic:blipFill>
                    <a:blip xmlns:r="http://schemas.openxmlformats.org/officeDocument/2006/relationships" r:embed="rId1220881681">
                      <a:extLst>
                        <a:ext uri="{28A0092B-C50C-407E-A947-70E740481C1C}">
                          <a14:useLocalDpi xmlns:a14="http://schemas.microsoft.com/office/drawing/2010/main"/>
                        </a:ext>
                      </a:extLst>
                    </a:blip>
                    <a:stretch>
                      <a:fillRect/>
                    </a:stretch>
                  </pic:blipFill>
                  <pic:spPr>
                    <a:xfrm rot="0">
                      <a:off x="0" y="0"/>
                      <a:ext cx="5649329" cy="4362179"/>
                    </a:xfrm>
                    <a:prstGeom prst="rect">
                      <a:avLst/>
                    </a:prstGeom>
                  </pic:spPr>
                </pic:pic>
              </a:graphicData>
            </a:graphic>
          </wp:inline>
        </w:drawing>
      </w:r>
    </w:p>
    <w:p w:rsidRPr="00496BD7" w:rsidR="003A12C8" w:rsidP="003A12C8" w:rsidRDefault="003A12C8" w14:paraId="0F8B0C1A" w14:textId="77777777">
      <w:pPr>
        <w:pStyle w:val="Heading1"/>
        <w:rPr>
          <w:sz w:val="24"/>
          <w:szCs w:val="24"/>
        </w:rPr>
      </w:pPr>
      <w:bookmarkStart w:name="_Toc193117244" w:id="13"/>
      <w:r w:rsidRPr="00496BD7">
        <w:rPr>
          <w:sz w:val="24"/>
          <w:szCs w:val="24"/>
        </w:rPr>
        <w:t>Conclusion</w:t>
      </w:r>
      <w:bookmarkEnd w:id="13"/>
    </w:p>
    <w:p w:rsidR="00E4306D" w:rsidP="00E4306D" w:rsidRDefault="003A12C8" w14:paraId="2FB37AAF" w14:textId="77777777">
      <w:pPr>
        <w:pStyle w:val="Heading1"/>
        <w:rPr>
          <w:sz w:val="24"/>
          <w:szCs w:val="24"/>
        </w:rPr>
      </w:pPr>
      <w:bookmarkStart w:name="_Toc193117245" w:id="14"/>
      <w:r w:rsidRPr="00E4306D">
        <w:rPr>
          <w:sz w:val="24"/>
          <w:szCs w:val="24"/>
        </w:rPr>
        <w:t>References</w:t>
      </w:r>
      <w:bookmarkEnd w:id="14"/>
    </w:p>
    <w:p w:rsidRPr="0052443E" w:rsidR="0052443E" w:rsidP="0052443E" w:rsidRDefault="00E4306D" w14:paraId="42245C99" w14:textId="5B225D17">
      <w:pPr>
        <w:pStyle w:val="Heading2"/>
      </w:pPr>
      <w:r>
        <w:tab/>
      </w:r>
      <w:bookmarkStart w:name="_Toc193117246" w:id="15"/>
      <w:r w:rsidRPr="00E4300C" w:rsidR="00E4306D">
        <w:rPr>
          <w:sz w:val="24"/>
          <w:szCs w:val="24"/>
        </w:rPr>
        <w:t>Task 1 References:</w:t>
      </w:r>
      <w:bookmarkEnd w:id="15"/>
    </w:p>
    <w:p w:rsidR="23A30EA4" w:rsidP="23A30EA4" w:rsidRDefault="23A30EA4" w14:paraId="3E35724C" w14:textId="50B9DA8C">
      <w:pPr>
        <w:pStyle w:val="Normal"/>
      </w:pPr>
    </w:p>
    <w:p w:rsidR="0BAE75EA" w:rsidP="23A30EA4" w:rsidRDefault="0BAE75EA" w14:paraId="2B994741" w14:textId="3024FCE9">
      <w:pPr>
        <w:shd w:val="clear" w:color="auto" w:fill="FFFFFF" w:themeFill="background1"/>
        <w:spacing w:before="0" w:beforeAutospacing="off" w:after="173" w:afterAutospacing="off"/>
        <w:ind w:left="450" w:right="0" w:hanging="0"/>
      </w:pPr>
      <w:r w:rsidRPr="23A30EA4" w:rsidR="0BAE75EA">
        <w:rPr>
          <w:rFonts w:ascii="Roboto" w:hAnsi="Roboto" w:eastAsia="Roboto" w:cs="Roboto"/>
          <w:b w:val="0"/>
          <w:bCs w:val="0"/>
          <w:i w:val="0"/>
          <w:iCs w:val="0"/>
          <w:caps w:val="0"/>
          <w:smallCaps w:val="0"/>
          <w:noProof w:val="0"/>
          <w:color w:val="000000" w:themeColor="text1" w:themeTint="FF" w:themeShade="FF"/>
          <w:sz w:val="21"/>
          <w:szCs w:val="21"/>
          <w:lang w:val="en-GB"/>
        </w:rPr>
        <w:t xml:space="preserve">[1] Y. Baruch and D. T. Hall, "The academic career: a model for future careers in other sectors?" </w:t>
      </w:r>
      <w:r w:rsidRPr="23A30EA4" w:rsidR="0BAE75EA">
        <w:rPr>
          <w:rFonts w:ascii="Roboto" w:hAnsi="Roboto" w:eastAsia="Roboto" w:cs="Roboto"/>
          <w:b w:val="0"/>
          <w:bCs w:val="0"/>
          <w:i w:val="1"/>
          <w:iCs w:val="1"/>
          <w:caps w:val="0"/>
          <w:smallCaps w:val="0"/>
          <w:noProof w:val="0"/>
          <w:color w:val="000000" w:themeColor="text1" w:themeTint="FF" w:themeShade="FF"/>
          <w:sz w:val="21"/>
          <w:szCs w:val="21"/>
          <w:lang w:val="en-GB"/>
        </w:rPr>
        <w:t xml:space="preserve">J.Vocat.Behav., </w:t>
      </w:r>
      <w:r w:rsidRPr="23A30EA4" w:rsidR="0BAE75EA">
        <w:rPr>
          <w:rFonts w:ascii="Roboto" w:hAnsi="Roboto" w:eastAsia="Roboto" w:cs="Roboto"/>
          <w:b w:val="0"/>
          <w:bCs w:val="0"/>
          <w:i w:val="0"/>
          <w:iCs w:val="0"/>
          <w:caps w:val="0"/>
          <w:smallCaps w:val="0"/>
          <w:noProof w:val="0"/>
          <w:color w:val="000000" w:themeColor="text1" w:themeTint="FF" w:themeShade="FF"/>
          <w:sz w:val="21"/>
          <w:szCs w:val="21"/>
          <w:lang w:val="en-GB"/>
        </w:rPr>
        <w:t>vol. 64, no. 2, pp.241–262, 2004.</w:t>
      </w:r>
    </w:p>
    <w:p w:rsidR="0BAE75EA" w:rsidP="23A30EA4" w:rsidRDefault="0BAE75EA" w14:paraId="3527797C" w14:textId="6AF2F47D">
      <w:pPr>
        <w:shd w:val="clear" w:color="auto" w:fill="FFFFFF" w:themeFill="background1"/>
        <w:spacing w:before="0" w:beforeAutospacing="off" w:after="173" w:afterAutospacing="off"/>
        <w:ind w:left="450" w:right="0" w:hanging="0"/>
      </w:pPr>
      <w:r w:rsidRPr="23A30EA4" w:rsidR="0BAE75EA">
        <w:rPr>
          <w:rFonts w:ascii="Roboto" w:hAnsi="Roboto" w:eastAsia="Roboto" w:cs="Roboto"/>
          <w:b w:val="0"/>
          <w:bCs w:val="0"/>
          <w:i w:val="0"/>
          <w:iCs w:val="0"/>
          <w:caps w:val="0"/>
          <w:smallCaps w:val="0"/>
          <w:noProof w:val="0"/>
          <w:color w:val="000000" w:themeColor="text1" w:themeTint="FF" w:themeShade="FF"/>
          <w:sz w:val="21"/>
          <w:szCs w:val="21"/>
          <w:lang w:val="en-GB"/>
        </w:rPr>
        <w:t xml:space="preserve">[2] S. Syed and A. Duncan, "Role emerging placements: skills development, postgraduate employment, and career pathways," </w:t>
      </w:r>
      <w:r w:rsidRPr="23A30EA4" w:rsidR="0BAE75EA">
        <w:rPr>
          <w:rFonts w:ascii="Roboto" w:hAnsi="Roboto" w:eastAsia="Roboto" w:cs="Roboto"/>
          <w:b w:val="0"/>
          <w:bCs w:val="0"/>
          <w:i w:val="1"/>
          <w:iCs w:val="1"/>
          <w:caps w:val="0"/>
          <w:smallCaps w:val="0"/>
          <w:noProof w:val="0"/>
          <w:color w:val="000000" w:themeColor="text1" w:themeTint="FF" w:themeShade="FF"/>
          <w:sz w:val="21"/>
          <w:szCs w:val="21"/>
          <w:lang w:val="en-GB"/>
        </w:rPr>
        <w:t xml:space="preserve">The Open Journal of Occupational Therapy, </w:t>
      </w:r>
      <w:r w:rsidRPr="23A30EA4" w:rsidR="0BAE75EA">
        <w:rPr>
          <w:rFonts w:ascii="Roboto" w:hAnsi="Roboto" w:eastAsia="Roboto" w:cs="Roboto"/>
          <w:b w:val="0"/>
          <w:bCs w:val="0"/>
          <w:i w:val="0"/>
          <w:iCs w:val="0"/>
          <w:caps w:val="0"/>
          <w:smallCaps w:val="0"/>
          <w:noProof w:val="0"/>
          <w:color w:val="000000" w:themeColor="text1" w:themeTint="FF" w:themeShade="FF"/>
          <w:sz w:val="21"/>
          <w:szCs w:val="21"/>
          <w:lang w:val="en-GB"/>
        </w:rPr>
        <w:t>vol. 7, no. 1, pp.12, 2019.</w:t>
      </w:r>
    </w:p>
    <w:p w:rsidR="23A30EA4" w:rsidP="23A30EA4" w:rsidRDefault="23A30EA4" w14:paraId="71484F62" w14:textId="2AC7F59B">
      <w:pPr>
        <w:pStyle w:val="Normal"/>
      </w:pPr>
    </w:p>
    <w:p w:rsidR="23A30EA4" w:rsidP="23A30EA4" w:rsidRDefault="23A30EA4" w14:paraId="7648D8D5" w14:textId="0CA75F29">
      <w:pPr>
        <w:pStyle w:val="Normal"/>
      </w:pPr>
    </w:p>
    <w:p w:rsidR="23A30EA4" w:rsidP="23A30EA4" w:rsidRDefault="23A30EA4" w14:paraId="392162C7" w14:textId="755D70B2">
      <w:pPr>
        <w:pStyle w:val="Normal"/>
      </w:pPr>
    </w:p>
    <w:p w:rsidR="23A30EA4" w:rsidP="23A30EA4" w:rsidRDefault="23A30EA4" w14:paraId="4B1306EF" w14:textId="3518320D">
      <w:pPr>
        <w:pStyle w:val="Normal"/>
      </w:pPr>
    </w:p>
    <w:p w:rsidR="23A30EA4" w:rsidP="23A30EA4" w:rsidRDefault="23A30EA4" w14:paraId="0CC3CC0D" w14:textId="3CBBFD4E">
      <w:pPr>
        <w:pStyle w:val="Normal"/>
      </w:pPr>
    </w:p>
    <w:p w:rsidR="0008022E" w:rsidP="23A30EA4" w:rsidRDefault="004515AC" w14:paraId="4E4FB363" w14:textId="545808E0">
      <w:pPr>
        <w:pStyle w:val="Normal"/>
        <w:ind w:left="0"/>
      </w:pPr>
      <w:r w:rsidRPr="004515AC" w:rsidR="004515AC">
        <w:rPr/>
        <w:t>Syed, Sobiya, and Andrea Duncan. "Role emerging placements: skills development, postgraduate employment, and career pathways." </w:t>
      </w:r>
      <w:r w:rsidRPr="23A30EA4" w:rsidR="004515AC">
        <w:rPr>
          <w:i w:val="1"/>
          <w:iCs w:val="1"/>
        </w:rPr>
        <w:t>The Open Journal of Occupational Therapy</w:t>
      </w:r>
      <w:r w:rsidRPr="004515AC" w:rsidR="004515AC">
        <w:rPr/>
        <w:t> 7.1 (2019): 12.</w:t>
      </w:r>
      <w:sdt>
        <w:sdtPr>
          <w:id w:val="-322971112"/>
          <w:citation/>
          <w:placeholder>
            <w:docPart w:val="DefaultPlaceholder_1081868574"/>
          </w:placeholder>
        </w:sdtPr>
        <w:sdtContent>
          <w:r w:rsidR="0052443E">
            <w:fldChar w:fldCharType="begin"/>
          </w:r>
          <w:r>
            <w:instrText xml:space="preserve">CITATION Sye19 \l 2057 </w:instrText>
          </w:r>
          <w:r w:rsidR="0052443E">
            <w:fldChar w:fldCharType="separate"/>
          </w:r>
          <w:r w:rsidR="004515AC">
            <w:rPr>
              <w:noProof/>
            </w:rPr>
            <w:t xml:space="preserve"> </w:t>
          </w:r>
          <w:r w:rsidRPr="004515AC" w:rsidR="004515AC">
            <w:rPr>
              <w:noProof/>
            </w:rPr>
            <w:t>[4]</w:t>
          </w:r>
          <w:r w:rsidR="0052443E">
            <w:fldChar w:fldCharType="end"/>
          </w:r>
        </w:sdtContent>
      </w:sdt>
      <w:r w:rsidR="0008022E">
        <w:tab/>
      </w:r>
    </w:p>
    <w:p w:rsidR="004515AC" w:rsidP="004515AC" w:rsidRDefault="004515AC" w14:paraId="726CF5E6" w14:textId="77777777">
      <w:pPr>
        <w:pStyle w:val="ListParagraph"/>
      </w:pPr>
    </w:p>
    <w:p w:rsidRPr="0008022E" w:rsidR="004515AC" w:rsidP="23A30EA4" w:rsidRDefault="004515AC" w14:paraId="0CFFC07C" w14:textId="06A91647">
      <w:pPr>
        <w:pStyle w:val="Normal"/>
        <w:ind w:left="0"/>
      </w:pPr>
      <w:r w:rsidRPr="004515AC" w:rsidR="004515AC">
        <w:rPr/>
        <w:t xml:space="preserve">Baruch, Yehuda, and Douglas T. Hall. "The academic career: a model for future careers in other </w:t>
      </w:r>
      <w:r w:rsidRPr="004515AC" w:rsidR="004515AC">
        <w:rPr/>
        <w:t>sectors?.</w:t>
      </w:r>
      <w:r w:rsidRPr="004515AC" w:rsidR="004515AC">
        <w:rPr/>
        <w:t>" </w:t>
      </w:r>
      <w:r w:rsidRPr="23A30EA4" w:rsidR="004515AC">
        <w:rPr>
          <w:i w:val="1"/>
          <w:iCs w:val="1"/>
        </w:rPr>
        <w:t xml:space="preserve">Journal of vocational </w:t>
      </w:r>
      <w:r w:rsidRPr="23A30EA4" w:rsidR="004515AC">
        <w:rPr>
          <w:i w:val="1"/>
          <w:iCs w:val="1"/>
        </w:rPr>
        <w:t>behavior</w:t>
      </w:r>
      <w:r w:rsidRPr="004515AC" w:rsidR="004515AC">
        <w:rPr/>
        <w:t> 64.2 (2004): 241-262.</w:t>
      </w:r>
      <w:sdt>
        <w:sdtPr>
          <w:id w:val="-249510183"/>
          <w:citation/>
          <w:placeholder>
            <w:docPart w:val="DefaultPlaceholder_1081868574"/>
          </w:placeholder>
        </w:sdtPr>
        <w:sdtContent>
          <w:r>
            <w:fldChar w:fldCharType="begin"/>
          </w:r>
          <w:r>
            <w:instrText xml:space="preserve"> CITATION Bar04 \l 2057 </w:instrText>
          </w:r>
          <w:r>
            <w:fldChar w:fldCharType="separate"/>
          </w:r>
          <w:r w:rsidR="004515AC">
            <w:rPr>
              <w:noProof/>
            </w:rPr>
            <w:t xml:space="preserve"> </w:t>
          </w:r>
          <w:r w:rsidRPr="004515AC" w:rsidR="004515AC">
            <w:rPr>
              <w:noProof/>
            </w:rPr>
            <w:t>[5]</w:t>
          </w:r>
          <w:r>
            <w:fldChar w:fldCharType="end"/>
          </w:r>
        </w:sdtContent>
      </w:sdt>
    </w:p>
    <w:p w:rsidRPr="00E4300C" w:rsidR="003A12C8" w:rsidP="23A30EA4" w:rsidRDefault="00E4306D" w14:textId="59FD0205" w14:paraId="6669AD04">
      <w:pPr>
        <w:pStyle w:val="Heading2"/>
        <w:rPr>
          <w:sz w:val="24"/>
          <w:szCs w:val="24"/>
        </w:rPr>
      </w:pPr>
      <w:r>
        <w:tab/>
      </w:r>
      <w:bookmarkStart w:name="_Toc193117247" w:id="16"/>
      <w:r w:rsidRPr="00E4300C" w:rsidR="00E4306D">
        <w:rPr>
          <w:sz w:val="24"/>
          <w:szCs w:val="24"/>
        </w:rPr>
        <w:t>Task 3 References:</w:t>
      </w:r>
      <w:bookmarkEnd w:id="16"/>
    </w:p>
    <w:p w:rsidRPr="00E4300C" w:rsidR="003A12C8" w:rsidP="23A30EA4" w:rsidRDefault="00E4306D" w14:paraId="37ED52C2" w14:textId="3019E31A">
      <w:pPr>
        <w:shd w:val="clear" w:color="auto" w:fill="FFFFFF" w:themeFill="background1"/>
        <w:spacing w:before="0" w:beforeAutospacing="off" w:after="173" w:afterAutospacing="off"/>
        <w:jc w:val="both"/>
      </w:pPr>
      <w:r w:rsidRPr="23A30EA4" w:rsidR="319C589B">
        <w:rPr>
          <w:rFonts w:ascii="Roboto" w:hAnsi="Roboto" w:eastAsia="Roboto" w:cs="Roboto"/>
          <w:b w:val="0"/>
          <w:bCs w:val="0"/>
          <w:i w:val="0"/>
          <w:iCs w:val="0"/>
          <w:caps w:val="0"/>
          <w:smallCaps w:val="0"/>
          <w:noProof w:val="0"/>
          <w:color w:val="000000" w:themeColor="text1" w:themeTint="FF" w:themeShade="FF"/>
          <w:sz w:val="21"/>
          <w:szCs w:val="21"/>
          <w:lang w:val="en-GB"/>
        </w:rPr>
        <w:t xml:space="preserve">BARUCH, Y. and HALL, D.T., 2004. The academic career: a model for future careers in other sectors? </w:t>
      </w:r>
      <w:r w:rsidRPr="23A30EA4" w:rsidR="319C589B">
        <w:rPr>
          <w:rFonts w:ascii="Roboto" w:hAnsi="Roboto" w:eastAsia="Roboto" w:cs="Roboto"/>
          <w:b w:val="0"/>
          <w:bCs w:val="0"/>
          <w:i w:val="1"/>
          <w:iCs w:val="1"/>
          <w:caps w:val="0"/>
          <w:smallCaps w:val="0"/>
          <w:noProof w:val="0"/>
          <w:color w:val="000000" w:themeColor="text1" w:themeTint="FF" w:themeShade="FF"/>
          <w:sz w:val="21"/>
          <w:szCs w:val="21"/>
          <w:lang w:val="en-GB"/>
        </w:rPr>
        <w:t xml:space="preserve">Journal of vocational behavior, </w:t>
      </w:r>
      <w:r w:rsidRPr="23A30EA4" w:rsidR="319C589B">
        <w:rPr>
          <w:rFonts w:ascii="Roboto" w:hAnsi="Roboto" w:eastAsia="Roboto" w:cs="Roboto"/>
          <w:b w:val="1"/>
          <w:bCs w:val="1"/>
          <w:i w:val="0"/>
          <w:iCs w:val="0"/>
          <w:caps w:val="0"/>
          <w:smallCaps w:val="0"/>
          <w:noProof w:val="0"/>
          <w:color w:val="000000" w:themeColor="text1" w:themeTint="FF" w:themeShade="FF"/>
          <w:sz w:val="21"/>
          <w:szCs w:val="21"/>
          <w:lang w:val="en-GB"/>
        </w:rPr>
        <w:t>64</w:t>
      </w:r>
      <w:r w:rsidRPr="23A30EA4" w:rsidR="319C589B">
        <w:rPr>
          <w:rFonts w:ascii="Roboto" w:hAnsi="Roboto" w:eastAsia="Roboto" w:cs="Roboto"/>
          <w:b w:val="0"/>
          <w:bCs w:val="0"/>
          <w:i w:val="0"/>
          <w:iCs w:val="0"/>
          <w:caps w:val="0"/>
          <w:smallCaps w:val="0"/>
          <w:noProof w:val="0"/>
          <w:color w:val="000000" w:themeColor="text1" w:themeTint="FF" w:themeShade="FF"/>
          <w:sz w:val="21"/>
          <w:szCs w:val="21"/>
          <w:lang w:val="en-GB"/>
        </w:rPr>
        <w:t>(2), pp. 241–262.</w:t>
      </w:r>
    </w:p>
    <w:p w:rsidRPr="00E4300C" w:rsidR="003A12C8" w:rsidP="23A30EA4" w:rsidRDefault="00E4306D" w14:paraId="43C18DBA" w14:textId="47CA1391">
      <w:pPr>
        <w:shd w:val="clear" w:color="auto" w:fill="FFFFFF" w:themeFill="background1"/>
        <w:spacing w:before="0" w:beforeAutospacing="off" w:after="173" w:afterAutospacing="off"/>
        <w:jc w:val="both"/>
      </w:pPr>
      <w:r w:rsidRPr="23A30EA4" w:rsidR="319C589B">
        <w:rPr>
          <w:rFonts w:ascii="Roboto" w:hAnsi="Roboto" w:eastAsia="Roboto" w:cs="Roboto"/>
          <w:b w:val="0"/>
          <w:bCs w:val="0"/>
          <w:i w:val="0"/>
          <w:iCs w:val="0"/>
          <w:caps w:val="0"/>
          <w:smallCaps w:val="0"/>
          <w:noProof w:val="0"/>
          <w:color w:val="000000" w:themeColor="text1" w:themeTint="FF" w:themeShade="FF"/>
          <w:sz w:val="21"/>
          <w:szCs w:val="21"/>
          <w:lang w:val="en-GB"/>
        </w:rPr>
        <w:t xml:space="preserve">IVANOVA, G., ALHRAHSHEH, R., ABOUTALEB, A. and ALAZAB, A., a. </w:t>
      </w:r>
      <w:r w:rsidRPr="23A30EA4" w:rsidR="319C589B">
        <w:rPr>
          <w:rFonts w:ascii="Roboto" w:hAnsi="Roboto" w:eastAsia="Roboto" w:cs="Roboto"/>
          <w:b w:val="0"/>
          <w:bCs w:val="0"/>
          <w:i w:val="1"/>
          <w:iCs w:val="1"/>
          <w:caps w:val="0"/>
          <w:smallCaps w:val="0"/>
          <w:noProof w:val="0"/>
          <w:color w:val="000000" w:themeColor="text1" w:themeTint="FF" w:themeShade="FF"/>
          <w:sz w:val="21"/>
          <w:szCs w:val="21"/>
          <w:lang w:val="en-GB"/>
        </w:rPr>
        <w:t>Teamworking and Concern for Standards as Part of Employability Readiness of the UAE Students' Personality.</w:t>
      </w:r>
    </w:p>
    <w:p w:rsidRPr="00E4300C" w:rsidR="003A12C8" w:rsidP="23A30EA4" w:rsidRDefault="00E4306D" w14:paraId="27541204" w14:textId="59776420">
      <w:pPr>
        <w:shd w:val="clear" w:color="auto" w:fill="FFFFFF" w:themeFill="background1"/>
        <w:spacing w:before="0" w:beforeAutospacing="off" w:after="173" w:afterAutospacing="off"/>
        <w:jc w:val="both"/>
      </w:pPr>
      <w:r w:rsidRPr="23A30EA4" w:rsidR="319C589B">
        <w:rPr>
          <w:rFonts w:ascii="Roboto" w:hAnsi="Roboto" w:eastAsia="Roboto" w:cs="Roboto"/>
          <w:b w:val="0"/>
          <w:bCs w:val="0"/>
          <w:i w:val="0"/>
          <w:iCs w:val="0"/>
          <w:caps w:val="0"/>
          <w:smallCaps w:val="0"/>
          <w:noProof w:val="0"/>
          <w:color w:val="000000" w:themeColor="text1" w:themeTint="FF" w:themeShade="FF"/>
          <w:sz w:val="21"/>
          <w:szCs w:val="21"/>
          <w:lang w:val="en-GB"/>
        </w:rPr>
        <w:t xml:space="preserve">IVANOVA, G., ALHRAHSHEH, R., ABOUTALEB, A. and ALAZAB, A., b. </w:t>
      </w:r>
      <w:r w:rsidRPr="23A30EA4" w:rsidR="319C589B">
        <w:rPr>
          <w:rFonts w:ascii="Roboto" w:hAnsi="Roboto" w:eastAsia="Roboto" w:cs="Roboto"/>
          <w:b w:val="0"/>
          <w:bCs w:val="0"/>
          <w:i w:val="1"/>
          <w:iCs w:val="1"/>
          <w:caps w:val="0"/>
          <w:smallCaps w:val="0"/>
          <w:noProof w:val="0"/>
          <w:color w:val="000000" w:themeColor="text1" w:themeTint="FF" w:themeShade="FF"/>
          <w:sz w:val="21"/>
          <w:szCs w:val="21"/>
          <w:lang w:val="en-GB"/>
        </w:rPr>
        <w:t>Teamworking and Concern for Standards as Part of Employability Readiness of the UAE Students' Personality.</w:t>
      </w:r>
    </w:p>
    <w:p w:rsidRPr="00E4300C" w:rsidR="003A12C8" w:rsidP="23A30EA4" w:rsidRDefault="00E4306D" w14:paraId="3657A19E" w14:textId="5A067EB1">
      <w:pPr>
        <w:shd w:val="clear" w:color="auto" w:fill="FFFFFF" w:themeFill="background1"/>
        <w:spacing w:before="0" w:beforeAutospacing="off" w:after="173" w:afterAutospacing="off"/>
        <w:jc w:val="both"/>
      </w:pPr>
      <w:r w:rsidRPr="23A30EA4" w:rsidR="319C589B">
        <w:rPr>
          <w:rFonts w:ascii="Roboto" w:hAnsi="Roboto" w:eastAsia="Roboto" w:cs="Roboto"/>
          <w:b w:val="0"/>
          <w:bCs w:val="0"/>
          <w:i w:val="0"/>
          <w:iCs w:val="0"/>
          <w:caps w:val="0"/>
          <w:smallCaps w:val="0"/>
          <w:noProof w:val="0"/>
          <w:color w:val="000000" w:themeColor="text1" w:themeTint="FF" w:themeShade="FF"/>
          <w:sz w:val="21"/>
          <w:szCs w:val="21"/>
          <w:lang w:val="en-GB"/>
        </w:rPr>
        <w:t xml:space="preserve">POOJA, R. and SRIVASTAVA, P.R., 2020. </w:t>
      </w:r>
      <w:r w:rsidRPr="23A30EA4" w:rsidR="319C589B">
        <w:rPr>
          <w:rFonts w:ascii="Roboto" w:hAnsi="Roboto" w:eastAsia="Roboto" w:cs="Roboto"/>
          <w:b w:val="0"/>
          <w:bCs w:val="0"/>
          <w:i w:val="1"/>
          <w:iCs w:val="1"/>
          <w:caps w:val="0"/>
          <w:smallCaps w:val="0"/>
          <w:noProof w:val="0"/>
          <w:color w:val="000000" w:themeColor="text1" w:themeTint="FF" w:themeShade="FF"/>
          <w:sz w:val="21"/>
          <w:szCs w:val="21"/>
          <w:lang w:val="en-GB"/>
        </w:rPr>
        <w:t xml:space="preserve">Communication, Collaboration &amp; Trust: Interpersonal Challenges in Virtual Collaboration Team. </w:t>
      </w:r>
      <w:r w:rsidRPr="23A30EA4" w:rsidR="319C589B">
        <w:rPr>
          <w:rFonts w:ascii="Roboto" w:hAnsi="Roboto" w:eastAsia="Roboto" w:cs="Roboto"/>
          <w:b w:val="0"/>
          <w:bCs w:val="0"/>
          <w:i w:val="0"/>
          <w:iCs w:val="0"/>
          <w:caps w:val="0"/>
          <w:smallCaps w:val="0"/>
          <w:noProof w:val="0"/>
          <w:color w:val="000000" w:themeColor="text1" w:themeTint="FF" w:themeShade="FF"/>
          <w:sz w:val="21"/>
          <w:szCs w:val="21"/>
          <w:lang w:val="en-GB"/>
        </w:rPr>
        <w:t>AI Publications.</w:t>
      </w:r>
    </w:p>
    <w:p w:rsidRPr="00E4300C" w:rsidR="003A12C8" w:rsidP="23A30EA4" w:rsidRDefault="00E4306D" w14:paraId="1080F93A" w14:textId="511B1D09">
      <w:pPr>
        <w:shd w:val="clear" w:color="auto" w:fill="FFFFFF" w:themeFill="background1"/>
        <w:spacing w:before="0" w:beforeAutospacing="off" w:after="173" w:afterAutospacing="off"/>
        <w:jc w:val="both"/>
      </w:pPr>
      <w:r w:rsidRPr="23A30EA4" w:rsidR="319C589B">
        <w:rPr>
          <w:rFonts w:ascii="Roboto" w:hAnsi="Roboto" w:eastAsia="Roboto" w:cs="Roboto"/>
          <w:b w:val="0"/>
          <w:bCs w:val="0"/>
          <w:i w:val="0"/>
          <w:iCs w:val="0"/>
          <w:caps w:val="0"/>
          <w:smallCaps w:val="0"/>
          <w:noProof w:val="0"/>
          <w:color w:val="000000" w:themeColor="text1" w:themeTint="FF" w:themeShade="FF"/>
          <w:sz w:val="21"/>
          <w:szCs w:val="21"/>
          <w:lang w:val="en-GB"/>
        </w:rPr>
        <w:t xml:space="preserve">SYED, S. and DUNCAN, A., 2019. Role emerging placements: skills development, postgraduate employment, and career pathways. </w:t>
      </w:r>
      <w:r w:rsidRPr="23A30EA4" w:rsidR="319C589B">
        <w:rPr>
          <w:rFonts w:ascii="Roboto" w:hAnsi="Roboto" w:eastAsia="Roboto" w:cs="Roboto"/>
          <w:b w:val="0"/>
          <w:bCs w:val="0"/>
          <w:i w:val="1"/>
          <w:iCs w:val="1"/>
          <w:caps w:val="0"/>
          <w:smallCaps w:val="0"/>
          <w:noProof w:val="0"/>
          <w:color w:val="000000" w:themeColor="text1" w:themeTint="FF" w:themeShade="FF"/>
          <w:sz w:val="21"/>
          <w:szCs w:val="21"/>
          <w:lang w:val="en-GB"/>
        </w:rPr>
        <w:t xml:space="preserve">The Open Journal of Occupational Therapy, </w:t>
      </w:r>
      <w:r w:rsidRPr="23A30EA4" w:rsidR="319C589B">
        <w:rPr>
          <w:rFonts w:ascii="Roboto" w:hAnsi="Roboto" w:eastAsia="Roboto" w:cs="Roboto"/>
          <w:b w:val="1"/>
          <w:bCs w:val="1"/>
          <w:i w:val="0"/>
          <w:iCs w:val="0"/>
          <w:caps w:val="0"/>
          <w:smallCaps w:val="0"/>
          <w:noProof w:val="0"/>
          <w:color w:val="000000" w:themeColor="text1" w:themeTint="FF" w:themeShade="FF"/>
          <w:sz w:val="21"/>
          <w:szCs w:val="21"/>
          <w:lang w:val="en-GB"/>
        </w:rPr>
        <w:t>7</w:t>
      </w:r>
      <w:r w:rsidRPr="23A30EA4" w:rsidR="319C589B">
        <w:rPr>
          <w:rFonts w:ascii="Roboto" w:hAnsi="Roboto" w:eastAsia="Roboto" w:cs="Roboto"/>
          <w:b w:val="0"/>
          <w:bCs w:val="0"/>
          <w:i w:val="0"/>
          <w:iCs w:val="0"/>
          <w:caps w:val="0"/>
          <w:smallCaps w:val="0"/>
          <w:noProof w:val="0"/>
          <w:color w:val="000000" w:themeColor="text1" w:themeTint="FF" w:themeShade="FF"/>
          <w:sz w:val="21"/>
          <w:szCs w:val="21"/>
          <w:lang w:val="en-GB"/>
        </w:rPr>
        <w:t>(1), pp. 12.</w:t>
      </w:r>
    </w:p>
    <w:p w:rsidRPr="00E4300C" w:rsidR="003A12C8" w:rsidP="23A30EA4" w:rsidRDefault="00E4306D" w14:paraId="4D414947" w14:textId="77103BDB">
      <w:pPr>
        <w:pStyle w:val="Normal"/>
      </w:pPr>
    </w:p>
    <w:p w:rsidRPr="00E4300C" w:rsidR="003A12C8" w:rsidP="00E4300C" w:rsidRDefault="00E4306D" w14:paraId="5E832B01" w14:textId="59FD0205">
      <w:pPr>
        <w:pStyle w:val="Heading2"/>
        <w:rPr>
          <w:sz w:val="24"/>
          <w:szCs w:val="24"/>
        </w:rPr>
      </w:pPr>
      <w:r w:rsidRPr="00E4300C" w:rsidR="003A12C8">
        <w:rPr>
          <w:sz w:val="24"/>
          <w:szCs w:val="24"/>
        </w:rPr>
        <w:br w:type="page"/>
      </w:r>
    </w:p>
    <w:p w:rsidRPr="00496BD7" w:rsidR="005C3522" w:rsidRDefault="005C3522" w14:paraId="01E1CD84" w14:textId="77777777"/>
    <w:sectPr w:rsidRPr="00496BD7" w:rsidR="005C3522" w:rsidSect="003A12C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9785D" w:rsidP="00E4306D" w:rsidRDefault="00C9785D" w14:paraId="2704972E" w14:textId="77777777">
      <w:pPr>
        <w:spacing w:after="0" w:line="240" w:lineRule="auto"/>
      </w:pPr>
      <w:r>
        <w:separator/>
      </w:r>
    </w:p>
  </w:endnote>
  <w:endnote w:type="continuationSeparator" w:id="0">
    <w:p w:rsidR="00C9785D" w:rsidP="00E4306D" w:rsidRDefault="00C9785D" w14:paraId="0C30639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9785D" w:rsidP="00E4306D" w:rsidRDefault="00C9785D" w14:paraId="67C7FF85" w14:textId="77777777">
      <w:pPr>
        <w:spacing w:after="0" w:line="240" w:lineRule="auto"/>
      </w:pPr>
      <w:r>
        <w:separator/>
      </w:r>
    </w:p>
  </w:footnote>
  <w:footnote w:type="continuationSeparator" w:id="0">
    <w:p w:rsidR="00C9785D" w:rsidP="00E4306D" w:rsidRDefault="00C9785D" w14:paraId="382F2C9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C93EA3"/>
    <w:multiLevelType w:val="hybridMultilevel"/>
    <w:tmpl w:val="9A180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F5237A"/>
    <w:multiLevelType w:val="multilevel"/>
    <w:tmpl w:val="68CA73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770420070">
    <w:abstractNumId w:val="1"/>
  </w:num>
  <w:num w:numId="2" w16cid:durableId="503282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13BA6"/>
    <w:rsid w:val="00142D93"/>
    <w:rsid w:val="001F2D39"/>
    <w:rsid w:val="002D064F"/>
    <w:rsid w:val="003A12C8"/>
    <w:rsid w:val="00420142"/>
    <w:rsid w:val="004515AC"/>
    <w:rsid w:val="00496BD7"/>
    <w:rsid w:val="0052443E"/>
    <w:rsid w:val="0054391F"/>
    <w:rsid w:val="005C3522"/>
    <w:rsid w:val="0069234C"/>
    <w:rsid w:val="008A7CDE"/>
    <w:rsid w:val="00983893"/>
    <w:rsid w:val="009B1888"/>
    <w:rsid w:val="009C2555"/>
    <w:rsid w:val="00B1416D"/>
    <w:rsid w:val="00C17D61"/>
    <w:rsid w:val="00C64D60"/>
    <w:rsid w:val="00C9785D"/>
    <w:rsid w:val="00D640D6"/>
    <w:rsid w:val="00D72BF0"/>
    <w:rsid w:val="00D91C37"/>
    <w:rsid w:val="00E4300C"/>
    <w:rsid w:val="00E4306D"/>
    <w:rsid w:val="00EF701B"/>
    <w:rsid w:val="00F14534"/>
    <w:rsid w:val="00F30BFB"/>
    <w:rsid w:val="00F561BA"/>
    <w:rsid w:val="00FE748B"/>
    <w:rsid w:val="07ED8B62"/>
    <w:rsid w:val="0BAE75EA"/>
    <w:rsid w:val="118EBE3B"/>
    <w:rsid w:val="13ADBEEE"/>
    <w:rsid w:val="15D18880"/>
    <w:rsid w:val="1EBBF19F"/>
    <w:rsid w:val="20EEFE09"/>
    <w:rsid w:val="23A30EA4"/>
    <w:rsid w:val="26FCB6A7"/>
    <w:rsid w:val="27310D00"/>
    <w:rsid w:val="2E769712"/>
    <w:rsid w:val="2F75293E"/>
    <w:rsid w:val="319C589B"/>
    <w:rsid w:val="31EA3C84"/>
    <w:rsid w:val="3777D022"/>
    <w:rsid w:val="39420CB0"/>
    <w:rsid w:val="3AEA7C27"/>
    <w:rsid w:val="3C06738F"/>
    <w:rsid w:val="3D0C56E6"/>
    <w:rsid w:val="40369AAB"/>
    <w:rsid w:val="41E2550B"/>
    <w:rsid w:val="4267B8FD"/>
    <w:rsid w:val="473BD8A2"/>
    <w:rsid w:val="478B5CC5"/>
    <w:rsid w:val="4F0FB49B"/>
    <w:rsid w:val="519950D0"/>
    <w:rsid w:val="5491C42D"/>
    <w:rsid w:val="54DDD9BE"/>
    <w:rsid w:val="595ECE0C"/>
    <w:rsid w:val="59F8BF78"/>
    <w:rsid w:val="5DE7BF92"/>
    <w:rsid w:val="5E9FAD1E"/>
    <w:rsid w:val="66D91C23"/>
    <w:rsid w:val="693074AB"/>
    <w:rsid w:val="6AAC5515"/>
    <w:rsid w:val="77D566E3"/>
    <w:rsid w:val="783871C6"/>
    <w:rsid w:val="797F2C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12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A12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A12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A12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12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12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12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styleId="QuoteChar" w:customStyle="1">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5107740">
      <w:bodyDiv w:val="1"/>
      <w:marLeft w:val="0"/>
      <w:marRight w:val="0"/>
      <w:marTop w:val="0"/>
      <w:marBottom w:val="0"/>
      <w:divBdr>
        <w:top w:val="none" w:sz="0" w:space="0" w:color="auto"/>
        <w:left w:val="none" w:sz="0" w:space="0" w:color="auto"/>
        <w:bottom w:val="none" w:sz="0" w:space="0" w:color="auto"/>
        <w:right w:val="none" w:sz="0" w:space="0" w:color="auto"/>
      </w:divBdr>
    </w:div>
    <w:div w:id="744759599">
      <w:bodyDiv w:val="1"/>
      <w:marLeft w:val="0"/>
      <w:marRight w:val="0"/>
      <w:marTop w:val="0"/>
      <w:marBottom w:val="0"/>
      <w:divBdr>
        <w:top w:val="none" w:sz="0" w:space="0" w:color="auto"/>
        <w:left w:val="none" w:sz="0" w:space="0" w:color="auto"/>
        <w:bottom w:val="none" w:sz="0" w:space="0" w:color="auto"/>
        <w:right w:val="none" w:sz="0" w:space="0" w:color="auto"/>
      </w:divBdr>
    </w:div>
    <w:div w:id="943146312">
      <w:bodyDiv w:val="1"/>
      <w:marLeft w:val="0"/>
      <w:marRight w:val="0"/>
      <w:marTop w:val="0"/>
      <w:marBottom w:val="0"/>
      <w:divBdr>
        <w:top w:val="none" w:sz="0" w:space="0" w:color="auto"/>
        <w:left w:val="none" w:sz="0" w:space="0" w:color="auto"/>
        <w:bottom w:val="none" w:sz="0" w:space="0" w:color="auto"/>
        <w:right w:val="none" w:sz="0" w:space="0" w:color="auto"/>
      </w:divBdr>
    </w:div>
    <w:div w:id="951667080">
      <w:bodyDiv w:val="1"/>
      <w:marLeft w:val="0"/>
      <w:marRight w:val="0"/>
      <w:marTop w:val="0"/>
      <w:marBottom w:val="0"/>
      <w:divBdr>
        <w:top w:val="none" w:sz="0" w:space="0" w:color="auto"/>
        <w:left w:val="none" w:sz="0" w:space="0" w:color="auto"/>
        <w:bottom w:val="none" w:sz="0" w:space="0" w:color="auto"/>
        <w:right w:val="none" w:sz="0" w:space="0" w:color="auto"/>
      </w:divBdr>
    </w:div>
    <w:div w:id="1029448606">
      <w:bodyDiv w:val="1"/>
      <w:marLeft w:val="0"/>
      <w:marRight w:val="0"/>
      <w:marTop w:val="0"/>
      <w:marBottom w:val="0"/>
      <w:divBdr>
        <w:top w:val="none" w:sz="0" w:space="0" w:color="auto"/>
        <w:left w:val="none" w:sz="0" w:space="0" w:color="auto"/>
        <w:bottom w:val="none" w:sz="0" w:space="0" w:color="auto"/>
        <w:right w:val="none" w:sz="0" w:space="0" w:color="auto"/>
      </w:divBdr>
    </w:div>
    <w:div w:id="1651447139">
      <w:bodyDiv w:val="1"/>
      <w:marLeft w:val="0"/>
      <w:marRight w:val="0"/>
      <w:marTop w:val="0"/>
      <w:marBottom w:val="0"/>
      <w:divBdr>
        <w:top w:val="none" w:sz="0" w:space="0" w:color="auto"/>
        <w:left w:val="none" w:sz="0" w:space="0" w:color="auto"/>
        <w:bottom w:val="none" w:sz="0" w:space="0" w:color="auto"/>
        <w:right w:val="none" w:sz="0" w:space="0" w:color="auto"/>
      </w:divBdr>
    </w:div>
    <w:div w:id="1668710019">
      <w:bodyDiv w:val="1"/>
      <w:marLeft w:val="0"/>
      <w:marRight w:val="0"/>
      <w:marTop w:val="0"/>
      <w:marBottom w:val="0"/>
      <w:divBdr>
        <w:top w:val="none" w:sz="0" w:space="0" w:color="auto"/>
        <w:left w:val="none" w:sz="0" w:space="0" w:color="auto"/>
        <w:bottom w:val="none" w:sz="0" w:space="0" w:color="auto"/>
        <w:right w:val="none" w:sz="0" w:space="0" w:color="auto"/>
      </w:divBdr>
    </w:div>
    <w:div w:id="1776360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4.png" Id="rId13" /><Relationship Type="http://schemas.openxmlformats.org/officeDocument/2006/relationships/fontTable" Target="fontTable.xml" Id="rId1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image" Target="media/image3.PNG" Id="rId12" /><Relationship Type="http://schemas.openxmlformats.org/officeDocument/2006/relationships/customXml" Target="../customXml/item2.xml" Id="rId2" /><Relationship Type="http://schemas.openxmlformats.org/officeDocument/2006/relationships/image" Target="media/image7.png"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2.jpeg" Id="rId11" /><Relationship Type="http://schemas.openxmlformats.org/officeDocument/2006/relationships/settings" Target="settings.xml" Id="rId5" /><Relationship Type="http://schemas.openxmlformats.org/officeDocument/2006/relationships/image" Target="media/image6.jpg" Id="rId15" /><Relationship Type="http://schemas.openxmlformats.org/officeDocument/2006/relationships/hyperlink" Target="https://www.york.ac.uk/students/studying/skills/community/workshops/" TargetMode="External" Id="rId10" /><Relationship Type="http://schemas.openxmlformats.org/officeDocument/2006/relationships/theme" Target="theme/theme1.xml"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5.png" Id="rId14" /><Relationship Type="http://schemas.openxmlformats.org/officeDocument/2006/relationships/image" Target="/media/image7.png" Id="rId649364206" /><Relationship Type="http://schemas.openxmlformats.org/officeDocument/2006/relationships/image" Target="/media/image8.png" Id="rId760211490" /><Relationship Type="http://schemas.openxmlformats.org/officeDocument/2006/relationships/image" Target="/media/image9.png" Id="rId1220881681" /><Relationship Type="http://schemas.openxmlformats.org/officeDocument/2006/relationships/image" Target="/media/imagea.png" Id="rId170389514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Jun14</b:Tag>
    <b:SourceType>Book</b:SourceType>
    <b:Guid>{8F9BEA0F-AE2C-4D31-8FAF-1950CBAAC11F}</b:Guid>
    <b:Author>
      <b:Author>
        <b:NameList>
          <b:Person>
            <b:Last>June Harwood</b:Last>
            <b:First>David</b:First>
            <b:Middle>Harwood, Kathryn Lamble</b:Middle>
          </b:Person>
        </b:NameList>
      </b:Author>
    </b:Author>
    <b:Title>Perceptions of the importance of skills for employment</b:Title>
    <b:Year> 2014</b:Year>
    <b:City>MLA</b:City>
    <b:URL>https://www.taylorfrancis.com/chapters/edit/10.4324/9781315042206-4/perceptions-importance-skills-employment-june-harwood-david-harwood-kathryn-lamble</b:URL>
    <b:RefOrder>2</b:RefOrder>
  </b:Source>
  <b:Source>
    <b:Tag>Dix04</b:Tag>
    <b:SourceType>Book</b:SourceType>
    <b:Guid>{2D113603-5F8F-41BB-87F8-8C58AA762398}</b:Guid>
    <b:Author>
      <b:Author>
        <b:NameList>
          <b:Person>
            <b:Last>Dixon</b:Last>
            <b:First>Thomas</b:First>
          </b:Person>
        </b:NameList>
      </b:Author>
    </b:Author>
    <b:Title>How to Get a First</b:Title>
    <b:Year>2004</b:Year>
    <b:City>London</b:City>
    <b:Publisher>2004</b:Publisher>
    <b:URL>https://www.taylorfrancis.com/books/mono/10.4324/9780203579794/get-first-thomas-dixon</b:URL>
    <b:DOI>https://doi.org/10.4324/9780203579794</b:DOI>
    <b:RefOrder>1</b:RefOrder>
  </b:Source>
  <b:Source>
    <b:Tag>Har00</b:Tag>
    <b:SourceType>Book</b:SourceType>
    <b:Guid>{7B07E780-AF8A-4D0B-BA95-5B7043C94588}</b:Guid>
    <b:Title> New realities: The relationship between higher education and employment</b:Title>
    <b:Year>2000</b:Year>
    <b:City>APA</b:City>
    <b:Author>
      <b:Author>
        <b:NameList>
          <b:Person>
            <b:Last>Harvey</b:Last>
            <b:First>L.</b:First>
          </b:Person>
        </b:NameList>
      </b:Author>
    </b:Author>
    <b:DOI>https://doi.org/10.1080/13583883.2000.9967007</b:DOI>
    <b:RefOrder>3</b:RefOrder>
  </b:Source>
  <b:Source>
    <b:Tag>Sye19</b:Tag>
    <b:SourceType>Book</b:SourceType>
    <b:Guid>{E365C3CE-716E-4DC3-A4DB-FD1E05712738}</b:Guid>
    <b:Author>
      <b:Author>
        <b:NameList>
          <b:Person>
            <b:Last>Syed</b:Last>
            <b:First>Sobiya</b:First>
          </b:Person>
          <b:Person>
            <b:Last>Duncan</b:Last>
            <b:First>Andrea</b:First>
          </b:Person>
        </b:NameList>
      </b:Author>
    </b:Author>
    <b:Title>Role emerging placements: skills development, postgraduate employment, and career pathways</b:Title>
    <b:Year>2019</b:Year>
    <b:City>MLA</b:City>
    <b:DOI>https://doi.org/10.15453/2168-6408.1489</b:DOI>
    <b:RefOrder>5</b:RefOrder>
  </b:Source>
  <b:Source>
    <b:Tag>Bar04</b:Tag>
    <b:SourceType>JournalArticle</b:SourceType>
    <b:Guid>{AA57303C-2D38-455B-B1F0-1A7D7B3D0A2D}</b:Guid>
    <b:Title>"The academic career: a model for future careers in other sectors?</b:Title>
    <b:Year>2004</b:Year>
    <b:Author>
      <b:Author>
        <b:NameList>
          <b:Person>
            <b:Last>Baruch</b:Last>
            <b:First>Yehuda,</b:First>
            <b:Middle>and Douglas T. Hall</b:Middle>
          </b:Person>
        </b:NameList>
      </b:Author>
    </b:Author>
    <b:JournalName>Journal of vocational behavior</b:JournalName>
    <b:Pages>241-262</b:Pages>
    <b:Volume>64.2</b:Volume>
    <b:URL>https://www.sciencedirect.com/science/article/abs/pii/S0001879103001192</b:URL>
    <b:DOI>https://doi.org/10.1016/j.jvb.2002.11.002</b:DOI>
    <b:RefOrder>6</b:RefOrder>
  </b:Source>
  <b:Source>
    <b:Tag>McE14</b:Tag>
    <b:SourceType>JournalArticle</b:SourceType>
    <b:Guid>{7252017E-657E-4612-A6F2-F90BD70C58D4}</b:Guid>
    <b:Author>
      <b:Author>
        <b:NameList>
          <b:Person>
            <b:Last>McEwan</b:Last>
            <b:First>D.,</b:First>
            <b:Middle>&amp; Beauchamp, M. R.</b:Middle>
          </b:Person>
        </b:NameList>
      </b:Author>
    </b:Author>
    <b:Title>Teamwork in sport: a theoretical and integrative review</b:Title>
    <b:JournalName>International Review of Sport and Exercise Psychology </b:JournalName>
    <b:Year>2014</b:Year>
    <b:Pages>229–250</b:Pages>
    <b:DOI>https://doi.org/10.1080/1750984X.2014.932423</b:DOI>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ECC76E-9DCD-4A89-A37C-1C768B7FAA0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LDE Assignment</dc:title>
  <dc:subject>E-Portfolio</dc:subject>
  <dc:creator>Koushik Modak</dc:creator>
  <keywords/>
  <dc:description/>
  <lastModifiedBy>Pedro Claudio Martinez Almanzar (2510674)</lastModifiedBy>
  <revision>5</revision>
  <dcterms:created xsi:type="dcterms:W3CDTF">2025-11-15T13:18:00.0000000Z</dcterms:created>
  <dcterms:modified xsi:type="dcterms:W3CDTF">2025-11-17T12:58:49.9487117Z</dcterms:modified>
</coreProperties>
</file>