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521081014"/>
        <w:docPartObj>
          <w:docPartGallery w:val="Cover Pages"/>
          <w:docPartUnique/>
        </w:docPartObj>
      </w:sdtPr>
      <w:sdtEndPr/>
      <w:sdtContent>
        <w:p w14:paraId="420DAB91" w14:textId="77777777" w:rsidR="005578E9" w:rsidRPr="005E0D37" w:rsidRDefault="005578E9" w:rsidP="005E0D37">
          <w:pPr>
            <w:rPr>
              <w:rFonts w:ascii="Arial" w:hAnsi="Arial" w:cs="Arial"/>
              <w:sz w:val="24"/>
              <w:szCs w:val="24"/>
            </w:rPr>
          </w:pPr>
          <w:r w:rsidRPr="005578E9">
            <w:rPr>
              <w:rFonts w:ascii="Arial" w:hAnsi="Arial" w:cs="Arial"/>
              <w:noProof/>
              <w:color w:val="FFFFFF" w:themeColor="background1"/>
              <w:sz w:val="24"/>
              <w:szCs w:val="24"/>
              <w:lang w:eastAsia="en-GB"/>
            </w:rPr>
            <mc:AlternateContent>
              <mc:Choice Requires="wpg">
                <w:drawing>
                  <wp:anchor distT="0" distB="0" distL="114300" distR="114300" simplePos="0" relativeHeight="251659264" behindDoc="0" locked="0" layoutInCell="1" allowOverlap="1" wp14:anchorId="63A5E338" wp14:editId="6E0ACF41">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showingPlcHdr/>
                                    <w:dataBinding w:prefixMappings="xmlns:ns0='http://purl.org/dc/elements/1.1/' xmlns:ns1='http://schemas.openxmlformats.org/package/2006/metadata/core-properties' " w:xpath="/ns1:coreProperties[1]/ns0:title[1]" w:storeItemID="{6C3C8BC8-F283-45AE-878A-BAB7291924A1}"/>
                                    <w:text/>
                                  </w:sdtPr>
                                  <w:sdtEndPr/>
                                  <w:sdtContent>
                                    <w:p w14:paraId="5B4185BB" w14:textId="22277CE7" w:rsidR="005578E9" w:rsidRDefault="004B1C29">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     </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7BB43B42" w14:textId="094CF73F" w:rsidR="005578E9" w:rsidRDefault="004B1C29">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07B98" w14:textId="5D7B42A4" w:rsidR="005578E9" w:rsidRP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SUBMITTED TO:</w:t>
                                  </w:r>
                                  <w:r w:rsidR="005A025A">
                                    <w:rPr>
                                      <w:rFonts w:ascii="Arial" w:hAnsi="Arial" w:cs="Arial"/>
                                      <w:color w:val="FFFFFF" w:themeColor="background1"/>
                                      <w:sz w:val="28"/>
                                      <w:szCs w:val="28"/>
                                    </w:rPr>
                                    <w:t xml:space="preserve"> Tristan Hawkins</w:t>
                                  </w:r>
                                </w:p>
                                <w:p w14:paraId="265265CA" w14:textId="53E203B8" w:rsid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SUBMITTED BY:</w:t>
                                  </w:r>
                                  <w:r w:rsidR="005A025A">
                                    <w:rPr>
                                      <w:rFonts w:ascii="Arial" w:hAnsi="Arial" w:cs="Arial"/>
                                      <w:color w:val="FFFFFF" w:themeColor="background1"/>
                                      <w:sz w:val="28"/>
                                      <w:szCs w:val="28"/>
                                    </w:rPr>
                                    <w:t xml:space="preserve"> </w:t>
                                  </w:r>
                                  <w:r w:rsidR="005B4B65">
                                    <w:rPr>
                                      <w:rFonts w:ascii="Arial" w:hAnsi="Arial" w:cs="Arial"/>
                                      <w:color w:val="FFFFFF" w:themeColor="background1"/>
                                      <w:sz w:val="28"/>
                                      <w:szCs w:val="28"/>
                                    </w:rPr>
                                    <w:t>Helal Ahmed Reza</w:t>
                                  </w:r>
                                </w:p>
                                <w:p w14:paraId="6D7A8F8A" w14:textId="179F042B" w:rsidR="004B1C29" w:rsidRPr="009C50C8" w:rsidRDefault="004B1C29">
                                  <w:pPr>
                                    <w:pStyle w:val="NoSpacing"/>
                                    <w:rPr>
                                      <w:rFonts w:ascii="Arial" w:hAnsi="Arial" w:cs="Arial"/>
                                      <w:color w:val="FFFFFF" w:themeColor="background1"/>
                                      <w:sz w:val="28"/>
                                      <w:szCs w:val="28"/>
                                    </w:rPr>
                                  </w:pPr>
                                  <w:r>
                                    <w:rPr>
                                      <w:rFonts w:ascii="Arial" w:hAnsi="Arial" w:cs="Arial"/>
                                      <w:color w:val="FFFFFF" w:themeColor="background1"/>
                                      <w:sz w:val="28"/>
                                      <w:szCs w:val="28"/>
                                    </w:rPr>
                                    <w:t xml:space="preserve">Student ID: </w:t>
                                  </w:r>
                                  <w:r w:rsidR="00F44AA0">
                                    <w:rPr>
                                      <w:rFonts w:ascii="Arial" w:hAnsi="Arial" w:cs="Arial"/>
                                      <w:color w:val="FFFFFF" w:themeColor="background1"/>
                                      <w:sz w:val="28"/>
                                      <w:szCs w:val="28"/>
                                    </w:rPr>
                                    <w:t>2021</w:t>
                                  </w:r>
                                  <w:r w:rsidR="007F5B7B">
                                    <w:rPr>
                                      <w:rFonts w:ascii="Arial" w:hAnsi="Arial" w:cs="Arial"/>
                                      <w:color w:val="FFFFFF" w:themeColor="background1"/>
                                      <w:sz w:val="28"/>
                                      <w:szCs w:val="28"/>
                                    </w:rPr>
                                    <w:t>309701</w:t>
                                  </w:r>
                                </w:p>
                                <w:p w14:paraId="4217BB9E" w14:textId="619B5D35" w:rsidR="009C50C8" w:rsidRP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COURSE CODE:</w:t>
                                  </w:r>
                                  <w:r w:rsidR="00291B4F">
                                    <w:rPr>
                                      <w:rFonts w:ascii="Arial" w:hAnsi="Arial" w:cs="Arial"/>
                                      <w:color w:val="FFFFFF" w:themeColor="background1"/>
                                      <w:sz w:val="28"/>
                                      <w:szCs w:val="28"/>
                                    </w:rPr>
                                    <w:t xml:space="preserve"> </w:t>
                                  </w:r>
                                  <w:r w:rsidR="008B18D4">
                                    <w:rPr>
                                      <w:rFonts w:ascii="Arial" w:hAnsi="Arial" w:cs="Arial"/>
                                      <w:color w:val="FFFFFF" w:themeColor="background1"/>
                                      <w:sz w:val="28"/>
                                      <w:szCs w:val="28"/>
                                    </w:rPr>
                                    <w:t>BMIH5007</w:t>
                                  </w:r>
                                </w:p>
                                <w:p w14:paraId="23856FF2" w14:textId="6AE31C08" w:rsidR="009C50C8" w:rsidRP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COURSE TITLE:</w:t>
                                  </w:r>
                                  <w:r w:rsidR="00291B4F">
                                    <w:rPr>
                                      <w:rFonts w:ascii="Arial" w:hAnsi="Arial" w:cs="Arial"/>
                                      <w:color w:val="FFFFFF" w:themeColor="background1"/>
                                      <w:sz w:val="28"/>
                                      <w:szCs w:val="28"/>
                                    </w:rPr>
                                    <w:t xml:space="preserve"> Financi</w:t>
                                  </w:r>
                                  <w:r w:rsidR="0062230A">
                                    <w:rPr>
                                      <w:rFonts w:ascii="Arial" w:hAnsi="Arial" w:cs="Arial"/>
                                      <w:color w:val="FFFFFF" w:themeColor="background1"/>
                                      <w:sz w:val="28"/>
                                      <w:szCs w:val="28"/>
                                    </w:rPr>
                                    <w:t>al Management For The Hotel Industry</w:t>
                                  </w:r>
                                  <w:r w:rsidR="00291B4F">
                                    <w:rPr>
                                      <w:rFonts w:ascii="Arial" w:hAnsi="Arial" w:cs="Arial"/>
                                      <w:color w:val="FFFFFF" w:themeColor="background1"/>
                                      <w:sz w:val="28"/>
                                      <w:szCs w:val="28"/>
                                    </w:rPr>
                                    <w:t xml:space="preserve">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A5E338"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showingPlcHdr/>
                              <w:dataBinding w:prefixMappings="xmlns:ns0='http://purl.org/dc/elements/1.1/' xmlns:ns1='http://schemas.openxmlformats.org/package/2006/metadata/core-properties' " w:xpath="/ns1:coreProperties[1]/ns0:title[1]" w:storeItemID="{6C3C8BC8-F283-45AE-878A-BAB7291924A1}"/>
                              <w:text/>
                            </w:sdtPr>
                            <w:sdtEndPr/>
                            <w:sdtContent>
                              <w:p w14:paraId="5B4185BB" w14:textId="22277CE7" w:rsidR="005578E9" w:rsidRDefault="004B1C29">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     </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7BB43B42" w14:textId="094CF73F" w:rsidR="005578E9" w:rsidRDefault="004B1C29">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4FC07B98" w14:textId="5D7B42A4" w:rsidR="005578E9" w:rsidRP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SUBMITTED TO:</w:t>
                            </w:r>
                            <w:r w:rsidR="005A025A">
                              <w:rPr>
                                <w:rFonts w:ascii="Arial" w:hAnsi="Arial" w:cs="Arial"/>
                                <w:color w:val="FFFFFF" w:themeColor="background1"/>
                                <w:sz w:val="28"/>
                                <w:szCs w:val="28"/>
                              </w:rPr>
                              <w:t xml:space="preserve"> Tristan Hawkins</w:t>
                            </w:r>
                          </w:p>
                          <w:p w14:paraId="265265CA" w14:textId="53E203B8" w:rsid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SUBMITTED BY:</w:t>
                            </w:r>
                            <w:r w:rsidR="005A025A">
                              <w:rPr>
                                <w:rFonts w:ascii="Arial" w:hAnsi="Arial" w:cs="Arial"/>
                                <w:color w:val="FFFFFF" w:themeColor="background1"/>
                                <w:sz w:val="28"/>
                                <w:szCs w:val="28"/>
                              </w:rPr>
                              <w:t xml:space="preserve"> </w:t>
                            </w:r>
                            <w:r w:rsidR="005B4B65">
                              <w:rPr>
                                <w:rFonts w:ascii="Arial" w:hAnsi="Arial" w:cs="Arial"/>
                                <w:color w:val="FFFFFF" w:themeColor="background1"/>
                                <w:sz w:val="28"/>
                                <w:szCs w:val="28"/>
                              </w:rPr>
                              <w:t>Helal Ahmed Reza</w:t>
                            </w:r>
                          </w:p>
                          <w:p w14:paraId="6D7A8F8A" w14:textId="179F042B" w:rsidR="004B1C29" w:rsidRPr="009C50C8" w:rsidRDefault="004B1C29">
                            <w:pPr>
                              <w:pStyle w:val="NoSpacing"/>
                              <w:rPr>
                                <w:rFonts w:ascii="Arial" w:hAnsi="Arial" w:cs="Arial"/>
                                <w:color w:val="FFFFFF" w:themeColor="background1"/>
                                <w:sz w:val="28"/>
                                <w:szCs w:val="28"/>
                              </w:rPr>
                            </w:pPr>
                            <w:r>
                              <w:rPr>
                                <w:rFonts w:ascii="Arial" w:hAnsi="Arial" w:cs="Arial"/>
                                <w:color w:val="FFFFFF" w:themeColor="background1"/>
                                <w:sz w:val="28"/>
                                <w:szCs w:val="28"/>
                              </w:rPr>
                              <w:t xml:space="preserve">Student ID: </w:t>
                            </w:r>
                            <w:r w:rsidR="00F44AA0">
                              <w:rPr>
                                <w:rFonts w:ascii="Arial" w:hAnsi="Arial" w:cs="Arial"/>
                                <w:color w:val="FFFFFF" w:themeColor="background1"/>
                                <w:sz w:val="28"/>
                                <w:szCs w:val="28"/>
                              </w:rPr>
                              <w:t>2021</w:t>
                            </w:r>
                            <w:r w:rsidR="007F5B7B">
                              <w:rPr>
                                <w:rFonts w:ascii="Arial" w:hAnsi="Arial" w:cs="Arial"/>
                                <w:color w:val="FFFFFF" w:themeColor="background1"/>
                                <w:sz w:val="28"/>
                                <w:szCs w:val="28"/>
                              </w:rPr>
                              <w:t>309701</w:t>
                            </w:r>
                          </w:p>
                          <w:p w14:paraId="4217BB9E" w14:textId="619B5D35" w:rsidR="009C50C8" w:rsidRP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COURSE CODE:</w:t>
                            </w:r>
                            <w:r w:rsidR="00291B4F">
                              <w:rPr>
                                <w:rFonts w:ascii="Arial" w:hAnsi="Arial" w:cs="Arial"/>
                                <w:color w:val="FFFFFF" w:themeColor="background1"/>
                                <w:sz w:val="28"/>
                                <w:szCs w:val="28"/>
                              </w:rPr>
                              <w:t xml:space="preserve"> </w:t>
                            </w:r>
                            <w:r w:rsidR="008B18D4">
                              <w:rPr>
                                <w:rFonts w:ascii="Arial" w:hAnsi="Arial" w:cs="Arial"/>
                                <w:color w:val="FFFFFF" w:themeColor="background1"/>
                                <w:sz w:val="28"/>
                                <w:szCs w:val="28"/>
                              </w:rPr>
                              <w:t>BMIH5007</w:t>
                            </w:r>
                          </w:p>
                          <w:p w14:paraId="23856FF2" w14:textId="6AE31C08" w:rsidR="009C50C8" w:rsidRPr="009C50C8" w:rsidRDefault="009C50C8">
                            <w:pPr>
                              <w:pStyle w:val="NoSpacing"/>
                              <w:rPr>
                                <w:rFonts w:ascii="Arial" w:hAnsi="Arial" w:cs="Arial"/>
                                <w:color w:val="FFFFFF" w:themeColor="background1"/>
                                <w:sz w:val="28"/>
                                <w:szCs w:val="28"/>
                              </w:rPr>
                            </w:pPr>
                            <w:r w:rsidRPr="009C50C8">
                              <w:rPr>
                                <w:rFonts w:ascii="Arial" w:hAnsi="Arial" w:cs="Arial"/>
                                <w:color w:val="FFFFFF" w:themeColor="background1"/>
                                <w:sz w:val="28"/>
                                <w:szCs w:val="28"/>
                              </w:rPr>
                              <w:t>COURSE TITLE:</w:t>
                            </w:r>
                            <w:r w:rsidR="00291B4F">
                              <w:rPr>
                                <w:rFonts w:ascii="Arial" w:hAnsi="Arial" w:cs="Arial"/>
                                <w:color w:val="FFFFFF" w:themeColor="background1"/>
                                <w:sz w:val="28"/>
                                <w:szCs w:val="28"/>
                              </w:rPr>
                              <w:t xml:space="preserve"> Financi</w:t>
                            </w:r>
                            <w:r w:rsidR="0062230A">
                              <w:rPr>
                                <w:rFonts w:ascii="Arial" w:hAnsi="Arial" w:cs="Arial"/>
                                <w:color w:val="FFFFFF" w:themeColor="background1"/>
                                <w:sz w:val="28"/>
                                <w:szCs w:val="28"/>
                              </w:rPr>
                              <w:t>al Management For The Hotel Industry</w:t>
                            </w:r>
                            <w:r w:rsidR="00291B4F">
                              <w:rPr>
                                <w:rFonts w:ascii="Arial" w:hAnsi="Arial" w:cs="Arial"/>
                                <w:color w:val="FFFFFF" w:themeColor="background1"/>
                                <w:sz w:val="28"/>
                                <w:szCs w:val="28"/>
                              </w:rPr>
                              <w:t xml:space="preserve"> </w:t>
                            </w:r>
                          </w:p>
                        </w:txbxContent>
                      </v:textbox>
                    </v:shape>
                    <w10:wrap anchorx="page" anchory="page"/>
                  </v:group>
                </w:pict>
              </mc:Fallback>
            </mc:AlternateContent>
          </w:r>
          <w:r>
            <w:rPr>
              <w:rFonts w:ascii="Arial" w:hAnsi="Arial" w:cs="Arial"/>
              <w:sz w:val="24"/>
              <w:szCs w:val="24"/>
            </w:rPr>
            <w:br w:type="page"/>
          </w:r>
        </w:p>
      </w:sdtContent>
    </w:sdt>
    <w:p w14:paraId="51245EB2" w14:textId="77777777" w:rsidR="005578E9" w:rsidRDefault="005578E9" w:rsidP="000C39EE">
      <w:pPr>
        <w:spacing w:line="360" w:lineRule="auto"/>
        <w:jc w:val="center"/>
        <w:rPr>
          <w:rFonts w:ascii="Arial" w:hAnsi="Arial" w:cs="Arial"/>
          <w:b/>
          <w:sz w:val="24"/>
          <w:szCs w:val="24"/>
        </w:rPr>
      </w:pPr>
    </w:p>
    <w:p w14:paraId="7B51ACF3" w14:textId="77777777" w:rsidR="005578E9" w:rsidRDefault="005578E9" w:rsidP="000C39EE">
      <w:pPr>
        <w:spacing w:line="360" w:lineRule="auto"/>
        <w:jc w:val="center"/>
        <w:rPr>
          <w:rFonts w:ascii="Arial" w:hAnsi="Arial" w:cs="Arial"/>
          <w:b/>
          <w:sz w:val="24"/>
          <w:szCs w:val="24"/>
        </w:rPr>
      </w:pPr>
    </w:p>
    <w:sdt>
      <w:sdtPr>
        <w:rPr>
          <w:rFonts w:asciiTheme="minorHAnsi" w:eastAsiaTheme="minorHAnsi" w:hAnsiTheme="minorHAnsi" w:cstheme="minorBidi"/>
          <w:color w:val="auto"/>
          <w:sz w:val="22"/>
          <w:szCs w:val="22"/>
          <w:lang w:val="en-GB"/>
        </w:rPr>
        <w:id w:val="-1652815965"/>
        <w:docPartObj>
          <w:docPartGallery w:val="Table of Contents"/>
          <w:docPartUnique/>
        </w:docPartObj>
      </w:sdtPr>
      <w:sdtEndPr>
        <w:rPr>
          <w:b/>
          <w:bCs/>
          <w:noProof/>
        </w:rPr>
      </w:sdtEndPr>
      <w:sdtContent>
        <w:p w14:paraId="0764E1C3" w14:textId="77777777" w:rsidR="00BD5CB5" w:rsidRPr="00BD5CB5" w:rsidRDefault="00BD5CB5" w:rsidP="00BD5CB5">
          <w:pPr>
            <w:pStyle w:val="TOCHeading"/>
            <w:jc w:val="center"/>
            <w:rPr>
              <w:rFonts w:ascii="Arial" w:hAnsi="Arial" w:cs="Arial"/>
              <w:b/>
              <w:color w:val="auto"/>
              <w:sz w:val="24"/>
              <w:szCs w:val="24"/>
            </w:rPr>
          </w:pPr>
          <w:r w:rsidRPr="00BD5CB5">
            <w:rPr>
              <w:rFonts w:ascii="Arial" w:hAnsi="Arial" w:cs="Arial"/>
              <w:b/>
              <w:color w:val="auto"/>
              <w:sz w:val="24"/>
              <w:szCs w:val="24"/>
            </w:rPr>
            <w:t>Contents</w:t>
          </w:r>
        </w:p>
        <w:p w14:paraId="4435B681" w14:textId="77777777" w:rsidR="00BD5CB5" w:rsidRPr="00BD5CB5" w:rsidRDefault="00BD5CB5" w:rsidP="00BD5CB5">
          <w:pPr>
            <w:pStyle w:val="TOC1"/>
            <w:tabs>
              <w:tab w:val="right" w:leader="dot" w:pos="9016"/>
            </w:tabs>
            <w:jc w:val="both"/>
            <w:rPr>
              <w:rFonts w:ascii="Arial" w:hAnsi="Arial" w:cs="Arial"/>
              <w:noProof/>
              <w:sz w:val="24"/>
              <w:szCs w:val="24"/>
            </w:rPr>
          </w:pPr>
          <w:r w:rsidRPr="00BD5CB5">
            <w:rPr>
              <w:rFonts w:ascii="Arial" w:hAnsi="Arial" w:cs="Arial"/>
              <w:sz w:val="24"/>
              <w:szCs w:val="24"/>
            </w:rPr>
            <w:fldChar w:fldCharType="begin"/>
          </w:r>
          <w:r w:rsidRPr="00BD5CB5">
            <w:rPr>
              <w:rFonts w:ascii="Arial" w:hAnsi="Arial" w:cs="Arial"/>
              <w:sz w:val="24"/>
              <w:szCs w:val="24"/>
            </w:rPr>
            <w:instrText xml:space="preserve"> TOC \o "1-3" \h \z \u </w:instrText>
          </w:r>
          <w:r w:rsidRPr="00BD5CB5">
            <w:rPr>
              <w:rFonts w:ascii="Arial" w:hAnsi="Arial" w:cs="Arial"/>
              <w:sz w:val="24"/>
              <w:szCs w:val="24"/>
            </w:rPr>
            <w:fldChar w:fldCharType="separate"/>
          </w:r>
          <w:hyperlink w:anchor="_Toc160158428" w:history="1">
            <w:r w:rsidRPr="00BD5CB5">
              <w:rPr>
                <w:rStyle w:val="Hyperlink"/>
                <w:rFonts w:ascii="Arial" w:hAnsi="Arial" w:cs="Arial"/>
                <w:noProof/>
                <w:sz w:val="24"/>
                <w:szCs w:val="24"/>
              </w:rPr>
              <w:t>Executive Summary</w:t>
            </w:r>
            <w:r w:rsidRPr="00BD5CB5">
              <w:rPr>
                <w:rFonts w:ascii="Arial" w:hAnsi="Arial" w:cs="Arial"/>
                <w:noProof/>
                <w:webHidden/>
                <w:sz w:val="24"/>
                <w:szCs w:val="24"/>
              </w:rPr>
              <w:tab/>
            </w:r>
            <w:r w:rsidRPr="00BD5CB5">
              <w:rPr>
                <w:rFonts w:ascii="Arial" w:hAnsi="Arial" w:cs="Arial"/>
                <w:noProof/>
                <w:webHidden/>
                <w:sz w:val="24"/>
                <w:szCs w:val="24"/>
              </w:rPr>
              <w:fldChar w:fldCharType="begin"/>
            </w:r>
            <w:r w:rsidRPr="00BD5CB5">
              <w:rPr>
                <w:rFonts w:ascii="Arial" w:hAnsi="Arial" w:cs="Arial"/>
                <w:noProof/>
                <w:webHidden/>
                <w:sz w:val="24"/>
                <w:szCs w:val="24"/>
              </w:rPr>
              <w:instrText xml:space="preserve"> PAGEREF _Toc160158428 \h </w:instrText>
            </w:r>
            <w:r w:rsidRPr="00BD5CB5">
              <w:rPr>
                <w:rFonts w:ascii="Arial" w:hAnsi="Arial" w:cs="Arial"/>
                <w:noProof/>
                <w:webHidden/>
                <w:sz w:val="24"/>
                <w:szCs w:val="24"/>
              </w:rPr>
            </w:r>
            <w:r w:rsidRPr="00BD5CB5">
              <w:rPr>
                <w:rFonts w:ascii="Arial" w:hAnsi="Arial" w:cs="Arial"/>
                <w:noProof/>
                <w:webHidden/>
                <w:sz w:val="24"/>
                <w:szCs w:val="24"/>
              </w:rPr>
              <w:fldChar w:fldCharType="separate"/>
            </w:r>
            <w:r w:rsidRPr="00BD5CB5">
              <w:rPr>
                <w:rFonts w:ascii="Arial" w:hAnsi="Arial" w:cs="Arial"/>
                <w:noProof/>
                <w:webHidden/>
                <w:sz w:val="24"/>
                <w:szCs w:val="24"/>
              </w:rPr>
              <w:t>2</w:t>
            </w:r>
            <w:r w:rsidRPr="00BD5CB5">
              <w:rPr>
                <w:rFonts w:ascii="Arial" w:hAnsi="Arial" w:cs="Arial"/>
                <w:noProof/>
                <w:webHidden/>
                <w:sz w:val="24"/>
                <w:szCs w:val="24"/>
              </w:rPr>
              <w:fldChar w:fldCharType="end"/>
            </w:r>
          </w:hyperlink>
        </w:p>
        <w:p w14:paraId="5BA74356" w14:textId="77777777" w:rsidR="00BD5CB5" w:rsidRPr="00BD5CB5" w:rsidRDefault="007F5B7B" w:rsidP="00BD5CB5">
          <w:pPr>
            <w:pStyle w:val="TOC1"/>
            <w:tabs>
              <w:tab w:val="right" w:leader="dot" w:pos="9016"/>
            </w:tabs>
            <w:jc w:val="both"/>
            <w:rPr>
              <w:rFonts w:ascii="Arial" w:hAnsi="Arial" w:cs="Arial"/>
              <w:noProof/>
              <w:sz w:val="24"/>
              <w:szCs w:val="24"/>
            </w:rPr>
          </w:pPr>
          <w:hyperlink w:anchor="_Toc160158429" w:history="1">
            <w:r w:rsidR="00BD5CB5" w:rsidRPr="00BD5CB5">
              <w:rPr>
                <w:rStyle w:val="Hyperlink"/>
                <w:rFonts w:ascii="Arial" w:hAnsi="Arial" w:cs="Arial"/>
                <w:noProof/>
                <w:sz w:val="24"/>
                <w:szCs w:val="24"/>
              </w:rPr>
              <w:t>Introduction</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_Toc160158429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3</w:t>
            </w:r>
            <w:r w:rsidR="00BD5CB5" w:rsidRPr="00BD5CB5">
              <w:rPr>
                <w:rFonts w:ascii="Arial" w:hAnsi="Arial" w:cs="Arial"/>
                <w:noProof/>
                <w:webHidden/>
                <w:sz w:val="24"/>
                <w:szCs w:val="24"/>
              </w:rPr>
              <w:fldChar w:fldCharType="end"/>
            </w:r>
          </w:hyperlink>
        </w:p>
        <w:p w14:paraId="3ACF173B" w14:textId="77777777" w:rsidR="00BD5CB5" w:rsidRPr="00BD5CB5" w:rsidRDefault="007F5B7B" w:rsidP="00BD5CB5">
          <w:pPr>
            <w:pStyle w:val="TOC1"/>
            <w:tabs>
              <w:tab w:val="right" w:leader="dot" w:pos="9016"/>
            </w:tabs>
            <w:jc w:val="both"/>
            <w:rPr>
              <w:rFonts w:ascii="Arial" w:hAnsi="Arial" w:cs="Arial"/>
              <w:noProof/>
              <w:sz w:val="24"/>
              <w:szCs w:val="24"/>
            </w:rPr>
          </w:pPr>
          <w:hyperlink w:anchor="_Toc160158430" w:history="1">
            <w:r w:rsidR="00BD5CB5" w:rsidRPr="00BD5CB5">
              <w:rPr>
                <w:rStyle w:val="Hyperlink"/>
                <w:rFonts w:ascii="Arial" w:hAnsi="Arial" w:cs="Arial"/>
                <w:noProof/>
                <w:sz w:val="24"/>
                <w:szCs w:val="24"/>
              </w:rPr>
              <w:t>View of Past Three Years Financial Performance</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_Toc160158430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3</w:t>
            </w:r>
            <w:r w:rsidR="00BD5CB5" w:rsidRPr="00BD5CB5">
              <w:rPr>
                <w:rFonts w:ascii="Arial" w:hAnsi="Arial" w:cs="Arial"/>
                <w:noProof/>
                <w:webHidden/>
                <w:sz w:val="24"/>
                <w:szCs w:val="24"/>
              </w:rPr>
              <w:fldChar w:fldCharType="end"/>
            </w:r>
          </w:hyperlink>
        </w:p>
        <w:p w14:paraId="35BAF5DF" w14:textId="77777777" w:rsidR="00BD5CB5" w:rsidRPr="00BD5CB5" w:rsidRDefault="007F5B7B" w:rsidP="00BD5CB5">
          <w:pPr>
            <w:pStyle w:val="TOC2"/>
            <w:tabs>
              <w:tab w:val="right" w:leader="dot" w:pos="9016"/>
            </w:tabs>
            <w:jc w:val="both"/>
            <w:rPr>
              <w:rFonts w:ascii="Arial" w:hAnsi="Arial" w:cs="Arial"/>
              <w:noProof/>
              <w:sz w:val="24"/>
              <w:szCs w:val="24"/>
            </w:rPr>
          </w:pPr>
          <w:hyperlink w:anchor="_Toc160158431" w:history="1">
            <w:r w:rsidR="00BD5CB5" w:rsidRPr="00BD5CB5">
              <w:rPr>
                <w:rStyle w:val="Hyperlink"/>
                <w:rFonts w:ascii="Arial" w:hAnsi="Arial" w:cs="Arial"/>
                <w:noProof/>
                <w:sz w:val="24"/>
                <w:szCs w:val="24"/>
              </w:rPr>
              <w:t>Analysis of Income Statement</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_Toc160158431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3</w:t>
            </w:r>
            <w:r w:rsidR="00BD5CB5" w:rsidRPr="00BD5CB5">
              <w:rPr>
                <w:rFonts w:ascii="Arial" w:hAnsi="Arial" w:cs="Arial"/>
                <w:noProof/>
                <w:webHidden/>
                <w:sz w:val="24"/>
                <w:szCs w:val="24"/>
              </w:rPr>
              <w:fldChar w:fldCharType="end"/>
            </w:r>
          </w:hyperlink>
        </w:p>
        <w:p w14:paraId="607731C5" w14:textId="77777777" w:rsidR="00BD5CB5" w:rsidRPr="00BD5CB5" w:rsidRDefault="007F5B7B" w:rsidP="00BD5CB5">
          <w:pPr>
            <w:pStyle w:val="TOC2"/>
            <w:tabs>
              <w:tab w:val="right" w:leader="dot" w:pos="9016"/>
            </w:tabs>
            <w:jc w:val="both"/>
            <w:rPr>
              <w:rFonts w:ascii="Arial" w:hAnsi="Arial" w:cs="Arial"/>
              <w:noProof/>
              <w:sz w:val="24"/>
              <w:szCs w:val="24"/>
            </w:rPr>
          </w:pPr>
          <w:hyperlink w:anchor="_Toc160158432" w:history="1">
            <w:r w:rsidR="00BD5CB5" w:rsidRPr="00BD5CB5">
              <w:rPr>
                <w:rStyle w:val="Hyperlink"/>
                <w:rFonts w:ascii="Arial" w:hAnsi="Arial" w:cs="Arial"/>
                <w:noProof/>
                <w:sz w:val="24"/>
                <w:szCs w:val="24"/>
              </w:rPr>
              <w:t>Analysis of Balance Sheet</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_Toc160158432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5</w:t>
            </w:r>
            <w:r w:rsidR="00BD5CB5" w:rsidRPr="00BD5CB5">
              <w:rPr>
                <w:rFonts w:ascii="Arial" w:hAnsi="Arial" w:cs="Arial"/>
                <w:noProof/>
                <w:webHidden/>
                <w:sz w:val="24"/>
                <w:szCs w:val="24"/>
              </w:rPr>
              <w:fldChar w:fldCharType="end"/>
            </w:r>
          </w:hyperlink>
        </w:p>
        <w:p w14:paraId="57BD3086" w14:textId="77777777" w:rsidR="00BD5CB5" w:rsidRPr="00BD5CB5" w:rsidRDefault="007F5B7B" w:rsidP="00BD5CB5">
          <w:pPr>
            <w:pStyle w:val="TOC2"/>
            <w:tabs>
              <w:tab w:val="right" w:leader="dot" w:pos="9016"/>
            </w:tabs>
            <w:jc w:val="both"/>
            <w:rPr>
              <w:rFonts w:ascii="Arial" w:hAnsi="Arial" w:cs="Arial"/>
              <w:noProof/>
              <w:sz w:val="24"/>
              <w:szCs w:val="24"/>
            </w:rPr>
          </w:pPr>
          <w:hyperlink w:anchor="_Toc160158433" w:history="1">
            <w:r w:rsidR="00BD5CB5" w:rsidRPr="00BD5CB5">
              <w:rPr>
                <w:rStyle w:val="Hyperlink"/>
                <w:rFonts w:ascii="Arial" w:hAnsi="Arial" w:cs="Arial"/>
                <w:noProof/>
                <w:sz w:val="24"/>
                <w:szCs w:val="24"/>
              </w:rPr>
              <w:t>Equity Analysis</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_Toc160158433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6</w:t>
            </w:r>
            <w:r w:rsidR="00BD5CB5" w:rsidRPr="00BD5CB5">
              <w:rPr>
                <w:rFonts w:ascii="Arial" w:hAnsi="Arial" w:cs="Arial"/>
                <w:noProof/>
                <w:webHidden/>
                <w:sz w:val="24"/>
                <w:szCs w:val="24"/>
              </w:rPr>
              <w:fldChar w:fldCharType="end"/>
            </w:r>
          </w:hyperlink>
        </w:p>
        <w:p w14:paraId="0FFB7C58" w14:textId="77777777" w:rsidR="00BD5CB5" w:rsidRPr="00BD5CB5" w:rsidRDefault="007F5B7B" w:rsidP="00BD5CB5">
          <w:pPr>
            <w:pStyle w:val="TOC2"/>
            <w:tabs>
              <w:tab w:val="right" w:leader="dot" w:pos="9016"/>
            </w:tabs>
            <w:jc w:val="both"/>
            <w:rPr>
              <w:rFonts w:ascii="Arial" w:hAnsi="Arial" w:cs="Arial"/>
              <w:noProof/>
              <w:sz w:val="24"/>
              <w:szCs w:val="24"/>
            </w:rPr>
          </w:pPr>
          <w:hyperlink w:anchor="_Toc160158434" w:history="1">
            <w:r w:rsidR="00BD5CB5" w:rsidRPr="00BD5CB5">
              <w:rPr>
                <w:rStyle w:val="Hyperlink"/>
                <w:rFonts w:ascii="Arial" w:hAnsi="Arial" w:cs="Arial"/>
                <w:noProof/>
                <w:sz w:val="24"/>
                <w:szCs w:val="24"/>
              </w:rPr>
              <w:t>Analysis of Cash Flow</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_Toc160158434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6</w:t>
            </w:r>
            <w:r w:rsidR="00BD5CB5" w:rsidRPr="00BD5CB5">
              <w:rPr>
                <w:rFonts w:ascii="Arial" w:hAnsi="Arial" w:cs="Arial"/>
                <w:noProof/>
                <w:webHidden/>
                <w:sz w:val="24"/>
                <w:szCs w:val="24"/>
              </w:rPr>
              <w:fldChar w:fldCharType="end"/>
            </w:r>
          </w:hyperlink>
        </w:p>
        <w:p w14:paraId="3DDDF284" w14:textId="77777777" w:rsidR="00BD5CB5" w:rsidRPr="00BD5CB5" w:rsidRDefault="007F5B7B" w:rsidP="00BD5CB5">
          <w:pPr>
            <w:pStyle w:val="TOC2"/>
            <w:tabs>
              <w:tab w:val="right" w:leader="dot" w:pos="9016"/>
            </w:tabs>
            <w:jc w:val="both"/>
            <w:rPr>
              <w:rFonts w:ascii="Arial" w:hAnsi="Arial" w:cs="Arial"/>
              <w:noProof/>
              <w:sz w:val="24"/>
              <w:szCs w:val="24"/>
            </w:rPr>
          </w:pPr>
          <w:hyperlink w:anchor="_Toc160158435" w:history="1">
            <w:r w:rsidR="00BD5CB5" w:rsidRPr="00BD5CB5">
              <w:rPr>
                <w:rStyle w:val="Hyperlink"/>
                <w:rFonts w:ascii="Arial" w:hAnsi="Arial" w:cs="Arial"/>
                <w:noProof/>
                <w:sz w:val="24"/>
                <w:szCs w:val="24"/>
              </w:rPr>
              <w:t>Average Room Rent</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_Toc160158435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7</w:t>
            </w:r>
            <w:r w:rsidR="00BD5CB5" w:rsidRPr="00BD5CB5">
              <w:rPr>
                <w:rFonts w:ascii="Arial" w:hAnsi="Arial" w:cs="Arial"/>
                <w:noProof/>
                <w:webHidden/>
                <w:sz w:val="24"/>
                <w:szCs w:val="24"/>
              </w:rPr>
              <w:fldChar w:fldCharType="end"/>
            </w:r>
          </w:hyperlink>
        </w:p>
        <w:p w14:paraId="06AD94CA" w14:textId="77777777" w:rsidR="00BD5CB5" w:rsidRPr="00BD5CB5" w:rsidRDefault="007F5B7B" w:rsidP="00BD5CB5">
          <w:pPr>
            <w:pStyle w:val="TOC2"/>
            <w:tabs>
              <w:tab w:val="right" w:leader="dot" w:pos="9016"/>
            </w:tabs>
            <w:jc w:val="both"/>
            <w:rPr>
              <w:rFonts w:ascii="Arial" w:hAnsi="Arial" w:cs="Arial"/>
              <w:noProof/>
              <w:sz w:val="24"/>
              <w:szCs w:val="24"/>
            </w:rPr>
          </w:pPr>
          <w:hyperlink w:anchor="_Toc160158436" w:history="1">
            <w:r w:rsidR="00BD5CB5" w:rsidRPr="00BD5CB5">
              <w:rPr>
                <w:rStyle w:val="Hyperlink"/>
                <w:rFonts w:ascii="Arial" w:hAnsi="Arial" w:cs="Arial"/>
                <w:noProof/>
                <w:sz w:val="24"/>
                <w:szCs w:val="24"/>
              </w:rPr>
              <w:t>Occupancy Rate</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_Toc160158436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7</w:t>
            </w:r>
            <w:r w:rsidR="00BD5CB5" w:rsidRPr="00BD5CB5">
              <w:rPr>
                <w:rFonts w:ascii="Arial" w:hAnsi="Arial" w:cs="Arial"/>
                <w:noProof/>
                <w:webHidden/>
                <w:sz w:val="24"/>
                <w:szCs w:val="24"/>
              </w:rPr>
              <w:fldChar w:fldCharType="end"/>
            </w:r>
          </w:hyperlink>
        </w:p>
        <w:p w14:paraId="4C31ACE6" w14:textId="77777777" w:rsidR="00BD5CB5" w:rsidRPr="00BD5CB5" w:rsidRDefault="007F5B7B" w:rsidP="00BD5CB5">
          <w:pPr>
            <w:pStyle w:val="TOC1"/>
            <w:tabs>
              <w:tab w:val="right" w:leader="dot" w:pos="9016"/>
            </w:tabs>
            <w:jc w:val="both"/>
            <w:rPr>
              <w:rFonts w:ascii="Arial" w:hAnsi="Arial" w:cs="Arial"/>
              <w:noProof/>
              <w:sz w:val="24"/>
              <w:szCs w:val="24"/>
            </w:rPr>
          </w:pPr>
          <w:hyperlink w:anchor="_Toc160158437" w:history="1">
            <w:r w:rsidR="00BD5CB5" w:rsidRPr="00BD5CB5">
              <w:rPr>
                <w:rStyle w:val="Hyperlink"/>
                <w:rFonts w:ascii="Arial" w:hAnsi="Arial" w:cs="Arial"/>
                <w:noProof/>
                <w:sz w:val="24"/>
                <w:szCs w:val="24"/>
              </w:rPr>
              <w:t>Key Reasons behind the Decline in profitability</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_Toc160158437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8</w:t>
            </w:r>
            <w:r w:rsidR="00BD5CB5" w:rsidRPr="00BD5CB5">
              <w:rPr>
                <w:rFonts w:ascii="Arial" w:hAnsi="Arial" w:cs="Arial"/>
                <w:noProof/>
                <w:webHidden/>
                <w:sz w:val="24"/>
                <w:szCs w:val="24"/>
              </w:rPr>
              <w:fldChar w:fldCharType="end"/>
            </w:r>
          </w:hyperlink>
        </w:p>
        <w:p w14:paraId="28C2D124" w14:textId="77777777" w:rsidR="00BD5CB5" w:rsidRPr="00BD5CB5" w:rsidRDefault="007F5B7B" w:rsidP="00BD5CB5">
          <w:pPr>
            <w:pStyle w:val="TOC1"/>
            <w:tabs>
              <w:tab w:val="right" w:leader="dot" w:pos="9016"/>
            </w:tabs>
            <w:jc w:val="both"/>
            <w:rPr>
              <w:rFonts w:ascii="Arial" w:hAnsi="Arial" w:cs="Arial"/>
              <w:noProof/>
              <w:sz w:val="24"/>
              <w:szCs w:val="24"/>
            </w:rPr>
          </w:pPr>
          <w:hyperlink w:anchor="_Toc160158438" w:history="1">
            <w:r w:rsidR="00BD5CB5" w:rsidRPr="00BD5CB5">
              <w:rPr>
                <w:rStyle w:val="Hyperlink"/>
                <w:rFonts w:ascii="Arial" w:hAnsi="Arial" w:cs="Arial"/>
                <w:noProof/>
                <w:sz w:val="24"/>
                <w:szCs w:val="24"/>
                <w:shd w:val="clear" w:color="auto" w:fill="FFFFFF"/>
              </w:rPr>
              <w:t>Comprehensive Turnaround Strategy</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_Toc160158438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9</w:t>
            </w:r>
            <w:r w:rsidR="00BD5CB5" w:rsidRPr="00BD5CB5">
              <w:rPr>
                <w:rFonts w:ascii="Arial" w:hAnsi="Arial" w:cs="Arial"/>
                <w:noProof/>
                <w:webHidden/>
                <w:sz w:val="24"/>
                <w:szCs w:val="24"/>
              </w:rPr>
              <w:fldChar w:fldCharType="end"/>
            </w:r>
          </w:hyperlink>
        </w:p>
        <w:p w14:paraId="54DE26E5" w14:textId="77777777" w:rsidR="00BD5CB5" w:rsidRPr="00BD5CB5" w:rsidRDefault="007F5B7B" w:rsidP="00BD5CB5">
          <w:pPr>
            <w:pStyle w:val="TOC1"/>
            <w:tabs>
              <w:tab w:val="right" w:leader="dot" w:pos="9016"/>
            </w:tabs>
            <w:jc w:val="both"/>
            <w:rPr>
              <w:rFonts w:ascii="Arial" w:hAnsi="Arial" w:cs="Arial"/>
              <w:noProof/>
              <w:sz w:val="24"/>
              <w:szCs w:val="24"/>
            </w:rPr>
          </w:pPr>
          <w:hyperlink w:anchor="_Toc160158439" w:history="1">
            <w:r w:rsidR="00BD5CB5" w:rsidRPr="00BD5CB5">
              <w:rPr>
                <w:rStyle w:val="Hyperlink"/>
                <w:rFonts w:ascii="Arial" w:hAnsi="Arial" w:cs="Arial"/>
                <w:noProof/>
                <w:sz w:val="24"/>
                <w:szCs w:val="24"/>
              </w:rPr>
              <w:t>Conclusion</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_Toc160158439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12</w:t>
            </w:r>
            <w:r w:rsidR="00BD5CB5" w:rsidRPr="00BD5CB5">
              <w:rPr>
                <w:rFonts w:ascii="Arial" w:hAnsi="Arial" w:cs="Arial"/>
                <w:noProof/>
                <w:webHidden/>
                <w:sz w:val="24"/>
                <w:szCs w:val="24"/>
              </w:rPr>
              <w:fldChar w:fldCharType="end"/>
            </w:r>
          </w:hyperlink>
        </w:p>
        <w:p w14:paraId="698710B5" w14:textId="77777777" w:rsidR="00BD5CB5" w:rsidRPr="00BD5CB5" w:rsidRDefault="007F5B7B" w:rsidP="00BD5CB5">
          <w:pPr>
            <w:pStyle w:val="TOC1"/>
            <w:tabs>
              <w:tab w:val="right" w:leader="dot" w:pos="9016"/>
            </w:tabs>
            <w:jc w:val="both"/>
            <w:rPr>
              <w:rFonts w:ascii="Arial" w:hAnsi="Arial" w:cs="Arial"/>
              <w:noProof/>
              <w:sz w:val="24"/>
              <w:szCs w:val="24"/>
            </w:rPr>
          </w:pPr>
          <w:hyperlink w:anchor="_Toc160158440" w:history="1">
            <w:r w:rsidR="00BD5CB5" w:rsidRPr="00BD5CB5">
              <w:rPr>
                <w:rStyle w:val="Hyperlink"/>
                <w:rFonts w:ascii="Arial" w:hAnsi="Arial" w:cs="Arial"/>
                <w:noProof/>
                <w:sz w:val="24"/>
                <w:szCs w:val="24"/>
              </w:rPr>
              <w:t>References</w:t>
            </w:r>
            <w:r w:rsidR="00BD5CB5" w:rsidRPr="00BD5CB5">
              <w:rPr>
                <w:rFonts w:ascii="Arial" w:hAnsi="Arial" w:cs="Arial"/>
                <w:noProof/>
                <w:webHidden/>
                <w:sz w:val="24"/>
                <w:szCs w:val="24"/>
              </w:rPr>
              <w:tab/>
            </w:r>
            <w:r w:rsidR="00BD5CB5" w:rsidRPr="00BD5CB5">
              <w:rPr>
                <w:rFonts w:ascii="Arial" w:hAnsi="Arial" w:cs="Arial"/>
                <w:noProof/>
                <w:webHidden/>
                <w:sz w:val="24"/>
                <w:szCs w:val="24"/>
              </w:rPr>
              <w:fldChar w:fldCharType="begin"/>
            </w:r>
            <w:r w:rsidR="00BD5CB5" w:rsidRPr="00BD5CB5">
              <w:rPr>
                <w:rFonts w:ascii="Arial" w:hAnsi="Arial" w:cs="Arial"/>
                <w:noProof/>
                <w:webHidden/>
                <w:sz w:val="24"/>
                <w:szCs w:val="24"/>
              </w:rPr>
              <w:instrText xml:space="preserve"> PAGEREF _Toc160158440 \h </w:instrText>
            </w:r>
            <w:r w:rsidR="00BD5CB5" w:rsidRPr="00BD5CB5">
              <w:rPr>
                <w:rFonts w:ascii="Arial" w:hAnsi="Arial" w:cs="Arial"/>
                <w:noProof/>
                <w:webHidden/>
                <w:sz w:val="24"/>
                <w:szCs w:val="24"/>
              </w:rPr>
            </w:r>
            <w:r w:rsidR="00BD5CB5" w:rsidRPr="00BD5CB5">
              <w:rPr>
                <w:rFonts w:ascii="Arial" w:hAnsi="Arial" w:cs="Arial"/>
                <w:noProof/>
                <w:webHidden/>
                <w:sz w:val="24"/>
                <w:szCs w:val="24"/>
              </w:rPr>
              <w:fldChar w:fldCharType="separate"/>
            </w:r>
            <w:r w:rsidR="00BD5CB5" w:rsidRPr="00BD5CB5">
              <w:rPr>
                <w:rFonts w:ascii="Arial" w:hAnsi="Arial" w:cs="Arial"/>
                <w:noProof/>
                <w:webHidden/>
                <w:sz w:val="24"/>
                <w:szCs w:val="24"/>
              </w:rPr>
              <w:t>13</w:t>
            </w:r>
            <w:r w:rsidR="00BD5CB5" w:rsidRPr="00BD5CB5">
              <w:rPr>
                <w:rFonts w:ascii="Arial" w:hAnsi="Arial" w:cs="Arial"/>
                <w:noProof/>
                <w:webHidden/>
                <w:sz w:val="24"/>
                <w:szCs w:val="24"/>
              </w:rPr>
              <w:fldChar w:fldCharType="end"/>
            </w:r>
          </w:hyperlink>
        </w:p>
        <w:p w14:paraId="7D98D0B5" w14:textId="77777777" w:rsidR="00BD5CB5" w:rsidRDefault="00BD5CB5" w:rsidP="00BD5CB5">
          <w:pPr>
            <w:jc w:val="both"/>
          </w:pPr>
          <w:r w:rsidRPr="00BD5CB5">
            <w:rPr>
              <w:rFonts w:ascii="Arial" w:hAnsi="Arial" w:cs="Arial"/>
              <w:b/>
              <w:bCs/>
              <w:noProof/>
              <w:sz w:val="24"/>
              <w:szCs w:val="24"/>
            </w:rPr>
            <w:fldChar w:fldCharType="end"/>
          </w:r>
        </w:p>
      </w:sdtContent>
    </w:sdt>
    <w:p w14:paraId="6A8BB19A" w14:textId="77777777" w:rsidR="005578E9" w:rsidRDefault="005578E9" w:rsidP="000C39EE">
      <w:pPr>
        <w:spacing w:line="360" w:lineRule="auto"/>
        <w:jc w:val="center"/>
        <w:rPr>
          <w:rFonts w:ascii="Arial" w:hAnsi="Arial" w:cs="Arial"/>
          <w:b/>
          <w:sz w:val="24"/>
          <w:szCs w:val="24"/>
        </w:rPr>
      </w:pPr>
    </w:p>
    <w:p w14:paraId="0C2958E9" w14:textId="77777777" w:rsidR="005578E9" w:rsidRDefault="005578E9" w:rsidP="000C39EE">
      <w:pPr>
        <w:spacing w:line="360" w:lineRule="auto"/>
        <w:jc w:val="center"/>
        <w:rPr>
          <w:rFonts w:ascii="Arial" w:hAnsi="Arial" w:cs="Arial"/>
          <w:b/>
          <w:sz w:val="24"/>
          <w:szCs w:val="24"/>
        </w:rPr>
      </w:pPr>
    </w:p>
    <w:p w14:paraId="29448EB4" w14:textId="77777777" w:rsidR="005578E9" w:rsidRDefault="005578E9" w:rsidP="000C39EE">
      <w:pPr>
        <w:spacing w:line="360" w:lineRule="auto"/>
        <w:jc w:val="center"/>
        <w:rPr>
          <w:rFonts w:ascii="Arial" w:hAnsi="Arial" w:cs="Arial"/>
          <w:b/>
          <w:sz w:val="24"/>
          <w:szCs w:val="24"/>
        </w:rPr>
      </w:pPr>
    </w:p>
    <w:p w14:paraId="462361BD" w14:textId="77777777" w:rsidR="005578E9" w:rsidRDefault="005578E9" w:rsidP="000C39EE">
      <w:pPr>
        <w:spacing w:line="360" w:lineRule="auto"/>
        <w:jc w:val="center"/>
        <w:rPr>
          <w:rFonts w:ascii="Arial" w:hAnsi="Arial" w:cs="Arial"/>
          <w:b/>
          <w:sz w:val="24"/>
          <w:szCs w:val="24"/>
        </w:rPr>
      </w:pPr>
    </w:p>
    <w:p w14:paraId="56695B09" w14:textId="77777777" w:rsidR="005578E9" w:rsidRDefault="005578E9" w:rsidP="000C39EE">
      <w:pPr>
        <w:spacing w:line="360" w:lineRule="auto"/>
        <w:jc w:val="center"/>
        <w:rPr>
          <w:rFonts w:ascii="Arial" w:hAnsi="Arial" w:cs="Arial"/>
          <w:b/>
          <w:sz w:val="24"/>
          <w:szCs w:val="24"/>
        </w:rPr>
      </w:pPr>
    </w:p>
    <w:p w14:paraId="22D65E22" w14:textId="77777777" w:rsidR="005578E9" w:rsidRDefault="005578E9" w:rsidP="000C39EE">
      <w:pPr>
        <w:spacing w:line="360" w:lineRule="auto"/>
        <w:jc w:val="center"/>
        <w:rPr>
          <w:rFonts w:ascii="Arial" w:hAnsi="Arial" w:cs="Arial"/>
          <w:b/>
          <w:sz w:val="24"/>
          <w:szCs w:val="24"/>
        </w:rPr>
      </w:pPr>
    </w:p>
    <w:p w14:paraId="14E60D7B" w14:textId="77777777" w:rsidR="005578E9" w:rsidRDefault="005578E9" w:rsidP="000C39EE">
      <w:pPr>
        <w:spacing w:line="360" w:lineRule="auto"/>
        <w:jc w:val="center"/>
        <w:rPr>
          <w:rFonts w:ascii="Arial" w:hAnsi="Arial" w:cs="Arial"/>
          <w:b/>
          <w:sz w:val="24"/>
          <w:szCs w:val="24"/>
        </w:rPr>
      </w:pPr>
    </w:p>
    <w:p w14:paraId="589FD3F7" w14:textId="77777777" w:rsidR="005578E9" w:rsidRDefault="005578E9" w:rsidP="000C39EE">
      <w:pPr>
        <w:spacing w:line="360" w:lineRule="auto"/>
        <w:jc w:val="center"/>
        <w:rPr>
          <w:rFonts w:ascii="Arial" w:hAnsi="Arial" w:cs="Arial"/>
          <w:b/>
          <w:sz w:val="24"/>
          <w:szCs w:val="24"/>
        </w:rPr>
      </w:pPr>
    </w:p>
    <w:p w14:paraId="069391FC" w14:textId="77777777" w:rsidR="005578E9" w:rsidRDefault="005578E9" w:rsidP="000C39EE">
      <w:pPr>
        <w:spacing w:line="360" w:lineRule="auto"/>
        <w:jc w:val="center"/>
        <w:rPr>
          <w:rFonts w:ascii="Arial" w:hAnsi="Arial" w:cs="Arial"/>
          <w:b/>
          <w:sz w:val="24"/>
          <w:szCs w:val="24"/>
        </w:rPr>
      </w:pPr>
    </w:p>
    <w:p w14:paraId="66542F8F" w14:textId="77777777" w:rsidR="005578E9" w:rsidRDefault="005578E9" w:rsidP="000C39EE">
      <w:pPr>
        <w:spacing w:line="360" w:lineRule="auto"/>
        <w:jc w:val="center"/>
        <w:rPr>
          <w:rFonts w:ascii="Arial" w:hAnsi="Arial" w:cs="Arial"/>
          <w:b/>
          <w:sz w:val="24"/>
          <w:szCs w:val="24"/>
        </w:rPr>
      </w:pPr>
    </w:p>
    <w:p w14:paraId="46B177EF" w14:textId="77777777" w:rsidR="005578E9" w:rsidRDefault="005578E9" w:rsidP="000C39EE">
      <w:pPr>
        <w:spacing w:line="360" w:lineRule="auto"/>
        <w:jc w:val="center"/>
        <w:rPr>
          <w:rFonts w:ascii="Arial" w:hAnsi="Arial" w:cs="Arial"/>
          <w:b/>
          <w:sz w:val="24"/>
          <w:szCs w:val="24"/>
        </w:rPr>
      </w:pPr>
    </w:p>
    <w:p w14:paraId="2152F6C0" w14:textId="77777777" w:rsidR="005578E9" w:rsidRDefault="005578E9" w:rsidP="000C39EE">
      <w:pPr>
        <w:spacing w:line="360" w:lineRule="auto"/>
        <w:jc w:val="center"/>
        <w:rPr>
          <w:rFonts w:ascii="Arial" w:hAnsi="Arial" w:cs="Arial"/>
          <w:b/>
          <w:sz w:val="24"/>
          <w:szCs w:val="24"/>
        </w:rPr>
      </w:pPr>
    </w:p>
    <w:p w14:paraId="06D0DEF2" w14:textId="77777777" w:rsidR="000C39EE" w:rsidRPr="000C39EE" w:rsidRDefault="000C39EE" w:rsidP="005578E9">
      <w:pPr>
        <w:pStyle w:val="Heading1"/>
      </w:pPr>
      <w:bookmarkStart w:id="0" w:name="_Toc160158428"/>
      <w:r w:rsidRPr="000C39EE">
        <w:lastRenderedPageBreak/>
        <w:t>Executive Summary</w:t>
      </w:r>
      <w:bookmarkEnd w:id="0"/>
    </w:p>
    <w:p w14:paraId="1605B06D" w14:textId="77777777" w:rsidR="008B3C8A" w:rsidRPr="000846FA" w:rsidRDefault="000C39EE" w:rsidP="000C39EE">
      <w:pPr>
        <w:spacing w:line="360" w:lineRule="auto"/>
        <w:jc w:val="both"/>
        <w:rPr>
          <w:rFonts w:ascii="Arial" w:hAnsi="Arial" w:cs="Arial"/>
          <w:sz w:val="28"/>
          <w:szCs w:val="24"/>
        </w:rPr>
      </w:pPr>
      <w:r w:rsidRPr="000C39EE">
        <w:rPr>
          <w:rFonts w:ascii="Arial" w:hAnsi="Arial" w:cs="Arial"/>
          <w:sz w:val="24"/>
          <w:szCs w:val="24"/>
        </w:rPr>
        <w:t>The Seaview Resort, which was once a popular vacation destination, is currently having problems with declining revenue, occupancy rates, and customer satisfaction. The owner, Mr. James Henderson, is searching for a turnaround strategy to bring the business back to life. This study's objectives are to assess the resort's financial performance from 2020 to 2022</w:t>
      </w:r>
      <w:r w:rsidR="000846FA">
        <w:rPr>
          <w:rFonts w:ascii="Arial" w:hAnsi="Arial" w:cs="Arial"/>
          <w:sz w:val="24"/>
          <w:szCs w:val="24"/>
        </w:rPr>
        <w:t>, identify the reasons behind the declin</w:t>
      </w:r>
      <w:r w:rsidR="008D76D5">
        <w:rPr>
          <w:rFonts w:ascii="Arial" w:hAnsi="Arial" w:cs="Arial"/>
          <w:sz w:val="24"/>
          <w:szCs w:val="24"/>
        </w:rPr>
        <w:t>e</w:t>
      </w:r>
      <w:r w:rsidR="000846FA">
        <w:rPr>
          <w:rFonts w:ascii="Arial" w:hAnsi="Arial" w:cs="Arial"/>
          <w:sz w:val="24"/>
          <w:szCs w:val="24"/>
        </w:rPr>
        <w:t xml:space="preserve"> in profitability, and at the end of the report give some strategies</w:t>
      </w:r>
      <w:r w:rsidRPr="000C39EE">
        <w:rPr>
          <w:rFonts w:ascii="Arial" w:hAnsi="Arial" w:cs="Arial"/>
          <w:sz w:val="24"/>
          <w:szCs w:val="24"/>
        </w:rPr>
        <w:t xml:space="preserve"> </w:t>
      </w:r>
      <w:r w:rsidR="000846FA" w:rsidRPr="000846FA">
        <w:rPr>
          <w:rFonts w:ascii="Arial" w:hAnsi="Arial" w:cs="Arial"/>
          <w:sz w:val="24"/>
        </w:rPr>
        <w:t>to attain the highest feasible financial outcomes or to restore the resort's reputation as a premier holiday destination while strengthening its financial position.</w:t>
      </w:r>
    </w:p>
    <w:p w14:paraId="734DF626" w14:textId="77777777" w:rsidR="008B3C8A" w:rsidRDefault="008B3C8A" w:rsidP="000C39EE">
      <w:pPr>
        <w:spacing w:line="360" w:lineRule="auto"/>
        <w:jc w:val="both"/>
        <w:rPr>
          <w:rFonts w:ascii="Arial" w:hAnsi="Arial" w:cs="Arial"/>
          <w:sz w:val="24"/>
          <w:szCs w:val="24"/>
        </w:rPr>
      </w:pPr>
    </w:p>
    <w:p w14:paraId="10E9049F" w14:textId="77777777" w:rsidR="008B3C8A" w:rsidRDefault="008B3C8A" w:rsidP="000C39EE">
      <w:pPr>
        <w:spacing w:line="360" w:lineRule="auto"/>
        <w:jc w:val="both"/>
        <w:rPr>
          <w:rFonts w:ascii="Arial" w:hAnsi="Arial" w:cs="Arial"/>
          <w:sz w:val="24"/>
          <w:szCs w:val="24"/>
        </w:rPr>
      </w:pPr>
    </w:p>
    <w:p w14:paraId="56630221" w14:textId="77777777" w:rsidR="008B3C8A" w:rsidRDefault="008B3C8A" w:rsidP="000C39EE">
      <w:pPr>
        <w:spacing w:line="360" w:lineRule="auto"/>
        <w:jc w:val="both"/>
        <w:rPr>
          <w:rFonts w:ascii="Arial" w:hAnsi="Arial" w:cs="Arial"/>
          <w:sz w:val="24"/>
          <w:szCs w:val="24"/>
        </w:rPr>
      </w:pPr>
    </w:p>
    <w:p w14:paraId="2F5598EF" w14:textId="77777777" w:rsidR="008B3C8A" w:rsidRDefault="008B3C8A" w:rsidP="000C39EE">
      <w:pPr>
        <w:spacing w:line="360" w:lineRule="auto"/>
        <w:jc w:val="both"/>
        <w:rPr>
          <w:rFonts w:ascii="Arial" w:hAnsi="Arial" w:cs="Arial"/>
          <w:sz w:val="24"/>
          <w:szCs w:val="24"/>
        </w:rPr>
      </w:pPr>
    </w:p>
    <w:p w14:paraId="01D8E6B7" w14:textId="77777777" w:rsidR="008B3C8A" w:rsidRDefault="008B3C8A" w:rsidP="000C39EE">
      <w:pPr>
        <w:spacing w:line="360" w:lineRule="auto"/>
        <w:jc w:val="both"/>
        <w:rPr>
          <w:rFonts w:ascii="Arial" w:hAnsi="Arial" w:cs="Arial"/>
          <w:sz w:val="24"/>
          <w:szCs w:val="24"/>
        </w:rPr>
      </w:pPr>
    </w:p>
    <w:p w14:paraId="79179E71" w14:textId="77777777" w:rsidR="008B3C8A" w:rsidRDefault="008B3C8A" w:rsidP="000C39EE">
      <w:pPr>
        <w:spacing w:line="360" w:lineRule="auto"/>
        <w:jc w:val="both"/>
        <w:rPr>
          <w:rFonts w:ascii="Arial" w:hAnsi="Arial" w:cs="Arial"/>
          <w:sz w:val="24"/>
          <w:szCs w:val="24"/>
        </w:rPr>
      </w:pPr>
    </w:p>
    <w:p w14:paraId="1A265C74" w14:textId="77777777" w:rsidR="008B3C8A" w:rsidRDefault="008B3C8A" w:rsidP="000C39EE">
      <w:pPr>
        <w:spacing w:line="360" w:lineRule="auto"/>
        <w:jc w:val="both"/>
        <w:rPr>
          <w:rFonts w:ascii="Arial" w:hAnsi="Arial" w:cs="Arial"/>
          <w:sz w:val="24"/>
          <w:szCs w:val="24"/>
        </w:rPr>
      </w:pPr>
    </w:p>
    <w:p w14:paraId="4CB57ADF" w14:textId="77777777" w:rsidR="008B3C8A" w:rsidRDefault="008B3C8A" w:rsidP="000C39EE">
      <w:pPr>
        <w:spacing w:line="360" w:lineRule="auto"/>
        <w:jc w:val="both"/>
        <w:rPr>
          <w:rFonts w:ascii="Arial" w:hAnsi="Arial" w:cs="Arial"/>
          <w:sz w:val="24"/>
          <w:szCs w:val="24"/>
        </w:rPr>
      </w:pPr>
    </w:p>
    <w:p w14:paraId="6937A7B5" w14:textId="77777777" w:rsidR="008B3C8A" w:rsidRDefault="008B3C8A" w:rsidP="000C39EE">
      <w:pPr>
        <w:spacing w:line="360" w:lineRule="auto"/>
        <w:jc w:val="both"/>
        <w:rPr>
          <w:rFonts w:ascii="Arial" w:hAnsi="Arial" w:cs="Arial"/>
          <w:sz w:val="24"/>
          <w:szCs w:val="24"/>
        </w:rPr>
      </w:pPr>
    </w:p>
    <w:p w14:paraId="1729BDC6" w14:textId="77777777" w:rsidR="005E0D37" w:rsidRDefault="005E0D37" w:rsidP="000C39EE">
      <w:pPr>
        <w:spacing w:line="360" w:lineRule="auto"/>
        <w:jc w:val="both"/>
        <w:rPr>
          <w:rFonts w:ascii="Arial" w:hAnsi="Arial" w:cs="Arial"/>
          <w:sz w:val="24"/>
          <w:szCs w:val="24"/>
        </w:rPr>
      </w:pPr>
    </w:p>
    <w:p w14:paraId="37620170" w14:textId="77777777" w:rsidR="005E0D37" w:rsidRDefault="005E0D37" w:rsidP="000C39EE">
      <w:pPr>
        <w:spacing w:line="360" w:lineRule="auto"/>
        <w:jc w:val="both"/>
        <w:rPr>
          <w:rFonts w:ascii="Arial" w:hAnsi="Arial" w:cs="Arial"/>
          <w:sz w:val="24"/>
          <w:szCs w:val="24"/>
        </w:rPr>
      </w:pPr>
    </w:p>
    <w:p w14:paraId="45DDFB7B" w14:textId="77777777" w:rsidR="005E0D37" w:rsidRDefault="005E0D37" w:rsidP="000C39EE">
      <w:pPr>
        <w:spacing w:line="360" w:lineRule="auto"/>
        <w:jc w:val="both"/>
        <w:rPr>
          <w:rFonts w:ascii="Arial" w:hAnsi="Arial" w:cs="Arial"/>
          <w:sz w:val="24"/>
          <w:szCs w:val="24"/>
        </w:rPr>
      </w:pPr>
    </w:p>
    <w:p w14:paraId="700576B2" w14:textId="77777777" w:rsidR="008B3C8A" w:rsidRDefault="008B3C8A" w:rsidP="000C39EE">
      <w:pPr>
        <w:spacing w:line="360" w:lineRule="auto"/>
        <w:jc w:val="both"/>
        <w:rPr>
          <w:rFonts w:ascii="Arial" w:hAnsi="Arial" w:cs="Arial"/>
          <w:sz w:val="24"/>
          <w:szCs w:val="24"/>
        </w:rPr>
      </w:pPr>
    </w:p>
    <w:p w14:paraId="1CA782C7" w14:textId="77777777" w:rsidR="008B3C8A" w:rsidRDefault="008B3C8A" w:rsidP="000C39EE">
      <w:pPr>
        <w:spacing w:line="360" w:lineRule="auto"/>
        <w:jc w:val="both"/>
        <w:rPr>
          <w:rFonts w:ascii="Arial" w:hAnsi="Arial" w:cs="Arial"/>
          <w:sz w:val="24"/>
          <w:szCs w:val="24"/>
        </w:rPr>
      </w:pPr>
    </w:p>
    <w:p w14:paraId="6150C65C" w14:textId="77777777" w:rsidR="008B3C8A" w:rsidRDefault="008B3C8A" w:rsidP="000C39EE">
      <w:pPr>
        <w:spacing w:line="360" w:lineRule="auto"/>
        <w:jc w:val="both"/>
        <w:rPr>
          <w:rFonts w:ascii="Arial" w:hAnsi="Arial" w:cs="Arial"/>
          <w:sz w:val="24"/>
          <w:szCs w:val="24"/>
        </w:rPr>
      </w:pPr>
    </w:p>
    <w:p w14:paraId="72D6AEDB" w14:textId="77777777" w:rsidR="008B3C8A" w:rsidRDefault="008B3C8A" w:rsidP="000C39EE">
      <w:pPr>
        <w:spacing w:line="360" w:lineRule="auto"/>
        <w:jc w:val="both"/>
        <w:rPr>
          <w:rFonts w:ascii="Arial" w:hAnsi="Arial" w:cs="Arial"/>
          <w:sz w:val="24"/>
          <w:szCs w:val="24"/>
        </w:rPr>
      </w:pPr>
    </w:p>
    <w:p w14:paraId="30FEF5EE" w14:textId="77777777" w:rsidR="008B3C8A" w:rsidRPr="008B3C8A" w:rsidRDefault="008B3C8A" w:rsidP="005578E9">
      <w:pPr>
        <w:pStyle w:val="Heading1"/>
      </w:pPr>
      <w:bookmarkStart w:id="1" w:name="_Toc160158429"/>
      <w:r w:rsidRPr="008B3C8A">
        <w:lastRenderedPageBreak/>
        <w:t>Introduction</w:t>
      </w:r>
      <w:bookmarkEnd w:id="1"/>
    </w:p>
    <w:p w14:paraId="402D745E" w14:textId="77777777" w:rsidR="008B3C8A" w:rsidRDefault="000B592D" w:rsidP="000C39EE">
      <w:pPr>
        <w:spacing w:line="360" w:lineRule="auto"/>
        <w:jc w:val="both"/>
        <w:rPr>
          <w:rFonts w:ascii="Arial" w:hAnsi="Arial" w:cs="Arial"/>
          <w:sz w:val="24"/>
          <w:szCs w:val="24"/>
        </w:rPr>
      </w:pPr>
      <w:r w:rsidRPr="000B592D">
        <w:rPr>
          <w:rFonts w:ascii="Arial" w:hAnsi="Arial" w:cs="Arial"/>
          <w:sz w:val="24"/>
          <w:szCs w:val="24"/>
        </w:rPr>
        <w:t>The Seaview Resort, which is located on a gorgeous beach, has long</w:t>
      </w:r>
      <w:r w:rsidR="008D76D5">
        <w:rPr>
          <w:rFonts w:ascii="Arial" w:hAnsi="Arial" w:cs="Arial"/>
          <w:sz w:val="24"/>
          <w:szCs w:val="24"/>
        </w:rPr>
        <w:t>-</w:t>
      </w:r>
      <w:r w:rsidRPr="000B592D">
        <w:rPr>
          <w:rFonts w:ascii="Arial" w:hAnsi="Arial" w:cs="Arial"/>
          <w:sz w:val="24"/>
          <w:szCs w:val="24"/>
        </w:rPr>
        <w:t>drawn guests looking for luxury and pleasure. However, there has been a noticeable decline in important performance indicators recently, which has many wondering if the resort will be viable in the long run. Owner Mr. James Henderson's commitment to determining if a turnaround plan is feasible demonstrates how urgently these problems must be fixed.</w:t>
      </w:r>
    </w:p>
    <w:p w14:paraId="2AD609E0" w14:textId="77777777" w:rsidR="00754D80" w:rsidRPr="00754D80" w:rsidRDefault="00754D80" w:rsidP="005578E9">
      <w:pPr>
        <w:pStyle w:val="Heading1"/>
      </w:pPr>
      <w:bookmarkStart w:id="2" w:name="_Toc160158430"/>
      <w:r w:rsidRPr="00754D80">
        <w:t>View of Past Th</w:t>
      </w:r>
      <w:r w:rsidR="00D908D9">
        <w:t>ree Years Financial Performance</w:t>
      </w:r>
      <w:bookmarkEnd w:id="2"/>
    </w:p>
    <w:p w14:paraId="7045940A" w14:textId="77777777" w:rsidR="00D908D9" w:rsidRPr="00D908D9" w:rsidRDefault="00D908D9" w:rsidP="000C39EE">
      <w:pPr>
        <w:spacing w:line="360" w:lineRule="auto"/>
        <w:jc w:val="both"/>
        <w:rPr>
          <w:rFonts w:ascii="Arial" w:hAnsi="Arial" w:cs="Arial"/>
          <w:b/>
          <w:sz w:val="24"/>
          <w:szCs w:val="24"/>
        </w:rPr>
      </w:pPr>
      <w:bookmarkStart w:id="3" w:name="_Toc160158431"/>
      <w:r w:rsidRPr="005578E9">
        <w:rPr>
          <w:rStyle w:val="Heading2Char"/>
        </w:rPr>
        <w:t>Analysis of Income Statement</w:t>
      </w:r>
      <w:bookmarkEnd w:id="3"/>
      <w:r w:rsidRPr="00D908D9">
        <w:rPr>
          <w:rFonts w:ascii="Arial" w:hAnsi="Arial" w:cs="Arial"/>
          <w:b/>
          <w:sz w:val="24"/>
          <w:szCs w:val="24"/>
        </w:rPr>
        <w:t>:</w:t>
      </w:r>
    </w:p>
    <w:p w14:paraId="384D3048" w14:textId="77777777" w:rsidR="00754D80" w:rsidRPr="00EC686C" w:rsidRDefault="00EC686C" w:rsidP="000C39EE">
      <w:pPr>
        <w:spacing w:line="360" w:lineRule="auto"/>
        <w:jc w:val="both"/>
        <w:rPr>
          <w:rFonts w:ascii="Arial" w:hAnsi="Arial" w:cs="Arial"/>
          <w:sz w:val="24"/>
          <w:szCs w:val="24"/>
        </w:rPr>
      </w:pPr>
      <w:r w:rsidRPr="00EC686C">
        <w:rPr>
          <w:rFonts w:ascii="Arial" w:hAnsi="Arial" w:cs="Arial"/>
          <w:sz w:val="24"/>
          <w:szCs w:val="24"/>
        </w:rPr>
        <w:t>To analyse The Seaview Resort's financial performance over the last three years using the income statement data (2020–2022)</w:t>
      </w:r>
      <w:r w:rsidR="00F618B8">
        <w:rPr>
          <w:rFonts w:ascii="Arial" w:hAnsi="Arial" w:cs="Arial"/>
          <w:sz w:val="24"/>
          <w:szCs w:val="24"/>
        </w:rPr>
        <w:t xml:space="preserve"> that has been provided. The report</w:t>
      </w:r>
      <w:r w:rsidRPr="00EC686C">
        <w:rPr>
          <w:rFonts w:ascii="Arial" w:hAnsi="Arial" w:cs="Arial"/>
          <w:sz w:val="24"/>
          <w:szCs w:val="24"/>
        </w:rPr>
        <w:t xml:space="preserve"> pay</w:t>
      </w:r>
      <w:r w:rsidR="008D76D5">
        <w:rPr>
          <w:rFonts w:ascii="Arial" w:hAnsi="Arial" w:cs="Arial"/>
          <w:sz w:val="24"/>
          <w:szCs w:val="24"/>
        </w:rPr>
        <w:t>s</w:t>
      </w:r>
      <w:r w:rsidRPr="00EC686C">
        <w:rPr>
          <w:rFonts w:ascii="Arial" w:hAnsi="Arial" w:cs="Arial"/>
          <w:sz w:val="24"/>
          <w:szCs w:val="24"/>
        </w:rPr>
        <w:t xml:space="preserve"> close attention to significant financial indicators such as </w:t>
      </w:r>
      <w:r w:rsidR="00B8089C">
        <w:rPr>
          <w:rFonts w:ascii="Arial" w:hAnsi="Arial" w:cs="Arial"/>
          <w:sz w:val="24"/>
          <w:szCs w:val="24"/>
        </w:rPr>
        <w:t>“</w:t>
      </w:r>
      <w:r w:rsidRPr="00EC686C">
        <w:rPr>
          <w:rFonts w:ascii="Arial" w:hAnsi="Arial" w:cs="Arial"/>
          <w:sz w:val="24"/>
          <w:szCs w:val="24"/>
        </w:rPr>
        <w:t>total revenue, operating expenses, gross profit, net profit (loss), and net profit margin.</w:t>
      </w:r>
      <w:r w:rsidR="00B8089C">
        <w:rPr>
          <w:rFonts w:ascii="Arial" w:hAnsi="Arial" w:cs="Arial"/>
          <w:sz w:val="24"/>
          <w:szCs w:val="24"/>
        </w:rPr>
        <w:t>”</w:t>
      </w:r>
      <w:r w:rsidRPr="00EC686C">
        <w:rPr>
          <w:rFonts w:ascii="Arial" w:hAnsi="Arial" w:cs="Arial"/>
          <w:sz w:val="24"/>
          <w:szCs w:val="24"/>
        </w:rPr>
        <w:t xml:space="preserve"> Let's now examine each of these elements:</w:t>
      </w:r>
    </w:p>
    <w:p w14:paraId="0441FC52" w14:textId="77777777" w:rsidR="008B3C8A" w:rsidRDefault="008B67ED" w:rsidP="000C39EE">
      <w:pPr>
        <w:spacing w:line="360" w:lineRule="auto"/>
        <w:jc w:val="both"/>
        <w:rPr>
          <w:rFonts w:ascii="Arial" w:hAnsi="Arial" w:cs="Arial"/>
          <w:sz w:val="24"/>
          <w:szCs w:val="24"/>
        </w:rPr>
      </w:pPr>
      <w:r>
        <w:rPr>
          <w:noProof/>
          <w:lang w:eastAsia="en-GB"/>
        </w:rPr>
        <w:drawing>
          <wp:inline distT="0" distB="0" distL="0" distR="0" wp14:anchorId="6C4EE51A" wp14:editId="151BDDB5">
            <wp:extent cx="5676900" cy="2887980"/>
            <wp:effectExtent l="0" t="0" r="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79982C" w14:textId="77777777" w:rsidR="008B67ED" w:rsidRPr="00976C89" w:rsidRDefault="00976C89" w:rsidP="000C39EE">
      <w:pPr>
        <w:spacing w:line="360" w:lineRule="auto"/>
        <w:jc w:val="both"/>
        <w:rPr>
          <w:rFonts w:ascii="Arial" w:hAnsi="Arial" w:cs="Arial"/>
          <w:b/>
          <w:sz w:val="24"/>
          <w:szCs w:val="24"/>
        </w:rPr>
      </w:pPr>
      <w:r w:rsidRPr="00976C89">
        <w:rPr>
          <w:rFonts w:ascii="Arial" w:hAnsi="Arial" w:cs="Arial"/>
          <w:b/>
          <w:sz w:val="24"/>
          <w:szCs w:val="24"/>
        </w:rPr>
        <w:t>Total Revenues</w:t>
      </w:r>
    </w:p>
    <w:p w14:paraId="3DCFCDA4" w14:textId="77777777" w:rsidR="004E70A1" w:rsidRDefault="00DC08AF" w:rsidP="000C39EE">
      <w:pPr>
        <w:spacing w:line="360" w:lineRule="auto"/>
        <w:jc w:val="both"/>
        <w:rPr>
          <w:rFonts w:ascii="Arial" w:hAnsi="Arial" w:cs="Arial"/>
          <w:sz w:val="24"/>
          <w:szCs w:val="24"/>
        </w:rPr>
      </w:pPr>
      <w:r w:rsidRPr="00DC08AF">
        <w:rPr>
          <w:rFonts w:ascii="Arial" w:hAnsi="Arial" w:cs="Arial"/>
          <w:sz w:val="24"/>
          <w:szCs w:val="24"/>
        </w:rPr>
        <w:t>Total revenue is the total amount of money earned by the resort's comme</w:t>
      </w:r>
      <w:r w:rsidR="009F2764">
        <w:rPr>
          <w:rFonts w:ascii="Arial" w:hAnsi="Arial" w:cs="Arial"/>
          <w:sz w:val="24"/>
          <w:szCs w:val="24"/>
        </w:rPr>
        <w:t>rcial activities</w:t>
      </w:r>
      <w:r w:rsidR="0005725D">
        <w:rPr>
          <w:rFonts w:ascii="Arial" w:hAnsi="Arial" w:cs="Arial"/>
          <w:sz w:val="24"/>
          <w:szCs w:val="24"/>
        </w:rPr>
        <w:t xml:space="preserve"> (Hayes. 2023)</w:t>
      </w:r>
      <w:r w:rsidR="009F2764">
        <w:rPr>
          <w:rFonts w:ascii="Arial" w:hAnsi="Arial" w:cs="Arial"/>
          <w:sz w:val="24"/>
          <w:szCs w:val="24"/>
        </w:rPr>
        <w:t xml:space="preserve">. Graph specifies that </w:t>
      </w:r>
      <w:r w:rsidRPr="00DC08AF">
        <w:rPr>
          <w:rFonts w:ascii="Arial" w:hAnsi="Arial" w:cs="Arial"/>
          <w:sz w:val="24"/>
          <w:szCs w:val="24"/>
        </w:rPr>
        <w:t xml:space="preserve">the total revenue of The Seaview Resort dropped from £520,000 in 2020 to £430,000 in 2022 over the three years previous. A decline </w:t>
      </w:r>
      <w:r w:rsidRPr="00DC08AF">
        <w:rPr>
          <w:rFonts w:ascii="Arial" w:hAnsi="Arial" w:cs="Arial"/>
          <w:sz w:val="24"/>
          <w:szCs w:val="24"/>
        </w:rPr>
        <w:lastRenderedPageBreak/>
        <w:t>in interest in the resort's services, a change in pricing tactics, or other factors that affect sales could be the cause of this income fall.</w:t>
      </w:r>
    </w:p>
    <w:p w14:paraId="6810D794" w14:textId="77777777" w:rsidR="008C2D3A" w:rsidRPr="004E70A1" w:rsidRDefault="008C2D3A" w:rsidP="000C39EE">
      <w:pPr>
        <w:spacing w:line="360" w:lineRule="auto"/>
        <w:jc w:val="both"/>
        <w:rPr>
          <w:rFonts w:ascii="Arial" w:hAnsi="Arial" w:cs="Arial"/>
          <w:sz w:val="24"/>
          <w:szCs w:val="24"/>
        </w:rPr>
      </w:pPr>
      <w:r w:rsidRPr="008C2D3A">
        <w:rPr>
          <w:rFonts w:ascii="Arial" w:hAnsi="Arial" w:cs="Arial"/>
          <w:b/>
          <w:sz w:val="24"/>
          <w:szCs w:val="24"/>
        </w:rPr>
        <w:t>Operating Expenses</w:t>
      </w:r>
    </w:p>
    <w:p w14:paraId="692B4226" w14:textId="77777777" w:rsidR="00B54694" w:rsidRDefault="00B54694" w:rsidP="000C39EE">
      <w:pPr>
        <w:spacing w:line="360" w:lineRule="auto"/>
        <w:jc w:val="both"/>
        <w:rPr>
          <w:rFonts w:ascii="Arial" w:hAnsi="Arial" w:cs="Arial"/>
          <w:sz w:val="24"/>
          <w:szCs w:val="24"/>
        </w:rPr>
      </w:pPr>
      <w:r w:rsidRPr="00B54694">
        <w:rPr>
          <w:rFonts w:ascii="Arial" w:hAnsi="Arial" w:cs="Arial"/>
          <w:sz w:val="24"/>
          <w:szCs w:val="24"/>
        </w:rPr>
        <w:t>The charges that the resort incurs to keep up its operations are known as operating expenses</w:t>
      </w:r>
      <w:r w:rsidR="0004670E">
        <w:rPr>
          <w:rFonts w:ascii="Arial" w:hAnsi="Arial" w:cs="Arial"/>
          <w:sz w:val="24"/>
          <w:szCs w:val="24"/>
        </w:rPr>
        <w:t xml:space="preserve"> (</w:t>
      </w:r>
      <w:r w:rsidR="0004670E">
        <w:rPr>
          <w:rFonts w:ascii="Arial" w:hAnsi="Arial" w:cs="Arial"/>
          <w:sz w:val="24"/>
        </w:rPr>
        <w:t>Brigham et al, 2016)</w:t>
      </w:r>
      <w:r w:rsidRPr="00B54694">
        <w:rPr>
          <w:rFonts w:ascii="Arial" w:hAnsi="Arial" w:cs="Arial"/>
          <w:sz w:val="24"/>
          <w:szCs w:val="24"/>
        </w:rPr>
        <w:t xml:space="preserve">. These costs cover wages, maintenance, utilities, rent, and other ongoing costs. </w:t>
      </w:r>
      <w:r w:rsidR="008D76D5">
        <w:rPr>
          <w:rFonts w:ascii="Arial" w:hAnsi="Arial" w:cs="Arial"/>
          <w:sz w:val="24"/>
          <w:szCs w:val="24"/>
        </w:rPr>
        <w:t>The g</w:t>
      </w:r>
      <w:r w:rsidR="00C66FBA">
        <w:rPr>
          <w:rFonts w:ascii="Arial" w:hAnsi="Arial" w:cs="Arial"/>
          <w:sz w:val="24"/>
          <w:szCs w:val="24"/>
        </w:rPr>
        <w:t>raph shows that t</w:t>
      </w:r>
      <w:r w:rsidRPr="00B54694">
        <w:rPr>
          <w:rFonts w:ascii="Arial" w:hAnsi="Arial" w:cs="Arial"/>
          <w:sz w:val="24"/>
          <w:szCs w:val="24"/>
        </w:rPr>
        <w:t>he Seaview Resort's operational costs have gone up over the last three years, from £390,000 in 2020 to £450,000 in 2022. There are several possible reasons for this rise in running costs, including inflation, growing labour costs, and improvements to the resort's amenities and services.</w:t>
      </w:r>
    </w:p>
    <w:p w14:paraId="3B958F89" w14:textId="77777777" w:rsidR="00C66FBA" w:rsidRDefault="00C66FBA" w:rsidP="000C39EE">
      <w:pPr>
        <w:spacing w:line="360" w:lineRule="auto"/>
        <w:jc w:val="both"/>
        <w:rPr>
          <w:rFonts w:ascii="Arial" w:hAnsi="Arial" w:cs="Arial"/>
          <w:b/>
          <w:sz w:val="24"/>
          <w:szCs w:val="24"/>
        </w:rPr>
      </w:pPr>
      <w:r w:rsidRPr="00C66FBA">
        <w:rPr>
          <w:rFonts w:ascii="Arial" w:hAnsi="Arial" w:cs="Arial"/>
          <w:b/>
          <w:sz w:val="24"/>
          <w:szCs w:val="24"/>
        </w:rPr>
        <w:t>Gross Profit</w:t>
      </w:r>
    </w:p>
    <w:p w14:paraId="73B04B8A" w14:textId="77777777" w:rsidR="00C66FBA" w:rsidRDefault="00C66FBA" w:rsidP="000C39EE">
      <w:pPr>
        <w:spacing w:line="360" w:lineRule="auto"/>
        <w:jc w:val="both"/>
        <w:rPr>
          <w:rFonts w:ascii="Arial" w:hAnsi="Arial" w:cs="Arial"/>
          <w:sz w:val="24"/>
          <w:szCs w:val="24"/>
        </w:rPr>
      </w:pPr>
      <w:r w:rsidRPr="00C66FBA">
        <w:rPr>
          <w:rFonts w:ascii="Arial" w:hAnsi="Arial" w:cs="Arial"/>
          <w:sz w:val="24"/>
          <w:szCs w:val="24"/>
        </w:rPr>
        <w:t xml:space="preserve">When </w:t>
      </w:r>
      <w:r w:rsidR="008D76D5">
        <w:rPr>
          <w:rFonts w:ascii="Arial" w:hAnsi="Arial" w:cs="Arial"/>
          <w:sz w:val="24"/>
          <w:szCs w:val="24"/>
        </w:rPr>
        <w:t xml:space="preserve">the </w:t>
      </w:r>
      <w:r w:rsidRPr="00C66FBA">
        <w:rPr>
          <w:rFonts w:ascii="Arial" w:hAnsi="Arial" w:cs="Arial"/>
          <w:sz w:val="24"/>
          <w:szCs w:val="24"/>
        </w:rPr>
        <w:t>cost of goods sold (COGS) is subtracted from total revenue, the remaining amount is known as gross profit</w:t>
      </w:r>
      <w:r w:rsidR="0058014C">
        <w:rPr>
          <w:rFonts w:ascii="Arial" w:hAnsi="Arial" w:cs="Arial"/>
          <w:sz w:val="24"/>
          <w:szCs w:val="24"/>
        </w:rPr>
        <w:t xml:space="preserve"> (</w:t>
      </w:r>
      <w:r w:rsidR="0058014C" w:rsidRPr="0020369F">
        <w:rPr>
          <w:rFonts w:ascii="Arial" w:hAnsi="Arial" w:cs="Arial"/>
          <w:sz w:val="24"/>
        </w:rPr>
        <w:t>Horngren</w:t>
      </w:r>
      <w:r w:rsidR="0058014C">
        <w:rPr>
          <w:rFonts w:ascii="Arial" w:hAnsi="Arial" w:cs="Arial"/>
          <w:sz w:val="24"/>
        </w:rPr>
        <w:t xml:space="preserve"> et al. 2005</w:t>
      </w:r>
      <w:r w:rsidR="00245C2C">
        <w:rPr>
          <w:rFonts w:ascii="Arial" w:hAnsi="Arial" w:cs="Arial"/>
          <w:sz w:val="24"/>
        </w:rPr>
        <w:t>.</w:t>
      </w:r>
      <w:r w:rsidR="0058014C">
        <w:rPr>
          <w:rFonts w:ascii="Arial" w:hAnsi="Arial" w:cs="Arial"/>
          <w:sz w:val="24"/>
        </w:rPr>
        <w:t>)</w:t>
      </w:r>
      <w:r w:rsidRPr="00C66FBA">
        <w:rPr>
          <w:rFonts w:ascii="Arial" w:hAnsi="Arial" w:cs="Arial"/>
          <w:sz w:val="24"/>
          <w:szCs w:val="24"/>
        </w:rPr>
        <w:t xml:space="preserve">. It shows the profitability of the resort's core business without taking into consideration extra costs like marketing and administrative fees. </w:t>
      </w:r>
      <w:r>
        <w:rPr>
          <w:rFonts w:ascii="Arial" w:hAnsi="Arial" w:cs="Arial"/>
          <w:sz w:val="24"/>
          <w:szCs w:val="24"/>
        </w:rPr>
        <w:t xml:space="preserve">The Graph indicates that </w:t>
      </w:r>
      <w:r w:rsidRPr="00C66FBA">
        <w:rPr>
          <w:rFonts w:ascii="Arial" w:hAnsi="Arial" w:cs="Arial"/>
          <w:sz w:val="24"/>
          <w:szCs w:val="24"/>
        </w:rPr>
        <w:t>Gross profit at Seaview Resort dropped dramatically from £130,000 in 2020 to £80,000 in 2021 and 2022. This drop raises the possibility that the resort is having trouble keeping direct expenses under control or adjusting its pricing plan in reaction to fluctuations in revenue.</w:t>
      </w:r>
    </w:p>
    <w:p w14:paraId="4D4EE5FE" w14:textId="77777777" w:rsidR="00FA33D6" w:rsidRPr="00FA33D6" w:rsidRDefault="00FA33D6" w:rsidP="000C39EE">
      <w:pPr>
        <w:spacing w:line="360" w:lineRule="auto"/>
        <w:jc w:val="both"/>
        <w:rPr>
          <w:rFonts w:ascii="Arial" w:hAnsi="Arial" w:cs="Arial"/>
          <w:b/>
          <w:sz w:val="24"/>
          <w:szCs w:val="24"/>
        </w:rPr>
      </w:pPr>
      <w:r w:rsidRPr="00FA33D6">
        <w:rPr>
          <w:rFonts w:ascii="Arial" w:hAnsi="Arial" w:cs="Arial"/>
          <w:b/>
          <w:sz w:val="24"/>
          <w:szCs w:val="24"/>
        </w:rPr>
        <w:t>Net Profit (Loss):</w:t>
      </w:r>
    </w:p>
    <w:p w14:paraId="66DA1AA9" w14:textId="77777777" w:rsidR="00606FFA" w:rsidRDefault="00606FFA" w:rsidP="000C39EE">
      <w:pPr>
        <w:spacing w:line="360" w:lineRule="auto"/>
        <w:jc w:val="both"/>
        <w:rPr>
          <w:rFonts w:ascii="Arial" w:hAnsi="Arial" w:cs="Arial"/>
          <w:sz w:val="24"/>
          <w:szCs w:val="24"/>
        </w:rPr>
      </w:pPr>
      <w:r w:rsidRPr="00606FFA">
        <w:rPr>
          <w:rFonts w:ascii="Arial" w:hAnsi="Arial" w:cs="Arial"/>
          <w:sz w:val="24"/>
          <w:szCs w:val="24"/>
        </w:rPr>
        <w:t>The resort's total profitability is shown by the income statement's net profit or loss, which is dete</w:t>
      </w:r>
      <w:r w:rsidR="005A4A0C">
        <w:rPr>
          <w:rFonts w:ascii="Arial" w:hAnsi="Arial" w:cs="Arial"/>
          <w:sz w:val="24"/>
          <w:szCs w:val="24"/>
        </w:rPr>
        <w:t xml:space="preserve">rmined by subtracting all costs </w:t>
      </w:r>
      <w:r w:rsidRPr="00606FFA">
        <w:rPr>
          <w:rFonts w:ascii="Arial" w:hAnsi="Arial" w:cs="Arial"/>
          <w:sz w:val="24"/>
          <w:szCs w:val="24"/>
        </w:rPr>
        <w:t>including interest, taxes, a</w:t>
      </w:r>
      <w:r w:rsidR="005A4A0C">
        <w:rPr>
          <w:rFonts w:ascii="Arial" w:hAnsi="Arial" w:cs="Arial"/>
          <w:sz w:val="24"/>
          <w:szCs w:val="24"/>
        </w:rPr>
        <w:t xml:space="preserve">nd other non-operating expenses </w:t>
      </w:r>
      <w:r w:rsidRPr="00606FFA">
        <w:rPr>
          <w:rFonts w:ascii="Arial" w:hAnsi="Arial" w:cs="Arial"/>
          <w:sz w:val="24"/>
          <w:szCs w:val="24"/>
        </w:rPr>
        <w:t>from operating expenses. The Seaview Resort's net profit dropped dramatically over the previous three years, from £78,000 in 2020 to £17,500 in 2022. This downward trend implies that the resort's profitability has been significantly impacted, maybe as a result of a mix of falling revenue and growing expenses.</w:t>
      </w:r>
    </w:p>
    <w:p w14:paraId="583DB9FB" w14:textId="77777777" w:rsidR="001446D2" w:rsidRPr="001446D2" w:rsidRDefault="001446D2" w:rsidP="000C39EE">
      <w:pPr>
        <w:spacing w:line="360" w:lineRule="auto"/>
        <w:jc w:val="both"/>
        <w:rPr>
          <w:rFonts w:ascii="Arial" w:hAnsi="Arial" w:cs="Arial"/>
          <w:b/>
          <w:sz w:val="24"/>
          <w:szCs w:val="24"/>
        </w:rPr>
      </w:pPr>
      <w:r w:rsidRPr="001446D2">
        <w:rPr>
          <w:rFonts w:ascii="Arial" w:hAnsi="Arial" w:cs="Arial"/>
          <w:b/>
          <w:sz w:val="24"/>
          <w:szCs w:val="24"/>
        </w:rPr>
        <w:t>Net Profit Margin</w:t>
      </w:r>
    </w:p>
    <w:p w14:paraId="5314C44C" w14:textId="77777777" w:rsidR="00421B14" w:rsidRDefault="00421B14" w:rsidP="000C39EE">
      <w:pPr>
        <w:spacing w:line="360" w:lineRule="auto"/>
        <w:jc w:val="both"/>
        <w:rPr>
          <w:rFonts w:ascii="Arial" w:hAnsi="Arial" w:cs="Arial"/>
          <w:sz w:val="24"/>
          <w:szCs w:val="24"/>
        </w:rPr>
      </w:pPr>
      <w:r w:rsidRPr="00421B14">
        <w:rPr>
          <w:rFonts w:ascii="Arial" w:hAnsi="Arial" w:cs="Arial"/>
          <w:sz w:val="24"/>
          <w:szCs w:val="24"/>
        </w:rPr>
        <w:t xml:space="preserve">One of the most important measures of profitability is net profit margin, which is the amount of revenue that remains as profit after all costs are paid. If a resort's net profit margin is dropping, it is getting less profitable as a percentage of sales. Seaview </w:t>
      </w:r>
      <w:r w:rsidRPr="00421B14">
        <w:rPr>
          <w:rFonts w:ascii="Arial" w:hAnsi="Arial" w:cs="Arial"/>
          <w:sz w:val="24"/>
          <w:szCs w:val="24"/>
        </w:rPr>
        <w:lastRenderedPageBreak/>
        <w:t>Resort's net profit margin dropped from 15% in 2020 to 4% in 2022, indicating a significant drop in profitability during the three</w:t>
      </w:r>
      <w:r w:rsidR="008D76D5">
        <w:rPr>
          <w:rFonts w:ascii="Arial" w:hAnsi="Arial" w:cs="Arial"/>
          <w:sz w:val="24"/>
          <w:szCs w:val="24"/>
        </w:rPr>
        <w:t xml:space="preserve"> years</w:t>
      </w:r>
      <w:r w:rsidRPr="00421B14">
        <w:rPr>
          <w:rFonts w:ascii="Arial" w:hAnsi="Arial" w:cs="Arial"/>
          <w:sz w:val="24"/>
          <w:szCs w:val="24"/>
        </w:rPr>
        <w:t>.</w:t>
      </w:r>
    </w:p>
    <w:p w14:paraId="5EBB89F3" w14:textId="77777777" w:rsidR="00322746" w:rsidRDefault="00300847" w:rsidP="005578E9">
      <w:pPr>
        <w:pStyle w:val="Heading2"/>
      </w:pPr>
      <w:bookmarkStart w:id="4" w:name="_Toc160158432"/>
      <w:r w:rsidRPr="00300847">
        <w:t>Analysis of Balance Sheet</w:t>
      </w:r>
      <w:bookmarkEnd w:id="4"/>
    </w:p>
    <w:p w14:paraId="5BA81029" w14:textId="77777777" w:rsidR="0092393E" w:rsidRDefault="00D602C7" w:rsidP="000C39EE">
      <w:pPr>
        <w:spacing w:line="360" w:lineRule="auto"/>
        <w:jc w:val="both"/>
        <w:rPr>
          <w:rFonts w:ascii="Arial" w:hAnsi="Arial" w:cs="Arial"/>
          <w:sz w:val="24"/>
          <w:szCs w:val="24"/>
        </w:rPr>
      </w:pPr>
      <w:r w:rsidRPr="00D602C7">
        <w:rPr>
          <w:rFonts w:ascii="Arial" w:hAnsi="Arial" w:cs="Arial"/>
          <w:sz w:val="24"/>
          <w:szCs w:val="24"/>
        </w:rPr>
        <w:t>The Seaview Resort's balance sheet as of the end of 2022 must be understood before we can evaluate its financial performance during the three years prior. The balance sheet offers a glance at the financial situation of the business. Let's examine the elements that are provided:</w:t>
      </w:r>
    </w:p>
    <w:tbl>
      <w:tblPr>
        <w:tblW w:w="8915"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247"/>
        <w:gridCol w:w="5668"/>
      </w:tblGrid>
      <w:tr w:rsidR="00046AFF" w:rsidRPr="00046AFF" w14:paraId="09544C40" w14:textId="77777777" w:rsidTr="00046AFF">
        <w:trPr>
          <w:trHeight w:val="307"/>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14:paraId="5980C96A" w14:textId="77777777" w:rsidR="00046AFF" w:rsidRPr="00046AFF" w:rsidRDefault="00046AFF" w:rsidP="00046AFF">
            <w:pPr>
              <w:spacing w:after="0" w:line="240" w:lineRule="auto"/>
              <w:jc w:val="center"/>
              <w:rPr>
                <w:rFonts w:ascii="Arial" w:eastAsia="Times New Roman" w:hAnsi="Arial" w:cs="Arial"/>
                <w:b/>
                <w:bCs/>
                <w:color w:val="0D0D0D"/>
                <w:sz w:val="24"/>
                <w:szCs w:val="24"/>
                <w:lang w:eastAsia="en-GB"/>
              </w:rPr>
            </w:pPr>
            <w:r w:rsidRPr="00046AFF">
              <w:rPr>
                <w:rFonts w:ascii="Arial" w:eastAsia="Times New Roman" w:hAnsi="Arial" w:cs="Arial"/>
                <w:b/>
                <w:bCs/>
                <w:color w:val="0D0D0D"/>
                <w:sz w:val="24"/>
                <w:szCs w:val="24"/>
                <w:lang w:eastAsia="en-GB"/>
              </w:rPr>
              <w:t>Item</w:t>
            </w:r>
          </w:p>
        </w:tc>
        <w:tc>
          <w:tcPr>
            <w:tcW w:w="0" w:type="auto"/>
            <w:tcBorders>
              <w:top w:val="single" w:sz="6" w:space="0" w:color="E3E3E3"/>
              <w:left w:val="single" w:sz="6" w:space="0" w:color="E3E3E3"/>
              <w:bottom w:val="single" w:sz="6" w:space="0" w:color="E3E3E3"/>
              <w:right w:val="single" w:sz="6" w:space="0" w:color="E3E3E3"/>
            </w:tcBorders>
            <w:shd w:val="clear" w:color="auto" w:fill="FFFFFF"/>
            <w:vAlign w:val="bottom"/>
            <w:hideMark/>
          </w:tcPr>
          <w:p w14:paraId="3CBBBD27" w14:textId="77777777" w:rsidR="00046AFF" w:rsidRPr="00046AFF" w:rsidRDefault="00046AFF" w:rsidP="00046AFF">
            <w:pPr>
              <w:spacing w:after="0" w:line="240" w:lineRule="auto"/>
              <w:jc w:val="center"/>
              <w:rPr>
                <w:rFonts w:ascii="Arial" w:eastAsia="Times New Roman" w:hAnsi="Arial" w:cs="Arial"/>
                <w:b/>
                <w:bCs/>
                <w:color w:val="0D0D0D"/>
                <w:sz w:val="24"/>
                <w:szCs w:val="24"/>
                <w:lang w:eastAsia="en-GB"/>
              </w:rPr>
            </w:pPr>
            <w:r w:rsidRPr="00046AFF">
              <w:rPr>
                <w:rFonts w:ascii="Arial" w:eastAsia="Times New Roman" w:hAnsi="Arial" w:cs="Arial"/>
                <w:b/>
                <w:bCs/>
                <w:color w:val="0D0D0D"/>
                <w:sz w:val="24"/>
                <w:szCs w:val="24"/>
                <w:lang w:eastAsia="en-GB"/>
              </w:rPr>
              <w:t>Amount</w:t>
            </w:r>
          </w:p>
        </w:tc>
      </w:tr>
      <w:tr w:rsidR="00046AFF" w:rsidRPr="00046AFF" w14:paraId="7CD8DAB1"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01FDE6E1"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Total Assets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048EFEFD"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£1,200,000</w:t>
            </w:r>
          </w:p>
        </w:tc>
      </w:tr>
      <w:tr w:rsidR="00046AFF" w:rsidRPr="00046AFF" w14:paraId="78BDA820"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264AC4A2"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 Current Assets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1D664DA6"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£250,000</w:t>
            </w:r>
          </w:p>
        </w:tc>
      </w:tr>
      <w:tr w:rsidR="00046AFF" w:rsidRPr="00046AFF" w14:paraId="64867563"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1EE7D720"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 Property &amp; Equip.</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3F34B813"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£800,000 (£100,000 as inventory)</w:t>
            </w:r>
          </w:p>
        </w:tc>
      </w:tr>
      <w:tr w:rsidR="00046AFF" w:rsidRPr="00046AFF" w14:paraId="7FD71785"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1552318E"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 Other Assets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0D43DF38"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£150,000</w:t>
            </w:r>
          </w:p>
        </w:tc>
      </w:tr>
      <w:tr w:rsidR="00046AFF" w:rsidRPr="00046AFF" w14:paraId="4452C899"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79AE41A6"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Total Liabilities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D1972B8"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£750,000</w:t>
            </w:r>
          </w:p>
        </w:tc>
      </w:tr>
      <w:tr w:rsidR="00046AFF" w:rsidRPr="00046AFF" w14:paraId="1DB63EE7"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36E6618F"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 Current Liabilities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3F398BD5"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£180,000</w:t>
            </w:r>
          </w:p>
        </w:tc>
      </w:tr>
      <w:tr w:rsidR="00046AFF" w:rsidRPr="00046AFF" w14:paraId="40061273" w14:textId="77777777" w:rsidTr="00046AFF">
        <w:trPr>
          <w:trHeight w:val="307"/>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7397D332"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 Long-term Debt</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28E169C"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£500,000</w:t>
            </w:r>
          </w:p>
        </w:tc>
      </w:tr>
      <w:tr w:rsidR="00046AFF" w:rsidRPr="00046AFF" w14:paraId="1EFC8728" w14:textId="77777777" w:rsidTr="00046AFF">
        <w:trPr>
          <w:trHeight w:val="320"/>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43FE8CF6"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Equity</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17728246" w14:textId="77777777" w:rsidR="00046AFF" w:rsidRPr="00046AFF" w:rsidRDefault="00046AFF" w:rsidP="00046AFF">
            <w:pPr>
              <w:spacing w:after="0" w:line="240" w:lineRule="auto"/>
              <w:rPr>
                <w:rFonts w:ascii="Arial" w:eastAsia="Times New Roman" w:hAnsi="Arial" w:cs="Arial"/>
                <w:color w:val="0D0D0D"/>
                <w:sz w:val="24"/>
                <w:szCs w:val="24"/>
                <w:lang w:eastAsia="en-GB"/>
              </w:rPr>
            </w:pPr>
            <w:r w:rsidRPr="00046AFF">
              <w:rPr>
                <w:rFonts w:ascii="Arial" w:eastAsia="Times New Roman" w:hAnsi="Arial" w:cs="Arial"/>
                <w:color w:val="0D0D0D"/>
                <w:sz w:val="24"/>
                <w:szCs w:val="24"/>
                <w:lang w:eastAsia="en-GB"/>
              </w:rPr>
              <w:t>£450,000</w:t>
            </w:r>
          </w:p>
        </w:tc>
      </w:tr>
    </w:tbl>
    <w:p w14:paraId="58D9C732" w14:textId="77777777" w:rsidR="0092393E" w:rsidRDefault="0092393E" w:rsidP="0092393E">
      <w:pPr>
        <w:tabs>
          <w:tab w:val="left" w:pos="3432"/>
        </w:tabs>
        <w:jc w:val="both"/>
        <w:rPr>
          <w:rFonts w:ascii="Arial" w:hAnsi="Arial" w:cs="Arial"/>
          <w:sz w:val="24"/>
          <w:szCs w:val="24"/>
        </w:rPr>
      </w:pPr>
      <w:r>
        <w:rPr>
          <w:rFonts w:ascii="Arial" w:hAnsi="Arial" w:cs="Arial"/>
          <w:sz w:val="24"/>
          <w:szCs w:val="24"/>
        </w:rPr>
        <w:tab/>
      </w:r>
    </w:p>
    <w:p w14:paraId="35BBB5D0" w14:textId="77777777" w:rsidR="00B0356F" w:rsidRPr="00B0356F" w:rsidRDefault="00B0356F" w:rsidP="0092393E">
      <w:pPr>
        <w:tabs>
          <w:tab w:val="left" w:pos="3432"/>
        </w:tabs>
        <w:jc w:val="both"/>
        <w:rPr>
          <w:rFonts w:ascii="Arial" w:hAnsi="Arial" w:cs="Arial"/>
          <w:b/>
          <w:sz w:val="24"/>
          <w:szCs w:val="24"/>
        </w:rPr>
      </w:pPr>
      <w:r w:rsidRPr="00B0356F">
        <w:rPr>
          <w:rFonts w:ascii="Arial" w:hAnsi="Arial" w:cs="Arial"/>
          <w:b/>
          <w:sz w:val="24"/>
          <w:szCs w:val="24"/>
        </w:rPr>
        <w:t>Assets Management</w:t>
      </w:r>
    </w:p>
    <w:p w14:paraId="7D3AAE92" w14:textId="77777777" w:rsidR="00B0356F" w:rsidRPr="00E936BD" w:rsidRDefault="00E936BD" w:rsidP="00E936BD">
      <w:pPr>
        <w:spacing w:line="360" w:lineRule="auto"/>
        <w:jc w:val="both"/>
        <w:rPr>
          <w:rFonts w:ascii="Arial" w:hAnsi="Arial" w:cs="Arial"/>
          <w:sz w:val="24"/>
          <w:szCs w:val="24"/>
        </w:rPr>
      </w:pPr>
      <w:r w:rsidRPr="00E936BD">
        <w:rPr>
          <w:rFonts w:ascii="Arial" w:hAnsi="Arial" w:cs="Arial"/>
          <w:sz w:val="24"/>
          <w:szCs w:val="24"/>
        </w:rPr>
        <w:t>The company's total assets consist of all of its resources. Over the previous three years, the company's total assets climbed from £1,000,000 to £1,200,000 (Seaview Resort, 2023), suggesting possible expansion or acquisition activity.</w:t>
      </w:r>
    </w:p>
    <w:p w14:paraId="4F481837" w14:textId="77777777" w:rsidR="00E936BD" w:rsidRPr="00E936BD" w:rsidRDefault="00E936BD" w:rsidP="00E936BD">
      <w:pPr>
        <w:spacing w:line="360" w:lineRule="auto"/>
        <w:jc w:val="both"/>
        <w:rPr>
          <w:rFonts w:ascii="Arial" w:hAnsi="Arial" w:cs="Arial"/>
          <w:sz w:val="24"/>
          <w:szCs w:val="24"/>
        </w:rPr>
      </w:pPr>
      <w:r w:rsidRPr="00E936BD">
        <w:rPr>
          <w:rFonts w:ascii="Arial" w:hAnsi="Arial" w:cs="Arial"/>
          <w:sz w:val="24"/>
          <w:szCs w:val="24"/>
        </w:rPr>
        <w:t>Assets classified as current should be used up or turned into cash in less than a year. The little drop in current assets from £300,000 to £250,000 can be a sign of better inventory control or a change in investment approach.</w:t>
      </w:r>
    </w:p>
    <w:p w14:paraId="1BD5D584" w14:textId="77777777" w:rsidR="00E936BD" w:rsidRDefault="00E936BD" w:rsidP="00E936BD">
      <w:pPr>
        <w:spacing w:line="360" w:lineRule="auto"/>
        <w:jc w:val="both"/>
        <w:rPr>
          <w:rFonts w:ascii="Arial" w:hAnsi="Arial" w:cs="Arial"/>
          <w:sz w:val="24"/>
          <w:szCs w:val="24"/>
        </w:rPr>
      </w:pPr>
      <w:r w:rsidRPr="00E936BD">
        <w:rPr>
          <w:rFonts w:ascii="Arial" w:hAnsi="Arial" w:cs="Arial"/>
          <w:sz w:val="24"/>
          <w:szCs w:val="24"/>
        </w:rPr>
        <w:t>The corporation's long-term tangible assets are its real estate and machinery. It consists of structures, equipment, cars, furnishings, and fittings. The company's heavy reliance on fixed assets for income production is indicated by the sizeable amount of property and equipment (Seaview Resort, 2023).</w:t>
      </w:r>
    </w:p>
    <w:p w14:paraId="756CF321" w14:textId="77777777" w:rsidR="00DC7AC6" w:rsidRPr="005A4A0C" w:rsidRDefault="00DC7AC6" w:rsidP="00E936BD">
      <w:pPr>
        <w:spacing w:line="360" w:lineRule="auto"/>
        <w:jc w:val="both"/>
        <w:rPr>
          <w:rFonts w:ascii="Arial" w:hAnsi="Arial" w:cs="Arial"/>
          <w:b/>
          <w:sz w:val="24"/>
          <w:szCs w:val="24"/>
        </w:rPr>
      </w:pPr>
      <w:r w:rsidRPr="005A4A0C">
        <w:rPr>
          <w:rFonts w:ascii="Arial" w:hAnsi="Arial" w:cs="Arial"/>
          <w:b/>
          <w:sz w:val="24"/>
          <w:szCs w:val="24"/>
        </w:rPr>
        <w:t>Debt Management:</w:t>
      </w:r>
    </w:p>
    <w:p w14:paraId="6FB83272" w14:textId="77777777" w:rsidR="009E5134" w:rsidRPr="00705406" w:rsidRDefault="009E5134" w:rsidP="00E936BD">
      <w:pPr>
        <w:spacing w:line="360" w:lineRule="auto"/>
        <w:jc w:val="both"/>
        <w:rPr>
          <w:rFonts w:ascii="Arial" w:hAnsi="Arial" w:cs="Arial"/>
          <w:sz w:val="24"/>
          <w:szCs w:val="24"/>
        </w:rPr>
      </w:pPr>
      <w:r w:rsidRPr="00705406">
        <w:rPr>
          <w:rFonts w:ascii="Arial" w:hAnsi="Arial" w:cs="Arial"/>
          <w:sz w:val="24"/>
          <w:szCs w:val="24"/>
        </w:rPr>
        <w:t xml:space="preserve">This is the entire amount of debt or liabilities owed by the business. Both long-term debt and current liabilities are included. During the same year, total liabilities climbed </w:t>
      </w:r>
      <w:r w:rsidRPr="00705406">
        <w:rPr>
          <w:rFonts w:ascii="Arial" w:hAnsi="Arial" w:cs="Arial"/>
          <w:sz w:val="24"/>
          <w:szCs w:val="24"/>
        </w:rPr>
        <w:lastRenderedPageBreak/>
        <w:t>from £700,000 to £750,000 (Seaview Resort, 2023), showing a rise in borrowing or other debt.</w:t>
      </w:r>
    </w:p>
    <w:p w14:paraId="08742A31" w14:textId="77777777" w:rsidR="00705406" w:rsidRPr="00705406" w:rsidRDefault="00705406" w:rsidP="00E936BD">
      <w:pPr>
        <w:spacing w:line="360" w:lineRule="auto"/>
        <w:jc w:val="both"/>
        <w:rPr>
          <w:rFonts w:ascii="Arial" w:hAnsi="Arial" w:cs="Arial"/>
          <w:sz w:val="24"/>
          <w:szCs w:val="24"/>
        </w:rPr>
      </w:pPr>
      <w:r w:rsidRPr="00705406">
        <w:rPr>
          <w:rFonts w:ascii="Arial" w:hAnsi="Arial" w:cs="Arial"/>
          <w:sz w:val="24"/>
          <w:szCs w:val="24"/>
        </w:rPr>
        <w:t>Liabilities that have a one-year maturity date are known as current liabilities. These consist of various accumulated costs, short-term loans, and accounts payable. The reduction in current liabilities from £200,000 to £180,000 may indicate improved management of short-term debt (Seaview Resort, 2023).</w:t>
      </w:r>
    </w:p>
    <w:p w14:paraId="6B834721" w14:textId="77777777" w:rsidR="00DC7AC6" w:rsidRDefault="009E5134" w:rsidP="00E936BD">
      <w:pPr>
        <w:spacing w:line="360" w:lineRule="auto"/>
        <w:jc w:val="both"/>
        <w:rPr>
          <w:rFonts w:ascii="Arial" w:hAnsi="Arial" w:cs="Arial"/>
          <w:sz w:val="24"/>
          <w:szCs w:val="24"/>
        </w:rPr>
      </w:pPr>
      <w:r w:rsidRPr="00705406">
        <w:rPr>
          <w:rFonts w:ascii="Arial" w:hAnsi="Arial" w:cs="Arial"/>
          <w:sz w:val="24"/>
          <w:szCs w:val="24"/>
        </w:rPr>
        <w:t>Owings that are past due for more than a year are considered long-term debt. Bonds, bank loans, and other long-term finance are frequently included. The company's long-term debt climbed from £400,000 to £500,000, indicating that it may have taken on more long-term funding for projects involving investment or expansion (Seaview Resort, 2023).</w:t>
      </w:r>
    </w:p>
    <w:p w14:paraId="264CB912" w14:textId="77777777" w:rsidR="00E64FC4" w:rsidRPr="00E64FC4" w:rsidRDefault="00E64FC4" w:rsidP="005578E9">
      <w:pPr>
        <w:pStyle w:val="Heading2"/>
      </w:pPr>
      <w:bookmarkStart w:id="5" w:name="_Toc160158433"/>
      <w:r w:rsidRPr="00E64FC4">
        <w:t>Equity Analysis</w:t>
      </w:r>
      <w:bookmarkEnd w:id="5"/>
    </w:p>
    <w:p w14:paraId="6864B995" w14:textId="77777777" w:rsidR="00B94713" w:rsidRPr="00E64FC4" w:rsidRDefault="00B94713" w:rsidP="00E936BD">
      <w:pPr>
        <w:spacing w:line="360" w:lineRule="auto"/>
        <w:jc w:val="both"/>
        <w:rPr>
          <w:rFonts w:ascii="Arial" w:hAnsi="Arial" w:cs="Arial"/>
          <w:sz w:val="24"/>
          <w:szCs w:val="24"/>
        </w:rPr>
      </w:pPr>
      <w:r w:rsidRPr="00E64FC4">
        <w:rPr>
          <w:rFonts w:ascii="Arial" w:hAnsi="Arial" w:cs="Arial"/>
          <w:sz w:val="24"/>
          <w:szCs w:val="24"/>
        </w:rPr>
        <w:t>After subtracting liabilities, the remaining part of the company's assets is equity. Both retained earnings and capital contributions from shareholders are included.</w:t>
      </w:r>
    </w:p>
    <w:p w14:paraId="7B30855B" w14:textId="77777777" w:rsidR="00B94713" w:rsidRPr="00E64FC4" w:rsidRDefault="00B94713" w:rsidP="00E936BD">
      <w:pPr>
        <w:spacing w:line="360" w:lineRule="auto"/>
        <w:jc w:val="both"/>
        <w:rPr>
          <w:rFonts w:ascii="Arial" w:hAnsi="Arial" w:cs="Arial"/>
          <w:sz w:val="24"/>
          <w:szCs w:val="24"/>
        </w:rPr>
      </w:pPr>
      <w:r w:rsidRPr="00E64FC4">
        <w:rPr>
          <w:rFonts w:ascii="Arial" w:hAnsi="Arial" w:cs="Arial"/>
          <w:sz w:val="24"/>
          <w:szCs w:val="24"/>
        </w:rPr>
        <w:t>According to Seaview Resort (2023), the equity increased from £300,000 to £450,000, suggesting the possibility of further shareholder investments or profitability.</w:t>
      </w:r>
    </w:p>
    <w:p w14:paraId="0F78FA69" w14:textId="77777777" w:rsidR="00B94713" w:rsidRPr="0054659C" w:rsidRDefault="0054659C" w:rsidP="005578E9">
      <w:pPr>
        <w:pStyle w:val="Heading2"/>
      </w:pPr>
      <w:bookmarkStart w:id="6" w:name="_Toc160158434"/>
      <w:r w:rsidRPr="0054659C">
        <w:t>Analysis of Cash Flow</w:t>
      </w:r>
      <w:bookmarkEnd w:id="6"/>
    </w:p>
    <w:p w14:paraId="2F2B357C" w14:textId="77777777" w:rsidR="0054659C" w:rsidRPr="0054659C" w:rsidRDefault="0054659C" w:rsidP="00E936BD">
      <w:pPr>
        <w:spacing w:line="360" w:lineRule="auto"/>
        <w:jc w:val="both"/>
        <w:rPr>
          <w:rFonts w:ascii="Arial" w:hAnsi="Arial" w:cs="Arial"/>
          <w:sz w:val="24"/>
          <w:szCs w:val="24"/>
        </w:rPr>
      </w:pPr>
      <w:r w:rsidRPr="0054659C">
        <w:rPr>
          <w:rFonts w:ascii="Arial" w:hAnsi="Arial" w:cs="Arial"/>
          <w:sz w:val="24"/>
          <w:szCs w:val="24"/>
        </w:rPr>
        <w:t>To evaluate The Seaview Resort's financial performance throughout th</w:t>
      </w:r>
      <w:r w:rsidR="00903753">
        <w:rPr>
          <w:rFonts w:ascii="Arial" w:hAnsi="Arial" w:cs="Arial"/>
          <w:sz w:val="24"/>
          <w:szCs w:val="24"/>
        </w:rPr>
        <w:t xml:space="preserve">e preceding three years, </w:t>
      </w:r>
      <w:r w:rsidRPr="0054659C">
        <w:rPr>
          <w:rFonts w:ascii="Arial" w:hAnsi="Arial" w:cs="Arial"/>
          <w:sz w:val="24"/>
          <w:szCs w:val="24"/>
        </w:rPr>
        <w:t>mostly b</w:t>
      </w:r>
      <w:r w:rsidR="008D76D5">
        <w:rPr>
          <w:rFonts w:ascii="Arial" w:hAnsi="Arial" w:cs="Arial"/>
          <w:sz w:val="24"/>
          <w:szCs w:val="24"/>
        </w:rPr>
        <w:t>y</w:t>
      </w:r>
      <w:r w:rsidRPr="0054659C">
        <w:rPr>
          <w:rFonts w:ascii="Arial" w:hAnsi="Arial" w:cs="Arial"/>
          <w:sz w:val="24"/>
          <w:szCs w:val="24"/>
        </w:rPr>
        <w:t xml:space="preserve"> looking at its cash flow statement for 2021. The data provided demonstrates:</w:t>
      </w:r>
    </w:p>
    <w:tbl>
      <w:tblPr>
        <w:tblStyle w:val="TableGrid"/>
        <w:tblW w:w="0" w:type="auto"/>
        <w:tblLook w:val="04A0" w:firstRow="1" w:lastRow="0" w:firstColumn="1" w:lastColumn="0" w:noHBand="0" w:noVBand="1"/>
      </w:tblPr>
      <w:tblGrid>
        <w:gridCol w:w="7366"/>
        <w:gridCol w:w="1650"/>
      </w:tblGrid>
      <w:tr w:rsidR="00E87DDB" w14:paraId="010BFADD" w14:textId="77777777" w:rsidTr="00E87DDB">
        <w:tc>
          <w:tcPr>
            <w:tcW w:w="7366" w:type="dxa"/>
          </w:tcPr>
          <w:p w14:paraId="27AF9763" w14:textId="77777777" w:rsidR="00E87DDB" w:rsidRPr="00E87DDB" w:rsidRDefault="00E87DDB" w:rsidP="00E936BD">
            <w:pPr>
              <w:spacing w:line="360" w:lineRule="auto"/>
              <w:jc w:val="both"/>
              <w:rPr>
                <w:rFonts w:ascii="Arial" w:hAnsi="Arial" w:cs="Arial"/>
                <w:b/>
                <w:sz w:val="24"/>
                <w:szCs w:val="24"/>
              </w:rPr>
            </w:pPr>
            <w:r w:rsidRPr="00E87DDB">
              <w:rPr>
                <w:rFonts w:ascii="Arial" w:hAnsi="Arial" w:cs="Arial"/>
                <w:b/>
                <w:sz w:val="24"/>
                <w:szCs w:val="24"/>
              </w:rPr>
              <w:t>Items</w:t>
            </w:r>
          </w:p>
        </w:tc>
        <w:tc>
          <w:tcPr>
            <w:tcW w:w="1650" w:type="dxa"/>
          </w:tcPr>
          <w:p w14:paraId="164F736E" w14:textId="77777777" w:rsidR="00E87DDB" w:rsidRPr="00E87DDB" w:rsidRDefault="00E87DDB" w:rsidP="00E936BD">
            <w:pPr>
              <w:spacing w:line="360" w:lineRule="auto"/>
              <w:jc w:val="both"/>
              <w:rPr>
                <w:rFonts w:ascii="Arial" w:hAnsi="Arial" w:cs="Arial"/>
                <w:b/>
                <w:sz w:val="24"/>
                <w:szCs w:val="24"/>
              </w:rPr>
            </w:pPr>
            <w:r w:rsidRPr="00E87DDB">
              <w:rPr>
                <w:rFonts w:ascii="Arial" w:hAnsi="Arial" w:cs="Arial"/>
                <w:b/>
                <w:sz w:val="24"/>
                <w:szCs w:val="24"/>
              </w:rPr>
              <w:t>Amount</w:t>
            </w:r>
          </w:p>
        </w:tc>
      </w:tr>
      <w:tr w:rsidR="00E87DDB" w14:paraId="54D71337" w14:textId="77777777" w:rsidTr="00E87DDB">
        <w:tc>
          <w:tcPr>
            <w:tcW w:w="7366" w:type="dxa"/>
          </w:tcPr>
          <w:p w14:paraId="43A390BB" w14:textId="77777777" w:rsidR="00E87DDB" w:rsidRDefault="00E87DDB" w:rsidP="00E936BD">
            <w:pPr>
              <w:spacing w:line="360" w:lineRule="auto"/>
              <w:jc w:val="both"/>
              <w:rPr>
                <w:rFonts w:ascii="Arial" w:hAnsi="Arial" w:cs="Arial"/>
                <w:sz w:val="24"/>
                <w:szCs w:val="24"/>
              </w:rPr>
            </w:pPr>
            <w:r>
              <w:rPr>
                <w:rFonts w:ascii="Arial" w:hAnsi="Arial" w:cs="Arial"/>
                <w:sz w:val="24"/>
                <w:szCs w:val="24"/>
              </w:rPr>
              <w:t>Net Cash flow operations</w:t>
            </w:r>
          </w:p>
        </w:tc>
        <w:tc>
          <w:tcPr>
            <w:tcW w:w="1650" w:type="dxa"/>
          </w:tcPr>
          <w:p w14:paraId="74F4225C" w14:textId="77777777" w:rsidR="00E87DDB" w:rsidRPr="00E87DDB" w:rsidRDefault="00E87DDB" w:rsidP="00E936BD">
            <w:pPr>
              <w:spacing w:line="360" w:lineRule="auto"/>
              <w:jc w:val="both"/>
              <w:rPr>
                <w:rFonts w:ascii="Arial" w:hAnsi="Arial" w:cs="Arial"/>
                <w:sz w:val="24"/>
                <w:szCs w:val="24"/>
              </w:rPr>
            </w:pPr>
            <w:r w:rsidRPr="00E87DDB">
              <w:rPr>
                <w:rFonts w:ascii="Arial" w:hAnsi="Arial" w:cs="Arial"/>
                <w:sz w:val="24"/>
                <w:szCs w:val="24"/>
              </w:rPr>
              <w:t>-£80,000</w:t>
            </w:r>
          </w:p>
        </w:tc>
      </w:tr>
      <w:tr w:rsidR="00E87DDB" w14:paraId="1CCD5152" w14:textId="77777777" w:rsidTr="00E87DDB">
        <w:tc>
          <w:tcPr>
            <w:tcW w:w="7366" w:type="dxa"/>
          </w:tcPr>
          <w:p w14:paraId="5A08FF1E" w14:textId="77777777" w:rsidR="00E87DDB" w:rsidRDefault="00E87DDB" w:rsidP="00E936BD">
            <w:pPr>
              <w:spacing w:line="360" w:lineRule="auto"/>
              <w:jc w:val="both"/>
              <w:rPr>
                <w:rFonts w:ascii="Arial" w:hAnsi="Arial" w:cs="Arial"/>
                <w:sz w:val="24"/>
                <w:szCs w:val="24"/>
              </w:rPr>
            </w:pPr>
            <w:r>
              <w:rPr>
                <w:rFonts w:ascii="Arial" w:hAnsi="Arial" w:cs="Arial"/>
                <w:sz w:val="24"/>
                <w:szCs w:val="24"/>
              </w:rPr>
              <w:t>Capital Expenditure</w:t>
            </w:r>
          </w:p>
        </w:tc>
        <w:tc>
          <w:tcPr>
            <w:tcW w:w="1650" w:type="dxa"/>
          </w:tcPr>
          <w:p w14:paraId="26300F72" w14:textId="77777777" w:rsidR="00E87DDB" w:rsidRPr="00E87DDB" w:rsidRDefault="00E87DDB" w:rsidP="00E936BD">
            <w:pPr>
              <w:spacing w:line="360" w:lineRule="auto"/>
              <w:jc w:val="both"/>
              <w:rPr>
                <w:rFonts w:ascii="Arial" w:hAnsi="Arial" w:cs="Arial"/>
                <w:sz w:val="24"/>
                <w:szCs w:val="24"/>
              </w:rPr>
            </w:pPr>
            <w:r w:rsidRPr="00E87DDB">
              <w:rPr>
                <w:rFonts w:ascii="Arial" w:hAnsi="Arial" w:cs="Arial"/>
                <w:sz w:val="24"/>
                <w:szCs w:val="24"/>
              </w:rPr>
              <w:t>£30,000</w:t>
            </w:r>
          </w:p>
        </w:tc>
      </w:tr>
      <w:tr w:rsidR="00E87DDB" w14:paraId="7927210B" w14:textId="77777777" w:rsidTr="00E87DDB">
        <w:tc>
          <w:tcPr>
            <w:tcW w:w="7366" w:type="dxa"/>
          </w:tcPr>
          <w:p w14:paraId="0BB58684" w14:textId="77777777" w:rsidR="00E87DDB" w:rsidRDefault="00E87DDB" w:rsidP="00E936BD">
            <w:pPr>
              <w:spacing w:line="360" w:lineRule="auto"/>
              <w:jc w:val="both"/>
              <w:rPr>
                <w:rFonts w:ascii="Arial" w:hAnsi="Arial" w:cs="Arial"/>
                <w:sz w:val="24"/>
                <w:szCs w:val="24"/>
              </w:rPr>
            </w:pPr>
            <w:r>
              <w:rPr>
                <w:rFonts w:ascii="Arial" w:hAnsi="Arial" w:cs="Arial"/>
                <w:sz w:val="24"/>
                <w:szCs w:val="24"/>
              </w:rPr>
              <w:t>Net cash flow (Change in Cash balance)</w:t>
            </w:r>
          </w:p>
        </w:tc>
        <w:tc>
          <w:tcPr>
            <w:tcW w:w="1650" w:type="dxa"/>
          </w:tcPr>
          <w:p w14:paraId="4DF6339E" w14:textId="77777777" w:rsidR="00E87DDB" w:rsidRPr="00E87DDB" w:rsidRDefault="00E87DDB" w:rsidP="00E936BD">
            <w:pPr>
              <w:spacing w:line="360" w:lineRule="auto"/>
              <w:jc w:val="both"/>
              <w:rPr>
                <w:rFonts w:ascii="Arial" w:hAnsi="Arial" w:cs="Arial"/>
                <w:sz w:val="24"/>
                <w:szCs w:val="24"/>
              </w:rPr>
            </w:pPr>
            <w:r w:rsidRPr="00E87DDB">
              <w:rPr>
                <w:rFonts w:ascii="Arial" w:hAnsi="Arial" w:cs="Arial"/>
                <w:sz w:val="24"/>
                <w:szCs w:val="24"/>
              </w:rPr>
              <w:t>-£110,000</w:t>
            </w:r>
          </w:p>
        </w:tc>
      </w:tr>
    </w:tbl>
    <w:p w14:paraId="6D2B8B5E" w14:textId="77777777" w:rsidR="00664141" w:rsidRDefault="00664141" w:rsidP="00E936BD">
      <w:pPr>
        <w:spacing w:line="360" w:lineRule="auto"/>
        <w:jc w:val="both"/>
      </w:pPr>
    </w:p>
    <w:p w14:paraId="3A8E9667" w14:textId="77777777" w:rsidR="00664141" w:rsidRPr="00664141" w:rsidRDefault="00664141" w:rsidP="00E936BD">
      <w:pPr>
        <w:spacing w:line="360" w:lineRule="auto"/>
        <w:jc w:val="both"/>
        <w:rPr>
          <w:rFonts w:ascii="Arial" w:hAnsi="Arial" w:cs="Arial"/>
          <w:b/>
          <w:sz w:val="24"/>
        </w:rPr>
      </w:pPr>
      <w:r w:rsidRPr="00664141">
        <w:rPr>
          <w:rFonts w:ascii="Arial" w:hAnsi="Arial" w:cs="Arial"/>
          <w:b/>
          <w:sz w:val="24"/>
        </w:rPr>
        <w:t>Net Cash Flow:</w:t>
      </w:r>
    </w:p>
    <w:p w14:paraId="0B2CADA3" w14:textId="77777777" w:rsidR="0054659C" w:rsidRDefault="00664141" w:rsidP="00E936BD">
      <w:pPr>
        <w:spacing w:line="360" w:lineRule="auto"/>
        <w:jc w:val="both"/>
        <w:rPr>
          <w:rFonts w:ascii="Arial" w:hAnsi="Arial" w:cs="Arial"/>
          <w:sz w:val="24"/>
        </w:rPr>
      </w:pPr>
      <w:r w:rsidRPr="00664141">
        <w:rPr>
          <w:rFonts w:ascii="Arial" w:hAnsi="Arial" w:cs="Arial"/>
          <w:sz w:val="24"/>
        </w:rPr>
        <w:t>The resort's negative net cash flow from operations (-£80,000) suggests that its running activities would not have generated enough revenue in 2021 to cover its operating costs. This may indicate issues such as declining revenue, increasing costs, or poor resource management.</w:t>
      </w:r>
    </w:p>
    <w:p w14:paraId="4C0DECE1" w14:textId="77777777" w:rsidR="00664141" w:rsidRDefault="00664141" w:rsidP="00E936BD">
      <w:pPr>
        <w:spacing w:line="360" w:lineRule="auto"/>
        <w:jc w:val="both"/>
        <w:rPr>
          <w:rFonts w:ascii="Arial" w:hAnsi="Arial" w:cs="Arial"/>
          <w:b/>
          <w:sz w:val="24"/>
        </w:rPr>
      </w:pPr>
      <w:r w:rsidRPr="00664141">
        <w:rPr>
          <w:rFonts w:ascii="Arial" w:hAnsi="Arial" w:cs="Arial"/>
          <w:b/>
          <w:sz w:val="24"/>
        </w:rPr>
        <w:lastRenderedPageBreak/>
        <w:t>Capital Expenditure</w:t>
      </w:r>
      <w:r>
        <w:rPr>
          <w:rFonts w:ascii="Arial" w:hAnsi="Arial" w:cs="Arial"/>
          <w:b/>
          <w:sz w:val="24"/>
        </w:rPr>
        <w:t>:</w:t>
      </w:r>
    </w:p>
    <w:p w14:paraId="4D454316" w14:textId="77777777" w:rsidR="00664141" w:rsidRPr="00CF2CCC" w:rsidRDefault="00CF2CCC" w:rsidP="00E936BD">
      <w:pPr>
        <w:spacing w:line="360" w:lineRule="auto"/>
        <w:jc w:val="both"/>
        <w:rPr>
          <w:rFonts w:ascii="Arial" w:hAnsi="Arial" w:cs="Arial"/>
          <w:sz w:val="28"/>
        </w:rPr>
      </w:pPr>
      <w:r w:rsidRPr="00CF2CCC">
        <w:rPr>
          <w:rFonts w:ascii="Arial" w:hAnsi="Arial" w:cs="Arial"/>
          <w:sz w:val="24"/>
        </w:rPr>
        <w:t>The annual investments made in the resort's long-term assets or infrastructure total £30,000 in capital expenditures. These expenses need a significant financial outlay, but they are also required to maintain and improve the resort's services.</w:t>
      </w:r>
    </w:p>
    <w:p w14:paraId="752B8A8A" w14:textId="77777777" w:rsidR="00664141" w:rsidRPr="00903753" w:rsidRDefault="00903753" w:rsidP="00E936BD">
      <w:pPr>
        <w:spacing w:line="360" w:lineRule="auto"/>
        <w:jc w:val="both"/>
        <w:rPr>
          <w:rFonts w:ascii="Arial" w:hAnsi="Arial" w:cs="Arial"/>
          <w:b/>
          <w:sz w:val="24"/>
          <w:szCs w:val="24"/>
        </w:rPr>
      </w:pPr>
      <w:r w:rsidRPr="00903753">
        <w:rPr>
          <w:rFonts w:ascii="Arial" w:hAnsi="Arial" w:cs="Arial"/>
          <w:b/>
          <w:sz w:val="24"/>
          <w:szCs w:val="24"/>
        </w:rPr>
        <w:t>Net Cash Flow</w:t>
      </w:r>
    </w:p>
    <w:p w14:paraId="226ED163" w14:textId="77777777" w:rsidR="0054659C" w:rsidRDefault="00903753" w:rsidP="00E936BD">
      <w:pPr>
        <w:spacing w:line="360" w:lineRule="auto"/>
        <w:jc w:val="both"/>
        <w:rPr>
          <w:rFonts w:ascii="Arial" w:hAnsi="Arial" w:cs="Arial"/>
          <w:sz w:val="24"/>
        </w:rPr>
      </w:pPr>
      <w:r w:rsidRPr="00903753">
        <w:rPr>
          <w:rFonts w:ascii="Arial" w:hAnsi="Arial" w:cs="Arial"/>
          <w:sz w:val="24"/>
        </w:rPr>
        <w:t>The resort's net cash flow of -£110,000 shows that throughout the year, its cash balance declined. This implies that the resort might have needed to rely on outside funding or financial reserves to cover its operating and investment costs.</w:t>
      </w:r>
    </w:p>
    <w:p w14:paraId="1063832E" w14:textId="77777777" w:rsidR="00617DF0" w:rsidRPr="00617DF0" w:rsidRDefault="00617DF0" w:rsidP="005578E9">
      <w:pPr>
        <w:pStyle w:val="Heading2"/>
      </w:pPr>
      <w:bookmarkStart w:id="7" w:name="_Toc160158435"/>
      <w:r w:rsidRPr="00617DF0">
        <w:t>Average Room Rent</w:t>
      </w:r>
      <w:bookmarkEnd w:id="7"/>
    </w:p>
    <w:p w14:paraId="54AC48BC" w14:textId="77777777" w:rsidR="00617DF0" w:rsidRDefault="00617DF0" w:rsidP="00E936BD">
      <w:pPr>
        <w:spacing w:line="360" w:lineRule="auto"/>
        <w:jc w:val="both"/>
        <w:rPr>
          <w:rFonts w:ascii="Arial" w:hAnsi="Arial" w:cs="Arial"/>
          <w:sz w:val="24"/>
          <w:szCs w:val="24"/>
        </w:rPr>
      </w:pPr>
      <w:r w:rsidRPr="00617DF0">
        <w:rPr>
          <w:rFonts w:ascii="Arial" w:hAnsi="Arial" w:cs="Arial"/>
          <w:sz w:val="24"/>
          <w:szCs w:val="24"/>
        </w:rPr>
        <w:t xml:space="preserve">The graph indicates the </w:t>
      </w:r>
      <w:r>
        <w:rPr>
          <w:rFonts w:ascii="Arial" w:hAnsi="Arial" w:cs="Arial"/>
          <w:sz w:val="24"/>
          <w:szCs w:val="24"/>
        </w:rPr>
        <w:t>average room rent of the resort</w:t>
      </w:r>
      <w:r w:rsidR="00E254C0">
        <w:rPr>
          <w:rFonts w:ascii="Arial" w:hAnsi="Arial" w:cs="Arial"/>
          <w:sz w:val="24"/>
          <w:szCs w:val="24"/>
        </w:rPr>
        <w:t>:</w:t>
      </w:r>
    </w:p>
    <w:p w14:paraId="706F4A02" w14:textId="77777777" w:rsidR="00617DF0" w:rsidRDefault="00617DF0" w:rsidP="00E936BD">
      <w:pPr>
        <w:spacing w:line="360" w:lineRule="auto"/>
        <w:jc w:val="both"/>
        <w:rPr>
          <w:rFonts w:ascii="Arial" w:hAnsi="Arial" w:cs="Arial"/>
          <w:sz w:val="24"/>
          <w:szCs w:val="24"/>
        </w:rPr>
      </w:pPr>
      <w:r>
        <w:rPr>
          <w:noProof/>
          <w:lang w:eastAsia="en-GB"/>
        </w:rPr>
        <w:drawing>
          <wp:inline distT="0" distB="0" distL="0" distR="0" wp14:anchorId="6C752D2B" wp14:editId="0F252A75">
            <wp:extent cx="5814060" cy="3169920"/>
            <wp:effectExtent l="0" t="0" r="1524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8771646" w14:textId="77777777" w:rsidR="00617DF0" w:rsidRDefault="00617DF0" w:rsidP="00E936BD">
      <w:pPr>
        <w:spacing w:line="360" w:lineRule="auto"/>
        <w:jc w:val="both"/>
        <w:rPr>
          <w:rFonts w:ascii="Arial" w:hAnsi="Arial" w:cs="Arial"/>
          <w:sz w:val="24"/>
          <w:szCs w:val="24"/>
        </w:rPr>
      </w:pPr>
      <w:r>
        <w:rPr>
          <w:rFonts w:ascii="Arial" w:hAnsi="Arial" w:cs="Arial"/>
          <w:sz w:val="24"/>
          <w:szCs w:val="24"/>
        </w:rPr>
        <w:t xml:space="preserve">The graph </w:t>
      </w:r>
      <w:r w:rsidR="0017622C">
        <w:rPr>
          <w:rFonts w:ascii="Arial" w:hAnsi="Arial" w:cs="Arial"/>
          <w:sz w:val="24"/>
          <w:szCs w:val="24"/>
        </w:rPr>
        <w:t>specifies</w:t>
      </w:r>
      <w:r>
        <w:rPr>
          <w:rFonts w:ascii="Arial" w:hAnsi="Arial" w:cs="Arial"/>
          <w:sz w:val="24"/>
          <w:szCs w:val="24"/>
        </w:rPr>
        <w:t xml:space="preserve"> the declining average room rent frequently from 2020 to 2023. </w:t>
      </w:r>
      <w:r w:rsidRPr="00617DF0">
        <w:rPr>
          <w:rFonts w:ascii="Arial" w:hAnsi="Arial" w:cs="Arial"/>
          <w:sz w:val="24"/>
          <w:szCs w:val="24"/>
        </w:rPr>
        <w:t xml:space="preserve">Between 2020 and 2022, the average accommodation rent dropped gradually from £250 to £210.  It is troubling that revenue has declined throughout the previous three years. </w:t>
      </w:r>
    </w:p>
    <w:p w14:paraId="0B9E7CD6" w14:textId="77777777" w:rsidR="00BA7A57" w:rsidRDefault="00BA7A57" w:rsidP="00E936BD">
      <w:pPr>
        <w:spacing w:line="360" w:lineRule="auto"/>
        <w:jc w:val="both"/>
        <w:rPr>
          <w:rFonts w:ascii="Arial" w:hAnsi="Arial" w:cs="Arial"/>
          <w:b/>
          <w:sz w:val="24"/>
          <w:szCs w:val="24"/>
        </w:rPr>
      </w:pPr>
      <w:bookmarkStart w:id="8" w:name="_Toc160158436"/>
      <w:r w:rsidRPr="005578E9">
        <w:rPr>
          <w:rStyle w:val="Heading2Char"/>
        </w:rPr>
        <w:t>Occupancy Rate</w:t>
      </w:r>
      <w:bookmarkEnd w:id="8"/>
      <w:r w:rsidRPr="00BA7A57">
        <w:rPr>
          <w:rFonts w:ascii="Arial" w:hAnsi="Arial" w:cs="Arial"/>
          <w:b/>
          <w:sz w:val="24"/>
          <w:szCs w:val="24"/>
        </w:rPr>
        <w:t>:</w:t>
      </w:r>
    </w:p>
    <w:p w14:paraId="5A27C587" w14:textId="77777777" w:rsidR="00EC2F7D" w:rsidRDefault="00EC2F7D" w:rsidP="00EC2F7D">
      <w:pPr>
        <w:spacing w:line="360" w:lineRule="auto"/>
        <w:jc w:val="both"/>
        <w:rPr>
          <w:rFonts w:ascii="Arial" w:hAnsi="Arial" w:cs="Arial"/>
          <w:sz w:val="24"/>
          <w:szCs w:val="24"/>
        </w:rPr>
      </w:pPr>
      <w:r w:rsidRPr="00617DF0">
        <w:rPr>
          <w:rFonts w:ascii="Arial" w:hAnsi="Arial" w:cs="Arial"/>
          <w:sz w:val="24"/>
          <w:szCs w:val="24"/>
        </w:rPr>
        <w:t xml:space="preserve">The </w:t>
      </w:r>
      <w:r>
        <w:rPr>
          <w:rFonts w:ascii="Arial" w:hAnsi="Arial" w:cs="Arial"/>
          <w:sz w:val="24"/>
          <w:szCs w:val="24"/>
        </w:rPr>
        <w:t xml:space="preserve">following </w:t>
      </w:r>
      <w:r w:rsidRPr="00617DF0">
        <w:rPr>
          <w:rFonts w:ascii="Arial" w:hAnsi="Arial" w:cs="Arial"/>
          <w:sz w:val="24"/>
          <w:szCs w:val="24"/>
        </w:rPr>
        <w:t xml:space="preserve">graph specifies the </w:t>
      </w:r>
      <w:r>
        <w:rPr>
          <w:rFonts w:ascii="Arial" w:hAnsi="Arial" w:cs="Arial"/>
          <w:sz w:val="24"/>
          <w:szCs w:val="24"/>
        </w:rPr>
        <w:t>occupancy rate of the resort</w:t>
      </w:r>
      <w:r w:rsidR="00E254C0">
        <w:rPr>
          <w:rFonts w:ascii="Arial" w:hAnsi="Arial" w:cs="Arial"/>
          <w:sz w:val="24"/>
          <w:szCs w:val="24"/>
        </w:rPr>
        <w:t>:</w:t>
      </w:r>
    </w:p>
    <w:p w14:paraId="42D1B731" w14:textId="77777777" w:rsidR="00EC2F7D" w:rsidRPr="00EC2F7D" w:rsidRDefault="00EC2F7D" w:rsidP="00E936BD">
      <w:pPr>
        <w:spacing w:line="360" w:lineRule="auto"/>
        <w:jc w:val="both"/>
        <w:rPr>
          <w:rFonts w:ascii="Arial" w:hAnsi="Arial" w:cs="Arial"/>
          <w:sz w:val="24"/>
          <w:szCs w:val="24"/>
        </w:rPr>
      </w:pPr>
    </w:p>
    <w:p w14:paraId="026DA2E7" w14:textId="77777777" w:rsidR="00BA7A57" w:rsidRDefault="00BA7A57" w:rsidP="00E936BD">
      <w:pPr>
        <w:spacing w:line="360" w:lineRule="auto"/>
        <w:jc w:val="both"/>
        <w:rPr>
          <w:rFonts w:ascii="Arial" w:hAnsi="Arial" w:cs="Arial"/>
          <w:sz w:val="24"/>
          <w:szCs w:val="24"/>
        </w:rPr>
      </w:pPr>
      <w:r>
        <w:rPr>
          <w:noProof/>
          <w:lang w:eastAsia="en-GB"/>
        </w:rPr>
        <w:lastRenderedPageBreak/>
        <w:drawing>
          <wp:inline distT="0" distB="0" distL="0" distR="0" wp14:anchorId="06C44E8A" wp14:editId="5AFFC63B">
            <wp:extent cx="5676900" cy="2887980"/>
            <wp:effectExtent l="0" t="0" r="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0F3210" w14:textId="77777777" w:rsidR="00BA7A57" w:rsidRPr="00EC2F7D" w:rsidRDefault="00EC2F7D" w:rsidP="00E936BD">
      <w:pPr>
        <w:spacing w:line="360" w:lineRule="auto"/>
        <w:jc w:val="both"/>
        <w:rPr>
          <w:rFonts w:ascii="Arial" w:hAnsi="Arial" w:cs="Arial"/>
          <w:sz w:val="28"/>
          <w:szCs w:val="24"/>
        </w:rPr>
      </w:pPr>
      <w:r>
        <w:rPr>
          <w:rFonts w:ascii="Arial" w:hAnsi="Arial" w:cs="Arial"/>
          <w:sz w:val="24"/>
          <w:szCs w:val="24"/>
        </w:rPr>
        <w:t xml:space="preserve">The Graph shows that </w:t>
      </w:r>
      <w:r w:rsidRPr="00EC2F7D">
        <w:rPr>
          <w:rFonts w:ascii="Arial" w:hAnsi="Arial" w:cs="Arial"/>
          <w:sz w:val="24"/>
        </w:rPr>
        <w:t xml:space="preserve">the occupancy rate dropped from 70% to 60% in 2020–2022. </w:t>
      </w:r>
      <w:r w:rsidRPr="00EC2F7D">
        <w:rPr>
          <w:rFonts w:ascii="Arial" w:hAnsi="Arial" w:cs="Arial"/>
          <w:sz w:val="24"/>
        </w:rPr>
        <w:br/>
        <w:t>These declining patterns indicate that a planned intervention is required to halt the resort's financial performance from continuing in the same direction.</w:t>
      </w:r>
    </w:p>
    <w:p w14:paraId="390067DB" w14:textId="77777777" w:rsidR="0054659C" w:rsidRPr="00240A7D" w:rsidRDefault="00240A7D" w:rsidP="005578E9">
      <w:pPr>
        <w:pStyle w:val="Heading1"/>
      </w:pPr>
      <w:bookmarkStart w:id="9" w:name="_Toc160158437"/>
      <w:r w:rsidRPr="00240A7D">
        <w:t>Key Reasons behind the Decline in profitability</w:t>
      </w:r>
      <w:bookmarkEnd w:id="9"/>
      <w:r w:rsidRPr="00240A7D">
        <w:t xml:space="preserve"> </w:t>
      </w:r>
    </w:p>
    <w:p w14:paraId="5F9D1772" w14:textId="77777777" w:rsidR="00B94713" w:rsidRPr="004F6C4A" w:rsidRDefault="004F6C4A" w:rsidP="00E936BD">
      <w:pPr>
        <w:spacing w:line="360" w:lineRule="auto"/>
        <w:jc w:val="both"/>
        <w:rPr>
          <w:rFonts w:ascii="Arial" w:hAnsi="Arial" w:cs="Arial"/>
          <w:b/>
          <w:sz w:val="24"/>
          <w:szCs w:val="24"/>
        </w:rPr>
      </w:pPr>
      <w:r w:rsidRPr="004F6C4A">
        <w:rPr>
          <w:rFonts w:ascii="Arial" w:hAnsi="Arial" w:cs="Arial"/>
          <w:b/>
          <w:sz w:val="24"/>
          <w:szCs w:val="24"/>
        </w:rPr>
        <w:t>Increased Competition</w:t>
      </w:r>
    </w:p>
    <w:p w14:paraId="289956EB" w14:textId="77777777" w:rsidR="005975C5" w:rsidRDefault="00FF0D99" w:rsidP="00FF0D99">
      <w:pPr>
        <w:spacing w:line="360" w:lineRule="auto"/>
        <w:jc w:val="both"/>
        <w:rPr>
          <w:rFonts w:ascii="Arial" w:hAnsi="Arial" w:cs="Arial"/>
          <w:sz w:val="24"/>
          <w:szCs w:val="24"/>
        </w:rPr>
      </w:pPr>
      <w:r w:rsidRPr="00FF0D99">
        <w:rPr>
          <w:rFonts w:ascii="Arial" w:hAnsi="Arial" w:cs="Arial"/>
          <w:sz w:val="24"/>
        </w:rPr>
        <w:t xml:space="preserve">Seaview Resort faces growing competition for guests' time and money as other modern resorts with additional amenities have opened up recently. The resort's bottom line is impacted by the increasing competition since it not only causes a loss of market share but also cheaper prices. </w:t>
      </w:r>
      <w:r w:rsidR="00C179B2" w:rsidRPr="00304E47">
        <w:rPr>
          <w:rFonts w:ascii="Arial" w:hAnsi="Arial" w:cs="Arial"/>
          <w:sz w:val="24"/>
          <w:szCs w:val="24"/>
        </w:rPr>
        <w:t>According to Smith, the number of new hotels opening in the hospitality sector has been steadily rising, raising the level of competition among the market's current competitors</w:t>
      </w:r>
      <w:r w:rsidR="005975C5">
        <w:rPr>
          <w:rFonts w:ascii="Arial" w:hAnsi="Arial" w:cs="Arial"/>
          <w:sz w:val="24"/>
          <w:szCs w:val="24"/>
        </w:rPr>
        <w:t>.</w:t>
      </w:r>
    </w:p>
    <w:p w14:paraId="1DA83B6E" w14:textId="77777777" w:rsidR="005975C5" w:rsidRDefault="005975C5" w:rsidP="00FF0D99">
      <w:pPr>
        <w:spacing w:line="360" w:lineRule="auto"/>
        <w:jc w:val="both"/>
        <w:rPr>
          <w:rFonts w:ascii="Arial" w:hAnsi="Arial" w:cs="Arial"/>
          <w:b/>
          <w:sz w:val="24"/>
        </w:rPr>
      </w:pPr>
      <w:r w:rsidRPr="005975C5">
        <w:rPr>
          <w:rFonts w:ascii="Arial" w:hAnsi="Arial" w:cs="Arial"/>
          <w:b/>
          <w:sz w:val="24"/>
        </w:rPr>
        <w:t>Inconsistent Client Preferences:</w:t>
      </w:r>
    </w:p>
    <w:p w14:paraId="59FCBE6E" w14:textId="77777777" w:rsidR="005975C5" w:rsidRDefault="00B96589" w:rsidP="00FF0D99">
      <w:pPr>
        <w:spacing w:line="360" w:lineRule="auto"/>
        <w:jc w:val="both"/>
        <w:rPr>
          <w:rFonts w:ascii="Arial" w:hAnsi="Arial" w:cs="Arial"/>
          <w:sz w:val="24"/>
        </w:rPr>
      </w:pPr>
      <w:r w:rsidRPr="00B96589">
        <w:rPr>
          <w:rFonts w:ascii="Arial" w:hAnsi="Arial" w:cs="Arial"/>
          <w:sz w:val="24"/>
        </w:rPr>
        <w:t>In search of new experiences and sustainable methods, modern customers are increasingly drawn to immersive and eco-friendly travel. If these conditions aren't met, Seaview Resort can lose its patrons' interest and loyalty.</w:t>
      </w:r>
      <w:r w:rsidRPr="00B96589">
        <w:rPr>
          <w:sz w:val="24"/>
        </w:rPr>
        <w:t xml:space="preserve"> </w:t>
      </w:r>
      <w:r>
        <w:rPr>
          <w:rFonts w:ascii="Arial" w:hAnsi="Arial" w:cs="Arial"/>
          <w:sz w:val="24"/>
        </w:rPr>
        <w:t xml:space="preserve">According to a </w:t>
      </w:r>
      <w:r w:rsidRPr="00B96589">
        <w:rPr>
          <w:rFonts w:ascii="Arial" w:hAnsi="Arial" w:cs="Arial"/>
          <w:sz w:val="24"/>
        </w:rPr>
        <w:t>Nielsen survey, 73% of consumers worldwide are open to altering their purchasing behaviours to lessen their impact on the environment. This points to a dramatic shift in favour of environmentally beneficial endeavours</w:t>
      </w:r>
      <w:r>
        <w:rPr>
          <w:rFonts w:ascii="Arial" w:hAnsi="Arial" w:cs="Arial"/>
          <w:sz w:val="24"/>
        </w:rPr>
        <w:t xml:space="preserve"> (</w:t>
      </w:r>
      <w:r w:rsidRPr="00B96589">
        <w:rPr>
          <w:rFonts w:ascii="Arial" w:hAnsi="Arial" w:cs="Arial"/>
          <w:sz w:val="24"/>
        </w:rPr>
        <w:t>Nielsen.</w:t>
      </w:r>
      <w:r>
        <w:rPr>
          <w:rFonts w:ascii="Arial" w:hAnsi="Arial" w:cs="Arial"/>
          <w:sz w:val="24"/>
        </w:rPr>
        <w:t xml:space="preserve"> 2019).</w:t>
      </w:r>
    </w:p>
    <w:p w14:paraId="50226923" w14:textId="77777777" w:rsidR="00015F4B" w:rsidRDefault="00015F4B" w:rsidP="00FF0D99">
      <w:pPr>
        <w:spacing w:line="360" w:lineRule="auto"/>
        <w:jc w:val="both"/>
        <w:rPr>
          <w:rFonts w:ascii="Arial" w:hAnsi="Arial" w:cs="Arial"/>
          <w:b/>
          <w:sz w:val="24"/>
        </w:rPr>
      </w:pPr>
      <w:r w:rsidRPr="00015F4B">
        <w:rPr>
          <w:rFonts w:ascii="Arial" w:hAnsi="Arial" w:cs="Arial"/>
          <w:b/>
          <w:sz w:val="24"/>
        </w:rPr>
        <w:t>Service Excellence and Convenience:</w:t>
      </w:r>
    </w:p>
    <w:p w14:paraId="53284220" w14:textId="77777777" w:rsidR="00701C42" w:rsidRDefault="00BB31D6" w:rsidP="00FF0D99">
      <w:pPr>
        <w:spacing w:line="360" w:lineRule="auto"/>
        <w:jc w:val="both"/>
        <w:rPr>
          <w:rFonts w:ascii="Arial" w:hAnsi="Arial" w:cs="Arial"/>
          <w:sz w:val="24"/>
        </w:rPr>
      </w:pPr>
      <w:r w:rsidRPr="00BB31D6">
        <w:rPr>
          <w:rFonts w:ascii="Arial" w:hAnsi="Arial" w:cs="Arial"/>
          <w:sz w:val="24"/>
        </w:rPr>
        <w:lastRenderedPageBreak/>
        <w:t>In an enterprise where delivering an exceptional customer experience is paramount, any decline in service quality or antiquated facilities can significantly impact customer satisfaction. Disgruntled guests are unlikely to return and may even discuss their negative experiences, which could damage the resort's reputation even more. A study that was published in the International Journal of Contemporary Hospitality Management found a high correlation between customer satisfaction, loyalty, and service quality in the hospitality industry</w:t>
      </w:r>
      <w:r w:rsidR="00600A9E">
        <w:rPr>
          <w:rFonts w:ascii="Arial" w:hAnsi="Arial" w:cs="Arial"/>
          <w:sz w:val="24"/>
        </w:rPr>
        <w:t xml:space="preserve"> (Ladhari. </w:t>
      </w:r>
      <w:r w:rsidR="000E4863">
        <w:rPr>
          <w:rFonts w:ascii="Arial" w:hAnsi="Arial" w:cs="Arial"/>
          <w:sz w:val="24"/>
        </w:rPr>
        <w:t>2009)</w:t>
      </w:r>
      <w:r w:rsidRPr="00BB31D6">
        <w:rPr>
          <w:rFonts w:ascii="Arial" w:hAnsi="Arial" w:cs="Arial"/>
          <w:sz w:val="24"/>
        </w:rPr>
        <w:t>.</w:t>
      </w:r>
    </w:p>
    <w:p w14:paraId="4A7D9A5E" w14:textId="77777777" w:rsidR="000E4863" w:rsidRDefault="00CE067C" w:rsidP="00FF0D99">
      <w:pPr>
        <w:spacing w:line="360" w:lineRule="auto"/>
        <w:jc w:val="both"/>
        <w:rPr>
          <w:rFonts w:ascii="Arial" w:hAnsi="Arial" w:cs="Arial"/>
          <w:b/>
          <w:sz w:val="24"/>
        </w:rPr>
      </w:pPr>
      <w:r w:rsidRPr="00CE067C">
        <w:rPr>
          <w:rFonts w:ascii="Arial" w:hAnsi="Arial" w:cs="Arial"/>
          <w:b/>
          <w:sz w:val="24"/>
        </w:rPr>
        <w:t>Ineffective Cost Control:</w:t>
      </w:r>
    </w:p>
    <w:p w14:paraId="4F97F2B2" w14:textId="77777777" w:rsidR="009F13FC" w:rsidRDefault="009F13FC" w:rsidP="00FF0D99">
      <w:pPr>
        <w:spacing w:line="360" w:lineRule="auto"/>
        <w:jc w:val="both"/>
        <w:rPr>
          <w:rFonts w:ascii="Arial" w:hAnsi="Arial" w:cs="Arial"/>
          <w:sz w:val="24"/>
        </w:rPr>
      </w:pPr>
      <w:r w:rsidRPr="00107043">
        <w:rPr>
          <w:rFonts w:ascii="Arial" w:hAnsi="Arial" w:cs="Arial"/>
          <w:sz w:val="24"/>
        </w:rPr>
        <w:t>Inadequate cost control tactics may lead to increased operating expenses and reduced profit margins, even while revenue is steady or increasing. If effective cost-controlling measures aren't taken, Seaview Resort may struggle to make a profit.</w:t>
      </w:r>
      <w:r w:rsidR="00D33151">
        <w:rPr>
          <w:rFonts w:ascii="Arial" w:hAnsi="Arial" w:cs="Arial"/>
          <w:sz w:val="24"/>
        </w:rPr>
        <w:t xml:space="preserve"> </w:t>
      </w:r>
      <w:r w:rsidR="00D33151" w:rsidRPr="00D33151">
        <w:rPr>
          <w:rFonts w:ascii="Arial" w:hAnsi="Arial" w:cs="Arial"/>
          <w:sz w:val="24"/>
        </w:rPr>
        <w:t>According to a McKinsey &amp; Company report, strict cost management procedures are necessary to preserve profitability, particularly in sectors with high operating costs like hospitality</w:t>
      </w:r>
      <w:r w:rsidR="002D3DDF">
        <w:rPr>
          <w:rFonts w:ascii="Arial" w:hAnsi="Arial" w:cs="Arial"/>
          <w:sz w:val="24"/>
        </w:rPr>
        <w:t xml:space="preserve"> (Mckinsey. 2020)</w:t>
      </w:r>
      <w:r w:rsidR="00D33151" w:rsidRPr="00D33151">
        <w:rPr>
          <w:rFonts w:ascii="Arial" w:hAnsi="Arial" w:cs="Arial"/>
          <w:sz w:val="24"/>
        </w:rPr>
        <w:t>.</w:t>
      </w:r>
    </w:p>
    <w:p w14:paraId="13467BBF" w14:textId="77777777" w:rsidR="006E5F32" w:rsidRDefault="006E5F32" w:rsidP="005578E9">
      <w:pPr>
        <w:pStyle w:val="Heading1"/>
        <w:rPr>
          <w:shd w:val="clear" w:color="auto" w:fill="FFFFFF"/>
        </w:rPr>
      </w:pPr>
      <w:bookmarkStart w:id="10" w:name="_Toc160158438"/>
      <w:r w:rsidRPr="006E5F32">
        <w:rPr>
          <w:shd w:val="clear" w:color="auto" w:fill="FFFFFF"/>
        </w:rPr>
        <w:t>Comprehensive Turnaround Strategy</w:t>
      </w:r>
      <w:bookmarkEnd w:id="10"/>
    </w:p>
    <w:p w14:paraId="12060324" w14:textId="77777777" w:rsidR="0011454A" w:rsidRDefault="0011454A" w:rsidP="00FF0D99">
      <w:pPr>
        <w:spacing w:line="360" w:lineRule="auto"/>
        <w:jc w:val="both"/>
        <w:rPr>
          <w:rFonts w:ascii="Arial" w:hAnsi="Arial" w:cs="Arial"/>
          <w:sz w:val="24"/>
        </w:rPr>
      </w:pPr>
      <w:r w:rsidRPr="0011454A">
        <w:rPr>
          <w:rFonts w:ascii="Arial" w:hAnsi="Arial" w:cs="Arial"/>
          <w:sz w:val="24"/>
        </w:rPr>
        <w:t xml:space="preserve">A thorough turnaround strategy is required to improve The Seaview Resort's financial standing and re-establish its position as a top holiday spot. This plan should address the main reasons for the fall in profitability, with particular attention to issues such </w:t>
      </w:r>
      <w:r w:rsidR="008D76D5">
        <w:rPr>
          <w:rFonts w:ascii="Arial" w:hAnsi="Arial" w:cs="Arial"/>
          <w:sz w:val="24"/>
        </w:rPr>
        <w:t xml:space="preserve">as </w:t>
      </w:r>
      <w:r w:rsidRPr="0011454A">
        <w:rPr>
          <w:rFonts w:ascii="Arial" w:hAnsi="Arial" w:cs="Arial"/>
          <w:sz w:val="24"/>
        </w:rPr>
        <w:t>heightened competition, erratic consumer preferences, superior customer service, ease of use, and efficient cost control. This is the full plan:</w:t>
      </w:r>
    </w:p>
    <w:p w14:paraId="0BB32AC3" w14:textId="77777777" w:rsidR="00E7312A" w:rsidRDefault="00E7312A" w:rsidP="00FF0D99">
      <w:pPr>
        <w:spacing w:line="360" w:lineRule="auto"/>
        <w:jc w:val="both"/>
        <w:rPr>
          <w:rFonts w:ascii="Arial" w:hAnsi="Arial" w:cs="Arial"/>
          <w:b/>
          <w:sz w:val="24"/>
        </w:rPr>
      </w:pPr>
      <w:r>
        <w:rPr>
          <w:rFonts w:ascii="Arial" w:hAnsi="Arial" w:cs="Arial"/>
          <w:b/>
          <w:noProof/>
          <w:sz w:val="24"/>
          <w:lang w:eastAsia="en-GB"/>
        </w:rPr>
        <w:drawing>
          <wp:inline distT="0" distB="0" distL="0" distR="0" wp14:anchorId="2FBDF0BE" wp14:editId="24C973E1">
            <wp:extent cx="5875020" cy="2011680"/>
            <wp:effectExtent l="0" t="0" r="0" b="266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37C3488" w14:textId="77777777" w:rsidR="00E7312A" w:rsidRDefault="00E7312A" w:rsidP="00FF0D99">
      <w:pPr>
        <w:spacing w:line="360" w:lineRule="auto"/>
        <w:jc w:val="both"/>
        <w:rPr>
          <w:rFonts w:ascii="Arial" w:hAnsi="Arial" w:cs="Arial"/>
          <w:b/>
          <w:sz w:val="24"/>
        </w:rPr>
      </w:pPr>
    </w:p>
    <w:p w14:paraId="7EF8405C" w14:textId="77777777" w:rsidR="00F20B3F" w:rsidRDefault="00F20B3F" w:rsidP="00FF0D99">
      <w:pPr>
        <w:spacing w:line="360" w:lineRule="auto"/>
        <w:jc w:val="both"/>
        <w:rPr>
          <w:rFonts w:ascii="Arial" w:hAnsi="Arial" w:cs="Arial"/>
          <w:b/>
          <w:sz w:val="24"/>
        </w:rPr>
      </w:pPr>
    </w:p>
    <w:p w14:paraId="14CA0C79" w14:textId="77777777" w:rsidR="007B6CB0" w:rsidRDefault="00BC5266" w:rsidP="00FF0D99">
      <w:pPr>
        <w:spacing w:line="360" w:lineRule="auto"/>
        <w:jc w:val="both"/>
        <w:rPr>
          <w:rFonts w:ascii="Arial" w:hAnsi="Arial" w:cs="Arial"/>
          <w:b/>
          <w:sz w:val="24"/>
        </w:rPr>
      </w:pPr>
      <w:r w:rsidRPr="00BC5266">
        <w:rPr>
          <w:rFonts w:ascii="Arial" w:hAnsi="Arial" w:cs="Arial"/>
          <w:b/>
          <w:sz w:val="24"/>
        </w:rPr>
        <w:lastRenderedPageBreak/>
        <w:t>Branding and Market Differentiation:</w:t>
      </w:r>
    </w:p>
    <w:p w14:paraId="264D4BF6" w14:textId="77777777" w:rsidR="007B6CB0" w:rsidRPr="00F20B3F" w:rsidRDefault="00347198" w:rsidP="00F20B3F">
      <w:pPr>
        <w:pStyle w:val="ListParagraph"/>
        <w:numPr>
          <w:ilvl w:val="0"/>
          <w:numId w:val="1"/>
        </w:numPr>
        <w:spacing w:line="360" w:lineRule="auto"/>
        <w:jc w:val="both"/>
        <w:rPr>
          <w:rFonts w:ascii="Arial" w:hAnsi="Arial" w:cs="Arial"/>
          <w:sz w:val="24"/>
        </w:rPr>
      </w:pPr>
      <w:r w:rsidRPr="00F20B3F">
        <w:rPr>
          <w:rFonts w:ascii="Arial" w:hAnsi="Arial" w:cs="Arial"/>
          <w:sz w:val="24"/>
        </w:rPr>
        <w:t>To discover unique selling points and comprehend the competitive environment, do a thorough market analysis.</w:t>
      </w:r>
    </w:p>
    <w:p w14:paraId="7E67D336" w14:textId="77777777" w:rsidR="00347198" w:rsidRPr="00F20B3F" w:rsidRDefault="00347198" w:rsidP="00F20B3F">
      <w:pPr>
        <w:pStyle w:val="ListParagraph"/>
        <w:numPr>
          <w:ilvl w:val="0"/>
          <w:numId w:val="1"/>
        </w:numPr>
        <w:spacing w:line="360" w:lineRule="auto"/>
        <w:jc w:val="both"/>
        <w:rPr>
          <w:rFonts w:ascii="Arial" w:hAnsi="Arial" w:cs="Arial"/>
          <w:sz w:val="24"/>
        </w:rPr>
      </w:pPr>
      <w:r w:rsidRPr="00F20B3F">
        <w:rPr>
          <w:rFonts w:ascii="Arial" w:hAnsi="Arial" w:cs="Arial"/>
          <w:sz w:val="24"/>
        </w:rPr>
        <w:t>Redesign the resort's logo to highlight its unique attributes and services, like its opulent lodgings, prime beachfront location, and environmentally conscious programmes.</w:t>
      </w:r>
    </w:p>
    <w:p w14:paraId="701EBD51" w14:textId="77777777" w:rsidR="00347198" w:rsidRPr="00F20B3F" w:rsidRDefault="00347198" w:rsidP="00F20B3F">
      <w:pPr>
        <w:pStyle w:val="ListParagraph"/>
        <w:numPr>
          <w:ilvl w:val="0"/>
          <w:numId w:val="1"/>
        </w:numPr>
        <w:spacing w:line="360" w:lineRule="auto"/>
        <w:jc w:val="both"/>
        <w:rPr>
          <w:rFonts w:ascii="Arial" w:hAnsi="Arial" w:cs="Arial"/>
          <w:sz w:val="24"/>
        </w:rPr>
      </w:pPr>
      <w:r w:rsidRPr="00F20B3F">
        <w:rPr>
          <w:rFonts w:ascii="Arial" w:hAnsi="Arial" w:cs="Arial"/>
          <w:sz w:val="24"/>
        </w:rPr>
        <w:t>Create focused marketing strategies that emphasise the resort's advantages and take changing customer tastes into account to draw in a certain clientele.</w:t>
      </w:r>
    </w:p>
    <w:p w14:paraId="6651D29F" w14:textId="77777777" w:rsidR="00593241" w:rsidRDefault="00A14D0F" w:rsidP="00347198">
      <w:pPr>
        <w:spacing w:line="360" w:lineRule="auto"/>
        <w:jc w:val="both"/>
        <w:rPr>
          <w:rFonts w:ascii="Arial" w:hAnsi="Arial" w:cs="Arial"/>
          <w:b/>
          <w:sz w:val="24"/>
        </w:rPr>
      </w:pPr>
      <w:r w:rsidRPr="00A14D0F">
        <w:rPr>
          <w:rFonts w:ascii="Arial" w:hAnsi="Arial" w:cs="Arial"/>
          <w:b/>
          <w:sz w:val="24"/>
        </w:rPr>
        <w:t>En</w:t>
      </w:r>
      <w:r w:rsidR="00B964B9">
        <w:rPr>
          <w:rFonts w:ascii="Arial" w:hAnsi="Arial" w:cs="Arial"/>
          <w:b/>
          <w:sz w:val="24"/>
        </w:rPr>
        <w:t>hancing the Customer Experience</w:t>
      </w:r>
    </w:p>
    <w:p w14:paraId="6C0A03E3" w14:textId="77777777" w:rsidR="00B964B9" w:rsidRPr="00F20B3F" w:rsidRDefault="008D76D5" w:rsidP="00F20B3F">
      <w:pPr>
        <w:pStyle w:val="ListParagraph"/>
        <w:numPr>
          <w:ilvl w:val="0"/>
          <w:numId w:val="2"/>
        </w:numPr>
        <w:spacing w:line="360" w:lineRule="auto"/>
        <w:jc w:val="both"/>
        <w:rPr>
          <w:rFonts w:ascii="Arial" w:hAnsi="Arial" w:cs="Arial"/>
          <w:sz w:val="24"/>
          <w:szCs w:val="24"/>
        </w:rPr>
      </w:pPr>
      <w:r>
        <w:rPr>
          <w:rFonts w:ascii="Arial" w:hAnsi="Arial" w:cs="Arial"/>
          <w:sz w:val="24"/>
          <w:szCs w:val="24"/>
        </w:rPr>
        <w:t>T</w:t>
      </w:r>
      <w:r w:rsidR="00B964B9" w:rsidRPr="00F20B3F">
        <w:rPr>
          <w:rFonts w:ascii="Arial" w:hAnsi="Arial" w:cs="Arial"/>
          <w:sz w:val="24"/>
          <w:szCs w:val="24"/>
        </w:rPr>
        <w:t>o learn more about their preferences and level of happiness, give them a chance to contribute feedback.</w:t>
      </w:r>
    </w:p>
    <w:p w14:paraId="57440B68" w14:textId="77777777" w:rsidR="00346ACC" w:rsidRPr="00F20B3F" w:rsidRDefault="00346ACC" w:rsidP="00F20B3F">
      <w:pPr>
        <w:pStyle w:val="ListParagraph"/>
        <w:numPr>
          <w:ilvl w:val="0"/>
          <w:numId w:val="2"/>
        </w:numPr>
        <w:spacing w:line="360" w:lineRule="auto"/>
        <w:jc w:val="both"/>
        <w:rPr>
          <w:rFonts w:ascii="Arial" w:hAnsi="Arial" w:cs="Arial"/>
          <w:sz w:val="24"/>
          <w:szCs w:val="24"/>
        </w:rPr>
      </w:pPr>
      <w:r w:rsidRPr="00F20B3F">
        <w:rPr>
          <w:rFonts w:ascii="Arial" w:hAnsi="Arial" w:cs="Arial"/>
          <w:sz w:val="24"/>
          <w:szCs w:val="24"/>
        </w:rPr>
        <w:t>To ensure that every point of contact receives consistently exceptional service, invest in staff training initiatives.</w:t>
      </w:r>
    </w:p>
    <w:p w14:paraId="68767D01" w14:textId="77777777" w:rsidR="00B964B9" w:rsidRPr="00F20B3F" w:rsidRDefault="00B964B9" w:rsidP="00F20B3F">
      <w:pPr>
        <w:pStyle w:val="ListParagraph"/>
        <w:numPr>
          <w:ilvl w:val="0"/>
          <w:numId w:val="2"/>
        </w:numPr>
        <w:spacing w:line="360" w:lineRule="auto"/>
        <w:jc w:val="both"/>
        <w:rPr>
          <w:rFonts w:ascii="Arial" w:hAnsi="Arial" w:cs="Arial"/>
          <w:sz w:val="24"/>
          <w:szCs w:val="24"/>
        </w:rPr>
      </w:pPr>
      <w:r w:rsidRPr="00F20B3F">
        <w:rPr>
          <w:rFonts w:ascii="Arial" w:hAnsi="Arial" w:cs="Arial"/>
          <w:sz w:val="24"/>
          <w:szCs w:val="24"/>
        </w:rPr>
        <w:t xml:space="preserve">Value-added services and individualised experiences </w:t>
      </w:r>
      <w:r w:rsidR="008D76D5">
        <w:rPr>
          <w:rFonts w:ascii="Arial" w:hAnsi="Arial" w:cs="Arial"/>
          <w:sz w:val="24"/>
          <w:szCs w:val="24"/>
        </w:rPr>
        <w:t xml:space="preserve">are </w:t>
      </w:r>
      <w:r w:rsidRPr="00F20B3F">
        <w:rPr>
          <w:rFonts w:ascii="Arial" w:hAnsi="Arial" w:cs="Arial"/>
          <w:sz w:val="24"/>
          <w:szCs w:val="24"/>
        </w:rPr>
        <w:t>required to be offered to boost customer satisfaction and promote repeat business.</w:t>
      </w:r>
    </w:p>
    <w:p w14:paraId="24A6829B" w14:textId="77777777" w:rsidR="0073757F" w:rsidRDefault="0073757F" w:rsidP="00347198">
      <w:pPr>
        <w:spacing w:line="360" w:lineRule="auto"/>
        <w:jc w:val="both"/>
        <w:rPr>
          <w:rFonts w:ascii="Arial" w:hAnsi="Arial" w:cs="Arial"/>
          <w:b/>
          <w:sz w:val="24"/>
        </w:rPr>
      </w:pPr>
      <w:r w:rsidRPr="0073757F">
        <w:rPr>
          <w:rFonts w:ascii="Arial" w:hAnsi="Arial" w:cs="Arial"/>
          <w:b/>
          <w:sz w:val="24"/>
        </w:rPr>
        <w:t>Innova</w:t>
      </w:r>
      <w:r w:rsidR="00E7312A">
        <w:rPr>
          <w:rFonts w:ascii="Arial" w:hAnsi="Arial" w:cs="Arial"/>
          <w:b/>
          <w:sz w:val="24"/>
        </w:rPr>
        <w:t>tion and Facility Modernization</w:t>
      </w:r>
    </w:p>
    <w:p w14:paraId="22ED35B9" w14:textId="77777777" w:rsidR="00621C7F" w:rsidRPr="00F20B3F" w:rsidRDefault="00621C7F" w:rsidP="00F20B3F">
      <w:pPr>
        <w:pStyle w:val="ListParagraph"/>
        <w:numPr>
          <w:ilvl w:val="0"/>
          <w:numId w:val="3"/>
        </w:numPr>
        <w:spacing w:line="360" w:lineRule="auto"/>
        <w:jc w:val="both"/>
        <w:rPr>
          <w:rFonts w:ascii="Arial" w:hAnsi="Arial" w:cs="Arial"/>
          <w:sz w:val="24"/>
        </w:rPr>
      </w:pPr>
      <w:r w:rsidRPr="00F20B3F">
        <w:rPr>
          <w:rFonts w:ascii="Arial" w:hAnsi="Arial" w:cs="Arial"/>
          <w:sz w:val="24"/>
        </w:rPr>
        <w:t>Set aside money for eco-friendly projects and the renovation and remodelling of lodging facilities, dining establishments, and entertainment centres.</w:t>
      </w:r>
    </w:p>
    <w:p w14:paraId="0132C3A4" w14:textId="77777777" w:rsidR="00621C7F" w:rsidRPr="00F20B3F" w:rsidRDefault="00621C7F" w:rsidP="00F20B3F">
      <w:pPr>
        <w:pStyle w:val="ListParagraph"/>
        <w:numPr>
          <w:ilvl w:val="0"/>
          <w:numId w:val="3"/>
        </w:numPr>
        <w:spacing w:line="360" w:lineRule="auto"/>
        <w:jc w:val="both"/>
        <w:rPr>
          <w:rFonts w:ascii="Arial" w:hAnsi="Arial" w:cs="Arial"/>
          <w:sz w:val="24"/>
        </w:rPr>
      </w:pPr>
      <w:r w:rsidRPr="00F20B3F">
        <w:rPr>
          <w:rFonts w:ascii="Arial" w:hAnsi="Arial" w:cs="Arial"/>
          <w:sz w:val="24"/>
        </w:rPr>
        <w:t>Reduce your environmental footprint and increase operational effectiveness by implementing sustainable practices and cutting-edge technologies.</w:t>
      </w:r>
    </w:p>
    <w:p w14:paraId="13881E5B" w14:textId="77777777" w:rsidR="0073757F" w:rsidRPr="00F20B3F" w:rsidRDefault="00621C7F" w:rsidP="00F20B3F">
      <w:pPr>
        <w:pStyle w:val="ListParagraph"/>
        <w:numPr>
          <w:ilvl w:val="0"/>
          <w:numId w:val="3"/>
        </w:numPr>
        <w:spacing w:line="360" w:lineRule="auto"/>
        <w:jc w:val="both"/>
        <w:rPr>
          <w:rFonts w:ascii="Arial" w:hAnsi="Arial" w:cs="Arial"/>
          <w:sz w:val="24"/>
        </w:rPr>
      </w:pPr>
      <w:r w:rsidRPr="00F20B3F">
        <w:rPr>
          <w:rFonts w:ascii="Arial" w:hAnsi="Arial" w:cs="Arial"/>
          <w:sz w:val="24"/>
        </w:rPr>
        <w:t>Work together with neighbourhood companies and craftspeople to offer genuine cultural experiences and fund community development initiatives.</w:t>
      </w:r>
    </w:p>
    <w:p w14:paraId="6801503D" w14:textId="77777777" w:rsidR="004E70A1" w:rsidRPr="004E70A1" w:rsidRDefault="004E70A1" w:rsidP="00347198">
      <w:pPr>
        <w:spacing w:line="360" w:lineRule="auto"/>
        <w:jc w:val="both"/>
        <w:rPr>
          <w:rFonts w:ascii="Arial" w:hAnsi="Arial" w:cs="Arial"/>
          <w:b/>
          <w:sz w:val="28"/>
        </w:rPr>
      </w:pPr>
      <w:r w:rsidRPr="004E70A1">
        <w:rPr>
          <w:rFonts w:ascii="Arial" w:hAnsi="Arial" w:cs="Arial"/>
          <w:b/>
          <w:sz w:val="24"/>
        </w:rPr>
        <w:t>Partnerships and Community Involvement:</w:t>
      </w:r>
    </w:p>
    <w:p w14:paraId="15702EEF" w14:textId="77777777" w:rsidR="00714DDD" w:rsidRPr="00F20B3F" w:rsidRDefault="00714DDD" w:rsidP="00F20B3F">
      <w:pPr>
        <w:pStyle w:val="ListParagraph"/>
        <w:numPr>
          <w:ilvl w:val="0"/>
          <w:numId w:val="4"/>
        </w:numPr>
        <w:spacing w:line="360" w:lineRule="auto"/>
        <w:jc w:val="both"/>
        <w:rPr>
          <w:rFonts w:ascii="Arial" w:hAnsi="Arial" w:cs="Arial"/>
          <w:sz w:val="28"/>
        </w:rPr>
      </w:pPr>
      <w:r w:rsidRPr="00F20B3F">
        <w:rPr>
          <w:rFonts w:ascii="Arial" w:hAnsi="Arial" w:cs="Arial"/>
          <w:sz w:val="24"/>
        </w:rPr>
        <w:t>For the goal of developing integrated holiday packages that enhance the entire traveller experience, establish strategic partnerships with surrounding businesses, tour operators, and tourist locations.</w:t>
      </w:r>
    </w:p>
    <w:p w14:paraId="0BC53EE0" w14:textId="77777777" w:rsidR="004E70A1" w:rsidRPr="00F20B3F" w:rsidRDefault="00714DDD" w:rsidP="00F20B3F">
      <w:pPr>
        <w:pStyle w:val="ListParagraph"/>
        <w:numPr>
          <w:ilvl w:val="0"/>
          <w:numId w:val="4"/>
        </w:numPr>
        <w:spacing w:line="360" w:lineRule="auto"/>
        <w:jc w:val="both"/>
        <w:rPr>
          <w:rFonts w:ascii="Arial" w:hAnsi="Arial" w:cs="Arial"/>
          <w:sz w:val="28"/>
        </w:rPr>
      </w:pPr>
      <w:r w:rsidRPr="00F20B3F">
        <w:rPr>
          <w:rFonts w:ascii="Arial" w:hAnsi="Arial" w:cs="Arial"/>
          <w:sz w:val="24"/>
        </w:rPr>
        <w:t>Participate in humanitarian activities, cultural exchange programmes, and environmentally friendly tourism initiatives to foster goodwill and sustainable growth.</w:t>
      </w:r>
    </w:p>
    <w:p w14:paraId="2909C5C2" w14:textId="77777777" w:rsidR="00B16053" w:rsidRDefault="00B16053" w:rsidP="00347198">
      <w:pPr>
        <w:spacing w:line="360" w:lineRule="auto"/>
        <w:jc w:val="both"/>
        <w:rPr>
          <w:rFonts w:ascii="Arial" w:hAnsi="Arial" w:cs="Arial"/>
          <w:b/>
          <w:sz w:val="24"/>
        </w:rPr>
      </w:pPr>
      <w:r w:rsidRPr="00B16053">
        <w:rPr>
          <w:rFonts w:ascii="Arial" w:hAnsi="Arial" w:cs="Arial"/>
          <w:b/>
          <w:sz w:val="24"/>
        </w:rPr>
        <w:t>Constant Observation and Modification:</w:t>
      </w:r>
    </w:p>
    <w:p w14:paraId="76F467A9" w14:textId="77777777" w:rsidR="000442FD" w:rsidRPr="00F20B3F" w:rsidRDefault="000442FD" w:rsidP="00F20B3F">
      <w:pPr>
        <w:pStyle w:val="ListParagraph"/>
        <w:numPr>
          <w:ilvl w:val="0"/>
          <w:numId w:val="5"/>
        </w:numPr>
        <w:spacing w:line="360" w:lineRule="auto"/>
        <w:jc w:val="both"/>
        <w:rPr>
          <w:rFonts w:ascii="Arial" w:hAnsi="Arial" w:cs="Arial"/>
          <w:sz w:val="24"/>
        </w:rPr>
      </w:pPr>
      <w:r w:rsidRPr="00F20B3F">
        <w:rPr>
          <w:rFonts w:ascii="Arial" w:hAnsi="Arial" w:cs="Arial"/>
          <w:sz w:val="24"/>
        </w:rPr>
        <w:lastRenderedPageBreak/>
        <w:t>Set up key performance indicators (KPIs) to monitor the turnaround plan's efficacy and regularly assess the status of your objectives.</w:t>
      </w:r>
    </w:p>
    <w:p w14:paraId="1939A37A" w14:textId="77777777" w:rsidR="00AF4382" w:rsidRPr="00F20B3F" w:rsidRDefault="00AF4382" w:rsidP="00F20B3F">
      <w:pPr>
        <w:pStyle w:val="ListParagraph"/>
        <w:numPr>
          <w:ilvl w:val="0"/>
          <w:numId w:val="5"/>
        </w:numPr>
        <w:spacing w:line="360" w:lineRule="auto"/>
        <w:jc w:val="both"/>
        <w:rPr>
          <w:rFonts w:ascii="Arial" w:hAnsi="Arial" w:cs="Arial"/>
          <w:sz w:val="28"/>
        </w:rPr>
      </w:pPr>
      <w:r w:rsidRPr="00F20B3F">
        <w:rPr>
          <w:rFonts w:ascii="Arial" w:hAnsi="Arial" w:cs="Arial"/>
          <w:sz w:val="24"/>
        </w:rPr>
        <w:t>Keep lines of communication open with all pertinent parties, such as staff members, visitors, investors, and government agencies, in order to quickly resolve any issues and get their opinions.</w:t>
      </w:r>
    </w:p>
    <w:p w14:paraId="53413425" w14:textId="77777777" w:rsidR="007015D5" w:rsidRPr="00F20B3F" w:rsidRDefault="000442FD" w:rsidP="00F20B3F">
      <w:pPr>
        <w:pStyle w:val="ListParagraph"/>
        <w:numPr>
          <w:ilvl w:val="0"/>
          <w:numId w:val="5"/>
        </w:numPr>
        <w:spacing w:line="360" w:lineRule="auto"/>
        <w:jc w:val="both"/>
        <w:rPr>
          <w:rFonts w:ascii="Arial" w:hAnsi="Arial" w:cs="Arial"/>
          <w:sz w:val="24"/>
        </w:rPr>
      </w:pPr>
      <w:r w:rsidRPr="00F20B3F">
        <w:rPr>
          <w:rFonts w:ascii="Arial" w:hAnsi="Arial" w:cs="Arial"/>
          <w:sz w:val="24"/>
        </w:rPr>
        <w:t>Adopt an innovative and always-improving culture where tactics are adjusted to account for changing market conditions and the lessons learned from both successes and mistakes.</w:t>
      </w:r>
    </w:p>
    <w:p w14:paraId="077A4B75" w14:textId="77777777" w:rsidR="003E2882" w:rsidRDefault="003E2882" w:rsidP="00347198">
      <w:pPr>
        <w:spacing w:line="360" w:lineRule="auto"/>
        <w:jc w:val="both"/>
        <w:rPr>
          <w:rFonts w:ascii="Arial" w:hAnsi="Arial" w:cs="Arial"/>
          <w:sz w:val="24"/>
        </w:rPr>
      </w:pPr>
    </w:p>
    <w:p w14:paraId="79AD7D13" w14:textId="77777777" w:rsidR="003E2882" w:rsidRDefault="003E2882" w:rsidP="00347198">
      <w:pPr>
        <w:spacing w:line="360" w:lineRule="auto"/>
        <w:jc w:val="both"/>
        <w:rPr>
          <w:rFonts w:ascii="Arial" w:hAnsi="Arial" w:cs="Arial"/>
          <w:sz w:val="24"/>
        </w:rPr>
      </w:pPr>
    </w:p>
    <w:p w14:paraId="0FA43D3D" w14:textId="77777777" w:rsidR="003E2882" w:rsidRDefault="003E2882" w:rsidP="00347198">
      <w:pPr>
        <w:spacing w:line="360" w:lineRule="auto"/>
        <w:jc w:val="both"/>
        <w:rPr>
          <w:rFonts w:ascii="Arial" w:hAnsi="Arial" w:cs="Arial"/>
          <w:sz w:val="24"/>
        </w:rPr>
      </w:pPr>
    </w:p>
    <w:p w14:paraId="2ACE000A" w14:textId="77777777" w:rsidR="003E2882" w:rsidRDefault="003E2882" w:rsidP="00347198">
      <w:pPr>
        <w:spacing w:line="360" w:lineRule="auto"/>
        <w:jc w:val="both"/>
        <w:rPr>
          <w:rFonts w:ascii="Arial" w:hAnsi="Arial" w:cs="Arial"/>
          <w:sz w:val="24"/>
        </w:rPr>
      </w:pPr>
    </w:p>
    <w:p w14:paraId="3BE43FEC" w14:textId="77777777" w:rsidR="003E2882" w:rsidRDefault="003E2882" w:rsidP="00347198">
      <w:pPr>
        <w:spacing w:line="360" w:lineRule="auto"/>
        <w:jc w:val="both"/>
        <w:rPr>
          <w:rFonts w:ascii="Arial" w:hAnsi="Arial" w:cs="Arial"/>
          <w:sz w:val="24"/>
        </w:rPr>
      </w:pPr>
    </w:p>
    <w:p w14:paraId="3E7514BB" w14:textId="77777777" w:rsidR="00F20B3F" w:rsidRDefault="00F20B3F" w:rsidP="00347198">
      <w:pPr>
        <w:spacing w:line="360" w:lineRule="auto"/>
        <w:jc w:val="both"/>
        <w:rPr>
          <w:rFonts w:ascii="Arial" w:hAnsi="Arial" w:cs="Arial"/>
          <w:sz w:val="24"/>
        </w:rPr>
      </w:pPr>
    </w:p>
    <w:p w14:paraId="2CA9152A" w14:textId="77777777" w:rsidR="00F20B3F" w:rsidRDefault="00F20B3F" w:rsidP="00347198">
      <w:pPr>
        <w:spacing w:line="360" w:lineRule="auto"/>
        <w:jc w:val="both"/>
        <w:rPr>
          <w:rFonts w:ascii="Arial" w:hAnsi="Arial" w:cs="Arial"/>
          <w:sz w:val="24"/>
        </w:rPr>
      </w:pPr>
    </w:p>
    <w:p w14:paraId="6D9DADD1" w14:textId="77777777" w:rsidR="00F20B3F" w:rsidRDefault="00F20B3F" w:rsidP="00347198">
      <w:pPr>
        <w:spacing w:line="360" w:lineRule="auto"/>
        <w:jc w:val="both"/>
        <w:rPr>
          <w:rFonts w:ascii="Arial" w:hAnsi="Arial" w:cs="Arial"/>
          <w:sz w:val="24"/>
        </w:rPr>
      </w:pPr>
    </w:p>
    <w:p w14:paraId="552228A8" w14:textId="77777777" w:rsidR="00F20B3F" w:rsidRDefault="00F20B3F" w:rsidP="00347198">
      <w:pPr>
        <w:spacing w:line="360" w:lineRule="auto"/>
        <w:jc w:val="both"/>
        <w:rPr>
          <w:rFonts w:ascii="Arial" w:hAnsi="Arial" w:cs="Arial"/>
          <w:sz w:val="24"/>
        </w:rPr>
      </w:pPr>
    </w:p>
    <w:p w14:paraId="1A7E8715" w14:textId="77777777" w:rsidR="00F20B3F" w:rsidRDefault="00F20B3F" w:rsidP="00347198">
      <w:pPr>
        <w:spacing w:line="360" w:lineRule="auto"/>
        <w:jc w:val="both"/>
        <w:rPr>
          <w:rFonts w:ascii="Arial" w:hAnsi="Arial" w:cs="Arial"/>
          <w:sz w:val="24"/>
        </w:rPr>
      </w:pPr>
    </w:p>
    <w:p w14:paraId="0310E023" w14:textId="77777777" w:rsidR="00F20B3F" w:rsidRDefault="00F20B3F" w:rsidP="00347198">
      <w:pPr>
        <w:spacing w:line="360" w:lineRule="auto"/>
        <w:jc w:val="both"/>
        <w:rPr>
          <w:rFonts w:ascii="Arial" w:hAnsi="Arial" w:cs="Arial"/>
          <w:sz w:val="24"/>
        </w:rPr>
      </w:pPr>
    </w:p>
    <w:p w14:paraId="39735856" w14:textId="77777777" w:rsidR="00F20B3F" w:rsidRDefault="00F20B3F" w:rsidP="00347198">
      <w:pPr>
        <w:spacing w:line="360" w:lineRule="auto"/>
        <w:jc w:val="both"/>
        <w:rPr>
          <w:rFonts w:ascii="Arial" w:hAnsi="Arial" w:cs="Arial"/>
          <w:sz w:val="24"/>
        </w:rPr>
      </w:pPr>
    </w:p>
    <w:p w14:paraId="1910A8DF" w14:textId="77777777" w:rsidR="00F20B3F" w:rsidRDefault="00F20B3F" w:rsidP="00347198">
      <w:pPr>
        <w:spacing w:line="360" w:lineRule="auto"/>
        <w:jc w:val="both"/>
        <w:rPr>
          <w:rFonts w:ascii="Arial" w:hAnsi="Arial" w:cs="Arial"/>
          <w:sz w:val="24"/>
        </w:rPr>
      </w:pPr>
    </w:p>
    <w:p w14:paraId="2F2B4463" w14:textId="77777777" w:rsidR="00F20B3F" w:rsidRDefault="00F20B3F" w:rsidP="00347198">
      <w:pPr>
        <w:spacing w:line="360" w:lineRule="auto"/>
        <w:jc w:val="both"/>
        <w:rPr>
          <w:rFonts w:ascii="Arial" w:hAnsi="Arial" w:cs="Arial"/>
          <w:sz w:val="24"/>
        </w:rPr>
      </w:pPr>
    </w:p>
    <w:p w14:paraId="29EB477C" w14:textId="77777777" w:rsidR="00F20B3F" w:rsidRDefault="00F20B3F" w:rsidP="00347198">
      <w:pPr>
        <w:spacing w:line="360" w:lineRule="auto"/>
        <w:jc w:val="both"/>
        <w:rPr>
          <w:rFonts w:ascii="Arial" w:hAnsi="Arial" w:cs="Arial"/>
          <w:sz w:val="24"/>
        </w:rPr>
      </w:pPr>
    </w:p>
    <w:p w14:paraId="42221865" w14:textId="77777777" w:rsidR="003E2882" w:rsidRDefault="003E2882" w:rsidP="00347198">
      <w:pPr>
        <w:spacing w:line="360" w:lineRule="auto"/>
        <w:jc w:val="both"/>
        <w:rPr>
          <w:rFonts w:ascii="Arial" w:hAnsi="Arial" w:cs="Arial"/>
          <w:sz w:val="24"/>
        </w:rPr>
      </w:pPr>
    </w:p>
    <w:p w14:paraId="310EA4F2" w14:textId="77777777" w:rsidR="005578E9" w:rsidRDefault="005578E9" w:rsidP="00347198">
      <w:pPr>
        <w:spacing w:line="360" w:lineRule="auto"/>
        <w:jc w:val="both"/>
        <w:rPr>
          <w:rFonts w:ascii="Arial" w:hAnsi="Arial" w:cs="Arial"/>
          <w:sz w:val="24"/>
        </w:rPr>
      </w:pPr>
    </w:p>
    <w:p w14:paraId="19DAB1FB" w14:textId="77777777" w:rsidR="003E2882" w:rsidRDefault="003E2882" w:rsidP="00347198">
      <w:pPr>
        <w:spacing w:line="360" w:lineRule="auto"/>
        <w:jc w:val="both"/>
        <w:rPr>
          <w:rFonts w:ascii="Arial" w:hAnsi="Arial" w:cs="Arial"/>
          <w:sz w:val="24"/>
        </w:rPr>
      </w:pPr>
    </w:p>
    <w:p w14:paraId="75EAAA65" w14:textId="77777777" w:rsidR="003E2882" w:rsidRPr="003E2882" w:rsidRDefault="003E2882" w:rsidP="005578E9">
      <w:pPr>
        <w:pStyle w:val="Heading1"/>
      </w:pPr>
      <w:bookmarkStart w:id="11" w:name="_Toc160158439"/>
      <w:r w:rsidRPr="003E2882">
        <w:lastRenderedPageBreak/>
        <w:t>Conclusion</w:t>
      </w:r>
      <w:bookmarkEnd w:id="11"/>
    </w:p>
    <w:p w14:paraId="4697D815" w14:textId="77777777" w:rsidR="003E2882" w:rsidRPr="003E2882" w:rsidRDefault="003E2882" w:rsidP="00347198">
      <w:pPr>
        <w:spacing w:line="360" w:lineRule="auto"/>
        <w:jc w:val="both"/>
        <w:rPr>
          <w:rFonts w:ascii="Arial" w:hAnsi="Arial" w:cs="Arial"/>
          <w:sz w:val="28"/>
        </w:rPr>
      </w:pPr>
      <w:r w:rsidRPr="003E2882">
        <w:rPr>
          <w:rFonts w:ascii="Arial" w:hAnsi="Arial" w:cs="Arial"/>
          <w:sz w:val="24"/>
        </w:rPr>
        <w:t xml:space="preserve">In conclusion, The Seaview Resort faces numerous difficulties as a result of its deteriorating financial performance, which can be linked to issues with cost containment, quality of service, shifting customer preferences, and rising competition. The resort needs a thorough recovery plan that prioritises innovation, branding, improving the visitor experience, and constant observation if it hopes to survive </w:t>
      </w:r>
      <w:r w:rsidR="008D76D5">
        <w:rPr>
          <w:rFonts w:ascii="Arial" w:hAnsi="Arial" w:cs="Arial"/>
          <w:sz w:val="24"/>
        </w:rPr>
        <w:t xml:space="preserve">in </w:t>
      </w:r>
      <w:r w:rsidRPr="003E2882">
        <w:rPr>
          <w:rFonts w:ascii="Arial" w:hAnsi="Arial" w:cs="Arial"/>
          <w:sz w:val="24"/>
        </w:rPr>
        <w:t>the long run in the cutthroat hospitality sector. By executing focused efforts focused on these essential elements, the resort can set itself up for long-term development and prosperity.</w:t>
      </w:r>
    </w:p>
    <w:p w14:paraId="4A496CFA" w14:textId="77777777" w:rsidR="003E2882" w:rsidRDefault="005E0D37" w:rsidP="00347198">
      <w:pPr>
        <w:spacing w:line="360" w:lineRule="auto"/>
        <w:jc w:val="both"/>
        <w:rPr>
          <w:rFonts w:ascii="Arial" w:hAnsi="Arial" w:cs="Arial"/>
          <w:sz w:val="40"/>
          <w:szCs w:val="24"/>
        </w:rPr>
      </w:pPr>
      <w:r>
        <w:rPr>
          <w:rFonts w:ascii="Arial" w:hAnsi="Arial" w:cs="Arial"/>
          <w:noProof/>
          <w:sz w:val="40"/>
          <w:szCs w:val="24"/>
          <w:lang w:eastAsia="en-GB"/>
        </w:rPr>
        <mc:AlternateContent>
          <mc:Choice Requires="wps">
            <w:drawing>
              <wp:anchor distT="0" distB="0" distL="114300" distR="114300" simplePos="0" relativeHeight="251660288" behindDoc="0" locked="0" layoutInCell="1" allowOverlap="1" wp14:anchorId="5F6F43D2" wp14:editId="4A89BB43">
                <wp:simplePos x="0" y="0"/>
                <wp:positionH relativeFrom="margin">
                  <wp:align>center</wp:align>
                </wp:positionH>
                <wp:positionV relativeFrom="paragraph">
                  <wp:posOffset>424180</wp:posOffset>
                </wp:positionV>
                <wp:extent cx="3497580" cy="15240"/>
                <wp:effectExtent l="19050" t="76200" r="83820" b="99060"/>
                <wp:wrapNone/>
                <wp:docPr id="6" name="Straight Arrow Connector 6"/>
                <wp:cNvGraphicFramePr/>
                <a:graphic xmlns:a="http://schemas.openxmlformats.org/drawingml/2006/main">
                  <a:graphicData uri="http://schemas.microsoft.com/office/word/2010/wordprocessingShape">
                    <wps:wsp>
                      <wps:cNvCnPr/>
                      <wps:spPr>
                        <a:xfrm>
                          <a:off x="0" y="0"/>
                          <a:ext cx="3497580" cy="15240"/>
                        </a:xfrm>
                        <a:prstGeom prst="straightConnector1">
                          <a:avLst/>
                        </a:prstGeom>
                        <a:ln>
                          <a:solidFill>
                            <a:schemeClr val="tx1">
                              <a:lumMod val="95000"/>
                              <a:lumOff val="5000"/>
                            </a:schemeClr>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D80F22E" id="_x0000_t32" coordsize="21600,21600" o:spt="32" o:oned="t" path="m,l21600,21600e" filled="f">
                <v:path arrowok="t" fillok="f" o:connecttype="none"/>
                <o:lock v:ext="edit" shapetype="t"/>
              </v:shapetype>
              <v:shape id="Straight Arrow Connector 6" o:spid="_x0000_s1026" type="#_x0000_t32" style="position:absolute;margin-left:0;margin-top:33.4pt;width:275.4pt;height:1.2pt;z-index:2516602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" strokecolor="#0d0d0d [3069]" strokeweight=".5pt">
                <v:stroke startarrow="block" endarrow="block" joinstyle="miter"/>
                <w10:wrap anchorx="margin"/>
              </v:shape>
            </w:pict>
          </mc:Fallback>
        </mc:AlternateContent>
      </w:r>
    </w:p>
    <w:p w14:paraId="7DE69A5E" w14:textId="77777777" w:rsidR="002943D9" w:rsidRDefault="002943D9" w:rsidP="00347198">
      <w:pPr>
        <w:spacing w:line="360" w:lineRule="auto"/>
        <w:jc w:val="both"/>
        <w:rPr>
          <w:rFonts w:ascii="Arial" w:hAnsi="Arial" w:cs="Arial"/>
          <w:sz w:val="40"/>
          <w:szCs w:val="24"/>
        </w:rPr>
      </w:pPr>
    </w:p>
    <w:p w14:paraId="12BD0967" w14:textId="77777777" w:rsidR="002943D9" w:rsidRDefault="002943D9" w:rsidP="00347198">
      <w:pPr>
        <w:spacing w:line="360" w:lineRule="auto"/>
        <w:jc w:val="both"/>
        <w:rPr>
          <w:rFonts w:ascii="Arial" w:hAnsi="Arial" w:cs="Arial"/>
          <w:sz w:val="40"/>
          <w:szCs w:val="24"/>
        </w:rPr>
      </w:pPr>
    </w:p>
    <w:p w14:paraId="791E74A1" w14:textId="77777777" w:rsidR="002943D9" w:rsidRDefault="002943D9" w:rsidP="00347198">
      <w:pPr>
        <w:spacing w:line="360" w:lineRule="auto"/>
        <w:jc w:val="both"/>
        <w:rPr>
          <w:rFonts w:ascii="Arial" w:hAnsi="Arial" w:cs="Arial"/>
          <w:sz w:val="40"/>
          <w:szCs w:val="24"/>
        </w:rPr>
      </w:pPr>
    </w:p>
    <w:p w14:paraId="206D37E1" w14:textId="77777777" w:rsidR="002943D9" w:rsidRDefault="002943D9" w:rsidP="00347198">
      <w:pPr>
        <w:spacing w:line="360" w:lineRule="auto"/>
        <w:jc w:val="both"/>
        <w:rPr>
          <w:rFonts w:ascii="Arial" w:hAnsi="Arial" w:cs="Arial"/>
          <w:sz w:val="40"/>
          <w:szCs w:val="24"/>
        </w:rPr>
      </w:pPr>
    </w:p>
    <w:p w14:paraId="19058217" w14:textId="77777777" w:rsidR="002943D9" w:rsidRDefault="002943D9" w:rsidP="00347198">
      <w:pPr>
        <w:spacing w:line="360" w:lineRule="auto"/>
        <w:jc w:val="both"/>
        <w:rPr>
          <w:rFonts w:ascii="Arial" w:hAnsi="Arial" w:cs="Arial"/>
          <w:sz w:val="40"/>
          <w:szCs w:val="24"/>
        </w:rPr>
      </w:pPr>
    </w:p>
    <w:p w14:paraId="035C6D8C" w14:textId="77777777" w:rsidR="002943D9" w:rsidRDefault="002943D9" w:rsidP="00347198">
      <w:pPr>
        <w:spacing w:line="360" w:lineRule="auto"/>
        <w:jc w:val="both"/>
        <w:rPr>
          <w:rFonts w:ascii="Arial" w:hAnsi="Arial" w:cs="Arial"/>
          <w:sz w:val="40"/>
          <w:szCs w:val="24"/>
        </w:rPr>
      </w:pPr>
    </w:p>
    <w:p w14:paraId="0BE34863" w14:textId="77777777" w:rsidR="002943D9" w:rsidRDefault="002943D9" w:rsidP="00347198">
      <w:pPr>
        <w:spacing w:line="360" w:lineRule="auto"/>
        <w:jc w:val="both"/>
        <w:rPr>
          <w:rFonts w:ascii="Arial" w:hAnsi="Arial" w:cs="Arial"/>
          <w:sz w:val="40"/>
          <w:szCs w:val="24"/>
        </w:rPr>
      </w:pPr>
    </w:p>
    <w:p w14:paraId="295CBE1B" w14:textId="77777777" w:rsidR="002943D9" w:rsidRDefault="002943D9" w:rsidP="00347198">
      <w:pPr>
        <w:spacing w:line="360" w:lineRule="auto"/>
        <w:jc w:val="both"/>
        <w:rPr>
          <w:rFonts w:ascii="Arial" w:hAnsi="Arial" w:cs="Arial"/>
          <w:sz w:val="40"/>
          <w:szCs w:val="24"/>
        </w:rPr>
      </w:pPr>
    </w:p>
    <w:p w14:paraId="65F5D7DD" w14:textId="77777777" w:rsidR="002943D9" w:rsidRDefault="002943D9" w:rsidP="00347198">
      <w:pPr>
        <w:spacing w:line="360" w:lineRule="auto"/>
        <w:jc w:val="both"/>
        <w:rPr>
          <w:rFonts w:ascii="Arial" w:hAnsi="Arial" w:cs="Arial"/>
          <w:sz w:val="40"/>
          <w:szCs w:val="24"/>
        </w:rPr>
      </w:pPr>
    </w:p>
    <w:p w14:paraId="2367331F" w14:textId="77777777" w:rsidR="002943D9" w:rsidRDefault="002943D9" w:rsidP="00347198">
      <w:pPr>
        <w:spacing w:line="360" w:lineRule="auto"/>
        <w:jc w:val="both"/>
        <w:rPr>
          <w:rFonts w:ascii="Arial" w:hAnsi="Arial" w:cs="Arial"/>
          <w:sz w:val="40"/>
          <w:szCs w:val="24"/>
        </w:rPr>
      </w:pPr>
    </w:p>
    <w:p w14:paraId="4920ED13" w14:textId="77777777" w:rsidR="002943D9" w:rsidRDefault="002943D9" w:rsidP="00347198">
      <w:pPr>
        <w:spacing w:line="360" w:lineRule="auto"/>
        <w:jc w:val="both"/>
        <w:rPr>
          <w:rFonts w:ascii="Arial" w:hAnsi="Arial" w:cs="Arial"/>
          <w:sz w:val="40"/>
          <w:szCs w:val="24"/>
        </w:rPr>
      </w:pPr>
    </w:p>
    <w:p w14:paraId="0F33D051" w14:textId="77777777" w:rsidR="002943D9" w:rsidRPr="002943D9" w:rsidRDefault="002943D9" w:rsidP="005578E9">
      <w:pPr>
        <w:pStyle w:val="Heading1"/>
      </w:pPr>
      <w:bookmarkStart w:id="12" w:name="_Toc160158440"/>
      <w:r w:rsidRPr="002943D9">
        <w:lastRenderedPageBreak/>
        <w:t>References</w:t>
      </w:r>
      <w:bookmarkEnd w:id="12"/>
    </w:p>
    <w:p w14:paraId="51CB61CE" w14:textId="77777777" w:rsidR="00245C2C" w:rsidRPr="005D5D88" w:rsidRDefault="00245C2C"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 xml:space="preserve">Brigham., E. F., and Ehrhardt., M. C. (2016). </w:t>
      </w:r>
      <w:r w:rsidRPr="005D5D88">
        <w:rPr>
          <w:rFonts w:ascii="Arial" w:hAnsi="Arial" w:cs="Arial"/>
          <w:i/>
          <w:sz w:val="24"/>
        </w:rPr>
        <w:t>Financial management: Theory &amp; practice</w:t>
      </w:r>
      <w:r w:rsidRPr="005D5D88">
        <w:rPr>
          <w:rFonts w:ascii="Arial" w:hAnsi="Arial" w:cs="Arial"/>
          <w:sz w:val="24"/>
        </w:rPr>
        <w:t>. Cengage Learning.</w:t>
      </w:r>
    </w:p>
    <w:p w14:paraId="02740663" w14:textId="77777777" w:rsidR="003B7C79" w:rsidRPr="005D5D88" w:rsidRDefault="003B7C79" w:rsidP="008D76D5">
      <w:pPr>
        <w:pStyle w:val="ListParagraph"/>
        <w:numPr>
          <w:ilvl w:val="0"/>
          <w:numId w:val="6"/>
        </w:numPr>
        <w:spacing w:line="360" w:lineRule="auto"/>
        <w:jc w:val="both"/>
        <w:rPr>
          <w:rFonts w:ascii="Arial" w:hAnsi="Arial" w:cs="Arial"/>
          <w:sz w:val="24"/>
          <w:szCs w:val="24"/>
        </w:rPr>
      </w:pPr>
      <w:r w:rsidRPr="005D5D88">
        <w:rPr>
          <w:rFonts w:ascii="Arial" w:hAnsi="Arial" w:cs="Arial"/>
          <w:sz w:val="24"/>
          <w:szCs w:val="24"/>
        </w:rPr>
        <w:t xml:space="preserve">Chen., S., Chen., H..H., Zhang., K., and Xu., X. (2018). </w:t>
      </w:r>
      <w:r w:rsidRPr="005D5D88">
        <w:rPr>
          <w:rFonts w:ascii="Arial" w:hAnsi="Arial" w:cs="Arial"/>
          <w:i/>
          <w:sz w:val="24"/>
          <w:szCs w:val="24"/>
        </w:rPr>
        <w:t>A comprehensive theoretical framework for examining learning effects in green and conventionally managed hotels.</w:t>
      </w:r>
      <w:r w:rsidRPr="005D5D88">
        <w:rPr>
          <w:rFonts w:ascii="Arial" w:hAnsi="Arial" w:cs="Arial"/>
          <w:sz w:val="24"/>
          <w:szCs w:val="24"/>
        </w:rPr>
        <w:t xml:space="preserve"> Journal of Cleaner Production. Pp. 1392-1399.</w:t>
      </w:r>
    </w:p>
    <w:p w14:paraId="3825C2AE" w14:textId="77777777" w:rsidR="00607368" w:rsidRPr="005D5D88" w:rsidRDefault="00607368" w:rsidP="008D76D5">
      <w:pPr>
        <w:pStyle w:val="ListParagraph"/>
        <w:numPr>
          <w:ilvl w:val="0"/>
          <w:numId w:val="6"/>
        </w:numPr>
        <w:spacing w:line="360" w:lineRule="auto"/>
        <w:jc w:val="both"/>
        <w:rPr>
          <w:rFonts w:ascii="Arial" w:hAnsi="Arial" w:cs="Arial"/>
          <w:sz w:val="24"/>
          <w:szCs w:val="28"/>
        </w:rPr>
      </w:pPr>
      <w:r w:rsidRPr="005D5D88">
        <w:rPr>
          <w:rFonts w:ascii="Arial" w:hAnsi="Arial" w:cs="Arial"/>
          <w:sz w:val="24"/>
          <w:szCs w:val="28"/>
        </w:rPr>
        <w:t xml:space="preserve">Czinkota., M., R., Kotabe., M., Vrontis., D., and Shams., R. (2021). </w:t>
      </w:r>
      <w:r w:rsidRPr="005D5D88">
        <w:rPr>
          <w:rFonts w:ascii="Arial" w:hAnsi="Arial" w:cs="Arial"/>
          <w:i/>
          <w:sz w:val="24"/>
          <w:szCs w:val="28"/>
        </w:rPr>
        <w:t>Pricing Decisions</w:t>
      </w:r>
      <w:r w:rsidRPr="005D5D88">
        <w:rPr>
          <w:rFonts w:ascii="Arial" w:hAnsi="Arial" w:cs="Arial"/>
          <w:sz w:val="24"/>
          <w:szCs w:val="28"/>
        </w:rPr>
        <w:t>.  Journal of Business and Economics. Pp.451-497.</w:t>
      </w:r>
    </w:p>
    <w:p w14:paraId="1BAA6854" w14:textId="77777777" w:rsidR="004606FA" w:rsidRPr="005D5D88" w:rsidRDefault="004606FA" w:rsidP="008D76D5">
      <w:pPr>
        <w:pStyle w:val="ListParagraph"/>
        <w:numPr>
          <w:ilvl w:val="0"/>
          <w:numId w:val="6"/>
        </w:numPr>
        <w:spacing w:line="360" w:lineRule="auto"/>
        <w:jc w:val="both"/>
        <w:rPr>
          <w:rFonts w:ascii="Arial" w:hAnsi="Arial" w:cs="Arial"/>
          <w:sz w:val="24"/>
        </w:rPr>
      </w:pPr>
      <w:r w:rsidRPr="005D5D88">
        <w:rPr>
          <w:rFonts w:ascii="Arial" w:hAnsi="Arial" w:cs="Arial"/>
          <w:sz w:val="24"/>
          <w:szCs w:val="24"/>
        </w:rPr>
        <w:t xml:space="preserve">Dukic., J. (2021). </w:t>
      </w:r>
      <w:r w:rsidRPr="005D5D88">
        <w:rPr>
          <w:rFonts w:ascii="Arial" w:hAnsi="Arial" w:cs="Arial"/>
          <w:i/>
          <w:sz w:val="24"/>
          <w:szCs w:val="24"/>
        </w:rPr>
        <w:t>Exploring the Impact of Performance-Based Funding Policy Reform: the Role of Institutional Research in Supporting Data-Driven Decision-Making.</w:t>
      </w:r>
      <w:r w:rsidRPr="005D5D88">
        <w:rPr>
          <w:rFonts w:ascii="Arial" w:hAnsi="Arial" w:cs="Arial"/>
          <w:sz w:val="24"/>
          <w:szCs w:val="24"/>
        </w:rPr>
        <w:t xml:space="preserve"> Available at: </w:t>
      </w:r>
      <w:hyperlink r:id="rId16" w:history="1">
        <w:r w:rsidRPr="005D5D88">
          <w:rPr>
            <w:rStyle w:val="Hyperlink"/>
            <w:rFonts w:ascii="Arial" w:hAnsi="Arial" w:cs="Arial"/>
            <w:sz w:val="24"/>
            <w:szCs w:val="24"/>
          </w:rPr>
          <w:t>https://ir.lib.uwo.ca/oip/229/</w:t>
        </w:r>
      </w:hyperlink>
      <w:r w:rsidRPr="005D5D88">
        <w:rPr>
          <w:rFonts w:ascii="Arial" w:hAnsi="Arial" w:cs="Arial"/>
          <w:sz w:val="24"/>
          <w:szCs w:val="24"/>
        </w:rPr>
        <w:t xml:space="preserve">.  </w:t>
      </w:r>
      <w:r w:rsidRPr="005D5D88">
        <w:rPr>
          <w:rFonts w:ascii="Arial" w:hAnsi="Arial" w:cs="Arial"/>
          <w:sz w:val="24"/>
        </w:rPr>
        <w:t>Accessed: (27:02:2024).</w:t>
      </w:r>
    </w:p>
    <w:p w14:paraId="73712432" w14:textId="77777777" w:rsidR="00DC2390" w:rsidRPr="005D5D88" w:rsidRDefault="00DC2390" w:rsidP="008D76D5">
      <w:pPr>
        <w:pStyle w:val="ListParagraph"/>
        <w:numPr>
          <w:ilvl w:val="0"/>
          <w:numId w:val="6"/>
        </w:numPr>
        <w:spacing w:line="360" w:lineRule="auto"/>
        <w:jc w:val="both"/>
        <w:rPr>
          <w:rFonts w:ascii="Arial" w:hAnsi="Arial" w:cs="Arial"/>
          <w:sz w:val="24"/>
        </w:rPr>
      </w:pPr>
      <w:r w:rsidRPr="005D5D88">
        <w:rPr>
          <w:rFonts w:ascii="Arial" w:hAnsi="Arial" w:cs="Arial"/>
          <w:sz w:val="24"/>
          <w:szCs w:val="24"/>
        </w:rPr>
        <w:t xml:space="preserve">Elphick, D. (2023). </w:t>
      </w:r>
      <w:r w:rsidRPr="005D5D88">
        <w:rPr>
          <w:rFonts w:ascii="Arial" w:hAnsi="Arial" w:cs="Arial"/>
          <w:i/>
          <w:sz w:val="24"/>
          <w:szCs w:val="24"/>
        </w:rPr>
        <w:t>Hotel costs: How to reduce expense</w:t>
      </w:r>
      <w:r w:rsidRPr="005D5D88">
        <w:rPr>
          <w:rFonts w:ascii="Arial" w:hAnsi="Arial" w:cs="Arial"/>
          <w:sz w:val="24"/>
          <w:szCs w:val="24"/>
        </w:rPr>
        <w:t xml:space="preserve">. Available at: </w:t>
      </w:r>
      <w:hyperlink r:id="rId17" w:history="1">
        <w:r w:rsidRPr="005D5D88">
          <w:rPr>
            <w:rStyle w:val="Hyperlink"/>
            <w:rFonts w:ascii="Arial" w:hAnsi="Arial" w:cs="Arial"/>
            <w:sz w:val="24"/>
            <w:szCs w:val="24"/>
          </w:rPr>
          <w:t>https://www.siteminder.com/r/hotel-costs/</w:t>
        </w:r>
      </w:hyperlink>
      <w:r w:rsidRPr="005D5D88">
        <w:rPr>
          <w:rFonts w:ascii="Arial" w:hAnsi="Arial" w:cs="Arial"/>
          <w:sz w:val="24"/>
          <w:szCs w:val="24"/>
        </w:rPr>
        <w:t xml:space="preserve">. </w:t>
      </w:r>
      <w:r w:rsidRPr="005D5D88">
        <w:rPr>
          <w:rFonts w:ascii="Arial" w:hAnsi="Arial" w:cs="Arial"/>
          <w:sz w:val="24"/>
        </w:rPr>
        <w:t>Accessed: (27:02:2024).</w:t>
      </w:r>
    </w:p>
    <w:p w14:paraId="56868F85" w14:textId="77777777" w:rsidR="00C33526" w:rsidRPr="005D5D88" w:rsidRDefault="00C33526" w:rsidP="008D76D5">
      <w:pPr>
        <w:pStyle w:val="ListParagraph"/>
        <w:numPr>
          <w:ilvl w:val="0"/>
          <w:numId w:val="6"/>
        </w:numPr>
        <w:spacing w:line="360" w:lineRule="auto"/>
        <w:jc w:val="both"/>
        <w:rPr>
          <w:rFonts w:ascii="Arial" w:hAnsi="Arial" w:cs="Arial"/>
          <w:sz w:val="24"/>
          <w:szCs w:val="24"/>
        </w:rPr>
      </w:pPr>
      <w:r w:rsidRPr="005D5D88">
        <w:rPr>
          <w:rFonts w:ascii="Arial" w:hAnsi="Arial" w:cs="Arial"/>
          <w:sz w:val="24"/>
          <w:szCs w:val="24"/>
        </w:rPr>
        <w:t xml:space="preserve">Fujita, M., Hamaguchi, N. and Yoshihiro Kameyama (2021). </w:t>
      </w:r>
      <w:r w:rsidRPr="005D5D88">
        <w:rPr>
          <w:rFonts w:ascii="Arial" w:hAnsi="Arial" w:cs="Arial"/>
          <w:i/>
          <w:sz w:val="24"/>
          <w:szCs w:val="24"/>
        </w:rPr>
        <w:t>Local Community as a Device for Regional Innovation</w:t>
      </w:r>
      <w:r w:rsidRPr="005D5D88">
        <w:rPr>
          <w:rFonts w:ascii="Arial" w:hAnsi="Arial" w:cs="Arial"/>
          <w:sz w:val="24"/>
          <w:szCs w:val="24"/>
        </w:rPr>
        <w:t>. Economics, law, and institutions in Asia Pacific. Pp.189-233.</w:t>
      </w:r>
    </w:p>
    <w:p w14:paraId="033CB6D0" w14:textId="77777777" w:rsidR="003B3AEE" w:rsidRPr="005D5D88" w:rsidRDefault="003B3AEE" w:rsidP="008D76D5">
      <w:pPr>
        <w:pStyle w:val="ListParagraph"/>
        <w:numPr>
          <w:ilvl w:val="0"/>
          <w:numId w:val="6"/>
        </w:numPr>
        <w:spacing w:line="360" w:lineRule="auto"/>
        <w:jc w:val="both"/>
        <w:rPr>
          <w:rFonts w:ascii="Arial" w:hAnsi="Arial" w:cs="Arial"/>
          <w:sz w:val="24"/>
          <w:szCs w:val="24"/>
        </w:rPr>
      </w:pPr>
      <w:r w:rsidRPr="005D5D88">
        <w:rPr>
          <w:rFonts w:ascii="Arial" w:hAnsi="Arial" w:cs="Arial"/>
          <w:sz w:val="24"/>
          <w:szCs w:val="24"/>
        </w:rPr>
        <w:t xml:space="preserve">Green, D. (2018). </w:t>
      </w:r>
      <w:r w:rsidRPr="005D5D88">
        <w:rPr>
          <w:rFonts w:ascii="Arial" w:hAnsi="Arial" w:cs="Arial"/>
          <w:i/>
          <w:sz w:val="24"/>
          <w:szCs w:val="24"/>
        </w:rPr>
        <w:t>Corporate Refinancing, Covenants, and the Agency Cost of Debt</w:t>
      </w:r>
      <w:r w:rsidRPr="005D5D88">
        <w:rPr>
          <w:rFonts w:ascii="Arial" w:hAnsi="Arial" w:cs="Arial"/>
          <w:sz w:val="24"/>
          <w:szCs w:val="24"/>
        </w:rPr>
        <w:t xml:space="preserve">. SSRN Electronic Journal. Pp. 45-65. </w:t>
      </w:r>
    </w:p>
    <w:p w14:paraId="4B3E06B4" w14:textId="77777777" w:rsidR="00225F4A" w:rsidRPr="005D5D88" w:rsidRDefault="00225F4A"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Hu., X., and Ritchie., B., W. (2020</w:t>
      </w:r>
      <w:r w:rsidRPr="005D5D88">
        <w:rPr>
          <w:rFonts w:ascii="Arial" w:hAnsi="Arial" w:cs="Arial"/>
          <w:i/>
          <w:sz w:val="24"/>
        </w:rPr>
        <w:t xml:space="preserve">). Tourism innovation research: A review of theories and contexts. </w:t>
      </w:r>
      <w:r w:rsidRPr="005D5D88">
        <w:rPr>
          <w:rFonts w:ascii="Arial" w:hAnsi="Arial" w:cs="Arial"/>
          <w:sz w:val="24"/>
        </w:rPr>
        <w:t>Journal of Travel Research.  Pp. 403-426.</w:t>
      </w:r>
    </w:p>
    <w:p w14:paraId="259409A0" w14:textId="77777777" w:rsidR="0058014C" w:rsidRPr="005D5D88" w:rsidRDefault="0058014C"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 xml:space="preserve">Horngren., T., Sundem., G. L., Stratton, O., Burgstahler., D., and Schatzberg., W. (2005). </w:t>
      </w:r>
      <w:r w:rsidRPr="005D5D88">
        <w:rPr>
          <w:rFonts w:ascii="Arial" w:hAnsi="Arial" w:cs="Arial"/>
          <w:i/>
          <w:sz w:val="24"/>
        </w:rPr>
        <w:t>Introduction to management accounting</w:t>
      </w:r>
      <w:r w:rsidRPr="005D5D88">
        <w:rPr>
          <w:rFonts w:ascii="Arial" w:hAnsi="Arial" w:cs="Arial"/>
          <w:sz w:val="24"/>
        </w:rPr>
        <w:t>. Pearson/Prentice Hall.</w:t>
      </w:r>
    </w:p>
    <w:p w14:paraId="3B420EA0" w14:textId="77777777" w:rsidR="0005725D" w:rsidRPr="005D5D88" w:rsidRDefault="0005725D" w:rsidP="008D76D5">
      <w:pPr>
        <w:pStyle w:val="ListParagraph"/>
        <w:numPr>
          <w:ilvl w:val="0"/>
          <w:numId w:val="6"/>
        </w:numPr>
        <w:spacing w:line="360" w:lineRule="auto"/>
        <w:jc w:val="both"/>
        <w:rPr>
          <w:rFonts w:ascii="Arial" w:hAnsi="Arial" w:cs="Arial"/>
          <w:sz w:val="24"/>
        </w:rPr>
      </w:pPr>
      <w:r w:rsidRPr="005D5D88">
        <w:rPr>
          <w:rFonts w:ascii="Arial" w:hAnsi="Arial" w:cs="Arial"/>
          <w:sz w:val="24"/>
          <w:szCs w:val="24"/>
        </w:rPr>
        <w:t xml:space="preserve">Hayes., A. (2023). </w:t>
      </w:r>
      <w:r w:rsidRPr="005D5D88">
        <w:rPr>
          <w:rFonts w:ascii="Arial" w:hAnsi="Arial" w:cs="Arial"/>
          <w:i/>
          <w:sz w:val="24"/>
          <w:szCs w:val="24"/>
        </w:rPr>
        <w:t>Revenue definition, formula, calculation and example</w:t>
      </w:r>
      <w:r w:rsidRPr="005D5D88">
        <w:rPr>
          <w:rFonts w:ascii="Arial" w:hAnsi="Arial" w:cs="Arial"/>
          <w:sz w:val="24"/>
          <w:szCs w:val="24"/>
        </w:rPr>
        <w:t xml:space="preserve">. Available at: </w:t>
      </w:r>
      <w:hyperlink r:id="rId18" w:history="1">
        <w:r w:rsidRPr="005D5D88">
          <w:rPr>
            <w:rStyle w:val="Hyperlink"/>
            <w:rFonts w:ascii="Arial" w:hAnsi="Arial" w:cs="Arial"/>
            <w:sz w:val="24"/>
            <w:szCs w:val="24"/>
          </w:rPr>
          <w:t>https://www.investopedia.com/terms/r/revenue.asp</w:t>
        </w:r>
      </w:hyperlink>
      <w:r w:rsidRPr="005D5D88">
        <w:rPr>
          <w:rFonts w:ascii="Arial" w:hAnsi="Arial" w:cs="Arial"/>
          <w:sz w:val="24"/>
          <w:szCs w:val="24"/>
        </w:rPr>
        <w:t xml:space="preserve">. </w:t>
      </w:r>
      <w:r w:rsidRPr="005D5D88">
        <w:rPr>
          <w:rFonts w:ascii="Arial" w:hAnsi="Arial" w:cs="Arial"/>
          <w:sz w:val="24"/>
        </w:rPr>
        <w:t>Accessed: (27:02:2024).</w:t>
      </w:r>
    </w:p>
    <w:p w14:paraId="7037DF3F" w14:textId="77777777" w:rsidR="003B3AEE" w:rsidRPr="005D5D88" w:rsidRDefault="003B3AEE" w:rsidP="008D76D5">
      <w:pPr>
        <w:pStyle w:val="ListParagraph"/>
        <w:numPr>
          <w:ilvl w:val="0"/>
          <w:numId w:val="6"/>
        </w:numPr>
        <w:spacing w:line="360" w:lineRule="auto"/>
        <w:jc w:val="both"/>
        <w:rPr>
          <w:rFonts w:ascii="Arial" w:hAnsi="Arial" w:cs="Arial"/>
          <w:sz w:val="24"/>
          <w:szCs w:val="24"/>
        </w:rPr>
      </w:pPr>
      <w:r w:rsidRPr="005D5D88">
        <w:rPr>
          <w:rFonts w:ascii="Arial" w:hAnsi="Arial" w:cs="Arial"/>
          <w:sz w:val="24"/>
          <w:szCs w:val="24"/>
        </w:rPr>
        <w:t xml:space="preserve">Ji, C. and Prentice, C. (2021). </w:t>
      </w:r>
      <w:r w:rsidRPr="005D5D88">
        <w:rPr>
          <w:rFonts w:ascii="Arial" w:hAnsi="Arial" w:cs="Arial"/>
          <w:i/>
          <w:sz w:val="24"/>
          <w:szCs w:val="24"/>
        </w:rPr>
        <w:t>Linking transaction-specific Satisfaction and Customer Loyalty - the Case of Casino Resorts</w:t>
      </w:r>
      <w:r w:rsidRPr="005D5D88">
        <w:rPr>
          <w:rFonts w:ascii="Arial" w:hAnsi="Arial" w:cs="Arial"/>
          <w:sz w:val="24"/>
          <w:szCs w:val="24"/>
        </w:rPr>
        <w:t>. Journal of Retailing and Consumer Services. Pp. 133-145</w:t>
      </w:r>
    </w:p>
    <w:p w14:paraId="2A7C6CE6" w14:textId="77777777" w:rsidR="00F8379B" w:rsidRPr="005D5D88" w:rsidRDefault="00F8379B"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 xml:space="preserve">Ladhari., R. (2009). </w:t>
      </w:r>
      <w:r w:rsidRPr="005D5D88">
        <w:rPr>
          <w:rFonts w:ascii="Arial" w:hAnsi="Arial" w:cs="Arial"/>
          <w:i/>
          <w:sz w:val="24"/>
        </w:rPr>
        <w:t xml:space="preserve">Service quality, emotional satisfaction, and </w:t>
      </w:r>
      <w:r w:rsidR="008544B8" w:rsidRPr="005D5D88">
        <w:rPr>
          <w:rFonts w:ascii="Arial" w:hAnsi="Arial" w:cs="Arial"/>
          <w:i/>
          <w:sz w:val="24"/>
        </w:rPr>
        <w:t>behavioural</w:t>
      </w:r>
      <w:r w:rsidRPr="005D5D88">
        <w:rPr>
          <w:rFonts w:ascii="Arial" w:hAnsi="Arial" w:cs="Arial"/>
          <w:i/>
          <w:sz w:val="24"/>
        </w:rPr>
        <w:t xml:space="preserve"> intentions: A study in the hotel industry.</w:t>
      </w:r>
      <w:r w:rsidRPr="005D5D88">
        <w:rPr>
          <w:rFonts w:ascii="Arial" w:hAnsi="Arial" w:cs="Arial"/>
          <w:sz w:val="24"/>
        </w:rPr>
        <w:t xml:space="preserve"> International Journal of Contemporary Hospitality Management.  Pp. 813-832.</w:t>
      </w:r>
    </w:p>
    <w:p w14:paraId="026A7486" w14:textId="77777777" w:rsidR="00225F4A" w:rsidRPr="005D5D88" w:rsidRDefault="00AB4BB2" w:rsidP="008D76D5">
      <w:pPr>
        <w:pStyle w:val="ListParagraph"/>
        <w:numPr>
          <w:ilvl w:val="0"/>
          <w:numId w:val="6"/>
        </w:numPr>
        <w:spacing w:line="360" w:lineRule="auto"/>
        <w:rPr>
          <w:rFonts w:ascii="Arial" w:hAnsi="Arial" w:cs="Arial"/>
          <w:sz w:val="24"/>
        </w:rPr>
      </w:pPr>
      <w:r w:rsidRPr="005D5D88">
        <w:rPr>
          <w:rFonts w:ascii="Arial" w:hAnsi="Arial" w:cs="Arial"/>
          <w:sz w:val="24"/>
        </w:rPr>
        <w:t>McKinsey., C. (2020</w:t>
      </w:r>
      <w:r w:rsidRPr="005D5D88">
        <w:rPr>
          <w:rFonts w:ascii="Arial" w:hAnsi="Arial" w:cs="Arial"/>
          <w:i/>
          <w:sz w:val="24"/>
        </w:rPr>
        <w:t>). Strategies for Cost Management in the Hospitality Industry</w:t>
      </w:r>
      <w:r w:rsidRPr="005D5D88">
        <w:rPr>
          <w:rFonts w:ascii="Arial" w:hAnsi="Arial" w:cs="Arial"/>
          <w:sz w:val="24"/>
        </w:rPr>
        <w:t>.</w:t>
      </w:r>
      <w:r w:rsidR="008544B8" w:rsidRPr="005D5D88">
        <w:rPr>
          <w:rFonts w:ascii="Arial" w:hAnsi="Arial" w:cs="Arial"/>
          <w:sz w:val="24"/>
        </w:rPr>
        <w:t xml:space="preserve"> Available at: </w:t>
      </w:r>
      <w:hyperlink r:id="rId19" w:history="1">
        <w:r w:rsidR="00157615" w:rsidRPr="005D5D88">
          <w:rPr>
            <w:rStyle w:val="Hyperlink"/>
            <w:rFonts w:ascii="Arial" w:hAnsi="Arial" w:cs="Arial"/>
            <w:sz w:val="24"/>
          </w:rPr>
          <w:t>https://www.mckinsey.com/~/media/mckinsey/featured%20insights/the%20</w:t>
        </w:r>
      </w:hyperlink>
      <w:r w:rsidR="00157615" w:rsidRPr="005D5D88">
        <w:rPr>
          <w:rFonts w:ascii="Arial" w:hAnsi="Arial" w:cs="Arial"/>
          <w:sz w:val="24"/>
        </w:rPr>
        <w:t xml:space="preserve">. </w:t>
      </w:r>
      <w:r w:rsidR="00225F4A" w:rsidRPr="005D5D88">
        <w:rPr>
          <w:rFonts w:ascii="Arial" w:hAnsi="Arial" w:cs="Arial"/>
          <w:sz w:val="24"/>
        </w:rPr>
        <w:t>Accessed: (27:02:2024).</w:t>
      </w:r>
    </w:p>
    <w:p w14:paraId="4904D84D" w14:textId="77777777" w:rsidR="00EB7485" w:rsidRPr="005D5D88" w:rsidRDefault="00EB7485"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 xml:space="preserve">Mclaughlin., P. (2024). </w:t>
      </w:r>
      <w:r w:rsidRPr="005D5D88">
        <w:rPr>
          <w:rFonts w:ascii="Arial" w:hAnsi="Arial" w:cs="Arial"/>
          <w:i/>
          <w:sz w:val="24"/>
        </w:rPr>
        <w:t xml:space="preserve">What is the net profit margin? Formula for calculation and example. </w:t>
      </w:r>
      <w:r w:rsidRPr="005D5D88">
        <w:rPr>
          <w:rFonts w:ascii="Arial" w:hAnsi="Arial" w:cs="Arial"/>
          <w:sz w:val="24"/>
        </w:rPr>
        <w:t xml:space="preserve">Available at: </w:t>
      </w:r>
      <w:hyperlink r:id="rId20" w:history="1">
        <w:r w:rsidRPr="005D5D88">
          <w:rPr>
            <w:rStyle w:val="Hyperlink"/>
            <w:rFonts w:ascii="Arial" w:hAnsi="Arial" w:cs="Arial"/>
            <w:sz w:val="24"/>
          </w:rPr>
          <w:t>https://www.investopedia.com/terms/n/net_margin.asp</w:t>
        </w:r>
      </w:hyperlink>
      <w:r w:rsidRPr="005D5D88">
        <w:rPr>
          <w:rFonts w:ascii="Arial" w:hAnsi="Arial" w:cs="Arial"/>
          <w:sz w:val="24"/>
        </w:rPr>
        <w:t>. Accessed: (27:02:2024).</w:t>
      </w:r>
    </w:p>
    <w:p w14:paraId="59EACE7A" w14:textId="77777777" w:rsidR="00237594" w:rsidRPr="005D5D88" w:rsidRDefault="00237594" w:rsidP="008D76D5">
      <w:pPr>
        <w:pStyle w:val="ListParagraph"/>
        <w:numPr>
          <w:ilvl w:val="0"/>
          <w:numId w:val="6"/>
        </w:numPr>
        <w:spacing w:line="360" w:lineRule="auto"/>
        <w:jc w:val="both"/>
        <w:rPr>
          <w:rFonts w:ascii="Arial" w:hAnsi="Arial" w:cs="Arial"/>
          <w:sz w:val="24"/>
          <w:szCs w:val="24"/>
        </w:rPr>
      </w:pPr>
      <w:r w:rsidRPr="005D5D88">
        <w:rPr>
          <w:rFonts w:ascii="Arial" w:hAnsi="Arial" w:cs="Arial"/>
          <w:sz w:val="24"/>
          <w:szCs w:val="24"/>
        </w:rPr>
        <w:t xml:space="preserve">Mody, M., Hanks, L. and Dogru, T. (2019). </w:t>
      </w:r>
      <w:r w:rsidRPr="005D5D88">
        <w:rPr>
          <w:rFonts w:ascii="Arial" w:hAnsi="Arial" w:cs="Arial"/>
          <w:i/>
          <w:sz w:val="24"/>
          <w:szCs w:val="24"/>
        </w:rPr>
        <w:t>Parallel Pathways to Brand loyalty: Mapping the Consequences of Authentic Consumption Experiences for Hotels and Airbnb.</w:t>
      </w:r>
      <w:r w:rsidRPr="005D5D88">
        <w:rPr>
          <w:rFonts w:ascii="Arial" w:hAnsi="Arial" w:cs="Arial"/>
          <w:sz w:val="24"/>
          <w:szCs w:val="24"/>
        </w:rPr>
        <w:t xml:space="preserve"> Tourism Management. Pp.65-80.</w:t>
      </w:r>
    </w:p>
    <w:p w14:paraId="1FFFFA42" w14:textId="77777777" w:rsidR="0078418B" w:rsidRPr="005D5D88" w:rsidRDefault="0078418B"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 xml:space="preserve">Nielsen. (2019). </w:t>
      </w:r>
      <w:r w:rsidRPr="005D5D88">
        <w:rPr>
          <w:rFonts w:ascii="Arial" w:hAnsi="Arial" w:cs="Arial"/>
          <w:i/>
          <w:sz w:val="24"/>
        </w:rPr>
        <w:t>Global Survey on Consumer Environmental Preferences</w:t>
      </w:r>
      <w:r w:rsidRPr="005D5D88">
        <w:rPr>
          <w:rFonts w:ascii="Arial" w:hAnsi="Arial" w:cs="Arial"/>
          <w:sz w:val="24"/>
        </w:rPr>
        <w:t>. Available at:</w:t>
      </w:r>
      <w:r w:rsidR="008544B8" w:rsidRPr="005D5D88">
        <w:rPr>
          <w:rFonts w:ascii="Arial" w:hAnsi="Arial" w:cs="Arial"/>
          <w:sz w:val="24"/>
        </w:rPr>
        <w:t xml:space="preserve"> </w:t>
      </w:r>
      <w:hyperlink r:id="rId21" w:history="1">
        <w:r w:rsidRPr="005D5D88">
          <w:rPr>
            <w:rStyle w:val="Hyperlink"/>
            <w:rFonts w:ascii="Arial" w:hAnsi="Arial" w:cs="Arial"/>
            <w:sz w:val="24"/>
          </w:rPr>
          <w:t>https://nielseniq.com/global/en/insights/analysis/2019/a-natural-rise-in-sustainability-around-the-world/</w:t>
        </w:r>
      </w:hyperlink>
      <w:r w:rsidRPr="005D5D88">
        <w:rPr>
          <w:rFonts w:ascii="Arial" w:hAnsi="Arial" w:cs="Arial"/>
          <w:sz w:val="24"/>
        </w:rPr>
        <w:t>. Accessed: (27:02:2024).</w:t>
      </w:r>
    </w:p>
    <w:p w14:paraId="3A308AF2" w14:textId="77777777" w:rsidR="00895400" w:rsidRPr="005D5D88" w:rsidRDefault="00895400"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Ross., A., Westerfield, W., Jordan, B., D., and Roberts, G., S. (2018). Fundamentals of corporate finance. McGraw-Hill Education.</w:t>
      </w:r>
    </w:p>
    <w:p w14:paraId="734F3F00" w14:textId="77777777" w:rsidR="002943D9" w:rsidRPr="005D5D88" w:rsidRDefault="00B175EF" w:rsidP="008D76D5">
      <w:pPr>
        <w:pStyle w:val="ListParagraph"/>
        <w:numPr>
          <w:ilvl w:val="0"/>
          <w:numId w:val="6"/>
        </w:numPr>
        <w:spacing w:line="360" w:lineRule="auto"/>
        <w:jc w:val="both"/>
        <w:rPr>
          <w:rFonts w:ascii="Arial" w:hAnsi="Arial" w:cs="Arial"/>
          <w:sz w:val="24"/>
        </w:rPr>
      </w:pPr>
      <w:r w:rsidRPr="005D5D88">
        <w:rPr>
          <w:rFonts w:ascii="Arial" w:hAnsi="Arial" w:cs="Arial"/>
          <w:sz w:val="24"/>
        </w:rPr>
        <w:t>Smith</w:t>
      </w:r>
      <w:r w:rsidR="00895400" w:rsidRPr="005D5D88">
        <w:rPr>
          <w:rFonts w:ascii="Arial" w:hAnsi="Arial" w:cs="Arial"/>
          <w:sz w:val="24"/>
        </w:rPr>
        <w:t xml:space="preserve">., </w:t>
      </w:r>
      <w:r w:rsidRPr="005D5D88">
        <w:rPr>
          <w:rFonts w:ascii="Arial" w:hAnsi="Arial" w:cs="Arial"/>
          <w:sz w:val="24"/>
        </w:rPr>
        <w:t xml:space="preserve">R. (2020). </w:t>
      </w:r>
      <w:r w:rsidRPr="005D5D88">
        <w:rPr>
          <w:rFonts w:ascii="Arial" w:hAnsi="Arial" w:cs="Arial"/>
          <w:i/>
          <w:sz w:val="24"/>
        </w:rPr>
        <w:t>Hospitality Industry Report.</w:t>
      </w:r>
      <w:r w:rsidRPr="005D5D88">
        <w:rPr>
          <w:rFonts w:ascii="Arial" w:hAnsi="Arial" w:cs="Arial"/>
          <w:sz w:val="24"/>
        </w:rPr>
        <w:t xml:space="preserve"> Available at: </w:t>
      </w:r>
      <w:hyperlink r:id="rId22" w:history="1">
        <w:r w:rsidRPr="005D5D88">
          <w:rPr>
            <w:rStyle w:val="Hyperlink"/>
            <w:rFonts w:ascii="Arial" w:hAnsi="Arial" w:cs="Arial"/>
            <w:sz w:val="24"/>
          </w:rPr>
          <w:t>https://str.com/data-solutions/industry-trend-report</w:t>
        </w:r>
      </w:hyperlink>
      <w:r w:rsidRPr="005D5D88">
        <w:rPr>
          <w:rFonts w:ascii="Arial" w:hAnsi="Arial" w:cs="Arial"/>
          <w:sz w:val="24"/>
        </w:rPr>
        <w:t>.  Accessed: (27:02:2024).</w:t>
      </w:r>
    </w:p>
    <w:p w14:paraId="4230E214" w14:textId="77777777" w:rsidR="002C0FBB" w:rsidRPr="005D5D88" w:rsidRDefault="002C0FBB" w:rsidP="008D76D5">
      <w:pPr>
        <w:pStyle w:val="ListParagraph"/>
        <w:numPr>
          <w:ilvl w:val="0"/>
          <w:numId w:val="6"/>
        </w:numPr>
        <w:spacing w:line="360" w:lineRule="auto"/>
        <w:jc w:val="both"/>
        <w:rPr>
          <w:rFonts w:ascii="Arial" w:hAnsi="Arial" w:cs="Arial"/>
          <w:sz w:val="24"/>
        </w:rPr>
      </w:pPr>
      <w:r w:rsidRPr="005D5D88">
        <w:rPr>
          <w:rFonts w:ascii="Arial" w:hAnsi="Arial" w:cs="Arial"/>
          <w:sz w:val="24"/>
          <w:szCs w:val="24"/>
        </w:rPr>
        <w:t xml:space="preserve">[Seaview Resort]. (2023). </w:t>
      </w:r>
      <w:r w:rsidRPr="005D5D88">
        <w:rPr>
          <w:rFonts w:ascii="Arial" w:hAnsi="Arial" w:cs="Arial"/>
          <w:i/>
          <w:sz w:val="24"/>
          <w:szCs w:val="24"/>
        </w:rPr>
        <w:t>Annual Financial Report 2022</w:t>
      </w:r>
      <w:r w:rsidRPr="005D5D88">
        <w:rPr>
          <w:rFonts w:ascii="Arial" w:hAnsi="Arial" w:cs="Arial"/>
          <w:sz w:val="24"/>
          <w:szCs w:val="24"/>
        </w:rPr>
        <w:t xml:space="preserve">. </w:t>
      </w:r>
      <w:r w:rsidRPr="005D5D88">
        <w:rPr>
          <w:rFonts w:ascii="Arial" w:hAnsi="Arial" w:cs="Arial"/>
          <w:sz w:val="24"/>
        </w:rPr>
        <w:t xml:space="preserve">Available at: </w:t>
      </w:r>
      <w:hyperlink r:id="rId23" w:history="1">
        <w:r w:rsidRPr="005D5D88">
          <w:rPr>
            <w:rStyle w:val="Hyperlink"/>
            <w:rFonts w:ascii="Arial" w:hAnsi="Arial" w:cs="Arial"/>
            <w:sz w:val="24"/>
          </w:rPr>
          <w:t>https://www.seapearl.com.bd/financial-info-17.php</w:t>
        </w:r>
      </w:hyperlink>
      <w:r w:rsidRPr="005D5D88">
        <w:rPr>
          <w:rFonts w:ascii="Arial" w:hAnsi="Arial" w:cs="Arial"/>
          <w:sz w:val="24"/>
        </w:rPr>
        <w:t>. Accessed: (27:02:2024).</w:t>
      </w:r>
    </w:p>
    <w:p w14:paraId="685DF580" w14:textId="77777777" w:rsidR="002C0FBB" w:rsidRPr="005D5D88" w:rsidRDefault="00B16BB8" w:rsidP="008D76D5">
      <w:pPr>
        <w:pStyle w:val="ListParagraph"/>
        <w:numPr>
          <w:ilvl w:val="0"/>
          <w:numId w:val="6"/>
        </w:numPr>
        <w:spacing w:line="360" w:lineRule="auto"/>
        <w:jc w:val="both"/>
        <w:rPr>
          <w:rFonts w:ascii="Arial" w:hAnsi="Arial" w:cs="Arial"/>
          <w:sz w:val="24"/>
          <w:szCs w:val="24"/>
        </w:rPr>
      </w:pPr>
      <w:r w:rsidRPr="005D5D88">
        <w:rPr>
          <w:rFonts w:ascii="Arial" w:hAnsi="Arial" w:cs="Arial"/>
          <w:sz w:val="24"/>
          <w:szCs w:val="24"/>
        </w:rPr>
        <w:t xml:space="preserve">Yolal., M., Chi., C,. G., and Pesämaa., O. (2017). </w:t>
      </w:r>
      <w:r w:rsidRPr="005D5D88">
        <w:rPr>
          <w:rFonts w:ascii="Arial" w:hAnsi="Arial" w:cs="Arial"/>
          <w:i/>
          <w:sz w:val="24"/>
          <w:szCs w:val="24"/>
        </w:rPr>
        <w:t>Examine Destination Loyalty of first-time and Repeat Visitors at all-inclusive Resorts.</w:t>
      </w:r>
      <w:r w:rsidRPr="005D5D88">
        <w:rPr>
          <w:rFonts w:ascii="Arial" w:hAnsi="Arial" w:cs="Arial"/>
          <w:sz w:val="24"/>
          <w:szCs w:val="24"/>
        </w:rPr>
        <w:t xml:space="preserve"> International Journal of Contemporary Hospitality Management, 29(7). Pp.1834-1853.</w:t>
      </w:r>
    </w:p>
    <w:p w14:paraId="77A02057" w14:textId="77777777" w:rsidR="0078418B" w:rsidRPr="002943D9" w:rsidRDefault="0078418B" w:rsidP="008D76D5">
      <w:pPr>
        <w:spacing w:line="360" w:lineRule="auto"/>
        <w:jc w:val="both"/>
        <w:rPr>
          <w:rFonts w:ascii="Arial" w:hAnsi="Arial" w:cs="Arial"/>
          <w:sz w:val="24"/>
          <w:szCs w:val="24"/>
        </w:rPr>
      </w:pPr>
    </w:p>
    <w:p w14:paraId="55059893" w14:textId="77777777" w:rsidR="002943D9" w:rsidRPr="00AF4382" w:rsidRDefault="002943D9" w:rsidP="008D76D5">
      <w:pPr>
        <w:spacing w:line="360" w:lineRule="auto"/>
        <w:jc w:val="both"/>
        <w:rPr>
          <w:rFonts w:ascii="Arial" w:hAnsi="Arial" w:cs="Arial"/>
          <w:sz w:val="40"/>
          <w:szCs w:val="24"/>
        </w:rPr>
      </w:pPr>
    </w:p>
    <w:sectPr w:rsidR="002943D9" w:rsidRPr="00AF4382" w:rsidSect="00C8118F">
      <w:footerReference w:type="default" r:id="rId24"/>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38437" w14:textId="77777777" w:rsidR="00C8118F" w:rsidRDefault="00C8118F" w:rsidP="005578E9">
      <w:pPr>
        <w:spacing w:after="0" w:line="240" w:lineRule="auto"/>
      </w:pPr>
      <w:r>
        <w:separator/>
      </w:r>
    </w:p>
  </w:endnote>
  <w:endnote w:type="continuationSeparator" w:id="0">
    <w:p w14:paraId="374FB192" w14:textId="77777777" w:rsidR="00C8118F" w:rsidRDefault="00C8118F" w:rsidP="0055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857490"/>
      <w:docPartObj>
        <w:docPartGallery w:val="Page Numbers (Bottom of Page)"/>
        <w:docPartUnique/>
      </w:docPartObj>
    </w:sdtPr>
    <w:sdtEndPr>
      <w:rPr>
        <w:noProof/>
      </w:rPr>
    </w:sdtEndPr>
    <w:sdtContent>
      <w:p w14:paraId="3CC6A130" w14:textId="77777777" w:rsidR="005578E9" w:rsidRDefault="005578E9">
        <w:pPr>
          <w:pStyle w:val="Footer"/>
          <w:jc w:val="right"/>
        </w:pPr>
        <w:r>
          <w:fldChar w:fldCharType="begin"/>
        </w:r>
        <w:r>
          <w:instrText xml:space="preserve"> PAGE   \* MERGEFORMAT </w:instrText>
        </w:r>
        <w:r>
          <w:fldChar w:fldCharType="separate"/>
        </w:r>
        <w:r w:rsidR="00C40F81">
          <w:rPr>
            <w:noProof/>
          </w:rPr>
          <w:t>14</w:t>
        </w:r>
        <w:r>
          <w:rPr>
            <w:noProof/>
          </w:rPr>
          <w:fldChar w:fldCharType="end"/>
        </w:r>
      </w:p>
    </w:sdtContent>
  </w:sdt>
  <w:p w14:paraId="2B227BD7" w14:textId="77777777" w:rsidR="005578E9" w:rsidRDefault="00557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F1ED9" w14:textId="77777777" w:rsidR="00C8118F" w:rsidRDefault="00C8118F" w:rsidP="005578E9">
      <w:pPr>
        <w:spacing w:after="0" w:line="240" w:lineRule="auto"/>
      </w:pPr>
      <w:r>
        <w:separator/>
      </w:r>
    </w:p>
  </w:footnote>
  <w:footnote w:type="continuationSeparator" w:id="0">
    <w:p w14:paraId="58983FAF" w14:textId="77777777" w:rsidR="00C8118F" w:rsidRDefault="00C8118F" w:rsidP="00557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96C7C"/>
    <w:multiLevelType w:val="hybridMultilevel"/>
    <w:tmpl w:val="4F5A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10BE9"/>
    <w:multiLevelType w:val="hybridMultilevel"/>
    <w:tmpl w:val="4FA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2534A"/>
    <w:multiLevelType w:val="hybridMultilevel"/>
    <w:tmpl w:val="03EE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06393"/>
    <w:multiLevelType w:val="hybridMultilevel"/>
    <w:tmpl w:val="8E40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121A2"/>
    <w:multiLevelType w:val="hybridMultilevel"/>
    <w:tmpl w:val="18909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19553C"/>
    <w:multiLevelType w:val="hybridMultilevel"/>
    <w:tmpl w:val="56C8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6496300">
    <w:abstractNumId w:val="3"/>
  </w:num>
  <w:num w:numId="2" w16cid:durableId="672799367">
    <w:abstractNumId w:val="0"/>
  </w:num>
  <w:num w:numId="3" w16cid:durableId="1044909401">
    <w:abstractNumId w:val="2"/>
  </w:num>
  <w:num w:numId="4" w16cid:durableId="61681891">
    <w:abstractNumId w:val="1"/>
  </w:num>
  <w:num w:numId="5" w16cid:durableId="80807855">
    <w:abstractNumId w:val="4"/>
  </w:num>
  <w:num w:numId="6" w16cid:durableId="18730317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zNzMwNzO0tLQ0tzBT0lEKTi0uzszPAykwrAUA69/LkSwAAAA="/>
  </w:docVars>
  <w:rsids>
    <w:rsidRoot w:val="000C39EE"/>
    <w:rsid w:val="00015F4B"/>
    <w:rsid w:val="000442FD"/>
    <w:rsid w:val="0004670E"/>
    <w:rsid w:val="00046AFF"/>
    <w:rsid w:val="0005725D"/>
    <w:rsid w:val="0006342B"/>
    <w:rsid w:val="00080184"/>
    <w:rsid w:val="000846FA"/>
    <w:rsid w:val="000B592D"/>
    <w:rsid w:val="000C39EE"/>
    <w:rsid w:val="000E05F0"/>
    <w:rsid w:val="000E4863"/>
    <w:rsid w:val="00107043"/>
    <w:rsid w:val="0011454A"/>
    <w:rsid w:val="001446D2"/>
    <w:rsid w:val="00157615"/>
    <w:rsid w:val="0017622C"/>
    <w:rsid w:val="001827C1"/>
    <w:rsid w:val="002232A9"/>
    <w:rsid w:val="00225F4A"/>
    <w:rsid w:val="00237594"/>
    <w:rsid w:val="00240A7D"/>
    <w:rsid w:val="00245C2C"/>
    <w:rsid w:val="00291B4F"/>
    <w:rsid w:val="002943D9"/>
    <w:rsid w:val="002C0FBB"/>
    <w:rsid w:val="002D3DDF"/>
    <w:rsid w:val="00300847"/>
    <w:rsid w:val="00304E47"/>
    <w:rsid w:val="00322746"/>
    <w:rsid w:val="00346ACC"/>
    <w:rsid w:val="00347198"/>
    <w:rsid w:val="003B3AEE"/>
    <w:rsid w:val="003B7C79"/>
    <w:rsid w:val="003E2882"/>
    <w:rsid w:val="00411388"/>
    <w:rsid w:val="00421B14"/>
    <w:rsid w:val="004606FA"/>
    <w:rsid w:val="00460CDB"/>
    <w:rsid w:val="004B1C29"/>
    <w:rsid w:val="004E70A1"/>
    <w:rsid w:val="004F6C4A"/>
    <w:rsid w:val="00543F29"/>
    <w:rsid w:val="0054659C"/>
    <w:rsid w:val="005578E9"/>
    <w:rsid w:val="0058014C"/>
    <w:rsid w:val="00593241"/>
    <w:rsid w:val="005975C5"/>
    <w:rsid w:val="005A025A"/>
    <w:rsid w:val="005A4A0C"/>
    <w:rsid w:val="005B4B65"/>
    <w:rsid w:val="005D5D88"/>
    <w:rsid w:val="005E0D37"/>
    <w:rsid w:val="00600A9E"/>
    <w:rsid w:val="00606FFA"/>
    <w:rsid w:val="00607368"/>
    <w:rsid w:val="00617DF0"/>
    <w:rsid w:val="00621C7F"/>
    <w:rsid w:val="0062230A"/>
    <w:rsid w:val="00631033"/>
    <w:rsid w:val="00664141"/>
    <w:rsid w:val="00670CD2"/>
    <w:rsid w:val="006B3D4B"/>
    <w:rsid w:val="006E5F32"/>
    <w:rsid w:val="007015D5"/>
    <w:rsid w:val="00701C42"/>
    <w:rsid w:val="00705406"/>
    <w:rsid w:val="00714DDD"/>
    <w:rsid w:val="0073757F"/>
    <w:rsid w:val="00754D80"/>
    <w:rsid w:val="0078418B"/>
    <w:rsid w:val="007B6CB0"/>
    <w:rsid w:val="007F5B7B"/>
    <w:rsid w:val="008544B8"/>
    <w:rsid w:val="00895400"/>
    <w:rsid w:val="008B18D4"/>
    <w:rsid w:val="008B3C8A"/>
    <w:rsid w:val="008B67ED"/>
    <w:rsid w:val="008C2D3A"/>
    <w:rsid w:val="008D76D5"/>
    <w:rsid w:val="008F5623"/>
    <w:rsid w:val="00903753"/>
    <w:rsid w:val="0092393E"/>
    <w:rsid w:val="00976C89"/>
    <w:rsid w:val="009C50C8"/>
    <w:rsid w:val="009E5134"/>
    <w:rsid w:val="009F13FC"/>
    <w:rsid w:val="009F2764"/>
    <w:rsid w:val="00A14D0F"/>
    <w:rsid w:val="00AB4BB2"/>
    <w:rsid w:val="00AF4382"/>
    <w:rsid w:val="00B0356F"/>
    <w:rsid w:val="00B16053"/>
    <w:rsid w:val="00B16BB8"/>
    <w:rsid w:val="00B175EF"/>
    <w:rsid w:val="00B54694"/>
    <w:rsid w:val="00B8089C"/>
    <w:rsid w:val="00B94713"/>
    <w:rsid w:val="00B964B9"/>
    <w:rsid w:val="00B96589"/>
    <w:rsid w:val="00BA7A57"/>
    <w:rsid w:val="00BB31D6"/>
    <w:rsid w:val="00BC5266"/>
    <w:rsid w:val="00BD5CB5"/>
    <w:rsid w:val="00C179B2"/>
    <w:rsid w:val="00C33526"/>
    <w:rsid w:val="00C40F81"/>
    <w:rsid w:val="00C66FBA"/>
    <w:rsid w:val="00C8118F"/>
    <w:rsid w:val="00CB2F52"/>
    <w:rsid w:val="00CE067C"/>
    <w:rsid w:val="00CF2CCC"/>
    <w:rsid w:val="00D33151"/>
    <w:rsid w:val="00D55C9D"/>
    <w:rsid w:val="00D602C7"/>
    <w:rsid w:val="00D908D9"/>
    <w:rsid w:val="00DC08AF"/>
    <w:rsid w:val="00DC2390"/>
    <w:rsid w:val="00DC7AC6"/>
    <w:rsid w:val="00E10AB5"/>
    <w:rsid w:val="00E21912"/>
    <w:rsid w:val="00E254C0"/>
    <w:rsid w:val="00E64FC4"/>
    <w:rsid w:val="00E7312A"/>
    <w:rsid w:val="00E858F8"/>
    <w:rsid w:val="00E87DDB"/>
    <w:rsid w:val="00E936BD"/>
    <w:rsid w:val="00EB7485"/>
    <w:rsid w:val="00EC2F7D"/>
    <w:rsid w:val="00EC686C"/>
    <w:rsid w:val="00F20B3F"/>
    <w:rsid w:val="00F44AA0"/>
    <w:rsid w:val="00F618B8"/>
    <w:rsid w:val="00F8379B"/>
    <w:rsid w:val="00FA33D6"/>
    <w:rsid w:val="00FF0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7549A"/>
  <w15:chartTrackingRefBased/>
  <w15:docId w15:val="{F7D56A47-3D25-42EA-8036-79B0F8937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6FA"/>
  </w:style>
  <w:style w:type="paragraph" w:styleId="Heading1">
    <w:name w:val="heading 1"/>
    <w:basedOn w:val="Normal"/>
    <w:next w:val="Normal"/>
    <w:link w:val="Heading1Char"/>
    <w:autoRedefine/>
    <w:uiPriority w:val="9"/>
    <w:qFormat/>
    <w:rsid w:val="005578E9"/>
    <w:pPr>
      <w:keepNext/>
      <w:keepLines/>
      <w:spacing w:before="240" w:after="0" w:line="480" w:lineRule="auto"/>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5578E9"/>
    <w:pPr>
      <w:keepNext/>
      <w:keepLines/>
      <w:spacing w:before="40" w:after="0" w:line="480" w:lineRule="auto"/>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8E9"/>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5578E9"/>
    <w:rPr>
      <w:rFonts w:ascii="Arial" w:eastAsiaTheme="majorEastAsia" w:hAnsi="Arial" w:cstheme="majorBidi"/>
      <w:b/>
      <w:color w:val="000000" w:themeColor="text1"/>
      <w:sz w:val="24"/>
      <w:szCs w:val="26"/>
    </w:rPr>
  </w:style>
  <w:style w:type="table" w:styleId="TableGrid">
    <w:name w:val="Table Grid"/>
    <w:basedOn w:val="TableNormal"/>
    <w:uiPriority w:val="39"/>
    <w:rsid w:val="00E87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B3F"/>
    <w:pPr>
      <w:ind w:left="720"/>
      <w:contextualSpacing/>
    </w:pPr>
  </w:style>
  <w:style w:type="character" w:styleId="Emphasis">
    <w:name w:val="Emphasis"/>
    <w:basedOn w:val="DefaultParagraphFont"/>
    <w:uiPriority w:val="20"/>
    <w:qFormat/>
    <w:rsid w:val="00B175EF"/>
    <w:rPr>
      <w:i/>
      <w:iCs/>
    </w:rPr>
  </w:style>
  <w:style w:type="character" w:styleId="Hyperlink">
    <w:name w:val="Hyperlink"/>
    <w:basedOn w:val="DefaultParagraphFont"/>
    <w:uiPriority w:val="99"/>
    <w:unhideWhenUsed/>
    <w:rsid w:val="00B175EF"/>
    <w:rPr>
      <w:color w:val="0563C1" w:themeColor="hyperlink"/>
      <w:u w:val="single"/>
    </w:rPr>
  </w:style>
  <w:style w:type="character" w:customStyle="1" w:styleId="t">
    <w:name w:val="t"/>
    <w:basedOn w:val="DefaultParagraphFont"/>
    <w:rsid w:val="003B7C79"/>
  </w:style>
  <w:style w:type="paragraph" w:styleId="Header">
    <w:name w:val="header"/>
    <w:basedOn w:val="Normal"/>
    <w:link w:val="HeaderChar"/>
    <w:uiPriority w:val="99"/>
    <w:unhideWhenUsed/>
    <w:rsid w:val="00557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8E9"/>
  </w:style>
  <w:style w:type="paragraph" w:styleId="Footer">
    <w:name w:val="footer"/>
    <w:basedOn w:val="Normal"/>
    <w:link w:val="FooterChar"/>
    <w:uiPriority w:val="99"/>
    <w:unhideWhenUsed/>
    <w:rsid w:val="00557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8E9"/>
  </w:style>
  <w:style w:type="paragraph" w:styleId="NoSpacing">
    <w:name w:val="No Spacing"/>
    <w:link w:val="NoSpacingChar"/>
    <w:uiPriority w:val="1"/>
    <w:qFormat/>
    <w:rsid w:val="005578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78E9"/>
    <w:rPr>
      <w:rFonts w:eastAsiaTheme="minorEastAsia"/>
      <w:lang w:val="en-US"/>
    </w:rPr>
  </w:style>
  <w:style w:type="paragraph" w:styleId="TOCHeading">
    <w:name w:val="TOC Heading"/>
    <w:basedOn w:val="Heading1"/>
    <w:next w:val="Normal"/>
    <w:uiPriority w:val="39"/>
    <w:unhideWhenUsed/>
    <w:qFormat/>
    <w:rsid w:val="00BD5CB5"/>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D5CB5"/>
    <w:pPr>
      <w:spacing w:after="100"/>
    </w:pPr>
  </w:style>
  <w:style w:type="paragraph" w:styleId="TOC2">
    <w:name w:val="toc 2"/>
    <w:basedOn w:val="Normal"/>
    <w:next w:val="Normal"/>
    <w:autoRedefine/>
    <w:uiPriority w:val="39"/>
    <w:unhideWhenUsed/>
    <w:rsid w:val="00BD5C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3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diagramQuickStyle" Target="diagrams/quickStyle1.xml"/><Relationship Id="rId18" Type="http://schemas.openxmlformats.org/officeDocument/2006/relationships/hyperlink" Target="https://www.investopedia.com/terms/r/revenue.as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ielseniq.com/global/en/insights/analysis/2019/a-natural-rise-in-sustainability-around-the-world/"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siteminder.com/r/hotel-cost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r.lib.uwo.ca/oip/229/" TargetMode="External"/><Relationship Id="rId20" Type="http://schemas.openxmlformats.org/officeDocument/2006/relationships/hyperlink" Target="https://www.investopedia.com/terms/n/net_margin.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seapearl.com.bd/financial-info-17.php" TargetMode="External"/><Relationship Id="rId10" Type="http://schemas.openxmlformats.org/officeDocument/2006/relationships/chart" Target="charts/chart3.xml"/><Relationship Id="rId19" Type="http://schemas.openxmlformats.org/officeDocument/2006/relationships/hyperlink" Target="https://www.mckinsey.com/~/media/mckinsey/featured%20insights/the%20"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diagramColors" Target="diagrams/colors1.xml"/><Relationship Id="rId22" Type="http://schemas.openxmlformats.org/officeDocument/2006/relationships/hyperlink" Target="https://str.com/data-solutions/industry-trend-repor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i%20Hassan\OneDrive\Desktop\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i%20Hassan\OneDrive\Desktop\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i%20Hassan\OneDrive\Desktop\Book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INCOME STATEMENT ANALYSIS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v>2020</c:v>
          </c:tx>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c:spPr>
          <c:invertIfNegative val="0"/>
          <c:cat>
            <c:strRef>
              <c:f>Sheet1!$C$2:$C$6</c:f>
              <c:strCache>
                <c:ptCount val="5"/>
                <c:pt idx="0">
                  <c:v>Items</c:v>
                </c:pt>
                <c:pt idx="1">
                  <c:v>Total Revenues</c:v>
                </c:pt>
                <c:pt idx="2">
                  <c:v>Operating Expenses</c:v>
                </c:pt>
                <c:pt idx="3">
                  <c:v>Gross Profit</c:v>
                </c:pt>
                <c:pt idx="4">
                  <c:v>Net Profit (Loss)</c:v>
                </c:pt>
              </c:strCache>
            </c:strRef>
          </c:cat>
          <c:val>
            <c:numRef>
              <c:f>Sheet1!$D$2:$D$6</c:f>
              <c:numCache>
                <c:formatCode>"£"#,##0_);[Red]\("£"#,##0\)</c:formatCode>
                <c:ptCount val="5"/>
                <c:pt idx="0" formatCode="General">
                  <c:v>2020</c:v>
                </c:pt>
                <c:pt idx="1">
                  <c:v>520000</c:v>
                </c:pt>
                <c:pt idx="2">
                  <c:v>390000</c:v>
                </c:pt>
                <c:pt idx="3">
                  <c:v>130000</c:v>
                </c:pt>
                <c:pt idx="4">
                  <c:v>78000</c:v>
                </c:pt>
              </c:numCache>
            </c:numRef>
          </c:val>
          <c:extLst>
            <c:ext xmlns:c16="http://schemas.microsoft.com/office/drawing/2014/chart" uri="{C3380CC4-5D6E-409C-BE32-E72D297353CC}">
              <c16:uniqueId val="{00000000-A96A-4690-A1ED-A2F76966F631}"/>
            </c:ext>
          </c:extLst>
        </c:ser>
        <c:ser>
          <c:idx val="1"/>
          <c:order val="1"/>
          <c:tx>
            <c:v>2021</c:v>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strRef>
              <c:f>Sheet1!$C$2:$C$6</c:f>
              <c:strCache>
                <c:ptCount val="5"/>
                <c:pt idx="0">
                  <c:v>Items</c:v>
                </c:pt>
                <c:pt idx="1">
                  <c:v>Total Revenues</c:v>
                </c:pt>
                <c:pt idx="2">
                  <c:v>Operating Expenses</c:v>
                </c:pt>
                <c:pt idx="3">
                  <c:v>Gross Profit</c:v>
                </c:pt>
                <c:pt idx="4">
                  <c:v>Net Profit (Loss)</c:v>
                </c:pt>
              </c:strCache>
            </c:strRef>
          </c:cat>
          <c:val>
            <c:numRef>
              <c:f>Sheet1!$E$2:$E$6</c:f>
              <c:numCache>
                <c:formatCode>"£"#,##0_);[Red]\("£"#,##0\)</c:formatCode>
                <c:ptCount val="5"/>
                <c:pt idx="0" formatCode="General">
                  <c:v>2021</c:v>
                </c:pt>
                <c:pt idx="1">
                  <c:v>480000</c:v>
                </c:pt>
                <c:pt idx="2">
                  <c:v>400000</c:v>
                </c:pt>
                <c:pt idx="3">
                  <c:v>80000</c:v>
                </c:pt>
                <c:pt idx="4">
                  <c:v>40000</c:v>
                </c:pt>
              </c:numCache>
            </c:numRef>
          </c:val>
          <c:extLst>
            <c:ext xmlns:c16="http://schemas.microsoft.com/office/drawing/2014/chart" uri="{C3380CC4-5D6E-409C-BE32-E72D297353CC}">
              <c16:uniqueId val="{00000001-A96A-4690-A1ED-A2F76966F631}"/>
            </c:ext>
          </c:extLst>
        </c:ser>
        <c:ser>
          <c:idx val="2"/>
          <c:order val="2"/>
          <c:tx>
            <c:v>2022</c:v>
          </c:tx>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c:spPr>
          <c:invertIfNegative val="0"/>
          <c:cat>
            <c:strRef>
              <c:f>Sheet1!$C$2:$C$6</c:f>
              <c:strCache>
                <c:ptCount val="5"/>
                <c:pt idx="0">
                  <c:v>Items</c:v>
                </c:pt>
                <c:pt idx="1">
                  <c:v>Total Revenues</c:v>
                </c:pt>
                <c:pt idx="2">
                  <c:v>Operating Expenses</c:v>
                </c:pt>
                <c:pt idx="3">
                  <c:v>Gross Profit</c:v>
                </c:pt>
                <c:pt idx="4">
                  <c:v>Net Profit (Loss)</c:v>
                </c:pt>
              </c:strCache>
            </c:strRef>
          </c:cat>
          <c:val>
            <c:numRef>
              <c:f>Sheet1!$F$2:$F$6</c:f>
              <c:numCache>
                <c:formatCode>"£"#,##0_);[Red]\("£"#,##0\)</c:formatCode>
                <c:ptCount val="5"/>
                <c:pt idx="0" formatCode="General">
                  <c:v>2022</c:v>
                </c:pt>
                <c:pt idx="1">
                  <c:v>430000</c:v>
                </c:pt>
                <c:pt idx="2">
                  <c:v>450000</c:v>
                </c:pt>
                <c:pt idx="3">
                  <c:v>80000</c:v>
                </c:pt>
                <c:pt idx="4">
                  <c:v>17500</c:v>
                </c:pt>
              </c:numCache>
            </c:numRef>
          </c:val>
          <c:extLst>
            <c:ext xmlns:c16="http://schemas.microsoft.com/office/drawing/2014/chart" uri="{C3380CC4-5D6E-409C-BE32-E72D297353CC}">
              <c16:uniqueId val="{00000002-A96A-4690-A1ED-A2F76966F631}"/>
            </c:ext>
          </c:extLst>
        </c:ser>
        <c:dLbls>
          <c:showLegendKey val="0"/>
          <c:showVal val="0"/>
          <c:showCatName val="0"/>
          <c:showSerName val="0"/>
          <c:showPercent val="0"/>
          <c:showBubbleSize val="0"/>
        </c:dLbls>
        <c:gapWidth val="100"/>
        <c:overlap val="-24"/>
        <c:axId val="1772762064"/>
        <c:axId val="1772764560"/>
      </c:barChart>
      <c:catAx>
        <c:axId val="177276206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72764560"/>
        <c:crosses val="autoZero"/>
        <c:auto val="1"/>
        <c:lblAlgn val="ctr"/>
        <c:lblOffset val="100"/>
        <c:noMultiLvlLbl val="0"/>
      </c:catAx>
      <c:valAx>
        <c:axId val="177276456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72762064"/>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Sheet1!$Q$3</c:f>
              <c:strCache>
                <c:ptCount val="1"/>
                <c:pt idx="0">
                  <c:v>Average Room Rent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trendline>
            <c:spPr>
              <a:ln w="19050" cap="rnd">
                <a:solidFill>
                  <a:schemeClr val="accent1"/>
                </a:solidFill>
                <a:prstDash val="sysDash"/>
              </a:ln>
              <a:effectLst/>
            </c:spPr>
            <c:trendlineType val="linear"/>
            <c:dispRSqr val="0"/>
            <c:dispEq val="0"/>
          </c:trendline>
          <c:val>
            <c:numRef>
              <c:f>Sheet1!$Q$4:$Q$6</c:f>
              <c:numCache>
                <c:formatCode>"£"#,##0_);[Red]\("£"#,##0\)</c:formatCode>
                <c:ptCount val="3"/>
                <c:pt idx="0">
                  <c:v>250</c:v>
                </c:pt>
                <c:pt idx="1">
                  <c:v>230</c:v>
                </c:pt>
                <c:pt idx="2">
                  <c:v>210</c:v>
                </c:pt>
              </c:numCache>
            </c:numRef>
          </c:val>
          <c:extLst>
            <c:ext xmlns:c16="http://schemas.microsoft.com/office/drawing/2014/chart" uri="{C3380CC4-5D6E-409C-BE32-E72D297353CC}">
              <c16:uniqueId val="{00000000-0957-4E44-89B3-68D5849EB70B}"/>
            </c:ext>
          </c:extLst>
        </c:ser>
        <c:dLbls>
          <c:dLblPos val="inEnd"/>
          <c:showLegendKey val="0"/>
          <c:showVal val="1"/>
          <c:showCatName val="0"/>
          <c:showSerName val="0"/>
          <c:showPercent val="0"/>
          <c:showBubbleSize val="0"/>
        </c:dLbls>
        <c:gapWidth val="100"/>
        <c:overlap val="-24"/>
        <c:axId val="1772620448"/>
        <c:axId val="1772616704"/>
      </c:barChart>
      <c:catAx>
        <c:axId val="1772620448"/>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72616704"/>
        <c:crosses val="autoZero"/>
        <c:auto val="1"/>
        <c:lblAlgn val="ctr"/>
        <c:lblOffset val="100"/>
        <c:noMultiLvlLbl val="0"/>
      </c:catAx>
      <c:valAx>
        <c:axId val="1772616704"/>
        <c:scaling>
          <c:orientation val="minMax"/>
        </c:scaling>
        <c:delete val="0"/>
        <c:axPos val="l"/>
        <c:majorGridlines>
          <c:spPr>
            <a:ln w="9525" cap="flat" cmpd="sng" algn="ctr">
              <a:solidFill>
                <a:schemeClr val="tx2">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72620448"/>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Sheet1!$Y$3</c:f>
              <c:strCache>
                <c:ptCount val="1"/>
                <c:pt idx="0">
                  <c:v> Occupancy Rate</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trendline>
            <c:spPr>
              <a:ln w="15875" cap="rnd">
                <a:solidFill>
                  <a:schemeClr val="accent2"/>
                </a:solidFill>
              </a:ln>
              <a:effectLst/>
            </c:spPr>
            <c:trendlineType val="linear"/>
            <c:dispRSqr val="0"/>
            <c:dispEq val="0"/>
          </c:trendline>
          <c:val>
            <c:numRef>
              <c:f>Sheet1!$Y$4:$Y$6</c:f>
              <c:numCache>
                <c:formatCode>0%</c:formatCode>
                <c:ptCount val="3"/>
                <c:pt idx="0">
                  <c:v>0.7</c:v>
                </c:pt>
                <c:pt idx="1">
                  <c:v>0.65</c:v>
                </c:pt>
                <c:pt idx="2">
                  <c:v>0.6</c:v>
                </c:pt>
              </c:numCache>
            </c:numRef>
          </c:val>
          <c:extLst>
            <c:ext xmlns:c16="http://schemas.microsoft.com/office/drawing/2014/chart" uri="{C3380CC4-5D6E-409C-BE32-E72D297353CC}">
              <c16:uniqueId val="{00000000-8729-4D66-9AB4-B213FAA9F02C}"/>
            </c:ext>
          </c:extLst>
        </c:ser>
        <c:dLbls>
          <c:dLblPos val="inEnd"/>
          <c:showLegendKey val="0"/>
          <c:showVal val="1"/>
          <c:showCatName val="0"/>
          <c:showSerName val="0"/>
          <c:showPercent val="0"/>
          <c:showBubbleSize val="0"/>
        </c:dLbls>
        <c:gapWidth val="80"/>
        <c:overlap val="25"/>
        <c:axId val="1593944480"/>
        <c:axId val="1593946144"/>
      </c:barChart>
      <c:catAx>
        <c:axId val="1593944480"/>
        <c:scaling>
          <c:orientation val="minMax"/>
        </c:scaling>
        <c:delete val="0"/>
        <c:axPos val="b"/>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593946144"/>
        <c:crosses val="autoZero"/>
        <c:auto val="1"/>
        <c:lblAlgn val="ctr"/>
        <c:lblOffset val="100"/>
        <c:noMultiLvlLbl val="0"/>
      </c:catAx>
      <c:valAx>
        <c:axId val="159394614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59394448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592066-9C50-4632-B980-61FC1FBB52FC}"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62B08EE8-A33E-4D6E-B7CE-84ED67EC4C23}">
      <dgm:prSet phldrT="[Text]" custT="1"/>
      <dgm:spPr/>
      <dgm:t>
        <a:bodyPr/>
        <a:lstStyle/>
        <a:p>
          <a:r>
            <a:rPr lang="en-GB" sz="1200" b="1">
              <a:latin typeface="Arial" panose="020B0604020202020204" pitchFamily="34" charset="0"/>
              <a:cs typeface="Arial" panose="020B0604020202020204" pitchFamily="34" charset="0"/>
            </a:rPr>
            <a:t>Branding and Market Differentiation</a:t>
          </a:r>
          <a:endParaRPr lang="en-US" sz="1200">
            <a:latin typeface="Arial" panose="020B0604020202020204" pitchFamily="34" charset="0"/>
            <a:cs typeface="Arial" panose="020B0604020202020204" pitchFamily="34" charset="0"/>
          </a:endParaRPr>
        </a:p>
      </dgm:t>
    </dgm:pt>
    <dgm:pt modelId="{57C93DE5-EC0E-4BFB-8A7F-84BBAE1D933A}" type="parTrans" cxnId="{CD3ED80C-DE0E-4C39-A406-4E8C23E78175}">
      <dgm:prSet/>
      <dgm:spPr/>
      <dgm:t>
        <a:bodyPr/>
        <a:lstStyle/>
        <a:p>
          <a:endParaRPr lang="en-US"/>
        </a:p>
      </dgm:t>
    </dgm:pt>
    <dgm:pt modelId="{8F840A29-7CEC-46AD-877B-F49A2358A500}" type="sibTrans" cxnId="{CD3ED80C-DE0E-4C39-A406-4E8C23E78175}">
      <dgm:prSet/>
      <dgm:spPr/>
      <dgm:t>
        <a:bodyPr/>
        <a:lstStyle/>
        <a:p>
          <a:endParaRPr lang="en-US"/>
        </a:p>
      </dgm:t>
    </dgm:pt>
    <dgm:pt modelId="{E9ACD5BB-39CD-4E02-A0F6-3F7E4E62D9DD}">
      <dgm:prSet phldrT="[Text]" custT="1"/>
      <dgm:spPr/>
      <dgm:t>
        <a:bodyPr/>
        <a:lstStyle/>
        <a:p>
          <a:r>
            <a:rPr lang="en-GB" sz="1200" b="1">
              <a:latin typeface="Arial" panose="020B0604020202020204" pitchFamily="34" charset="0"/>
              <a:cs typeface="Arial" panose="020B0604020202020204" pitchFamily="34" charset="0"/>
            </a:rPr>
            <a:t>Enhancing the Customer Experience</a:t>
          </a:r>
          <a:endParaRPr lang="en-US" sz="1200">
            <a:latin typeface="Arial" panose="020B0604020202020204" pitchFamily="34" charset="0"/>
            <a:cs typeface="Arial" panose="020B0604020202020204" pitchFamily="34" charset="0"/>
          </a:endParaRPr>
        </a:p>
      </dgm:t>
    </dgm:pt>
    <dgm:pt modelId="{EC280A11-A5A0-4255-A950-78290E7051A6}" type="parTrans" cxnId="{C1C713E4-EC02-4499-A567-05EBAA69B4FF}">
      <dgm:prSet/>
      <dgm:spPr/>
      <dgm:t>
        <a:bodyPr/>
        <a:lstStyle/>
        <a:p>
          <a:endParaRPr lang="en-US"/>
        </a:p>
      </dgm:t>
    </dgm:pt>
    <dgm:pt modelId="{C91613AA-BD99-4873-BC58-416E046BD7DA}" type="sibTrans" cxnId="{C1C713E4-EC02-4499-A567-05EBAA69B4FF}">
      <dgm:prSet/>
      <dgm:spPr/>
      <dgm:t>
        <a:bodyPr/>
        <a:lstStyle/>
        <a:p>
          <a:endParaRPr lang="en-US"/>
        </a:p>
      </dgm:t>
    </dgm:pt>
    <dgm:pt modelId="{C15FB3CF-6CEE-4EC8-BFCE-40AD2D1EA627}">
      <dgm:prSet phldrT="[Text]" custT="1"/>
      <dgm:spPr/>
      <dgm:t>
        <a:bodyPr/>
        <a:lstStyle/>
        <a:p>
          <a:r>
            <a:rPr lang="en-GB" sz="1200" b="1">
              <a:latin typeface="Arial" panose="020B0604020202020204" pitchFamily="34" charset="0"/>
              <a:cs typeface="Arial" panose="020B0604020202020204" pitchFamily="34" charset="0"/>
            </a:rPr>
            <a:t>Innovation and Facility Modernization</a:t>
          </a:r>
          <a:endParaRPr lang="en-US" sz="1200">
            <a:latin typeface="Arial" panose="020B0604020202020204" pitchFamily="34" charset="0"/>
            <a:cs typeface="Arial" panose="020B0604020202020204" pitchFamily="34" charset="0"/>
          </a:endParaRPr>
        </a:p>
      </dgm:t>
    </dgm:pt>
    <dgm:pt modelId="{E9C76010-904F-4C5E-99FC-02D30BC5D09A}" type="parTrans" cxnId="{E9786174-EC0D-4803-8930-48914FA18E99}">
      <dgm:prSet/>
      <dgm:spPr/>
      <dgm:t>
        <a:bodyPr/>
        <a:lstStyle/>
        <a:p>
          <a:endParaRPr lang="en-US"/>
        </a:p>
      </dgm:t>
    </dgm:pt>
    <dgm:pt modelId="{1D5A3743-96C6-4FE2-A36C-1E6BB194C6AC}" type="sibTrans" cxnId="{E9786174-EC0D-4803-8930-48914FA18E99}">
      <dgm:prSet/>
      <dgm:spPr/>
      <dgm:t>
        <a:bodyPr/>
        <a:lstStyle/>
        <a:p>
          <a:endParaRPr lang="en-US"/>
        </a:p>
      </dgm:t>
    </dgm:pt>
    <dgm:pt modelId="{328C08CE-F930-46EE-98F7-E8A1EC874C93}">
      <dgm:prSet phldrT="[Text]" custT="1"/>
      <dgm:spPr/>
      <dgm:t>
        <a:bodyPr/>
        <a:lstStyle/>
        <a:p>
          <a:r>
            <a:rPr lang="en-GB" sz="1200" b="1">
              <a:latin typeface="Arial" panose="020B0604020202020204" pitchFamily="34" charset="0"/>
              <a:cs typeface="Arial" panose="020B0604020202020204" pitchFamily="34" charset="0"/>
            </a:rPr>
            <a:t>Partnerships and Community Involvement</a:t>
          </a:r>
          <a:endParaRPr lang="en-US" sz="1200" b="1">
            <a:latin typeface="Arial" panose="020B0604020202020204" pitchFamily="34" charset="0"/>
            <a:cs typeface="Arial" panose="020B0604020202020204" pitchFamily="34" charset="0"/>
          </a:endParaRPr>
        </a:p>
      </dgm:t>
    </dgm:pt>
    <dgm:pt modelId="{0B4FAFD7-701A-4535-928C-384C18BEC35A}" type="parTrans" cxnId="{883A4748-1290-42DA-A3FC-27149286EF98}">
      <dgm:prSet/>
      <dgm:spPr/>
      <dgm:t>
        <a:bodyPr/>
        <a:lstStyle/>
        <a:p>
          <a:endParaRPr lang="en-US"/>
        </a:p>
      </dgm:t>
    </dgm:pt>
    <dgm:pt modelId="{A0739AAB-3C13-4ADB-AF07-B9BDC2FD2241}" type="sibTrans" cxnId="{883A4748-1290-42DA-A3FC-27149286EF98}">
      <dgm:prSet/>
      <dgm:spPr/>
      <dgm:t>
        <a:bodyPr/>
        <a:lstStyle/>
        <a:p>
          <a:endParaRPr lang="en-US"/>
        </a:p>
      </dgm:t>
    </dgm:pt>
    <dgm:pt modelId="{0D602B22-5D05-48FC-B147-CA30F73B7DD5}">
      <dgm:prSet phldrT="[Text]" custT="1"/>
      <dgm:spPr/>
      <dgm:t>
        <a:bodyPr/>
        <a:lstStyle/>
        <a:p>
          <a:r>
            <a:rPr lang="en-GB" sz="1200" b="1">
              <a:latin typeface="Arial" panose="020B0604020202020204" pitchFamily="34" charset="0"/>
              <a:cs typeface="Arial" panose="020B0604020202020204" pitchFamily="34" charset="0"/>
            </a:rPr>
            <a:t>Constant Observation and Modification</a:t>
          </a:r>
          <a:endParaRPr lang="en-US" sz="1200" b="1">
            <a:latin typeface="Arial" panose="020B0604020202020204" pitchFamily="34" charset="0"/>
            <a:cs typeface="Arial" panose="020B0604020202020204" pitchFamily="34" charset="0"/>
          </a:endParaRPr>
        </a:p>
      </dgm:t>
    </dgm:pt>
    <dgm:pt modelId="{45B557CF-77D8-43AA-B590-6AD5BCC63F17}" type="parTrans" cxnId="{6A13ED03-3BC6-43D8-B178-366BC9DF0071}">
      <dgm:prSet/>
      <dgm:spPr/>
      <dgm:t>
        <a:bodyPr/>
        <a:lstStyle/>
        <a:p>
          <a:endParaRPr lang="en-US"/>
        </a:p>
      </dgm:t>
    </dgm:pt>
    <dgm:pt modelId="{71C05976-9834-418E-BEE3-6FCE74412DDB}" type="sibTrans" cxnId="{6A13ED03-3BC6-43D8-B178-366BC9DF0071}">
      <dgm:prSet/>
      <dgm:spPr/>
      <dgm:t>
        <a:bodyPr/>
        <a:lstStyle/>
        <a:p>
          <a:endParaRPr lang="en-US"/>
        </a:p>
      </dgm:t>
    </dgm:pt>
    <dgm:pt modelId="{E8DCB1A7-E5F2-4D22-B025-C6A21680E4F8}" type="pres">
      <dgm:prSet presAssocID="{C6592066-9C50-4632-B980-61FC1FBB52FC}" presName="diagram" presStyleCnt="0">
        <dgm:presLayoutVars>
          <dgm:dir/>
          <dgm:resizeHandles val="exact"/>
        </dgm:presLayoutVars>
      </dgm:prSet>
      <dgm:spPr/>
    </dgm:pt>
    <dgm:pt modelId="{111E79B5-3946-4E8B-9FF0-51E43C8B43B7}" type="pres">
      <dgm:prSet presAssocID="{62B08EE8-A33E-4D6E-B7CE-84ED67EC4C23}" presName="node" presStyleLbl="node1" presStyleIdx="0" presStyleCnt="5">
        <dgm:presLayoutVars>
          <dgm:bulletEnabled val="1"/>
        </dgm:presLayoutVars>
      </dgm:prSet>
      <dgm:spPr/>
    </dgm:pt>
    <dgm:pt modelId="{471C6516-4B16-496A-A1AB-57D24FD1568F}" type="pres">
      <dgm:prSet presAssocID="{8F840A29-7CEC-46AD-877B-F49A2358A500}" presName="sibTrans" presStyleCnt="0"/>
      <dgm:spPr/>
    </dgm:pt>
    <dgm:pt modelId="{DF64427B-FD1C-4806-9CE0-55C9A577D504}" type="pres">
      <dgm:prSet presAssocID="{E9ACD5BB-39CD-4E02-A0F6-3F7E4E62D9DD}" presName="node" presStyleLbl="node1" presStyleIdx="1" presStyleCnt="5">
        <dgm:presLayoutVars>
          <dgm:bulletEnabled val="1"/>
        </dgm:presLayoutVars>
      </dgm:prSet>
      <dgm:spPr/>
    </dgm:pt>
    <dgm:pt modelId="{5C215307-518D-4789-AB6B-7CAD5A466E6E}" type="pres">
      <dgm:prSet presAssocID="{C91613AA-BD99-4873-BC58-416E046BD7DA}" presName="sibTrans" presStyleCnt="0"/>
      <dgm:spPr/>
    </dgm:pt>
    <dgm:pt modelId="{6548ABA6-C9A9-4518-8E9B-6BCC9873F118}" type="pres">
      <dgm:prSet presAssocID="{C15FB3CF-6CEE-4EC8-BFCE-40AD2D1EA627}" presName="node" presStyleLbl="node1" presStyleIdx="2" presStyleCnt="5">
        <dgm:presLayoutVars>
          <dgm:bulletEnabled val="1"/>
        </dgm:presLayoutVars>
      </dgm:prSet>
      <dgm:spPr/>
    </dgm:pt>
    <dgm:pt modelId="{EE892E34-1CBA-47E5-B0B2-AEBBCD0FB495}" type="pres">
      <dgm:prSet presAssocID="{1D5A3743-96C6-4FE2-A36C-1E6BB194C6AC}" presName="sibTrans" presStyleCnt="0"/>
      <dgm:spPr/>
    </dgm:pt>
    <dgm:pt modelId="{70642113-F3A0-434B-8FD0-E914C7B078E4}" type="pres">
      <dgm:prSet presAssocID="{328C08CE-F930-46EE-98F7-E8A1EC874C93}" presName="node" presStyleLbl="node1" presStyleIdx="3" presStyleCnt="5">
        <dgm:presLayoutVars>
          <dgm:bulletEnabled val="1"/>
        </dgm:presLayoutVars>
      </dgm:prSet>
      <dgm:spPr/>
    </dgm:pt>
    <dgm:pt modelId="{3DE9EC27-4FA7-471A-AB43-C39BF16B8FC2}" type="pres">
      <dgm:prSet presAssocID="{A0739AAB-3C13-4ADB-AF07-B9BDC2FD2241}" presName="sibTrans" presStyleCnt="0"/>
      <dgm:spPr/>
    </dgm:pt>
    <dgm:pt modelId="{49C66027-4BE6-43BE-B67C-BEF9C2695645}" type="pres">
      <dgm:prSet presAssocID="{0D602B22-5D05-48FC-B147-CA30F73B7DD5}" presName="node" presStyleLbl="node1" presStyleIdx="4" presStyleCnt="5">
        <dgm:presLayoutVars>
          <dgm:bulletEnabled val="1"/>
        </dgm:presLayoutVars>
      </dgm:prSet>
      <dgm:spPr/>
    </dgm:pt>
  </dgm:ptLst>
  <dgm:cxnLst>
    <dgm:cxn modelId="{6A13ED03-3BC6-43D8-B178-366BC9DF0071}" srcId="{C6592066-9C50-4632-B980-61FC1FBB52FC}" destId="{0D602B22-5D05-48FC-B147-CA30F73B7DD5}" srcOrd="4" destOrd="0" parTransId="{45B557CF-77D8-43AA-B590-6AD5BCC63F17}" sibTransId="{71C05976-9834-418E-BEE3-6FCE74412DDB}"/>
    <dgm:cxn modelId="{CD3ED80C-DE0E-4C39-A406-4E8C23E78175}" srcId="{C6592066-9C50-4632-B980-61FC1FBB52FC}" destId="{62B08EE8-A33E-4D6E-B7CE-84ED67EC4C23}" srcOrd="0" destOrd="0" parTransId="{57C93DE5-EC0E-4BFB-8A7F-84BBAE1D933A}" sibTransId="{8F840A29-7CEC-46AD-877B-F49A2358A500}"/>
    <dgm:cxn modelId="{4656E42D-01DF-4758-8657-B1FB58666972}" type="presOf" srcId="{C6592066-9C50-4632-B980-61FC1FBB52FC}" destId="{E8DCB1A7-E5F2-4D22-B025-C6A21680E4F8}" srcOrd="0" destOrd="0" presId="urn:microsoft.com/office/officeart/2005/8/layout/default"/>
    <dgm:cxn modelId="{508EFA2D-E5FF-4AD0-B656-3828E6FE0055}" type="presOf" srcId="{C15FB3CF-6CEE-4EC8-BFCE-40AD2D1EA627}" destId="{6548ABA6-C9A9-4518-8E9B-6BCC9873F118}" srcOrd="0" destOrd="0" presId="urn:microsoft.com/office/officeart/2005/8/layout/default"/>
    <dgm:cxn modelId="{883A4748-1290-42DA-A3FC-27149286EF98}" srcId="{C6592066-9C50-4632-B980-61FC1FBB52FC}" destId="{328C08CE-F930-46EE-98F7-E8A1EC874C93}" srcOrd="3" destOrd="0" parTransId="{0B4FAFD7-701A-4535-928C-384C18BEC35A}" sibTransId="{A0739AAB-3C13-4ADB-AF07-B9BDC2FD2241}"/>
    <dgm:cxn modelId="{E9786174-EC0D-4803-8930-48914FA18E99}" srcId="{C6592066-9C50-4632-B980-61FC1FBB52FC}" destId="{C15FB3CF-6CEE-4EC8-BFCE-40AD2D1EA627}" srcOrd="2" destOrd="0" parTransId="{E9C76010-904F-4C5E-99FC-02D30BC5D09A}" sibTransId="{1D5A3743-96C6-4FE2-A36C-1E6BB194C6AC}"/>
    <dgm:cxn modelId="{B457D38B-93FF-43BA-8581-BBF2706B85CC}" type="presOf" srcId="{E9ACD5BB-39CD-4E02-A0F6-3F7E4E62D9DD}" destId="{DF64427B-FD1C-4806-9CE0-55C9A577D504}" srcOrd="0" destOrd="0" presId="urn:microsoft.com/office/officeart/2005/8/layout/default"/>
    <dgm:cxn modelId="{2C4571C6-F700-41E0-84C5-F7F877614303}" type="presOf" srcId="{328C08CE-F930-46EE-98F7-E8A1EC874C93}" destId="{70642113-F3A0-434B-8FD0-E914C7B078E4}" srcOrd="0" destOrd="0" presId="urn:microsoft.com/office/officeart/2005/8/layout/default"/>
    <dgm:cxn modelId="{46E05EC7-27F0-48E0-8D31-BD856EBDC216}" type="presOf" srcId="{62B08EE8-A33E-4D6E-B7CE-84ED67EC4C23}" destId="{111E79B5-3946-4E8B-9FF0-51E43C8B43B7}" srcOrd="0" destOrd="0" presId="urn:microsoft.com/office/officeart/2005/8/layout/default"/>
    <dgm:cxn modelId="{C1C713E4-EC02-4499-A567-05EBAA69B4FF}" srcId="{C6592066-9C50-4632-B980-61FC1FBB52FC}" destId="{E9ACD5BB-39CD-4E02-A0F6-3F7E4E62D9DD}" srcOrd="1" destOrd="0" parTransId="{EC280A11-A5A0-4255-A950-78290E7051A6}" sibTransId="{C91613AA-BD99-4873-BC58-416E046BD7DA}"/>
    <dgm:cxn modelId="{9417EFE8-86F6-48DA-8F98-98C124FAC581}" type="presOf" srcId="{0D602B22-5D05-48FC-B147-CA30F73B7DD5}" destId="{49C66027-4BE6-43BE-B67C-BEF9C2695645}" srcOrd="0" destOrd="0" presId="urn:microsoft.com/office/officeart/2005/8/layout/default"/>
    <dgm:cxn modelId="{E237350C-3B3C-4200-8DEF-C84AB731F2CE}" type="presParOf" srcId="{E8DCB1A7-E5F2-4D22-B025-C6A21680E4F8}" destId="{111E79B5-3946-4E8B-9FF0-51E43C8B43B7}" srcOrd="0" destOrd="0" presId="urn:microsoft.com/office/officeart/2005/8/layout/default"/>
    <dgm:cxn modelId="{5EBDD8E5-C809-402A-B88D-05226D8A3709}" type="presParOf" srcId="{E8DCB1A7-E5F2-4D22-B025-C6A21680E4F8}" destId="{471C6516-4B16-496A-A1AB-57D24FD1568F}" srcOrd="1" destOrd="0" presId="urn:microsoft.com/office/officeart/2005/8/layout/default"/>
    <dgm:cxn modelId="{039B2090-92AE-42B3-9548-D01AAFE034D9}" type="presParOf" srcId="{E8DCB1A7-E5F2-4D22-B025-C6A21680E4F8}" destId="{DF64427B-FD1C-4806-9CE0-55C9A577D504}" srcOrd="2" destOrd="0" presId="urn:microsoft.com/office/officeart/2005/8/layout/default"/>
    <dgm:cxn modelId="{18948567-9E8E-48FA-871C-1611BCFF1A83}" type="presParOf" srcId="{E8DCB1A7-E5F2-4D22-B025-C6A21680E4F8}" destId="{5C215307-518D-4789-AB6B-7CAD5A466E6E}" srcOrd="3" destOrd="0" presId="urn:microsoft.com/office/officeart/2005/8/layout/default"/>
    <dgm:cxn modelId="{E000A365-AE31-4903-8FC6-340AABA56DB4}" type="presParOf" srcId="{E8DCB1A7-E5F2-4D22-B025-C6A21680E4F8}" destId="{6548ABA6-C9A9-4518-8E9B-6BCC9873F118}" srcOrd="4" destOrd="0" presId="urn:microsoft.com/office/officeart/2005/8/layout/default"/>
    <dgm:cxn modelId="{4370DF3A-5E8F-4D19-AD64-E64A5A986BBE}" type="presParOf" srcId="{E8DCB1A7-E5F2-4D22-B025-C6A21680E4F8}" destId="{EE892E34-1CBA-47E5-B0B2-AEBBCD0FB495}" srcOrd="5" destOrd="0" presId="urn:microsoft.com/office/officeart/2005/8/layout/default"/>
    <dgm:cxn modelId="{11E25576-878B-4603-99DE-ED3C4CDF339A}" type="presParOf" srcId="{E8DCB1A7-E5F2-4D22-B025-C6A21680E4F8}" destId="{70642113-F3A0-434B-8FD0-E914C7B078E4}" srcOrd="6" destOrd="0" presId="urn:microsoft.com/office/officeart/2005/8/layout/default"/>
    <dgm:cxn modelId="{B0E813BF-5E49-4E67-AD9D-5BC6406DBEA9}" type="presParOf" srcId="{E8DCB1A7-E5F2-4D22-B025-C6A21680E4F8}" destId="{3DE9EC27-4FA7-471A-AB43-C39BF16B8FC2}" srcOrd="7" destOrd="0" presId="urn:microsoft.com/office/officeart/2005/8/layout/default"/>
    <dgm:cxn modelId="{740A84FE-1B61-447B-AAF9-CADF56C5A2A1}" type="presParOf" srcId="{E8DCB1A7-E5F2-4D22-B025-C6A21680E4F8}" destId="{49C66027-4BE6-43BE-B67C-BEF9C2695645}" srcOrd="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1E79B5-3946-4E8B-9FF0-51E43C8B43B7}">
      <dsp:nvSpPr>
        <dsp:cNvPr id="0" name=""/>
        <dsp:cNvSpPr/>
      </dsp:nvSpPr>
      <dsp:spPr>
        <a:xfrm>
          <a:off x="463575" y="804"/>
          <a:ext cx="1546208" cy="9277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Branding and Market Differentiation</a:t>
          </a:r>
          <a:endParaRPr lang="en-US" sz="1200" kern="1200">
            <a:latin typeface="Arial" panose="020B0604020202020204" pitchFamily="34" charset="0"/>
            <a:cs typeface="Arial" panose="020B0604020202020204" pitchFamily="34" charset="0"/>
          </a:endParaRPr>
        </a:p>
      </dsp:txBody>
      <dsp:txXfrm>
        <a:off x="463575" y="804"/>
        <a:ext cx="1546208" cy="927725"/>
      </dsp:txXfrm>
    </dsp:sp>
    <dsp:sp modelId="{DF64427B-FD1C-4806-9CE0-55C9A577D504}">
      <dsp:nvSpPr>
        <dsp:cNvPr id="0" name=""/>
        <dsp:cNvSpPr/>
      </dsp:nvSpPr>
      <dsp:spPr>
        <a:xfrm>
          <a:off x="2164405" y="804"/>
          <a:ext cx="1546208" cy="9277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Enhancing the Customer Experience</a:t>
          </a:r>
          <a:endParaRPr lang="en-US" sz="1200" kern="1200">
            <a:latin typeface="Arial" panose="020B0604020202020204" pitchFamily="34" charset="0"/>
            <a:cs typeface="Arial" panose="020B0604020202020204" pitchFamily="34" charset="0"/>
          </a:endParaRPr>
        </a:p>
      </dsp:txBody>
      <dsp:txXfrm>
        <a:off x="2164405" y="804"/>
        <a:ext cx="1546208" cy="927725"/>
      </dsp:txXfrm>
    </dsp:sp>
    <dsp:sp modelId="{6548ABA6-C9A9-4518-8E9B-6BCC9873F118}">
      <dsp:nvSpPr>
        <dsp:cNvPr id="0" name=""/>
        <dsp:cNvSpPr/>
      </dsp:nvSpPr>
      <dsp:spPr>
        <a:xfrm>
          <a:off x="3865235" y="804"/>
          <a:ext cx="1546208" cy="9277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Innovation and Facility Modernization</a:t>
          </a:r>
          <a:endParaRPr lang="en-US" sz="1200" kern="1200">
            <a:latin typeface="Arial" panose="020B0604020202020204" pitchFamily="34" charset="0"/>
            <a:cs typeface="Arial" panose="020B0604020202020204" pitchFamily="34" charset="0"/>
          </a:endParaRPr>
        </a:p>
      </dsp:txBody>
      <dsp:txXfrm>
        <a:off x="3865235" y="804"/>
        <a:ext cx="1546208" cy="927725"/>
      </dsp:txXfrm>
    </dsp:sp>
    <dsp:sp modelId="{70642113-F3A0-434B-8FD0-E914C7B078E4}">
      <dsp:nvSpPr>
        <dsp:cNvPr id="0" name=""/>
        <dsp:cNvSpPr/>
      </dsp:nvSpPr>
      <dsp:spPr>
        <a:xfrm>
          <a:off x="1313990" y="1083150"/>
          <a:ext cx="1546208" cy="9277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Partnerships and Community Involvement</a:t>
          </a:r>
          <a:endParaRPr lang="en-US" sz="1200" b="1" kern="1200">
            <a:latin typeface="Arial" panose="020B0604020202020204" pitchFamily="34" charset="0"/>
            <a:cs typeface="Arial" panose="020B0604020202020204" pitchFamily="34" charset="0"/>
          </a:endParaRPr>
        </a:p>
      </dsp:txBody>
      <dsp:txXfrm>
        <a:off x="1313990" y="1083150"/>
        <a:ext cx="1546208" cy="927725"/>
      </dsp:txXfrm>
    </dsp:sp>
    <dsp:sp modelId="{49C66027-4BE6-43BE-B67C-BEF9C2695645}">
      <dsp:nvSpPr>
        <dsp:cNvPr id="0" name=""/>
        <dsp:cNvSpPr/>
      </dsp:nvSpPr>
      <dsp:spPr>
        <a:xfrm>
          <a:off x="3014820" y="1083150"/>
          <a:ext cx="1546208" cy="9277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Constant Observation and Modification</a:t>
          </a:r>
          <a:endParaRPr lang="en-US" sz="1200" b="1" kern="1200">
            <a:latin typeface="Arial" panose="020B0604020202020204" pitchFamily="34" charset="0"/>
            <a:cs typeface="Arial" panose="020B0604020202020204" pitchFamily="34" charset="0"/>
          </a:endParaRPr>
        </a:p>
      </dsp:txBody>
      <dsp:txXfrm>
        <a:off x="3014820" y="1083150"/>
        <a:ext cx="1546208" cy="92772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DC1F6-A860-488A-8998-7692D1819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15</Pages>
  <Words>2845</Words>
  <Characters>16218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Reza Helal</dc:creator>
  <cp:keywords/>
  <dc:description/>
  <cp:lastModifiedBy>Mahir Ahmed</cp:lastModifiedBy>
  <cp:revision>4</cp:revision>
  <dcterms:created xsi:type="dcterms:W3CDTF">2024-02-29T10:27:00Z</dcterms:created>
  <dcterms:modified xsi:type="dcterms:W3CDTF">2024-03-01T13:55:00Z</dcterms:modified>
</cp:coreProperties>
</file>