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5019F" w14:textId="46C7FB07" w:rsidR="4372A5C6" w:rsidRDefault="4372A5C6" w:rsidP="4372A5C6">
      <w:pPr>
        <w:pStyle w:val="NoSpacing"/>
      </w:pPr>
    </w:p>
    <w:p w14:paraId="2F973977" w14:textId="5A078AA6" w:rsidR="00B43C9E" w:rsidRPr="00B43C9E" w:rsidRDefault="00B43C9E" w:rsidP="00B43C9E">
      <w:pPr>
        <w:spacing w:line="360" w:lineRule="auto"/>
        <w:jc w:val="center"/>
        <w:rPr>
          <w:rFonts w:ascii="Arial" w:eastAsia="Arial" w:hAnsi="Arial" w:cs="Arial"/>
          <w:b/>
          <w:bCs/>
          <w:sz w:val="36"/>
          <w:szCs w:val="36"/>
        </w:rPr>
      </w:pPr>
      <w:bookmarkStart w:id="0" w:name="_Int_DwxRvmng"/>
      <w:r w:rsidRPr="00B43C9E">
        <w:rPr>
          <w:rFonts w:ascii="Arial" w:eastAsia="Arial" w:hAnsi="Arial" w:cs="Arial"/>
          <w:b/>
          <w:bCs/>
          <w:sz w:val="36"/>
          <w:szCs w:val="36"/>
        </w:rPr>
        <w:t xml:space="preserve">How to engage employees Generation </w:t>
      </w:r>
      <w:proofErr w:type="spellStart"/>
      <w:r w:rsidRPr="00B43C9E">
        <w:rPr>
          <w:rFonts w:ascii="Arial" w:eastAsia="Arial" w:hAnsi="Arial" w:cs="Arial"/>
          <w:b/>
          <w:bCs/>
          <w:sz w:val="36"/>
          <w:szCs w:val="36"/>
        </w:rPr>
        <w:t>Ys</w:t>
      </w:r>
      <w:proofErr w:type="spellEnd"/>
      <w:r w:rsidRPr="00B43C9E">
        <w:rPr>
          <w:rFonts w:ascii="Arial" w:eastAsia="Arial" w:hAnsi="Arial" w:cs="Arial"/>
          <w:b/>
          <w:bCs/>
          <w:sz w:val="36"/>
          <w:szCs w:val="36"/>
        </w:rPr>
        <w:t xml:space="preserve"> throughout the employee lifecycle</w:t>
      </w:r>
      <w:bookmarkEnd w:id="0"/>
    </w:p>
    <w:p w14:paraId="48A343F1" w14:textId="77777777" w:rsidR="00B43C9E" w:rsidRDefault="00B43C9E" w:rsidP="00B43C9E">
      <w:pPr>
        <w:spacing w:line="360" w:lineRule="auto"/>
        <w:jc w:val="both"/>
        <w:rPr>
          <w:rFonts w:ascii="Arial" w:eastAsia="Arial" w:hAnsi="Arial" w:cs="Arial"/>
          <w:sz w:val="24"/>
          <w:szCs w:val="24"/>
        </w:rPr>
      </w:pPr>
    </w:p>
    <w:p w14:paraId="4C75B82D" w14:textId="77777777" w:rsidR="00B43C9E" w:rsidRDefault="00B43C9E" w:rsidP="00B43C9E">
      <w:pPr>
        <w:spacing w:line="360" w:lineRule="auto"/>
        <w:jc w:val="both"/>
        <w:rPr>
          <w:rFonts w:ascii="Arial" w:eastAsia="Arial" w:hAnsi="Arial" w:cs="Arial"/>
          <w:sz w:val="24"/>
          <w:szCs w:val="24"/>
        </w:rPr>
      </w:pPr>
    </w:p>
    <w:p w14:paraId="119203ED" w14:textId="77777777" w:rsidR="00B43C9E" w:rsidRDefault="00B43C9E" w:rsidP="00B43C9E">
      <w:pPr>
        <w:spacing w:line="360" w:lineRule="auto"/>
        <w:jc w:val="both"/>
        <w:rPr>
          <w:rFonts w:ascii="Arial" w:eastAsia="Arial" w:hAnsi="Arial" w:cs="Arial"/>
          <w:sz w:val="24"/>
          <w:szCs w:val="24"/>
        </w:rPr>
      </w:pPr>
    </w:p>
    <w:p w14:paraId="7867322D" w14:textId="77777777" w:rsidR="00B43C9E" w:rsidRDefault="00B43C9E" w:rsidP="00B43C9E">
      <w:pPr>
        <w:spacing w:line="360" w:lineRule="auto"/>
        <w:jc w:val="both"/>
        <w:rPr>
          <w:rFonts w:ascii="Arial" w:eastAsia="Arial" w:hAnsi="Arial" w:cs="Arial"/>
          <w:sz w:val="24"/>
          <w:szCs w:val="24"/>
        </w:rPr>
      </w:pPr>
    </w:p>
    <w:p w14:paraId="63F417AE" w14:textId="77777777" w:rsidR="00B43C9E" w:rsidRPr="008E4B95" w:rsidRDefault="00B43C9E" w:rsidP="00B43C9E">
      <w:pPr>
        <w:spacing w:line="360" w:lineRule="auto"/>
        <w:jc w:val="both"/>
        <w:rPr>
          <w:rFonts w:ascii="Arial" w:eastAsia="Arial" w:hAnsi="Arial" w:cs="Arial"/>
          <w:b/>
          <w:bCs/>
          <w:sz w:val="28"/>
          <w:szCs w:val="28"/>
        </w:rPr>
      </w:pPr>
    </w:p>
    <w:p w14:paraId="181BCB3C" w14:textId="77777777" w:rsidR="00B43C9E" w:rsidRPr="008E4B95" w:rsidRDefault="00B43C9E" w:rsidP="00B43C9E">
      <w:pPr>
        <w:spacing w:line="360" w:lineRule="auto"/>
        <w:jc w:val="both"/>
        <w:rPr>
          <w:rFonts w:ascii="Arial" w:eastAsia="Arial" w:hAnsi="Arial" w:cs="Arial"/>
          <w:b/>
          <w:bCs/>
          <w:sz w:val="28"/>
          <w:szCs w:val="28"/>
        </w:rPr>
      </w:pPr>
    </w:p>
    <w:p w14:paraId="3A4BFF07" w14:textId="3C45E5D4" w:rsidR="006F12C6" w:rsidRPr="008E4B95" w:rsidRDefault="006F12C6" w:rsidP="00C942E1">
      <w:pPr>
        <w:spacing w:line="360" w:lineRule="auto"/>
        <w:jc w:val="right"/>
        <w:rPr>
          <w:rFonts w:ascii="Arial" w:eastAsia="Arial" w:hAnsi="Arial" w:cs="Arial"/>
          <w:b/>
          <w:bCs/>
          <w:sz w:val="28"/>
          <w:szCs w:val="28"/>
        </w:rPr>
      </w:pPr>
    </w:p>
    <w:p w14:paraId="42516715" w14:textId="77777777" w:rsidR="006F12C6" w:rsidRPr="008E4B95" w:rsidRDefault="006F12C6" w:rsidP="00C942E1">
      <w:pPr>
        <w:spacing w:line="360" w:lineRule="auto"/>
        <w:jc w:val="right"/>
        <w:rPr>
          <w:rFonts w:ascii="Arial" w:eastAsia="Arial" w:hAnsi="Arial" w:cs="Arial"/>
          <w:b/>
          <w:bCs/>
          <w:sz w:val="28"/>
          <w:szCs w:val="28"/>
        </w:rPr>
      </w:pPr>
      <w:r w:rsidRPr="008E4B95">
        <w:rPr>
          <w:rFonts w:ascii="Arial" w:eastAsia="Arial" w:hAnsi="Arial" w:cs="Arial"/>
          <w:b/>
          <w:bCs/>
          <w:sz w:val="28"/>
          <w:szCs w:val="28"/>
        </w:rPr>
        <w:t>Personnel Resourcing and Development</w:t>
      </w:r>
    </w:p>
    <w:p w14:paraId="2B387A67" w14:textId="30BC8EF8" w:rsidR="009E710F" w:rsidRDefault="009E710F" w:rsidP="009E710F">
      <w:pPr>
        <w:spacing w:line="360" w:lineRule="auto"/>
        <w:jc w:val="center"/>
        <w:rPr>
          <w:rFonts w:ascii="Arial" w:eastAsia="Arial" w:hAnsi="Arial" w:cs="Arial"/>
          <w:b/>
          <w:bCs/>
          <w:sz w:val="28"/>
          <w:szCs w:val="28"/>
        </w:rPr>
      </w:pPr>
      <w:r>
        <w:rPr>
          <w:rFonts w:ascii="Arial" w:eastAsia="Arial" w:hAnsi="Arial" w:cs="Arial"/>
          <w:b/>
          <w:bCs/>
          <w:sz w:val="28"/>
          <w:szCs w:val="28"/>
        </w:rPr>
        <w:t>Alina Cristin Pruteanu</w:t>
      </w:r>
    </w:p>
    <w:p w14:paraId="53AC57A0" w14:textId="0998B395" w:rsidR="009E710F" w:rsidRDefault="009E710F" w:rsidP="009E710F">
      <w:pPr>
        <w:spacing w:line="360" w:lineRule="auto"/>
        <w:rPr>
          <w:rFonts w:ascii="Arial" w:eastAsia="Arial" w:hAnsi="Arial" w:cs="Arial"/>
          <w:b/>
          <w:bCs/>
          <w:sz w:val="28"/>
          <w:szCs w:val="28"/>
        </w:rPr>
      </w:pPr>
      <w:r>
        <w:rPr>
          <w:rFonts w:ascii="Arial" w:eastAsia="Arial" w:hAnsi="Arial" w:cs="Arial"/>
          <w:b/>
          <w:bCs/>
          <w:sz w:val="28"/>
          <w:szCs w:val="28"/>
        </w:rPr>
        <w:t xml:space="preserve">                                         Student Nr. 2209886</w:t>
      </w:r>
    </w:p>
    <w:p w14:paraId="7D4652B7" w14:textId="685CFE25" w:rsidR="009E710F" w:rsidRDefault="009E710F" w:rsidP="009E710F">
      <w:pPr>
        <w:spacing w:line="360" w:lineRule="auto"/>
        <w:rPr>
          <w:rFonts w:ascii="Arial" w:eastAsia="Arial" w:hAnsi="Arial" w:cs="Arial"/>
          <w:b/>
          <w:bCs/>
          <w:sz w:val="28"/>
          <w:szCs w:val="28"/>
        </w:rPr>
      </w:pPr>
      <w:r>
        <w:rPr>
          <w:rFonts w:ascii="Arial" w:eastAsia="Arial" w:hAnsi="Arial" w:cs="Arial"/>
          <w:b/>
          <w:bCs/>
          <w:sz w:val="28"/>
          <w:szCs w:val="28"/>
        </w:rPr>
        <w:t xml:space="preserve">                                          Lecturer  Helen Lee</w:t>
      </w:r>
    </w:p>
    <w:p w14:paraId="46B2564D" w14:textId="6006A123" w:rsidR="009E710F" w:rsidRDefault="009E710F" w:rsidP="009E710F">
      <w:pPr>
        <w:spacing w:line="360" w:lineRule="auto"/>
        <w:rPr>
          <w:rFonts w:ascii="Arial" w:eastAsia="Arial" w:hAnsi="Arial" w:cs="Arial"/>
          <w:b/>
          <w:bCs/>
          <w:sz w:val="28"/>
          <w:szCs w:val="28"/>
        </w:rPr>
      </w:pPr>
      <w:r>
        <w:rPr>
          <w:rFonts w:ascii="Arial" w:eastAsia="Arial" w:hAnsi="Arial" w:cs="Arial"/>
          <w:b/>
          <w:bCs/>
          <w:sz w:val="28"/>
          <w:szCs w:val="28"/>
        </w:rPr>
        <w:t xml:space="preserve">                                          BMIH5005</w:t>
      </w:r>
    </w:p>
    <w:p w14:paraId="1B2A549B" w14:textId="5B1D2EC9" w:rsidR="009E710F" w:rsidRDefault="009E710F" w:rsidP="009E710F">
      <w:pPr>
        <w:spacing w:line="360" w:lineRule="auto"/>
        <w:rPr>
          <w:rFonts w:ascii="Arial" w:eastAsia="Arial" w:hAnsi="Arial" w:cs="Arial"/>
          <w:b/>
          <w:bCs/>
          <w:sz w:val="28"/>
          <w:szCs w:val="28"/>
        </w:rPr>
      </w:pPr>
      <w:r>
        <w:rPr>
          <w:rFonts w:ascii="Arial" w:eastAsia="Arial" w:hAnsi="Arial" w:cs="Arial"/>
          <w:b/>
          <w:bCs/>
          <w:sz w:val="28"/>
          <w:szCs w:val="28"/>
        </w:rPr>
        <w:t xml:space="preserve">                                           </w:t>
      </w:r>
    </w:p>
    <w:p w14:paraId="75ACBC7D" w14:textId="77777777" w:rsidR="009E710F" w:rsidRDefault="009E710F" w:rsidP="009E710F">
      <w:pPr>
        <w:spacing w:line="360" w:lineRule="auto"/>
        <w:jc w:val="center"/>
        <w:rPr>
          <w:rFonts w:ascii="Arial" w:eastAsia="Arial" w:hAnsi="Arial" w:cs="Arial"/>
          <w:b/>
          <w:bCs/>
          <w:sz w:val="28"/>
          <w:szCs w:val="28"/>
        </w:rPr>
      </w:pPr>
    </w:p>
    <w:p w14:paraId="58EA7A06" w14:textId="77777777" w:rsidR="009E710F" w:rsidRDefault="009E710F" w:rsidP="009E710F">
      <w:pPr>
        <w:spacing w:line="360" w:lineRule="auto"/>
        <w:jc w:val="center"/>
        <w:rPr>
          <w:rFonts w:ascii="Arial" w:eastAsia="Arial" w:hAnsi="Arial" w:cs="Arial"/>
          <w:b/>
          <w:bCs/>
          <w:sz w:val="28"/>
          <w:szCs w:val="28"/>
        </w:rPr>
      </w:pPr>
    </w:p>
    <w:p w14:paraId="6F72708D" w14:textId="77777777" w:rsidR="009E710F" w:rsidRPr="008E4B95" w:rsidRDefault="009E710F" w:rsidP="009E710F">
      <w:pPr>
        <w:spacing w:line="360" w:lineRule="auto"/>
        <w:jc w:val="center"/>
        <w:rPr>
          <w:rFonts w:ascii="Arial" w:eastAsia="Arial" w:hAnsi="Arial" w:cs="Arial"/>
          <w:b/>
          <w:bCs/>
          <w:sz w:val="28"/>
          <w:szCs w:val="28"/>
        </w:rPr>
      </w:pPr>
    </w:p>
    <w:p w14:paraId="288C7DFC" w14:textId="77777777" w:rsidR="00B43C9E" w:rsidRPr="008E4B95" w:rsidRDefault="00B43C9E" w:rsidP="00C942E1">
      <w:pPr>
        <w:spacing w:line="360" w:lineRule="auto"/>
        <w:jc w:val="right"/>
        <w:rPr>
          <w:rFonts w:ascii="Arial" w:eastAsia="Arial" w:hAnsi="Arial" w:cs="Arial"/>
          <w:b/>
          <w:bCs/>
          <w:sz w:val="28"/>
          <w:szCs w:val="28"/>
        </w:rPr>
      </w:pPr>
    </w:p>
    <w:p w14:paraId="4F41AE35" w14:textId="77777777" w:rsidR="00B43C9E" w:rsidRPr="008E4B95" w:rsidRDefault="00B43C9E" w:rsidP="00C942E1">
      <w:pPr>
        <w:spacing w:line="360" w:lineRule="auto"/>
        <w:jc w:val="right"/>
        <w:rPr>
          <w:rFonts w:ascii="Arial" w:eastAsia="Arial" w:hAnsi="Arial" w:cs="Arial"/>
          <w:b/>
          <w:bCs/>
          <w:sz w:val="28"/>
          <w:szCs w:val="28"/>
        </w:rPr>
      </w:pPr>
    </w:p>
    <w:p w14:paraId="14122D03" w14:textId="77777777" w:rsidR="00B43C9E" w:rsidRPr="008E4B95" w:rsidRDefault="00B43C9E" w:rsidP="00C942E1">
      <w:pPr>
        <w:spacing w:line="360" w:lineRule="auto"/>
        <w:jc w:val="right"/>
        <w:rPr>
          <w:rFonts w:ascii="Arial" w:eastAsia="Arial" w:hAnsi="Arial" w:cs="Arial"/>
          <w:b/>
          <w:bCs/>
          <w:sz w:val="28"/>
          <w:szCs w:val="28"/>
        </w:rPr>
      </w:pPr>
    </w:p>
    <w:p w14:paraId="275E73E9" w14:textId="79925379" w:rsidR="00C942E1" w:rsidRDefault="00C942E1" w:rsidP="009E710F">
      <w:pPr>
        <w:spacing w:line="360" w:lineRule="auto"/>
        <w:rPr>
          <w:rFonts w:ascii="Arial" w:eastAsia="Arial" w:hAnsi="Arial" w:cs="Arial"/>
          <w:b/>
          <w:bCs/>
          <w:sz w:val="28"/>
          <w:szCs w:val="28"/>
        </w:rPr>
      </w:pPr>
    </w:p>
    <w:p w14:paraId="443156F5" w14:textId="77777777" w:rsidR="00C942E1" w:rsidRPr="008E4B95" w:rsidRDefault="00C942E1" w:rsidP="00C942E1">
      <w:pPr>
        <w:spacing w:line="360" w:lineRule="auto"/>
        <w:jc w:val="right"/>
        <w:rPr>
          <w:rFonts w:ascii="Arial" w:eastAsia="Arial" w:hAnsi="Arial" w:cs="Arial"/>
          <w:b/>
          <w:bCs/>
          <w:sz w:val="28"/>
          <w:szCs w:val="28"/>
        </w:rPr>
      </w:pPr>
    </w:p>
    <w:p w14:paraId="1E911C74" w14:textId="4BB931E4" w:rsidR="00E47B54" w:rsidRPr="00B43C9E" w:rsidRDefault="00E47B54"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The challenge of involving and retaining Generation Y, also known as Millennials, poses complexities and opportunities in today's </w:t>
      </w:r>
      <w:proofErr w:type="spellStart"/>
      <w:r w:rsidRPr="00B43C9E">
        <w:rPr>
          <w:rFonts w:ascii="Arial" w:eastAsia="Arial" w:hAnsi="Arial" w:cs="Arial"/>
          <w:sz w:val="24"/>
          <w:szCs w:val="24"/>
        </w:rPr>
        <w:t>labour</w:t>
      </w:r>
      <w:proofErr w:type="spellEnd"/>
      <w:r w:rsidRPr="00B43C9E">
        <w:rPr>
          <w:rFonts w:ascii="Arial" w:eastAsia="Arial" w:hAnsi="Arial" w:cs="Arial"/>
          <w:sz w:val="24"/>
          <w:szCs w:val="24"/>
        </w:rPr>
        <w:t xml:space="preserve"> landscape, especially within the framework of the hospitality business. The importance of an organised strategy is becoming more evident as studies of employee participation in large hospitality companies expand. Millennials' unique characteristics and career expectations have created this pressing demand. When HR departments have a firm grasp of these intricacies, they are better able to create and maintain practises that keep workers invested at every stage of their careers. The goal is to provide an environment where employees may </w:t>
      </w:r>
      <w:proofErr w:type="spellStart"/>
      <w:r w:rsidRPr="00B43C9E">
        <w:rPr>
          <w:rFonts w:ascii="Arial" w:eastAsia="Arial" w:hAnsi="Arial" w:cs="Arial"/>
          <w:sz w:val="24"/>
          <w:szCs w:val="24"/>
        </w:rPr>
        <w:t>realise</w:t>
      </w:r>
      <w:proofErr w:type="spellEnd"/>
      <w:r w:rsidRPr="00B43C9E">
        <w:rPr>
          <w:rFonts w:ascii="Arial" w:eastAsia="Arial" w:hAnsi="Arial" w:cs="Arial"/>
          <w:sz w:val="24"/>
          <w:szCs w:val="24"/>
        </w:rPr>
        <w:t xml:space="preserve"> their full potential while also contributing to the company's overall success. In an era where generational diversity introduces new challenges and dynamics to the workplace, a healthy ecosystem is essential for bringing out the best in people.</w:t>
      </w:r>
    </w:p>
    <w:p w14:paraId="72499661" w14:textId="77777777" w:rsidR="00E47B54" w:rsidRPr="00B43C9E" w:rsidRDefault="00E47B54" w:rsidP="00217013">
      <w:pPr>
        <w:spacing w:line="360" w:lineRule="auto"/>
        <w:jc w:val="both"/>
        <w:rPr>
          <w:rFonts w:ascii="Arial" w:eastAsia="Arial" w:hAnsi="Arial" w:cs="Arial"/>
          <w:sz w:val="24"/>
          <w:szCs w:val="24"/>
        </w:rPr>
      </w:pPr>
    </w:p>
    <w:p w14:paraId="3CAF7379" w14:textId="2D55230B" w:rsidR="00CD7449" w:rsidRPr="00B43C9E" w:rsidRDefault="00CD7449"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The initial attraction phase shapes potential employees' views of a workplace, affecting the diversity and quality of employees, notably in the competitive hotel business. A company's reputation includes employer branding for Millennials. This tech-savvy generation </w:t>
      </w:r>
      <w:r w:rsidR="13883D2E" w:rsidRPr="00B43C9E">
        <w:rPr>
          <w:rFonts w:ascii="Arial" w:eastAsia="Arial" w:hAnsi="Arial" w:cs="Arial"/>
          <w:sz w:val="24"/>
          <w:szCs w:val="24"/>
        </w:rPr>
        <w:t>research</w:t>
      </w:r>
      <w:r w:rsidRPr="00B43C9E">
        <w:rPr>
          <w:rFonts w:ascii="Arial" w:eastAsia="Arial" w:hAnsi="Arial" w:cs="Arial"/>
          <w:sz w:val="24"/>
          <w:szCs w:val="24"/>
        </w:rPr>
        <w:t xml:space="preserve"> </w:t>
      </w:r>
      <w:bookmarkStart w:id="1" w:name="_Int_QLVA3aoL"/>
      <w:r w:rsidRPr="00B43C9E">
        <w:rPr>
          <w:rFonts w:ascii="Arial" w:eastAsia="Arial" w:hAnsi="Arial" w:cs="Arial"/>
          <w:sz w:val="24"/>
          <w:szCs w:val="24"/>
        </w:rPr>
        <w:t>possible employers</w:t>
      </w:r>
      <w:bookmarkEnd w:id="1"/>
      <w:r w:rsidRPr="00B43C9E">
        <w:rPr>
          <w:rFonts w:ascii="Arial" w:eastAsia="Arial" w:hAnsi="Arial" w:cs="Arial"/>
          <w:sz w:val="24"/>
          <w:szCs w:val="24"/>
        </w:rPr>
        <w:t xml:space="preserve"> online before applying. Career decisions are significantly influenced by the company's internet presence, transparency, and values.</w:t>
      </w:r>
    </w:p>
    <w:p w14:paraId="0B5966A3" w14:textId="1DE0DA03" w:rsidR="00CD7449" w:rsidRPr="00B43C9E" w:rsidRDefault="00CD7449" w:rsidP="00217013">
      <w:pPr>
        <w:spacing w:line="360" w:lineRule="auto"/>
        <w:jc w:val="both"/>
        <w:rPr>
          <w:rFonts w:ascii="Arial" w:eastAsia="Arial" w:hAnsi="Arial" w:cs="Arial"/>
          <w:sz w:val="24"/>
          <w:szCs w:val="24"/>
        </w:rPr>
      </w:pPr>
      <w:r w:rsidRPr="00B43C9E">
        <w:rPr>
          <w:rFonts w:ascii="Arial" w:eastAsia="Arial" w:hAnsi="Arial" w:cs="Arial"/>
          <w:sz w:val="24"/>
          <w:szCs w:val="24"/>
        </w:rPr>
        <w:t>Santiago (2019) found that 77% of applicants check business culture before applying and 79% use social media for job searches</w:t>
      </w:r>
      <w:r w:rsidR="00B179C8" w:rsidRPr="00B43C9E">
        <w:rPr>
          <w:rFonts w:ascii="Arial" w:eastAsia="Arial" w:hAnsi="Arial" w:cs="Arial"/>
          <w:sz w:val="24"/>
          <w:szCs w:val="24"/>
        </w:rPr>
        <w:t>. Hilton</w:t>
      </w:r>
      <w:r w:rsidRPr="00B43C9E">
        <w:rPr>
          <w:rFonts w:ascii="Arial" w:eastAsia="Arial" w:hAnsi="Arial" w:cs="Arial"/>
          <w:sz w:val="24"/>
          <w:szCs w:val="24"/>
        </w:rPr>
        <w:t xml:space="preserve"> uses these findings to present itself as a hospitality trendsetter and a responsible company. According to the same study, 73% of Millennials are willing to pay more for sustainable practises, therefore their "Serve 360" programme reflects their environmental responsibilities.</w:t>
      </w:r>
    </w:p>
    <w:p w14:paraId="7C817DE0" w14:textId="65076E83" w:rsidR="00CD7449" w:rsidRPr="00B43C9E" w:rsidRDefault="00724788" w:rsidP="00217013">
      <w:pPr>
        <w:spacing w:line="360" w:lineRule="auto"/>
        <w:jc w:val="both"/>
        <w:rPr>
          <w:rFonts w:ascii="Arial" w:eastAsia="Arial" w:hAnsi="Arial" w:cs="Arial"/>
          <w:sz w:val="24"/>
          <w:szCs w:val="24"/>
        </w:rPr>
      </w:pPr>
      <w:r w:rsidRPr="00B43C9E">
        <w:rPr>
          <w:rFonts w:ascii="Arial" w:eastAsia="Arial" w:hAnsi="Arial" w:cs="Arial"/>
          <w:sz w:val="24"/>
          <w:szCs w:val="24"/>
        </w:rPr>
        <w:t>Hilton</w:t>
      </w:r>
      <w:r w:rsidR="00CD7449" w:rsidRPr="00B43C9E">
        <w:rPr>
          <w:rFonts w:ascii="Arial" w:eastAsia="Arial" w:hAnsi="Arial" w:cs="Arial"/>
          <w:sz w:val="24"/>
          <w:szCs w:val="24"/>
        </w:rPr>
        <w:t xml:space="preserve">'s policies and digital storytelling </w:t>
      </w:r>
      <w:proofErr w:type="spellStart"/>
      <w:r w:rsidR="00CD7449" w:rsidRPr="00B43C9E">
        <w:rPr>
          <w:rFonts w:ascii="Arial" w:eastAsia="Arial" w:hAnsi="Arial" w:cs="Arial"/>
          <w:sz w:val="24"/>
          <w:szCs w:val="24"/>
        </w:rPr>
        <w:t>emphasise</w:t>
      </w:r>
      <w:proofErr w:type="spellEnd"/>
      <w:r w:rsidR="00CD7449" w:rsidRPr="00B43C9E">
        <w:rPr>
          <w:rFonts w:ascii="Arial" w:eastAsia="Arial" w:hAnsi="Arial" w:cs="Arial"/>
          <w:sz w:val="24"/>
          <w:szCs w:val="24"/>
        </w:rPr>
        <w:t xml:space="preserve"> diversity, equity, and inclusion, which Millennials value. Recognition like Forbes' 2020 "Best Employers for Diversity" list shows </w:t>
      </w:r>
      <w:r w:rsidR="00CD7449" w:rsidRPr="00B43C9E">
        <w:rPr>
          <w:rFonts w:ascii="Arial" w:eastAsia="Arial" w:hAnsi="Arial" w:cs="Arial"/>
          <w:sz w:val="24"/>
          <w:szCs w:val="24"/>
        </w:rPr>
        <w:lastRenderedPageBreak/>
        <w:t>their dedication. LGBTQ+ rights and women in leadership initiatives appeal to Generation Y, who prefer progressive, inclusive workplaces.</w:t>
      </w:r>
    </w:p>
    <w:p w14:paraId="03B2C411" w14:textId="131CCF22" w:rsidR="00CD7449" w:rsidRPr="00B43C9E" w:rsidRDefault="00740B01" w:rsidP="00217013">
      <w:pPr>
        <w:spacing w:line="360" w:lineRule="auto"/>
        <w:jc w:val="both"/>
        <w:rPr>
          <w:rFonts w:ascii="Arial" w:eastAsia="Arial" w:hAnsi="Arial" w:cs="Arial"/>
          <w:sz w:val="24"/>
          <w:szCs w:val="24"/>
        </w:rPr>
      </w:pPr>
      <w:r w:rsidRPr="00B43C9E">
        <w:rPr>
          <w:rFonts w:ascii="Arial" w:eastAsia="Arial" w:hAnsi="Arial" w:cs="Arial"/>
          <w:sz w:val="24"/>
          <w:szCs w:val="24"/>
        </w:rPr>
        <w:t>Hilton</w:t>
      </w:r>
      <w:r w:rsidR="00CD7449" w:rsidRPr="00B43C9E">
        <w:rPr>
          <w:rFonts w:ascii="Arial" w:eastAsia="Arial" w:hAnsi="Arial" w:cs="Arial"/>
          <w:sz w:val="24"/>
          <w:szCs w:val="24"/>
        </w:rPr>
        <w:t xml:space="preserve">'s </w:t>
      </w:r>
      <w:r w:rsidR="005C4EA9" w:rsidRPr="00B43C9E">
        <w:rPr>
          <w:rFonts w:ascii="Arial" w:eastAsia="Arial" w:hAnsi="Arial" w:cs="Arial"/>
          <w:sz w:val="24"/>
          <w:szCs w:val="24"/>
        </w:rPr>
        <w:t xml:space="preserve">Opportunity Youth </w:t>
      </w:r>
      <w:r w:rsidR="00CD7449" w:rsidRPr="00B43C9E">
        <w:rPr>
          <w:rFonts w:ascii="Arial" w:eastAsia="Arial" w:hAnsi="Arial" w:cs="Arial"/>
          <w:sz w:val="24"/>
          <w:szCs w:val="24"/>
        </w:rPr>
        <w:t xml:space="preserve">gives deprived </w:t>
      </w:r>
      <w:r w:rsidR="005C4EA9" w:rsidRPr="00B43C9E">
        <w:rPr>
          <w:rFonts w:ascii="Arial" w:eastAsia="Arial" w:hAnsi="Arial" w:cs="Arial"/>
          <w:sz w:val="24"/>
          <w:szCs w:val="24"/>
        </w:rPr>
        <w:t>youth</w:t>
      </w:r>
      <w:r w:rsidR="00CD7449" w:rsidRPr="00B43C9E">
        <w:rPr>
          <w:rFonts w:ascii="Arial" w:eastAsia="Arial" w:hAnsi="Arial" w:cs="Arial"/>
          <w:sz w:val="24"/>
          <w:szCs w:val="24"/>
        </w:rPr>
        <w:t xml:space="preserve">, including human trafficking survivors, a job in hospitality. These activities boost their </w:t>
      </w:r>
      <w:r w:rsidR="009A0B27" w:rsidRPr="00B43C9E">
        <w:rPr>
          <w:rFonts w:ascii="Arial" w:eastAsia="Arial" w:hAnsi="Arial" w:cs="Arial"/>
          <w:sz w:val="24"/>
          <w:szCs w:val="24"/>
        </w:rPr>
        <w:t>company's</w:t>
      </w:r>
      <w:r w:rsidR="00CD7449" w:rsidRPr="00B43C9E">
        <w:rPr>
          <w:rFonts w:ascii="Arial" w:eastAsia="Arial" w:hAnsi="Arial" w:cs="Arial"/>
          <w:sz w:val="24"/>
          <w:szCs w:val="24"/>
        </w:rPr>
        <w:t xml:space="preserve"> appeal to socially savvy Millennials on social media.</w:t>
      </w:r>
    </w:p>
    <w:p w14:paraId="0E6C4499" w14:textId="7C187393" w:rsidR="003F0F49" w:rsidRPr="00B43C9E" w:rsidRDefault="00CD7449" w:rsidP="00217013">
      <w:pPr>
        <w:spacing w:line="360" w:lineRule="auto"/>
        <w:jc w:val="both"/>
        <w:rPr>
          <w:rFonts w:ascii="Arial" w:eastAsia="Arial" w:hAnsi="Arial" w:cs="Arial"/>
          <w:sz w:val="24"/>
          <w:szCs w:val="24"/>
        </w:rPr>
      </w:pPr>
      <w:r w:rsidRPr="00B43C9E">
        <w:rPr>
          <w:rFonts w:ascii="Arial" w:eastAsia="Arial" w:hAnsi="Arial" w:cs="Arial"/>
          <w:sz w:val="24"/>
          <w:szCs w:val="24"/>
        </w:rPr>
        <w:t>For Generation Y talent, hotels must honestly express their ideals, emphasising commitment above profit. This generation supports workplace diversity, social responsibility, and environmental care. Hotels may attract skilled, value-driven Millennials by presenting their values creatively online.</w:t>
      </w:r>
    </w:p>
    <w:p w14:paraId="3767512D" w14:textId="77777777" w:rsidR="00362312" w:rsidRPr="00B43C9E" w:rsidRDefault="00362312" w:rsidP="00217013">
      <w:pPr>
        <w:spacing w:line="360" w:lineRule="auto"/>
        <w:jc w:val="both"/>
        <w:rPr>
          <w:rFonts w:ascii="Arial" w:eastAsia="Arial" w:hAnsi="Arial" w:cs="Arial"/>
          <w:sz w:val="24"/>
          <w:szCs w:val="24"/>
        </w:rPr>
      </w:pPr>
      <w:r w:rsidRPr="00B43C9E">
        <w:rPr>
          <w:rFonts w:ascii="Arial" w:eastAsia="Arial" w:hAnsi="Arial" w:cs="Arial"/>
          <w:sz w:val="24"/>
          <w:szCs w:val="24"/>
        </w:rPr>
        <w:t>After attraction, the recruitment process is the first genuine interaction between Gen Y candidates and the company, making it essential. Branding promises are tested at this point. Generation Y appreciates efficiency, transparency, and technology (</w:t>
      </w:r>
      <w:proofErr w:type="spellStart"/>
      <w:r w:rsidRPr="00B43C9E">
        <w:rPr>
          <w:rFonts w:ascii="Arial" w:eastAsia="Arial" w:hAnsi="Arial" w:cs="Arial"/>
          <w:sz w:val="24"/>
          <w:szCs w:val="24"/>
        </w:rPr>
        <w:t>Tulgan</w:t>
      </w:r>
      <w:proofErr w:type="spellEnd"/>
      <w:r w:rsidRPr="00B43C9E">
        <w:rPr>
          <w:rFonts w:ascii="Arial" w:eastAsia="Arial" w:hAnsi="Arial" w:cs="Arial"/>
          <w:sz w:val="24"/>
          <w:szCs w:val="24"/>
        </w:rPr>
        <w:t>, 2009). Since they use technology, they choose recruitment practises that leverage digital tools, social media, and mobile-friendly platforms for job applications.</w:t>
      </w:r>
    </w:p>
    <w:p w14:paraId="11A1FB26" w14:textId="77777777" w:rsidR="00362312" w:rsidRPr="00B43C9E" w:rsidRDefault="00362312"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LinkedIn can be used for job postings, employee testimonials, behind-the-scenes content, and corporate social responsibility efforts to boost candidate engagement. LinkedIn's Global Talent Trends 2020 survey found that </w:t>
      </w:r>
      <w:bookmarkStart w:id="2" w:name="_Int_G7CYaEk5"/>
      <w:r w:rsidRPr="00B43C9E">
        <w:rPr>
          <w:rFonts w:ascii="Arial" w:eastAsia="Arial" w:hAnsi="Arial" w:cs="Arial"/>
          <w:sz w:val="24"/>
          <w:szCs w:val="24"/>
        </w:rPr>
        <w:t>nearly 50%</w:t>
      </w:r>
      <w:bookmarkEnd w:id="2"/>
      <w:r w:rsidRPr="00B43C9E">
        <w:rPr>
          <w:rFonts w:ascii="Arial" w:eastAsia="Arial" w:hAnsi="Arial" w:cs="Arial"/>
          <w:sz w:val="24"/>
          <w:szCs w:val="24"/>
        </w:rPr>
        <w:t xml:space="preserve"> of Millennials check an employer's LinkedIn page before applying for a job.</w:t>
      </w:r>
    </w:p>
    <w:p w14:paraId="36525A52" w14:textId="1138C3F0" w:rsidR="00362312" w:rsidRPr="00B43C9E" w:rsidRDefault="00362312" w:rsidP="00217013">
      <w:pPr>
        <w:spacing w:line="360" w:lineRule="auto"/>
        <w:jc w:val="both"/>
        <w:rPr>
          <w:rFonts w:ascii="Arial" w:eastAsia="Arial" w:hAnsi="Arial" w:cs="Arial"/>
          <w:sz w:val="24"/>
          <w:szCs w:val="24"/>
        </w:rPr>
      </w:pPr>
      <w:r w:rsidRPr="00B43C9E">
        <w:rPr>
          <w:rFonts w:ascii="Arial" w:eastAsia="Arial" w:hAnsi="Arial" w:cs="Arial"/>
          <w:sz w:val="24"/>
          <w:szCs w:val="24"/>
        </w:rPr>
        <w:t>As Bencsik, et al</w:t>
      </w:r>
      <w:r w:rsidR="0D48570C" w:rsidRPr="00B43C9E">
        <w:rPr>
          <w:rFonts w:ascii="Arial" w:eastAsia="Arial" w:hAnsi="Arial" w:cs="Arial"/>
          <w:sz w:val="24"/>
          <w:szCs w:val="24"/>
        </w:rPr>
        <w:t>. (</w:t>
      </w:r>
      <w:r w:rsidRPr="00B43C9E">
        <w:rPr>
          <w:rFonts w:ascii="Arial" w:eastAsia="Arial" w:hAnsi="Arial" w:cs="Arial"/>
          <w:sz w:val="24"/>
          <w:szCs w:val="24"/>
        </w:rPr>
        <w:t xml:space="preserve">2016) state, the interviewing and selection process must also represent Gen Y values. Group interviews and team-led interviewing panels show the organization's dedication to team dynamics and diversity. Introducing Millennials to </w:t>
      </w:r>
      <w:bookmarkStart w:id="3" w:name="_Int_55KtSKvI"/>
      <w:r w:rsidRPr="00B43C9E">
        <w:rPr>
          <w:rFonts w:ascii="Arial" w:eastAsia="Arial" w:hAnsi="Arial" w:cs="Arial"/>
          <w:sz w:val="24"/>
          <w:szCs w:val="24"/>
        </w:rPr>
        <w:t>possible coworkers</w:t>
      </w:r>
      <w:bookmarkEnd w:id="3"/>
      <w:r w:rsidRPr="00B43C9E">
        <w:rPr>
          <w:rFonts w:ascii="Arial" w:eastAsia="Arial" w:hAnsi="Arial" w:cs="Arial"/>
          <w:sz w:val="24"/>
          <w:szCs w:val="24"/>
        </w:rPr>
        <w:t xml:space="preserve"> during interviews can be a strong recruitment tool, as Rana and Sharma, (2019) discovered that "working with great people" is what keeps them in their positions.</w:t>
      </w:r>
    </w:p>
    <w:p w14:paraId="4A757E02" w14:textId="6E821C4F" w:rsidR="004C7535" w:rsidRPr="00B43C9E" w:rsidRDefault="004C7535"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Gen Y candidates' integration during onboarding reinforces their decision to join a company after successful recruitment. This phase must educate new hires about their roles and the company and immerse them in its culture </w:t>
      </w:r>
      <w:proofErr w:type="spellStart"/>
      <w:r w:rsidRPr="00B43C9E">
        <w:rPr>
          <w:rFonts w:ascii="Arial" w:eastAsia="Arial" w:hAnsi="Arial" w:cs="Arial"/>
          <w:sz w:val="24"/>
          <w:szCs w:val="24"/>
        </w:rPr>
        <w:t>discoverded</w:t>
      </w:r>
      <w:proofErr w:type="spellEnd"/>
      <w:r w:rsidRPr="00B43C9E">
        <w:rPr>
          <w:rFonts w:ascii="Arial" w:eastAsia="Arial" w:hAnsi="Arial" w:cs="Arial"/>
          <w:sz w:val="24"/>
          <w:szCs w:val="24"/>
        </w:rPr>
        <w:t xml:space="preserve"> Maloni et al. (2019). in their study.</w:t>
      </w:r>
    </w:p>
    <w:p w14:paraId="1A7CB536" w14:textId="44D8C414" w:rsidR="004C7535" w:rsidRPr="00B43C9E" w:rsidRDefault="004C7535" w:rsidP="00217013">
      <w:pPr>
        <w:spacing w:line="360" w:lineRule="auto"/>
        <w:jc w:val="both"/>
        <w:rPr>
          <w:rFonts w:ascii="Arial" w:eastAsia="Arial" w:hAnsi="Arial" w:cs="Arial"/>
          <w:sz w:val="24"/>
          <w:szCs w:val="24"/>
        </w:rPr>
      </w:pPr>
      <w:r w:rsidRPr="00B43C9E">
        <w:rPr>
          <w:rFonts w:ascii="Arial" w:eastAsia="Arial" w:hAnsi="Arial" w:cs="Arial"/>
          <w:sz w:val="24"/>
          <w:szCs w:val="24"/>
        </w:rPr>
        <w:lastRenderedPageBreak/>
        <w:t xml:space="preserve">Hilton </w:t>
      </w:r>
      <w:proofErr w:type="spellStart"/>
      <w:r w:rsidRPr="00B43C9E">
        <w:rPr>
          <w:rFonts w:ascii="Arial" w:eastAsia="Arial" w:hAnsi="Arial" w:cs="Arial"/>
          <w:sz w:val="24"/>
          <w:szCs w:val="24"/>
        </w:rPr>
        <w:t>maximises</w:t>
      </w:r>
      <w:proofErr w:type="spellEnd"/>
      <w:r w:rsidRPr="00B43C9E">
        <w:rPr>
          <w:rFonts w:ascii="Arial" w:eastAsia="Arial" w:hAnsi="Arial" w:cs="Arial"/>
          <w:sz w:val="24"/>
          <w:szCs w:val="24"/>
        </w:rPr>
        <w:t xml:space="preserve"> this opportunity with a comprehensive onboarding programme. </w:t>
      </w:r>
      <w:proofErr w:type="spellStart"/>
      <w:r w:rsidRPr="00B43C9E">
        <w:rPr>
          <w:rFonts w:ascii="Arial" w:eastAsia="Arial" w:hAnsi="Arial" w:cs="Arial"/>
          <w:sz w:val="24"/>
          <w:szCs w:val="24"/>
        </w:rPr>
        <w:t>Hilton's'New</w:t>
      </w:r>
      <w:proofErr w:type="spellEnd"/>
      <w:r w:rsidRPr="00B43C9E">
        <w:rPr>
          <w:rFonts w:ascii="Arial" w:eastAsia="Arial" w:hAnsi="Arial" w:cs="Arial"/>
          <w:sz w:val="24"/>
          <w:szCs w:val="24"/>
        </w:rPr>
        <w:t xml:space="preserve"> Team Member Buddy System' matches new hires with experienced advisors, </w:t>
      </w:r>
      <w:proofErr w:type="spellStart"/>
      <w:r w:rsidRPr="00B43C9E">
        <w:rPr>
          <w:rFonts w:ascii="Arial" w:eastAsia="Arial" w:hAnsi="Arial" w:cs="Arial"/>
          <w:sz w:val="24"/>
          <w:szCs w:val="24"/>
        </w:rPr>
        <w:t>recognising</w:t>
      </w:r>
      <w:proofErr w:type="spellEnd"/>
      <w:r w:rsidRPr="00B43C9E">
        <w:rPr>
          <w:rFonts w:ascii="Arial" w:eastAsia="Arial" w:hAnsi="Arial" w:cs="Arial"/>
          <w:sz w:val="24"/>
          <w:szCs w:val="24"/>
        </w:rPr>
        <w:t xml:space="preserve"> the significance of relationships. Hilton's 2019 Global Impact Report shows that this method helped them integrate </w:t>
      </w:r>
      <w:r w:rsidR="69F64104" w:rsidRPr="00B43C9E">
        <w:rPr>
          <w:rFonts w:ascii="Arial" w:eastAsia="Arial" w:hAnsi="Arial" w:cs="Arial"/>
          <w:sz w:val="24"/>
          <w:szCs w:val="24"/>
        </w:rPr>
        <w:t xml:space="preserve">the </w:t>
      </w:r>
      <w:r w:rsidRPr="00B43C9E">
        <w:rPr>
          <w:rFonts w:ascii="Arial" w:eastAsia="Arial" w:hAnsi="Arial" w:cs="Arial"/>
          <w:sz w:val="24"/>
          <w:szCs w:val="24"/>
        </w:rPr>
        <w:t>Gen Y workforce, highlighting their emphasis on relationships as Twenge, et al. (2010) show.</w:t>
      </w:r>
    </w:p>
    <w:p w14:paraId="70CF8070" w14:textId="04B912A5" w:rsidR="004C7535" w:rsidRPr="00B43C9E" w:rsidRDefault="004C7535"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Hilton also encourages new hires to collaborate across departments and present to top management. This strategy, which reflects Gen Y's preference for teamwork and egalitarian corporate hierarchies, makes newcomers feel valued. </w:t>
      </w:r>
      <w:proofErr w:type="spellStart"/>
      <w:r w:rsidRPr="00B43C9E">
        <w:rPr>
          <w:rFonts w:ascii="Arial" w:eastAsia="Arial" w:hAnsi="Arial" w:cs="Arial"/>
          <w:sz w:val="24"/>
          <w:szCs w:val="24"/>
        </w:rPr>
        <w:t>Pysarevskyi</w:t>
      </w:r>
      <w:proofErr w:type="spellEnd"/>
      <w:r w:rsidRPr="00B43C9E">
        <w:rPr>
          <w:rFonts w:ascii="Arial" w:eastAsia="Arial" w:hAnsi="Arial" w:cs="Arial"/>
          <w:sz w:val="24"/>
          <w:szCs w:val="24"/>
        </w:rPr>
        <w:t>, et al. (2022) found that 74% of Millennials prefer collaborative offices, supporting Hilton's approach.</w:t>
      </w:r>
    </w:p>
    <w:p w14:paraId="637F4AB0" w14:textId="178DDCB4" w:rsidR="004C7535" w:rsidRPr="00B43C9E" w:rsidRDefault="004C7535"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Hilton's onboarding also incorporates technology, which Gen Y likes. Interactive digital inductions, virtual company explorations, and a digital onboarding library satisfy their tech-savvy. It prepares them for the digital resources </w:t>
      </w:r>
      <w:r w:rsidR="658DA115" w:rsidRPr="00B43C9E">
        <w:rPr>
          <w:rFonts w:ascii="Arial" w:eastAsia="Arial" w:hAnsi="Arial" w:cs="Arial"/>
          <w:sz w:val="24"/>
          <w:szCs w:val="24"/>
        </w:rPr>
        <w:t>they will</w:t>
      </w:r>
      <w:r w:rsidRPr="00B43C9E">
        <w:rPr>
          <w:rFonts w:ascii="Arial" w:eastAsia="Arial" w:hAnsi="Arial" w:cs="Arial"/>
          <w:sz w:val="24"/>
          <w:szCs w:val="24"/>
        </w:rPr>
        <w:t xml:space="preserve"> use in their careers, facilitating entry.</w:t>
      </w:r>
    </w:p>
    <w:p w14:paraId="1A4DE923" w14:textId="0A1EDE5E" w:rsidR="004C7535" w:rsidRPr="00B43C9E" w:rsidRDefault="004C7535"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Hilton creates a </w:t>
      </w:r>
      <w:r w:rsidR="4A076780" w:rsidRPr="00B43C9E">
        <w:rPr>
          <w:rFonts w:ascii="Arial" w:eastAsia="Arial" w:hAnsi="Arial" w:cs="Arial"/>
          <w:sz w:val="24"/>
          <w:szCs w:val="24"/>
        </w:rPr>
        <w:t>solid</w:t>
      </w:r>
      <w:r w:rsidRPr="00B43C9E">
        <w:rPr>
          <w:rFonts w:ascii="Arial" w:eastAsia="Arial" w:hAnsi="Arial" w:cs="Arial"/>
          <w:sz w:val="24"/>
          <w:szCs w:val="24"/>
        </w:rPr>
        <w:t xml:space="preserve"> foundation for Gen Y workers by combining technology-driven recruiting with a robust, inclusive integration process. This technique validates recruitment expectations, cementing the employer-employee relationship from the start as Gaidhani, Arora, and Sharma, (2019) found in their study.</w:t>
      </w:r>
    </w:p>
    <w:p w14:paraId="026FFE8A" w14:textId="7A4EA7D4" w:rsidR="004C7535" w:rsidRPr="00B43C9E" w:rsidRDefault="004C7535"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For Millennials, career progression goes beyond corporate hierarchies. Deloitte's 2018 survey on this demographic emphasises comprehensive experiences and continual learning, demanding purpose-driven professions with </w:t>
      </w:r>
      <w:bookmarkStart w:id="4" w:name="_Int_xsg8JHJh"/>
      <w:r w:rsidRPr="00B43C9E">
        <w:rPr>
          <w:rFonts w:ascii="Arial" w:eastAsia="Arial" w:hAnsi="Arial" w:cs="Arial"/>
          <w:sz w:val="24"/>
          <w:szCs w:val="24"/>
        </w:rPr>
        <w:t>different roles</w:t>
      </w:r>
      <w:bookmarkEnd w:id="4"/>
      <w:r w:rsidRPr="00B43C9E">
        <w:rPr>
          <w:rFonts w:ascii="Arial" w:eastAsia="Arial" w:hAnsi="Arial" w:cs="Arial"/>
          <w:sz w:val="24"/>
          <w:szCs w:val="24"/>
        </w:rPr>
        <w:t xml:space="preserve"> and challenges. They thrive on change, challenges, and opportunities to learn new skills.</w:t>
      </w:r>
    </w:p>
    <w:p w14:paraId="4BCAE5F1" w14:textId="7B82B06C" w:rsidR="009F03A7" w:rsidRPr="00B43C9E" w:rsidRDefault="009F03A7"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Hotel chains, especially Hilton, have changed their professional development </w:t>
      </w:r>
      <w:proofErr w:type="spellStart"/>
      <w:r w:rsidRPr="00B43C9E">
        <w:rPr>
          <w:rFonts w:ascii="Arial" w:eastAsia="Arial" w:hAnsi="Arial" w:cs="Arial"/>
          <w:sz w:val="24"/>
          <w:szCs w:val="24"/>
        </w:rPr>
        <w:t>programmes</w:t>
      </w:r>
      <w:proofErr w:type="spellEnd"/>
      <w:r w:rsidRPr="00B43C9E">
        <w:rPr>
          <w:rFonts w:ascii="Arial" w:eastAsia="Arial" w:hAnsi="Arial" w:cs="Arial"/>
          <w:sz w:val="24"/>
          <w:szCs w:val="24"/>
        </w:rPr>
        <w:t xml:space="preserve"> to reflect this. Hilton has implemented industry-standard employee development </w:t>
      </w:r>
      <w:proofErr w:type="spellStart"/>
      <w:r w:rsidRPr="00B43C9E">
        <w:rPr>
          <w:rFonts w:ascii="Arial" w:eastAsia="Arial" w:hAnsi="Arial" w:cs="Arial"/>
          <w:sz w:val="24"/>
          <w:szCs w:val="24"/>
        </w:rPr>
        <w:t>programmes</w:t>
      </w:r>
      <w:proofErr w:type="spellEnd"/>
      <w:r w:rsidRPr="00B43C9E">
        <w:rPr>
          <w:rFonts w:ascii="Arial" w:eastAsia="Arial" w:hAnsi="Arial" w:cs="Arial"/>
          <w:sz w:val="24"/>
          <w:szCs w:val="24"/>
        </w:rPr>
        <w:t>. Instead of traditional training, they provide 'Hilton University'</w:t>
      </w:r>
      <w:r w:rsidR="16E6827E" w:rsidRPr="00B43C9E">
        <w:rPr>
          <w:rFonts w:ascii="Arial" w:eastAsia="Arial" w:hAnsi="Arial" w:cs="Arial"/>
          <w:sz w:val="24"/>
          <w:szCs w:val="24"/>
        </w:rPr>
        <w:t>,</w:t>
      </w:r>
      <w:r w:rsidRPr="00B43C9E">
        <w:rPr>
          <w:rFonts w:ascii="Arial" w:eastAsia="Arial" w:hAnsi="Arial" w:cs="Arial"/>
          <w:sz w:val="24"/>
          <w:szCs w:val="24"/>
        </w:rPr>
        <w:t xml:space="preserve"> an immersive programme that immerses team members in experience learning as </w:t>
      </w:r>
      <w:r w:rsidR="00EE5868" w:rsidRPr="00B43C9E">
        <w:rPr>
          <w:rFonts w:ascii="Arial" w:eastAsia="Arial" w:hAnsi="Arial" w:cs="Arial"/>
          <w:sz w:val="24"/>
          <w:szCs w:val="24"/>
        </w:rPr>
        <w:t>Costen, (</w:t>
      </w:r>
      <w:r w:rsidRPr="00B43C9E">
        <w:rPr>
          <w:rFonts w:ascii="Arial" w:eastAsia="Arial" w:hAnsi="Arial" w:cs="Arial"/>
          <w:sz w:val="24"/>
          <w:szCs w:val="24"/>
        </w:rPr>
        <w:t>2010)</w:t>
      </w:r>
      <w:r w:rsidR="6D4B0537" w:rsidRPr="00B43C9E">
        <w:rPr>
          <w:rFonts w:ascii="Arial" w:eastAsia="Arial" w:hAnsi="Arial" w:cs="Arial"/>
          <w:sz w:val="24"/>
          <w:szCs w:val="24"/>
        </w:rPr>
        <w:t xml:space="preserve"> </w:t>
      </w:r>
      <w:r w:rsidRPr="00B43C9E">
        <w:rPr>
          <w:rFonts w:ascii="Arial" w:eastAsia="Arial" w:hAnsi="Arial" w:cs="Arial"/>
          <w:sz w:val="24"/>
          <w:szCs w:val="24"/>
        </w:rPr>
        <w:t>mentioned in their journal. Hilton attributes their low staff turnover to these educational trips, calling them essential.</w:t>
      </w:r>
    </w:p>
    <w:p w14:paraId="699DAE1C" w14:textId="2970C315" w:rsidR="009F03A7" w:rsidRPr="00B43C9E" w:rsidRDefault="009F03A7" w:rsidP="00217013">
      <w:pPr>
        <w:spacing w:line="360" w:lineRule="auto"/>
        <w:jc w:val="both"/>
        <w:rPr>
          <w:rFonts w:ascii="Arial" w:eastAsia="Arial" w:hAnsi="Arial" w:cs="Arial"/>
          <w:color w:val="222222"/>
          <w:sz w:val="24"/>
          <w:szCs w:val="24"/>
          <w:shd w:val="clear" w:color="auto" w:fill="FFFFFF"/>
        </w:rPr>
      </w:pPr>
      <w:r w:rsidRPr="00B43C9E">
        <w:rPr>
          <w:rFonts w:ascii="Arial" w:eastAsia="Arial" w:hAnsi="Arial" w:cs="Arial"/>
          <w:sz w:val="24"/>
          <w:szCs w:val="24"/>
        </w:rPr>
        <w:lastRenderedPageBreak/>
        <w:t>Hilton also uses technology for continual education. They offer 24/7 e-learning modules to accommodate employees' schedules and learning preferences, which matches Millennials' inclination for digital solutions. According to</w:t>
      </w:r>
      <w:r w:rsidR="00326CCB" w:rsidRPr="00B43C9E">
        <w:rPr>
          <w:rFonts w:ascii="Arial" w:eastAsia="Arial" w:hAnsi="Arial" w:cs="Arial"/>
          <w:color w:val="222222"/>
          <w:sz w:val="24"/>
          <w:szCs w:val="24"/>
          <w:shd w:val="clear" w:color="auto" w:fill="FFFFFF"/>
        </w:rPr>
        <w:t xml:space="preserve"> Bolton</w:t>
      </w:r>
      <w:r w:rsidR="00326CCB" w:rsidRPr="00B43C9E">
        <w:rPr>
          <w:rFonts w:ascii="Arial" w:eastAsia="Arial" w:hAnsi="Arial" w:cs="Arial"/>
          <w:sz w:val="24"/>
          <w:szCs w:val="24"/>
        </w:rPr>
        <w:t xml:space="preserve"> (</w:t>
      </w:r>
      <w:r w:rsidR="00326CCB" w:rsidRPr="00B43C9E">
        <w:rPr>
          <w:rFonts w:ascii="Arial" w:eastAsia="Arial" w:hAnsi="Arial" w:cs="Arial"/>
          <w:color w:val="222222"/>
          <w:sz w:val="24"/>
          <w:szCs w:val="24"/>
          <w:shd w:val="clear" w:color="auto" w:fill="FFFFFF"/>
        </w:rPr>
        <w:t>2013)</w:t>
      </w:r>
      <w:r w:rsidRPr="00B43C9E">
        <w:rPr>
          <w:rFonts w:ascii="Arial" w:eastAsia="Arial" w:hAnsi="Arial" w:cs="Arial"/>
          <w:sz w:val="24"/>
          <w:szCs w:val="24"/>
        </w:rPr>
        <w:t>, 94% of Gen Y prefers tech-enabled learning for its interactivity and self-</w:t>
      </w:r>
      <w:proofErr w:type="spellStart"/>
      <w:r w:rsidRPr="00B43C9E">
        <w:rPr>
          <w:rFonts w:ascii="Arial" w:eastAsia="Arial" w:hAnsi="Arial" w:cs="Arial"/>
          <w:sz w:val="24"/>
          <w:szCs w:val="24"/>
        </w:rPr>
        <w:t>pacedness</w:t>
      </w:r>
      <w:proofErr w:type="spellEnd"/>
      <w:r w:rsidRPr="00B43C9E">
        <w:rPr>
          <w:rFonts w:ascii="Arial" w:eastAsia="Arial" w:hAnsi="Arial" w:cs="Arial"/>
          <w:sz w:val="24"/>
          <w:szCs w:val="24"/>
        </w:rPr>
        <w:t>.</w:t>
      </w:r>
    </w:p>
    <w:p w14:paraId="612D52B8" w14:textId="645ABC7E" w:rsidR="009F03A7" w:rsidRPr="00B43C9E" w:rsidRDefault="009F03A7"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Hilton also allows staff to temporarily work in different departments through cross-training. This versatility upsets routine and expands hotel operations skills and insights, creating more flexible and thorough professionals.  notes that 91% of Millennials prefer companies </w:t>
      </w:r>
      <w:r w:rsidR="00C403DD" w:rsidRPr="00B43C9E">
        <w:rPr>
          <w:rFonts w:ascii="Arial" w:eastAsia="Arial" w:hAnsi="Arial" w:cs="Arial"/>
          <w:sz w:val="24"/>
          <w:szCs w:val="24"/>
        </w:rPr>
        <w:t>that</w:t>
      </w:r>
      <w:r w:rsidRPr="00B43C9E">
        <w:rPr>
          <w:rFonts w:ascii="Arial" w:eastAsia="Arial" w:hAnsi="Arial" w:cs="Arial"/>
          <w:sz w:val="24"/>
          <w:szCs w:val="24"/>
        </w:rPr>
        <w:t xml:space="preserve"> offer skill development and career advancement, which boosts engagement and faithfulness.</w:t>
      </w:r>
    </w:p>
    <w:p w14:paraId="22CB41ED" w14:textId="77777777" w:rsidR="009F03A7" w:rsidRPr="00B43C9E" w:rsidRDefault="009F03A7" w:rsidP="00217013">
      <w:pPr>
        <w:spacing w:line="360" w:lineRule="auto"/>
        <w:jc w:val="both"/>
        <w:rPr>
          <w:rFonts w:ascii="Arial" w:eastAsia="Arial" w:hAnsi="Arial" w:cs="Arial"/>
          <w:sz w:val="24"/>
          <w:szCs w:val="24"/>
        </w:rPr>
      </w:pPr>
    </w:p>
    <w:p w14:paraId="6AACD5D8" w14:textId="77777777" w:rsidR="009F03A7" w:rsidRPr="00B43C9E" w:rsidRDefault="009F03A7" w:rsidP="00217013">
      <w:pPr>
        <w:spacing w:line="360" w:lineRule="auto"/>
        <w:jc w:val="both"/>
        <w:rPr>
          <w:rFonts w:ascii="Arial" w:eastAsia="Arial" w:hAnsi="Arial" w:cs="Arial"/>
          <w:sz w:val="24"/>
          <w:szCs w:val="24"/>
        </w:rPr>
      </w:pPr>
      <w:r w:rsidRPr="00B43C9E">
        <w:rPr>
          <w:rFonts w:ascii="Arial" w:eastAsia="Arial" w:hAnsi="Arial" w:cs="Arial"/>
          <w:sz w:val="24"/>
          <w:szCs w:val="24"/>
        </w:rPr>
        <w:t>In 'Succession Planning and Talent Review Processes,' Hilton identifies and supports future leaders. According to Buckingham, (2012), Millennials value defined career paths and professional longevity, making this deliberate approach to internal growth appealing.</w:t>
      </w:r>
    </w:p>
    <w:p w14:paraId="0394BAE1" w14:textId="5619CE73" w:rsidR="009F03A7" w:rsidRPr="00B43C9E" w:rsidRDefault="009F03A7"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The same study shows Hilton's developmental </w:t>
      </w:r>
      <w:proofErr w:type="spellStart"/>
      <w:r w:rsidRPr="00B43C9E">
        <w:rPr>
          <w:rFonts w:ascii="Arial" w:eastAsia="Arial" w:hAnsi="Arial" w:cs="Arial"/>
          <w:sz w:val="24"/>
          <w:szCs w:val="24"/>
        </w:rPr>
        <w:t>programmes</w:t>
      </w:r>
      <w:proofErr w:type="spellEnd"/>
      <w:r w:rsidRPr="00B43C9E">
        <w:rPr>
          <w:rFonts w:ascii="Arial" w:eastAsia="Arial" w:hAnsi="Arial" w:cs="Arial"/>
          <w:sz w:val="24"/>
          <w:szCs w:val="24"/>
        </w:rPr>
        <w:t xml:space="preserve"> include </w:t>
      </w:r>
      <w:proofErr w:type="spellStart"/>
      <w:r w:rsidRPr="00B43C9E">
        <w:rPr>
          <w:rFonts w:ascii="Arial" w:eastAsia="Arial" w:hAnsi="Arial" w:cs="Arial"/>
          <w:sz w:val="24"/>
          <w:szCs w:val="24"/>
        </w:rPr>
        <w:t>organised</w:t>
      </w:r>
      <w:proofErr w:type="spellEnd"/>
      <w:r w:rsidRPr="00B43C9E">
        <w:rPr>
          <w:rFonts w:ascii="Arial" w:eastAsia="Arial" w:hAnsi="Arial" w:cs="Arial"/>
          <w:sz w:val="24"/>
          <w:szCs w:val="24"/>
        </w:rPr>
        <w:t xml:space="preserve"> feedback. The Millennial desire for constant discussion and recognition is met by performance assessments and quick feedback in the career trajectory. </w:t>
      </w:r>
      <w:proofErr w:type="spellStart"/>
      <w:r w:rsidRPr="00B43C9E">
        <w:rPr>
          <w:rFonts w:ascii="Arial" w:eastAsia="Arial" w:hAnsi="Arial" w:cs="Arial"/>
          <w:sz w:val="24"/>
          <w:szCs w:val="24"/>
        </w:rPr>
        <w:t>Pysarevskyi</w:t>
      </w:r>
      <w:proofErr w:type="spellEnd"/>
      <w:r w:rsidRPr="00B43C9E">
        <w:rPr>
          <w:rFonts w:ascii="Arial" w:eastAsia="Arial" w:hAnsi="Arial" w:cs="Arial"/>
          <w:sz w:val="24"/>
          <w:szCs w:val="24"/>
        </w:rPr>
        <w:t>, (2022) reports that regular feedback mechanisms boost Millennial engagement by 44%.</w:t>
      </w:r>
    </w:p>
    <w:p w14:paraId="213DD660" w14:textId="4A367A60" w:rsidR="009F03A7" w:rsidRPr="00B43C9E" w:rsidRDefault="009F03A7"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Hilton's extensive career development plans address Gen Y professionals' main motivators. To </w:t>
      </w:r>
      <w:proofErr w:type="spellStart"/>
      <w:r w:rsidRPr="00B43C9E">
        <w:rPr>
          <w:rFonts w:ascii="Arial" w:eastAsia="Arial" w:hAnsi="Arial" w:cs="Arial"/>
          <w:sz w:val="24"/>
          <w:szCs w:val="24"/>
        </w:rPr>
        <w:t>maximise</w:t>
      </w:r>
      <w:proofErr w:type="spellEnd"/>
      <w:r w:rsidRPr="00B43C9E">
        <w:rPr>
          <w:rFonts w:ascii="Arial" w:eastAsia="Arial" w:hAnsi="Arial" w:cs="Arial"/>
          <w:sz w:val="24"/>
          <w:szCs w:val="24"/>
        </w:rPr>
        <w:t xml:space="preserve"> Millennials' potential, this approach emphasises continual education, digital inclusion, practical experiences, transparent career ladders, and frequent feedback. This boosts the company's success in the competitive hospitality industry.</w:t>
      </w:r>
    </w:p>
    <w:p w14:paraId="096F4DC9" w14:textId="37A4E1A3" w:rsidR="004F560B" w:rsidRPr="00B43C9E" w:rsidRDefault="004F560B" w:rsidP="00217013">
      <w:pPr>
        <w:spacing w:line="360" w:lineRule="auto"/>
        <w:jc w:val="both"/>
        <w:rPr>
          <w:rFonts w:ascii="Arial" w:eastAsia="Arial" w:hAnsi="Arial" w:cs="Arial"/>
          <w:sz w:val="24"/>
          <w:szCs w:val="24"/>
        </w:rPr>
      </w:pPr>
      <w:r w:rsidRPr="00B43C9E">
        <w:rPr>
          <w:rFonts w:ascii="Arial" w:eastAsia="Arial" w:hAnsi="Arial" w:cs="Arial"/>
          <w:sz w:val="24"/>
          <w:szCs w:val="24"/>
        </w:rPr>
        <w:t>Hilton is a pioneer in keeping Generation Y workers by meeting their needs for work-life balance, flexibility, autonomy, and well-being. Hilton has implemented flexible work arrangements because personalised schedules improve worker satisfaction and loyalty and reduce turnover according </w:t>
      </w:r>
      <w:r w:rsidR="00C403DD" w:rsidRPr="00B43C9E">
        <w:rPr>
          <w:rFonts w:ascii="Arial" w:eastAsia="Arial" w:hAnsi="Arial" w:cs="Arial"/>
          <w:sz w:val="24"/>
          <w:szCs w:val="24"/>
        </w:rPr>
        <w:t>to Reidhead</w:t>
      </w:r>
      <w:r w:rsidRPr="00B43C9E">
        <w:rPr>
          <w:rFonts w:ascii="Arial" w:eastAsia="Arial" w:hAnsi="Arial" w:cs="Arial"/>
          <w:sz w:val="24"/>
          <w:szCs w:val="24"/>
        </w:rPr>
        <w:t>, (2020).</w:t>
      </w:r>
    </w:p>
    <w:p w14:paraId="0E07DA42" w14:textId="4B420CE9" w:rsidR="004F560B" w:rsidRPr="00B43C9E" w:rsidRDefault="004F560B"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Hilton offers remote jobs, notably in administration, to appeal to Gen Y's tech-savvy and autonomy. Internal feedback shows that this approach has improved work satisfaction for </w:t>
      </w:r>
      <w:r w:rsidRPr="00B43C9E">
        <w:rPr>
          <w:rFonts w:ascii="Arial" w:eastAsia="Arial" w:hAnsi="Arial" w:cs="Arial"/>
          <w:sz w:val="24"/>
          <w:szCs w:val="24"/>
        </w:rPr>
        <w:lastRenderedPageBreak/>
        <w:t>this population. The same study shows Hilton also knows that Millennials value regular, constructive feedback for career advancement and</w:t>
      </w:r>
      <w:r w:rsidR="00C403DD" w:rsidRPr="00B43C9E">
        <w:rPr>
          <w:rFonts w:ascii="Arial" w:eastAsia="Arial" w:hAnsi="Arial" w:cs="Arial"/>
          <w:sz w:val="24"/>
          <w:szCs w:val="24"/>
        </w:rPr>
        <w:t xml:space="preserve"> </w:t>
      </w:r>
      <w:r w:rsidRPr="00B43C9E">
        <w:rPr>
          <w:rFonts w:ascii="Arial" w:eastAsia="Arial" w:hAnsi="Arial" w:cs="Arial"/>
          <w:sz w:val="24"/>
          <w:szCs w:val="24"/>
        </w:rPr>
        <w:t>take a 360-degree approach to employee reviews, asking feedback from coworkers to provide a fair view of performance and support career advancement.</w:t>
      </w:r>
    </w:p>
    <w:p w14:paraId="5E4CDF54" w14:textId="77777777" w:rsidR="004F560B" w:rsidRPr="00B43C9E" w:rsidRDefault="004F560B"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Hilton's award </w:t>
      </w:r>
      <w:proofErr w:type="spellStart"/>
      <w:r w:rsidRPr="00B43C9E">
        <w:rPr>
          <w:rFonts w:ascii="Arial" w:eastAsia="Arial" w:hAnsi="Arial" w:cs="Arial"/>
          <w:sz w:val="24"/>
          <w:szCs w:val="24"/>
        </w:rPr>
        <w:t>programmes</w:t>
      </w:r>
      <w:proofErr w:type="spellEnd"/>
      <w:r w:rsidRPr="00B43C9E">
        <w:rPr>
          <w:rFonts w:ascii="Arial" w:eastAsia="Arial" w:hAnsi="Arial" w:cs="Arial"/>
          <w:sz w:val="24"/>
          <w:szCs w:val="24"/>
        </w:rPr>
        <w:t>, like the ones of the Departmental Awards and Recognition:" foster a sense of community and purpose among personnel, which Gen Y professionals need.</w:t>
      </w:r>
    </w:p>
    <w:p w14:paraId="02AFE9F1" w14:textId="5A34FB4C" w:rsidR="004F560B" w:rsidRPr="00B43C9E" w:rsidRDefault="004F560B"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Hilton also offers stress management classes and wellness resources, like </w:t>
      </w:r>
      <w:proofErr w:type="spellStart"/>
      <w:r w:rsidRPr="00B43C9E">
        <w:rPr>
          <w:rFonts w:ascii="Arial" w:eastAsia="Arial" w:hAnsi="Arial" w:cs="Arial"/>
          <w:sz w:val="24"/>
          <w:szCs w:val="24"/>
        </w:rPr>
        <w:t>Thrive@Hilton</w:t>
      </w:r>
      <w:proofErr w:type="spellEnd"/>
      <w:r w:rsidRPr="00B43C9E">
        <w:rPr>
          <w:rFonts w:ascii="Arial" w:eastAsia="Arial" w:hAnsi="Arial" w:cs="Arial"/>
          <w:sz w:val="24"/>
          <w:szCs w:val="24"/>
        </w:rPr>
        <w:t>, to promote staff well-being. These measures, customised to Generation Y's preferences, create a welcoming workplace</w:t>
      </w:r>
      <w:r w:rsidR="0EBCEB67" w:rsidRPr="00B43C9E">
        <w:rPr>
          <w:rFonts w:ascii="Arial" w:eastAsia="Arial" w:hAnsi="Arial" w:cs="Arial"/>
          <w:sz w:val="24"/>
          <w:szCs w:val="24"/>
        </w:rPr>
        <w:t>,</w:t>
      </w:r>
      <w:r w:rsidRPr="00B43C9E">
        <w:rPr>
          <w:rFonts w:ascii="Arial" w:eastAsia="Arial" w:hAnsi="Arial" w:cs="Arial"/>
          <w:sz w:val="24"/>
          <w:szCs w:val="24"/>
        </w:rPr>
        <w:t xml:space="preserve"> and consolidate Hilton's position as a progressive </w:t>
      </w:r>
      <w:r w:rsidR="16E6827E" w:rsidRPr="00B43C9E">
        <w:rPr>
          <w:rFonts w:ascii="Arial" w:eastAsia="Arial" w:hAnsi="Arial" w:cs="Arial"/>
          <w:sz w:val="24"/>
          <w:szCs w:val="24"/>
        </w:rPr>
        <w:t>employee</w:t>
      </w:r>
      <w:r w:rsidRPr="00B43C9E">
        <w:rPr>
          <w:rFonts w:ascii="Arial" w:eastAsia="Arial" w:hAnsi="Arial" w:cs="Arial"/>
          <w:sz w:val="24"/>
          <w:szCs w:val="24"/>
        </w:rPr>
        <w:t xml:space="preserve"> in the competitive hospitality business (Reidhead, 2020).</w:t>
      </w:r>
    </w:p>
    <w:p w14:paraId="06B9D585" w14:textId="73DDE05D" w:rsidR="000A620D" w:rsidRPr="00B43C9E" w:rsidRDefault="000A620D"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According to MITIKU, (2016), Hilton has rethought employee separation to </w:t>
      </w:r>
      <w:proofErr w:type="spellStart"/>
      <w:r w:rsidRPr="00B43C9E">
        <w:rPr>
          <w:rFonts w:ascii="Arial" w:eastAsia="Arial" w:hAnsi="Arial" w:cs="Arial"/>
          <w:sz w:val="24"/>
          <w:szCs w:val="24"/>
        </w:rPr>
        <w:t>capitalise</w:t>
      </w:r>
      <w:proofErr w:type="spellEnd"/>
      <w:r w:rsidRPr="00B43C9E">
        <w:rPr>
          <w:rFonts w:ascii="Arial" w:eastAsia="Arial" w:hAnsi="Arial" w:cs="Arial"/>
          <w:sz w:val="24"/>
          <w:szCs w:val="24"/>
        </w:rPr>
        <w:t xml:space="preserve"> on growth and change. One strategy involves conducting insightful exit interviews, where Hilton employs a structured methodology, often facilitated by impartial third-party agencies</w:t>
      </w:r>
      <w:r w:rsidR="16E6827E" w:rsidRPr="00B43C9E">
        <w:rPr>
          <w:rFonts w:ascii="Arial" w:eastAsia="Arial" w:hAnsi="Arial" w:cs="Arial"/>
          <w:sz w:val="24"/>
          <w:szCs w:val="24"/>
        </w:rPr>
        <w:t>.</w:t>
      </w:r>
      <w:r w:rsidRPr="00B43C9E">
        <w:rPr>
          <w:rFonts w:ascii="Arial" w:eastAsia="Arial" w:hAnsi="Arial" w:cs="Arial"/>
          <w:sz w:val="24"/>
          <w:szCs w:val="24"/>
        </w:rPr>
        <w:t xml:space="preserve"> These interviews seek honest input, resulting in major organisational changes. Hilton improved its work-life balance initiatives after exit interviews showed their importance for employee satisfaction. The Work Institute's 2020 Retention Report suggests such proactive changes might reduce employee turnover by 77%.</w:t>
      </w:r>
    </w:p>
    <w:p w14:paraId="2240FAC7" w14:textId="77777777" w:rsidR="000A620D" w:rsidRPr="00B43C9E" w:rsidRDefault="000A620D" w:rsidP="00217013">
      <w:pPr>
        <w:spacing w:line="360" w:lineRule="auto"/>
        <w:jc w:val="both"/>
        <w:rPr>
          <w:rFonts w:ascii="Arial" w:eastAsia="Arial" w:hAnsi="Arial" w:cs="Arial"/>
          <w:sz w:val="24"/>
          <w:szCs w:val="24"/>
        </w:rPr>
      </w:pPr>
      <w:r w:rsidRPr="00B43C9E">
        <w:rPr>
          <w:rFonts w:ascii="Arial" w:eastAsia="Arial" w:hAnsi="Arial" w:cs="Arial"/>
          <w:sz w:val="24"/>
          <w:szCs w:val="24"/>
        </w:rPr>
        <w:t>13. Chen, et al., (2011) states that Hilton also values turning departed employees into brand evangelists. Hilton treats past employees as part of its community, like Accor. This strategy boosts Hilton's reputation through ex-employee word-of-mouth and generates a talent pool for rehires.</w:t>
      </w:r>
    </w:p>
    <w:p w14:paraId="2EF65AF6" w14:textId="42093317" w:rsidR="000A620D" w:rsidRPr="00B43C9E" w:rsidRDefault="000A620D"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Hilton learns from separations to improve its HR practises. Hilton, like Hyatt, offers strong professional development </w:t>
      </w:r>
      <w:proofErr w:type="spellStart"/>
      <w:r w:rsidRPr="00B43C9E">
        <w:rPr>
          <w:rFonts w:ascii="Arial" w:eastAsia="Arial" w:hAnsi="Arial" w:cs="Arial"/>
          <w:sz w:val="24"/>
          <w:szCs w:val="24"/>
        </w:rPr>
        <w:t>programmes</w:t>
      </w:r>
      <w:proofErr w:type="spellEnd"/>
      <w:r w:rsidRPr="00B43C9E">
        <w:rPr>
          <w:rFonts w:ascii="Arial" w:eastAsia="Arial" w:hAnsi="Arial" w:cs="Arial"/>
          <w:sz w:val="24"/>
          <w:szCs w:val="24"/>
        </w:rPr>
        <w:t xml:space="preserve"> based on exit interview insights to meet Generation Y's career goals.</w:t>
      </w:r>
    </w:p>
    <w:p w14:paraId="3C0C5BDF" w14:textId="77777777" w:rsidR="000A620D" w:rsidRPr="00B43C9E" w:rsidRDefault="000A620D"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Finally, Hilton values alumni networking. </w:t>
      </w:r>
      <w:bookmarkStart w:id="5" w:name="_Int_jItCiqR1"/>
      <w:r w:rsidRPr="00B43C9E">
        <w:rPr>
          <w:rFonts w:ascii="Arial" w:eastAsia="Arial" w:hAnsi="Arial" w:cs="Arial"/>
          <w:sz w:val="24"/>
          <w:szCs w:val="24"/>
        </w:rPr>
        <w:t>Similar to</w:t>
      </w:r>
      <w:bookmarkEnd w:id="5"/>
      <w:r w:rsidRPr="00B43C9E">
        <w:rPr>
          <w:rFonts w:ascii="Arial" w:eastAsia="Arial" w:hAnsi="Arial" w:cs="Arial"/>
          <w:sz w:val="24"/>
          <w:szCs w:val="24"/>
        </w:rPr>
        <w:t xml:space="preserve"> Marriott International, former employees can lead to new business, strategic alliances, and brand reputation Felker, (2003).</w:t>
      </w:r>
    </w:p>
    <w:p w14:paraId="4D70B8D5" w14:textId="412D3EF2" w:rsidR="00BF5C6E" w:rsidRPr="00B43C9E" w:rsidRDefault="000A620D" w:rsidP="00217013">
      <w:pPr>
        <w:spacing w:line="360" w:lineRule="auto"/>
        <w:jc w:val="both"/>
        <w:rPr>
          <w:rFonts w:ascii="Arial" w:eastAsia="Arial" w:hAnsi="Arial" w:cs="Arial"/>
          <w:sz w:val="24"/>
          <w:szCs w:val="24"/>
        </w:rPr>
      </w:pPr>
      <w:r w:rsidRPr="00B43C9E">
        <w:rPr>
          <w:rFonts w:ascii="Arial" w:eastAsia="Arial" w:hAnsi="Arial" w:cs="Arial"/>
          <w:sz w:val="24"/>
          <w:szCs w:val="24"/>
        </w:rPr>
        <w:lastRenderedPageBreak/>
        <w:t>In conclusion, Hilton's phased separation method is not the end of the employee-employer relationship. Exit interviews, alumni ties, and ongoing improvement help the company retain and improve its employer brand, keeping it competitive in the hospitality industry.</w:t>
      </w:r>
    </w:p>
    <w:p w14:paraId="2A5B62BD" w14:textId="56C0A569" w:rsidR="003907B7" w:rsidRPr="00B43C9E" w:rsidRDefault="003907B7"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According to Rai, and Ojha, (2018), the Gallup Q12 poll helps analyse employee engagement, especially in hospitality, where staff morale directly affects customer satisfaction. This survey has led InterContinental Hotels Group (IHG) to create </w:t>
      </w:r>
      <w:proofErr w:type="spellStart"/>
      <w:r w:rsidRPr="00B43C9E">
        <w:rPr>
          <w:rFonts w:ascii="Arial" w:eastAsia="Arial" w:hAnsi="Arial" w:cs="Arial"/>
          <w:sz w:val="24"/>
          <w:szCs w:val="24"/>
        </w:rPr>
        <w:t>programmes</w:t>
      </w:r>
      <w:proofErr w:type="spellEnd"/>
      <w:r w:rsidRPr="00B43C9E">
        <w:rPr>
          <w:rFonts w:ascii="Arial" w:eastAsia="Arial" w:hAnsi="Arial" w:cs="Arial"/>
          <w:sz w:val="24"/>
          <w:szCs w:val="24"/>
        </w:rPr>
        <w:t xml:space="preserve"> like "Room to Grow" to meet Generation Y's desire for fast career growth</w:t>
      </w:r>
      <w:r w:rsidR="005706AA" w:rsidRPr="00B43C9E">
        <w:rPr>
          <w:rFonts w:ascii="Arial" w:eastAsia="Arial" w:hAnsi="Arial" w:cs="Arial"/>
          <w:sz w:val="24"/>
          <w:szCs w:val="24"/>
        </w:rPr>
        <w:t xml:space="preserve"> </w:t>
      </w:r>
      <w:r w:rsidR="028F5F72" w:rsidRPr="00B43C9E">
        <w:rPr>
          <w:rFonts w:ascii="Arial" w:eastAsia="Arial" w:hAnsi="Arial" w:cs="Arial"/>
          <w:sz w:val="24"/>
          <w:szCs w:val="24"/>
        </w:rPr>
        <w:t>like</w:t>
      </w:r>
      <w:r w:rsidR="00606D6F" w:rsidRPr="00B43C9E">
        <w:rPr>
          <w:rFonts w:ascii="Arial" w:eastAsia="Arial" w:hAnsi="Arial" w:cs="Arial"/>
          <w:sz w:val="24"/>
          <w:szCs w:val="24"/>
        </w:rPr>
        <w:t xml:space="preserve"> </w:t>
      </w:r>
      <w:r w:rsidR="007D4EF9" w:rsidRPr="00B43C9E">
        <w:rPr>
          <w:rFonts w:ascii="Arial" w:eastAsia="Arial" w:hAnsi="Arial" w:cs="Arial"/>
          <w:sz w:val="24"/>
          <w:szCs w:val="24"/>
        </w:rPr>
        <w:t xml:space="preserve">the </w:t>
      </w:r>
      <w:r w:rsidR="00606D6F" w:rsidRPr="00B43C9E">
        <w:rPr>
          <w:rFonts w:ascii="Arial" w:eastAsia="Arial" w:hAnsi="Arial" w:cs="Arial"/>
          <w:sz w:val="24"/>
          <w:szCs w:val="24"/>
        </w:rPr>
        <w:t>Hilton</w:t>
      </w:r>
      <w:r w:rsidR="005706AA" w:rsidRPr="00B43C9E">
        <w:rPr>
          <w:rFonts w:ascii="Arial" w:eastAsia="Arial" w:hAnsi="Arial" w:cs="Arial"/>
          <w:sz w:val="24"/>
          <w:szCs w:val="24"/>
        </w:rPr>
        <w:t xml:space="preserve"> programs like Hilton University for learning, leadership development initiatives for career growth, fast-track options for accelerated advancement, a culture of continuous feedback, and a flexible, innovative work environment to ensure employee satisfaction and retention. These efforts directly impact positive customer experiences in the hospitality sector</w:t>
      </w:r>
      <w:r w:rsidR="000E1B69" w:rsidRPr="00B43C9E">
        <w:rPr>
          <w:rFonts w:ascii="Arial" w:eastAsia="Arial" w:hAnsi="Arial" w:cs="Arial"/>
          <w:sz w:val="24"/>
          <w:szCs w:val="24"/>
        </w:rPr>
        <w:t xml:space="preserve"> but most importantly, employee satisfaction. </w:t>
      </w:r>
    </w:p>
    <w:p w14:paraId="6910B833" w14:textId="3A73C9E7" w:rsidR="003907B7" w:rsidRPr="00B43C9E" w:rsidRDefault="003907B7"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HR practises must be agile to handle generational engagement differences. </w:t>
      </w:r>
      <w:r w:rsidR="001C4C17" w:rsidRPr="00B43C9E">
        <w:rPr>
          <w:rFonts w:ascii="Arial" w:eastAsia="Arial" w:hAnsi="Arial" w:cs="Arial"/>
          <w:sz w:val="24"/>
          <w:szCs w:val="24"/>
        </w:rPr>
        <w:t>Hilton</w:t>
      </w:r>
      <w:r w:rsidRPr="00B43C9E">
        <w:rPr>
          <w:rFonts w:ascii="Arial" w:eastAsia="Arial" w:hAnsi="Arial" w:cs="Arial"/>
          <w:sz w:val="24"/>
          <w:szCs w:val="24"/>
        </w:rPr>
        <w:t>'s flexible scheduling answer to work-life balance problems shows the value of agile HR. This method increases involvement and promotes a courteous, communicative business culture.</w:t>
      </w:r>
    </w:p>
    <w:p w14:paraId="1F664A34" w14:textId="58A7F732" w:rsidR="003907B7" w:rsidRPr="00B43C9E" w:rsidRDefault="003907B7" w:rsidP="00217013">
      <w:pPr>
        <w:spacing w:line="360" w:lineRule="auto"/>
        <w:jc w:val="both"/>
        <w:rPr>
          <w:rFonts w:ascii="Arial" w:eastAsia="Arial" w:hAnsi="Arial" w:cs="Arial"/>
          <w:sz w:val="24"/>
          <w:szCs w:val="24"/>
        </w:rPr>
      </w:pPr>
      <w:r w:rsidRPr="00B43C9E">
        <w:rPr>
          <w:rFonts w:ascii="Arial" w:eastAsia="Arial" w:hAnsi="Arial" w:cs="Arial"/>
          <w:sz w:val="24"/>
          <w:szCs w:val="24"/>
        </w:rPr>
        <w:t>As stated in Mahmoud, (2021) journal, professional values, and expectations differ across Generations X and Y. Gen Y, born-digital, expects and thrives on workplace technology and wants a work-life balance. Continuous feedback and rapid career advancement are desired. Gen X appreciates a clear separation between work and life, less feedback, and patience in job advancement.</w:t>
      </w:r>
    </w:p>
    <w:p w14:paraId="7FCDF7ED" w14:textId="32397247" w:rsidR="0098787F" w:rsidRPr="00B43C9E" w:rsidRDefault="003907B7"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Understanding these differences is crucial to creating effective engagement tactics. Digital solutions and rapid career progression for Gen Y and skill enhancement and employment security for Gen X </w:t>
      </w:r>
      <w:proofErr w:type="spellStart"/>
      <w:r w:rsidRPr="00B43C9E">
        <w:rPr>
          <w:rFonts w:ascii="Arial" w:eastAsia="Arial" w:hAnsi="Arial" w:cs="Arial"/>
          <w:sz w:val="24"/>
          <w:szCs w:val="24"/>
        </w:rPr>
        <w:t>maximise</w:t>
      </w:r>
      <w:proofErr w:type="spellEnd"/>
      <w:r w:rsidRPr="00B43C9E">
        <w:rPr>
          <w:rFonts w:ascii="Arial" w:eastAsia="Arial" w:hAnsi="Arial" w:cs="Arial"/>
          <w:sz w:val="24"/>
          <w:szCs w:val="24"/>
        </w:rPr>
        <w:t xml:space="preserve"> employee happiness across generations. The Q12 survey promotes a balanced and successful workplace by facilitating this deep knowledge.</w:t>
      </w:r>
    </w:p>
    <w:p w14:paraId="590D7C5C" w14:textId="2FAA05EF" w:rsidR="00084518" w:rsidRPr="00B43C9E" w:rsidRDefault="00084518"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The Gallup Q12 survey features 12 carefully formulated questions that measure the most vital elements of employee engagement. These questions are designed to gauge aspects </w:t>
      </w:r>
      <w:r w:rsidRPr="00B43C9E">
        <w:rPr>
          <w:rFonts w:ascii="Arial" w:eastAsia="Arial" w:hAnsi="Arial" w:cs="Arial"/>
          <w:sz w:val="24"/>
          <w:szCs w:val="24"/>
        </w:rPr>
        <w:lastRenderedPageBreak/>
        <w:t>of the work environment that are proven to predict performance outcomes. In the context of the hospitality industry, where employee engagement directly influences guest satisfaction, tools like the Q12 are invaluable.</w:t>
      </w:r>
    </w:p>
    <w:p w14:paraId="4DB09CA6" w14:textId="4290673F" w:rsidR="00084518" w:rsidRPr="00B43C9E" w:rsidRDefault="00084518"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For instance, InterContinental Hotels Group (IHG) has integrated such engagement surveys into their regular HR practices. The results have led to initiatives such as the "Room to Grow" career development program, responding to </w:t>
      </w:r>
      <w:r w:rsidR="006A66B4" w:rsidRPr="00B43C9E">
        <w:rPr>
          <w:rFonts w:ascii="Arial" w:eastAsia="Arial" w:hAnsi="Arial" w:cs="Arial"/>
          <w:sz w:val="24"/>
          <w:szCs w:val="24"/>
        </w:rPr>
        <w:t>feedback</w:t>
      </w:r>
      <w:r w:rsidRPr="00B43C9E">
        <w:rPr>
          <w:rFonts w:ascii="Arial" w:eastAsia="Arial" w:hAnsi="Arial" w:cs="Arial"/>
          <w:sz w:val="24"/>
          <w:szCs w:val="24"/>
        </w:rPr>
        <w:t xml:space="preserve"> related to growth opportunities. This program underscores IHG’s commitment to internal talent development, a key factor in engaging and retaining Generation Y employees who are known for their aspirations for rapid career progression.</w:t>
      </w:r>
    </w:p>
    <w:p w14:paraId="352E94BF" w14:textId="6C5D0C70" w:rsidR="00084518" w:rsidRPr="00B43C9E" w:rsidRDefault="00084518" w:rsidP="00217013">
      <w:pPr>
        <w:spacing w:line="360" w:lineRule="auto"/>
        <w:jc w:val="both"/>
        <w:rPr>
          <w:rFonts w:ascii="Arial" w:eastAsia="Arial" w:hAnsi="Arial" w:cs="Arial"/>
          <w:sz w:val="24"/>
          <w:szCs w:val="24"/>
        </w:rPr>
      </w:pPr>
      <w:r w:rsidRPr="00B43C9E">
        <w:rPr>
          <w:rFonts w:ascii="Arial" w:eastAsia="Arial" w:hAnsi="Arial" w:cs="Arial"/>
          <w:sz w:val="24"/>
          <w:szCs w:val="24"/>
        </w:rPr>
        <w:t>The dynamic nature of Generation Y’s engagement necessitates an agile approach from HR. Unlike traditional methods, which were often reactionary, agile HR strategies involve real-time adjustments and innovations in response to immediate feedback. For example, after noticing a trend of feedback on work-life balance in their Q12 responses, Marriott International implemented flexible scheduling programs, allowing employees to work according to their preferred schedules. This responsiveness not only boosts overall engagement but also signals to employees that their feedback is heard and valued, fostering a culture of mutual respect and open communication.</w:t>
      </w:r>
    </w:p>
    <w:p w14:paraId="5457C932" w14:textId="2330D3B9" w:rsidR="00BF5C6E" w:rsidRPr="00B43C9E" w:rsidRDefault="00C6672E"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In conclusion, successfully engaging employees in the hospitality industry, particularly those belonging to Generation Y, necessitates a methodology that thoroughly comprehends and incorporates the distinct requirements and ambitions of this </w:t>
      </w:r>
      <w:bookmarkStart w:id="6" w:name="_Int_Peb3rkhk"/>
      <w:r w:rsidRPr="00B43C9E">
        <w:rPr>
          <w:rFonts w:ascii="Arial" w:eastAsia="Arial" w:hAnsi="Arial" w:cs="Arial"/>
          <w:sz w:val="24"/>
          <w:szCs w:val="24"/>
        </w:rPr>
        <w:t>particular demographic</w:t>
      </w:r>
      <w:bookmarkEnd w:id="6"/>
      <w:r w:rsidRPr="00B43C9E">
        <w:rPr>
          <w:rFonts w:ascii="Arial" w:eastAsia="Arial" w:hAnsi="Arial" w:cs="Arial"/>
          <w:sz w:val="24"/>
          <w:szCs w:val="24"/>
        </w:rPr>
        <w:t xml:space="preserve">. The adoption of human resources methods that </w:t>
      </w:r>
      <w:proofErr w:type="spellStart"/>
      <w:r w:rsidRPr="00B43C9E">
        <w:rPr>
          <w:rFonts w:ascii="Arial" w:eastAsia="Arial" w:hAnsi="Arial" w:cs="Arial"/>
          <w:sz w:val="24"/>
          <w:szCs w:val="24"/>
        </w:rPr>
        <w:t>prioritise</w:t>
      </w:r>
      <w:proofErr w:type="spellEnd"/>
      <w:r w:rsidRPr="00B43C9E">
        <w:rPr>
          <w:rFonts w:ascii="Arial" w:eastAsia="Arial" w:hAnsi="Arial" w:cs="Arial"/>
          <w:sz w:val="24"/>
          <w:szCs w:val="24"/>
        </w:rPr>
        <w:t xml:space="preserve"> empathy, adaptability, and a growth-oriented approach can be attributed to the preferences commonly observed within the Millennial generation. This change aims to establish a mutually beneficial environment for both employees and the organisation. The significance of this relationship lies in its contribution to the establishment of a flourishing and efficient work environment. In the hotel sector, it has become essential for companies to embrace employee-centric ideas </w:t>
      </w:r>
      <w:r w:rsidR="00EE5868" w:rsidRPr="00B43C9E">
        <w:rPr>
          <w:rFonts w:ascii="Arial" w:eastAsia="Arial" w:hAnsi="Arial" w:cs="Arial"/>
          <w:sz w:val="24"/>
          <w:szCs w:val="24"/>
        </w:rPr>
        <w:t>to</w:t>
      </w:r>
      <w:r w:rsidRPr="00B43C9E">
        <w:rPr>
          <w:rFonts w:ascii="Arial" w:eastAsia="Arial" w:hAnsi="Arial" w:cs="Arial"/>
          <w:sz w:val="24"/>
          <w:szCs w:val="24"/>
        </w:rPr>
        <w:t xml:space="preserve"> sustain long-term success and remain competitive amidst the ever-changing dynamics of the field. The implementation of strategic adaptation is not only advantageous, but also imperative in effectively </w:t>
      </w:r>
      <w:proofErr w:type="spellStart"/>
      <w:r w:rsidRPr="00B43C9E">
        <w:rPr>
          <w:rFonts w:ascii="Arial" w:eastAsia="Arial" w:hAnsi="Arial" w:cs="Arial"/>
          <w:sz w:val="24"/>
          <w:szCs w:val="24"/>
        </w:rPr>
        <w:t>utilising</w:t>
      </w:r>
      <w:proofErr w:type="spellEnd"/>
      <w:r w:rsidRPr="00B43C9E">
        <w:rPr>
          <w:rFonts w:ascii="Arial" w:eastAsia="Arial" w:hAnsi="Arial" w:cs="Arial"/>
          <w:sz w:val="24"/>
          <w:szCs w:val="24"/>
        </w:rPr>
        <w:t xml:space="preserve"> the </w:t>
      </w:r>
      <w:r w:rsidRPr="00B43C9E">
        <w:rPr>
          <w:rFonts w:ascii="Arial" w:eastAsia="Arial" w:hAnsi="Arial" w:cs="Arial"/>
          <w:sz w:val="24"/>
          <w:szCs w:val="24"/>
        </w:rPr>
        <w:lastRenderedPageBreak/>
        <w:t xml:space="preserve">complete capabilities of human resources, thus ensuring sustained achievement </w:t>
      </w:r>
      <w:bookmarkStart w:id="7" w:name="_Int_K55dNyqa"/>
      <w:r w:rsidRPr="00B43C9E">
        <w:rPr>
          <w:rFonts w:ascii="Arial" w:eastAsia="Arial" w:hAnsi="Arial" w:cs="Arial"/>
          <w:sz w:val="24"/>
          <w:szCs w:val="24"/>
        </w:rPr>
        <w:t>in the long run</w:t>
      </w:r>
      <w:bookmarkEnd w:id="7"/>
      <w:r w:rsidRPr="00B43C9E">
        <w:rPr>
          <w:rFonts w:ascii="Arial" w:eastAsia="Arial" w:hAnsi="Arial" w:cs="Arial"/>
          <w:sz w:val="24"/>
          <w:szCs w:val="24"/>
        </w:rPr>
        <w:t>.</w:t>
      </w:r>
    </w:p>
    <w:p w14:paraId="46CE6F36" w14:textId="77777777" w:rsidR="00BF5C6E" w:rsidRPr="00B43C9E" w:rsidRDefault="00BF5C6E" w:rsidP="00217013">
      <w:pPr>
        <w:spacing w:line="360" w:lineRule="auto"/>
        <w:jc w:val="both"/>
        <w:rPr>
          <w:rFonts w:ascii="Arial" w:eastAsia="Arial" w:hAnsi="Arial" w:cs="Arial"/>
          <w:sz w:val="24"/>
          <w:szCs w:val="24"/>
        </w:rPr>
      </w:pPr>
    </w:p>
    <w:p w14:paraId="0BB07097" w14:textId="260B789C" w:rsidR="2F5AC2C5" w:rsidRPr="00B43C9E" w:rsidRDefault="2F5AC2C5" w:rsidP="00217013">
      <w:pPr>
        <w:spacing w:line="360" w:lineRule="auto"/>
        <w:jc w:val="both"/>
        <w:rPr>
          <w:rFonts w:ascii="Arial" w:eastAsia="Arial" w:hAnsi="Arial" w:cs="Arial"/>
          <w:sz w:val="24"/>
          <w:szCs w:val="24"/>
        </w:rPr>
      </w:pPr>
    </w:p>
    <w:p w14:paraId="51F267EB" w14:textId="4288BCC6" w:rsidR="2F5AC2C5" w:rsidRPr="00B43C9E" w:rsidRDefault="2F5AC2C5" w:rsidP="00217013">
      <w:pPr>
        <w:spacing w:line="360" w:lineRule="auto"/>
        <w:jc w:val="both"/>
        <w:rPr>
          <w:rFonts w:ascii="Arial" w:eastAsia="Arial" w:hAnsi="Arial" w:cs="Arial"/>
          <w:sz w:val="24"/>
          <w:szCs w:val="24"/>
        </w:rPr>
      </w:pPr>
    </w:p>
    <w:p w14:paraId="5C26524C" w14:textId="2C4CD423" w:rsidR="2F5AC2C5" w:rsidRPr="00B43C9E" w:rsidRDefault="2F5AC2C5" w:rsidP="00217013">
      <w:pPr>
        <w:spacing w:line="360" w:lineRule="auto"/>
        <w:jc w:val="both"/>
        <w:rPr>
          <w:rFonts w:ascii="Arial" w:eastAsia="Arial" w:hAnsi="Arial" w:cs="Arial"/>
          <w:sz w:val="24"/>
          <w:szCs w:val="24"/>
        </w:rPr>
      </w:pPr>
    </w:p>
    <w:p w14:paraId="46B854D0" w14:textId="6BFE2FD4" w:rsidR="2F5AC2C5" w:rsidRPr="00B43C9E" w:rsidRDefault="2F5AC2C5" w:rsidP="00217013">
      <w:pPr>
        <w:spacing w:line="360" w:lineRule="auto"/>
        <w:jc w:val="both"/>
        <w:rPr>
          <w:rFonts w:ascii="Arial" w:eastAsia="Arial" w:hAnsi="Arial" w:cs="Arial"/>
          <w:sz w:val="24"/>
          <w:szCs w:val="24"/>
        </w:rPr>
      </w:pPr>
    </w:p>
    <w:p w14:paraId="238811C6" w14:textId="6310E470" w:rsidR="2F5AC2C5" w:rsidRPr="00B43C9E" w:rsidRDefault="2F5AC2C5" w:rsidP="00217013">
      <w:pPr>
        <w:spacing w:line="360" w:lineRule="auto"/>
        <w:jc w:val="both"/>
        <w:rPr>
          <w:rFonts w:ascii="Arial" w:eastAsia="Arial" w:hAnsi="Arial" w:cs="Arial"/>
          <w:sz w:val="24"/>
          <w:szCs w:val="24"/>
        </w:rPr>
      </w:pPr>
    </w:p>
    <w:p w14:paraId="025A5A5B" w14:textId="25073895" w:rsidR="2F5AC2C5" w:rsidRPr="00B43C9E" w:rsidRDefault="2F5AC2C5" w:rsidP="00217013">
      <w:pPr>
        <w:spacing w:line="360" w:lineRule="auto"/>
        <w:jc w:val="both"/>
        <w:rPr>
          <w:rFonts w:ascii="Arial" w:eastAsia="Arial" w:hAnsi="Arial" w:cs="Arial"/>
          <w:sz w:val="24"/>
          <w:szCs w:val="24"/>
        </w:rPr>
      </w:pPr>
    </w:p>
    <w:p w14:paraId="64F07DA4" w14:textId="0C604042" w:rsidR="2F5AC2C5" w:rsidRPr="00B43C9E" w:rsidRDefault="2F5AC2C5" w:rsidP="00217013">
      <w:pPr>
        <w:spacing w:line="360" w:lineRule="auto"/>
        <w:jc w:val="both"/>
        <w:rPr>
          <w:rFonts w:ascii="Arial" w:eastAsia="Arial" w:hAnsi="Arial" w:cs="Arial"/>
          <w:sz w:val="24"/>
          <w:szCs w:val="24"/>
        </w:rPr>
      </w:pPr>
    </w:p>
    <w:p w14:paraId="6EFD88C5" w14:textId="64B27A61" w:rsidR="3D51B415" w:rsidRPr="00B43C9E" w:rsidRDefault="3D51B415" w:rsidP="00217013">
      <w:pPr>
        <w:spacing w:line="360" w:lineRule="auto"/>
        <w:jc w:val="both"/>
        <w:rPr>
          <w:rFonts w:ascii="Arial" w:eastAsia="Arial" w:hAnsi="Arial" w:cs="Arial"/>
          <w:sz w:val="24"/>
          <w:szCs w:val="24"/>
        </w:rPr>
      </w:pPr>
    </w:p>
    <w:p w14:paraId="6AE57147" w14:textId="556C16E3" w:rsidR="3D51B415" w:rsidRPr="00B43C9E" w:rsidRDefault="3D51B415" w:rsidP="00217013">
      <w:pPr>
        <w:spacing w:line="360" w:lineRule="auto"/>
        <w:jc w:val="both"/>
        <w:rPr>
          <w:rFonts w:ascii="Arial" w:eastAsia="Arial" w:hAnsi="Arial" w:cs="Arial"/>
          <w:sz w:val="24"/>
          <w:szCs w:val="24"/>
        </w:rPr>
      </w:pPr>
    </w:p>
    <w:p w14:paraId="1029428D" w14:textId="1B1AF9CD" w:rsidR="3D51B415" w:rsidRPr="00B43C9E" w:rsidRDefault="3D51B415" w:rsidP="00217013">
      <w:pPr>
        <w:spacing w:line="360" w:lineRule="auto"/>
        <w:jc w:val="both"/>
        <w:rPr>
          <w:rFonts w:ascii="Arial" w:eastAsia="Arial" w:hAnsi="Arial" w:cs="Arial"/>
          <w:sz w:val="24"/>
          <w:szCs w:val="24"/>
        </w:rPr>
      </w:pPr>
    </w:p>
    <w:p w14:paraId="3A2EF202" w14:textId="3FCFA78B" w:rsidR="3D51B415" w:rsidRPr="00B43C9E" w:rsidRDefault="3D51B415" w:rsidP="00217013">
      <w:pPr>
        <w:spacing w:line="360" w:lineRule="auto"/>
        <w:jc w:val="both"/>
        <w:rPr>
          <w:rFonts w:ascii="Arial" w:eastAsia="Arial" w:hAnsi="Arial" w:cs="Arial"/>
          <w:sz w:val="24"/>
          <w:szCs w:val="24"/>
        </w:rPr>
      </w:pPr>
    </w:p>
    <w:p w14:paraId="0A05B410" w14:textId="5B781421" w:rsidR="3D51B415" w:rsidRPr="00B43C9E" w:rsidRDefault="3D51B415" w:rsidP="00217013">
      <w:pPr>
        <w:spacing w:line="360" w:lineRule="auto"/>
        <w:jc w:val="both"/>
        <w:rPr>
          <w:rFonts w:ascii="Arial" w:eastAsia="Arial" w:hAnsi="Arial" w:cs="Arial"/>
          <w:sz w:val="24"/>
          <w:szCs w:val="24"/>
        </w:rPr>
      </w:pPr>
    </w:p>
    <w:p w14:paraId="44105429" w14:textId="4C91D190" w:rsidR="00A96F5A" w:rsidRPr="00B43C9E" w:rsidRDefault="00A96F5A" w:rsidP="00217013">
      <w:pPr>
        <w:spacing w:line="360" w:lineRule="auto"/>
        <w:jc w:val="both"/>
        <w:rPr>
          <w:rFonts w:ascii="Arial" w:eastAsia="Arial" w:hAnsi="Arial" w:cs="Arial"/>
          <w:b/>
          <w:bCs/>
          <w:sz w:val="24"/>
          <w:szCs w:val="24"/>
        </w:rPr>
      </w:pPr>
    </w:p>
    <w:p w14:paraId="3146CFEF" w14:textId="1D2D366E" w:rsidR="00A96F5A" w:rsidRPr="00B43C9E" w:rsidRDefault="4F2F0793" w:rsidP="00217013">
      <w:pPr>
        <w:spacing w:line="360" w:lineRule="auto"/>
        <w:jc w:val="both"/>
        <w:rPr>
          <w:rFonts w:ascii="Arial" w:eastAsia="Arial" w:hAnsi="Arial" w:cs="Arial"/>
          <w:b/>
          <w:sz w:val="24"/>
          <w:szCs w:val="24"/>
        </w:rPr>
      </w:pPr>
      <w:r w:rsidRPr="4F2F0793">
        <w:rPr>
          <w:rFonts w:ascii="Arial" w:eastAsia="Arial" w:hAnsi="Arial" w:cs="Arial"/>
          <w:b/>
          <w:bCs/>
          <w:sz w:val="24"/>
          <w:szCs w:val="24"/>
        </w:rPr>
        <w:t>Reference</w:t>
      </w:r>
      <w:r w:rsidR="31F1DDFD" w:rsidRPr="00B43C9E">
        <w:rPr>
          <w:rFonts w:ascii="Arial" w:eastAsia="Arial" w:hAnsi="Arial" w:cs="Arial"/>
          <w:b/>
          <w:sz w:val="24"/>
          <w:szCs w:val="24"/>
        </w:rPr>
        <w:t xml:space="preserve"> List:</w:t>
      </w:r>
    </w:p>
    <w:p w14:paraId="3DDD0A3E" w14:textId="105E7D31"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Bencsik, A., Horváth-Csikós, G. and Juhász, T., 2016. Y and Z Generations at Workplaces. </w:t>
      </w:r>
      <w:r w:rsidRPr="00B43C9E">
        <w:rPr>
          <w:rFonts w:ascii="Arial" w:eastAsia="Arial" w:hAnsi="Arial" w:cs="Arial"/>
          <w:i/>
          <w:sz w:val="24"/>
          <w:szCs w:val="24"/>
        </w:rPr>
        <w:t>Journal of competitiveness</w:t>
      </w:r>
      <w:r w:rsidRPr="00B43C9E">
        <w:rPr>
          <w:rFonts w:ascii="Arial" w:eastAsia="Arial" w:hAnsi="Arial" w:cs="Arial"/>
          <w:sz w:val="24"/>
          <w:szCs w:val="24"/>
        </w:rPr>
        <w:t xml:space="preserve">, </w:t>
      </w:r>
      <w:r w:rsidRPr="00B43C9E">
        <w:rPr>
          <w:rFonts w:ascii="Arial" w:eastAsia="Arial" w:hAnsi="Arial" w:cs="Arial"/>
          <w:i/>
          <w:sz w:val="24"/>
          <w:szCs w:val="24"/>
        </w:rPr>
        <w:t>8</w:t>
      </w:r>
      <w:r w:rsidRPr="00B43C9E">
        <w:rPr>
          <w:rFonts w:ascii="Arial" w:eastAsia="Arial" w:hAnsi="Arial" w:cs="Arial"/>
          <w:sz w:val="24"/>
          <w:szCs w:val="24"/>
        </w:rPr>
        <w:t>(3).</w:t>
      </w:r>
    </w:p>
    <w:p w14:paraId="0CB157F4" w14:textId="6F45663A"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bookmarkStart w:id="8" w:name="_Int_hU92i3hW"/>
      <w:r w:rsidRPr="00B43C9E">
        <w:rPr>
          <w:rFonts w:ascii="Arial" w:eastAsia="Arial" w:hAnsi="Arial" w:cs="Arial"/>
          <w:sz w:val="24"/>
          <w:szCs w:val="24"/>
        </w:rPr>
        <w:t xml:space="preserve">Bolton, R.N., Parasuraman, A., </w:t>
      </w:r>
      <w:proofErr w:type="spellStart"/>
      <w:r w:rsidRPr="00B43C9E">
        <w:rPr>
          <w:rFonts w:ascii="Arial" w:eastAsia="Arial" w:hAnsi="Arial" w:cs="Arial"/>
          <w:sz w:val="24"/>
          <w:szCs w:val="24"/>
        </w:rPr>
        <w:t>Hoefnagels</w:t>
      </w:r>
      <w:proofErr w:type="spellEnd"/>
      <w:r w:rsidRPr="00B43C9E">
        <w:rPr>
          <w:rFonts w:ascii="Arial" w:eastAsia="Arial" w:hAnsi="Arial" w:cs="Arial"/>
          <w:sz w:val="24"/>
          <w:szCs w:val="24"/>
        </w:rPr>
        <w:t xml:space="preserve">, A., </w:t>
      </w:r>
      <w:proofErr w:type="spellStart"/>
      <w:r w:rsidRPr="00B43C9E">
        <w:rPr>
          <w:rFonts w:ascii="Arial" w:eastAsia="Arial" w:hAnsi="Arial" w:cs="Arial"/>
          <w:sz w:val="24"/>
          <w:szCs w:val="24"/>
        </w:rPr>
        <w:t>Migchels</w:t>
      </w:r>
      <w:proofErr w:type="spellEnd"/>
      <w:r w:rsidRPr="00B43C9E">
        <w:rPr>
          <w:rFonts w:ascii="Arial" w:eastAsia="Arial" w:hAnsi="Arial" w:cs="Arial"/>
          <w:sz w:val="24"/>
          <w:szCs w:val="24"/>
        </w:rPr>
        <w:t xml:space="preserve">, N., </w:t>
      </w:r>
      <w:proofErr w:type="spellStart"/>
      <w:r w:rsidRPr="00B43C9E">
        <w:rPr>
          <w:rFonts w:ascii="Arial" w:eastAsia="Arial" w:hAnsi="Arial" w:cs="Arial"/>
          <w:sz w:val="24"/>
          <w:szCs w:val="24"/>
        </w:rPr>
        <w:t>Kabadayi</w:t>
      </w:r>
      <w:proofErr w:type="spellEnd"/>
      <w:r w:rsidRPr="00B43C9E">
        <w:rPr>
          <w:rFonts w:ascii="Arial" w:eastAsia="Arial" w:hAnsi="Arial" w:cs="Arial"/>
          <w:sz w:val="24"/>
          <w:szCs w:val="24"/>
        </w:rPr>
        <w:t xml:space="preserve">, S., Gruber, T., Loureiro, Y.K. and </w:t>
      </w:r>
      <w:proofErr w:type="spellStart"/>
      <w:r w:rsidRPr="00B43C9E">
        <w:rPr>
          <w:rFonts w:ascii="Arial" w:eastAsia="Arial" w:hAnsi="Arial" w:cs="Arial"/>
          <w:sz w:val="24"/>
          <w:szCs w:val="24"/>
        </w:rPr>
        <w:t>Solnet</w:t>
      </w:r>
      <w:proofErr w:type="spellEnd"/>
      <w:r w:rsidRPr="00B43C9E">
        <w:rPr>
          <w:rFonts w:ascii="Arial" w:eastAsia="Arial" w:hAnsi="Arial" w:cs="Arial"/>
          <w:sz w:val="24"/>
          <w:szCs w:val="24"/>
        </w:rPr>
        <w:t>, D., 2013.</w:t>
      </w:r>
      <w:bookmarkEnd w:id="8"/>
      <w:r w:rsidRPr="00B43C9E">
        <w:rPr>
          <w:rFonts w:ascii="Arial" w:eastAsia="Arial" w:hAnsi="Arial" w:cs="Arial"/>
          <w:sz w:val="24"/>
          <w:szCs w:val="24"/>
        </w:rPr>
        <w:t xml:space="preserve"> </w:t>
      </w:r>
      <w:bookmarkStart w:id="9" w:name="_Int_1DcbsFkU"/>
      <w:r w:rsidRPr="00B43C9E">
        <w:rPr>
          <w:rFonts w:ascii="Arial" w:eastAsia="Arial" w:hAnsi="Arial" w:cs="Arial"/>
          <w:sz w:val="24"/>
          <w:szCs w:val="24"/>
        </w:rPr>
        <w:t>Understanding Generation Y and their use of social media: a review and research agenda.</w:t>
      </w:r>
      <w:bookmarkEnd w:id="9"/>
      <w:r w:rsidRPr="00B43C9E">
        <w:rPr>
          <w:rFonts w:ascii="Arial" w:eastAsia="Arial" w:hAnsi="Arial" w:cs="Arial"/>
          <w:sz w:val="24"/>
          <w:szCs w:val="24"/>
        </w:rPr>
        <w:t xml:space="preserve"> </w:t>
      </w:r>
      <w:r w:rsidRPr="00B43C9E">
        <w:rPr>
          <w:rFonts w:ascii="Arial" w:eastAsia="Arial" w:hAnsi="Arial" w:cs="Arial"/>
          <w:i/>
          <w:sz w:val="24"/>
          <w:szCs w:val="24"/>
        </w:rPr>
        <w:t>Journal of service management</w:t>
      </w:r>
      <w:r w:rsidRPr="00B43C9E">
        <w:rPr>
          <w:rFonts w:ascii="Arial" w:eastAsia="Arial" w:hAnsi="Arial" w:cs="Arial"/>
          <w:sz w:val="24"/>
          <w:szCs w:val="24"/>
        </w:rPr>
        <w:t xml:space="preserve">, </w:t>
      </w:r>
      <w:r w:rsidRPr="00B43C9E">
        <w:rPr>
          <w:rFonts w:ascii="Arial" w:eastAsia="Arial" w:hAnsi="Arial" w:cs="Arial"/>
          <w:i/>
          <w:sz w:val="24"/>
          <w:szCs w:val="24"/>
        </w:rPr>
        <w:t>24</w:t>
      </w:r>
      <w:r w:rsidRPr="00B43C9E">
        <w:rPr>
          <w:rFonts w:ascii="Arial" w:eastAsia="Arial" w:hAnsi="Arial" w:cs="Arial"/>
          <w:sz w:val="24"/>
          <w:szCs w:val="24"/>
        </w:rPr>
        <w:t>(3), pp.245-267</w:t>
      </w:r>
    </w:p>
    <w:p w14:paraId="1BACB2C1" w14:textId="0293E772"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Buckingham, M., 2012. Leadership development in the age of the algorithm. </w:t>
      </w:r>
      <w:r w:rsidRPr="00B43C9E">
        <w:rPr>
          <w:rFonts w:ascii="Arial" w:eastAsia="Arial" w:hAnsi="Arial" w:cs="Arial"/>
          <w:i/>
          <w:sz w:val="24"/>
          <w:szCs w:val="24"/>
        </w:rPr>
        <w:t>Harvard Business Review</w:t>
      </w:r>
      <w:r w:rsidRPr="00B43C9E">
        <w:rPr>
          <w:rFonts w:ascii="Arial" w:eastAsia="Arial" w:hAnsi="Arial" w:cs="Arial"/>
          <w:sz w:val="24"/>
          <w:szCs w:val="24"/>
        </w:rPr>
        <w:t xml:space="preserve">, </w:t>
      </w:r>
      <w:r w:rsidRPr="00B43C9E">
        <w:rPr>
          <w:rFonts w:ascii="Arial" w:eastAsia="Arial" w:hAnsi="Arial" w:cs="Arial"/>
          <w:i/>
          <w:sz w:val="24"/>
          <w:szCs w:val="24"/>
        </w:rPr>
        <w:t>90</w:t>
      </w:r>
      <w:r w:rsidRPr="00B43C9E">
        <w:rPr>
          <w:rFonts w:ascii="Arial" w:eastAsia="Arial" w:hAnsi="Arial" w:cs="Arial"/>
          <w:sz w:val="24"/>
          <w:szCs w:val="24"/>
        </w:rPr>
        <w:t>(6), pp.86-94.</w:t>
      </w:r>
    </w:p>
    <w:p w14:paraId="0E0241C6" w14:textId="21ACF30C"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lastRenderedPageBreak/>
        <w:t xml:space="preserve">Chen, Y.C., Wang, </w:t>
      </w:r>
      <w:bookmarkStart w:id="10" w:name="_Int_MGSRnxu2"/>
      <w:r w:rsidRPr="00B43C9E">
        <w:rPr>
          <w:rFonts w:ascii="Arial" w:eastAsia="Arial" w:hAnsi="Arial" w:cs="Arial"/>
          <w:sz w:val="24"/>
          <w:szCs w:val="24"/>
        </w:rPr>
        <w:t>W.C.</w:t>
      </w:r>
      <w:bookmarkEnd w:id="10"/>
      <w:r w:rsidRPr="00B43C9E">
        <w:rPr>
          <w:rFonts w:ascii="Arial" w:eastAsia="Arial" w:hAnsi="Arial" w:cs="Arial"/>
          <w:sz w:val="24"/>
          <w:szCs w:val="24"/>
        </w:rPr>
        <w:t xml:space="preserve"> and Chu, Y.C., 2011. A case study on the business performance management of Hilton Hotels Corp. </w:t>
      </w:r>
      <w:r w:rsidRPr="00B43C9E">
        <w:rPr>
          <w:rFonts w:ascii="Arial" w:eastAsia="Arial" w:hAnsi="Arial" w:cs="Arial"/>
          <w:i/>
          <w:sz w:val="24"/>
          <w:szCs w:val="24"/>
        </w:rPr>
        <w:t>International Business Research</w:t>
      </w:r>
      <w:r w:rsidRPr="00B43C9E">
        <w:rPr>
          <w:rFonts w:ascii="Arial" w:eastAsia="Arial" w:hAnsi="Arial" w:cs="Arial"/>
          <w:sz w:val="24"/>
          <w:szCs w:val="24"/>
        </w:rPr>
        <w:t xml:space="preserve">, </w:t>
      </w:r>
      <w:r w:rsidRPr="00B43C9E">
        <w:rPr>
          <w:rFonts w:ascii="Arial" w:eastAsia="Arial" w:hAnsi="Arial" w:cs="Arial"/>
          <w:i/>
          <w:sz w:val="24"/>
          <w:szCs w:val="24"/>
        </w:rPr>
        <w:t>4</w:t>
      </w:r>
      <w:r w:rsidRPr="00B43C9E">
        <w:rPr>
          <w:rFonts w:ascii="Arial" w:eastAsia="Arial" w:hAnsi="Arial" w:cs="Arial"/>
          <w:sz w:val="24"/>
          <w:szCs w:val="24"/>
        </w:rPr>
        <w:t>(2), p.213.</w:t>
      </w:r>
    </w:p>
    <w:p w14:paraId="35B03E65" w14:textId="0B7BCE36"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Costen, W.M., Johanson, </w:t>
      </w:r>
      <w:bookmarkStart w:id="11" w:name="_Int_WXG7IcMn"/>
      <w:r w:rsidRPr="00B43C9E">
        <w:rPr>
          <w:rFonts w:ascii="Arial" w:eastAsia="Arial" w:hAnsi="Arial" w:cs="Arial"/>
          <w:sz w:val="24"/>
          <w:szCs w:val="24"/>
        </w:rPr>
        <w:t>M.M.</w:t>
      </w:r>
      <w:bookmarkEnd w:id="11"/>
      <w:r w:rsidRPr="00B43C9E">
        <w:rPr>
          <w:rFonts w:ascii="Arial" w:eastAsia="Arial" w:hAnsi="Arial" w:cs="Arial"/>
          <w:sz w:val="24"/>
          <w:szCs w:val="24"/>
        </w:rPr>
        <w:t xml:space="preserve"> and Poisson, D.K., 2010. The development of quality managers in the hospitality industry: do employee development programs make </w:t>
      </w:r>
      <w:bookmarkStart w:id="12" w:name="_Int_FqUeBwwP"/>
      <w:r w:rsidRPr="00B43C9E">
        <w:rPr>
          <w:rFonts w:ascii="Arial" w:eastAsia="Arial" w:hAnsi="Arial" w:cs="Arial"/>
          <w:sz w:val="24"/>
          <w:szCs w:val="24"/>
        </w:rPr>
        <w:t>cents?.</w:t>
      </w:r>
      <w:bookmarkEnd w:id="12"/>
      <w:r w:rsidRPr="00B43C9E">
        <w:rPr>
          <w:rFonts w:ascii="Arial" w:eastAsia="Arial" w:hAnsi="Arial" w:cs="Arial"/>
          <w:sz w:val="24"/>
          <w:szCs w:val="24"/>
        </w:rPr>
        <w:t xml:space="preserve"> </w:t>
      </w:r>
      <w:r w:rsidRPr="00B43C9E">
        <w:rPr>
          <w:rFonts w:ascii="Arial" w:eastAsia="Arial" w:hAnsi="Arial" w:cs="Arial"/>
          <w:i/>
          <w:sz w:val="24"/>
          <w:szCs w:val="24"/>
        </w:rPr>
        <w:t>Journal of Human Resources in Hospitality &amp; Tourism</w:t>
      </w:r>
      <w:r w:rsidRPr="00B43C9E">
        <w:rPr>
          <w:rFonts w:ascii="Arial" w:eastAsia="Arial" w:hAnsi="Arial" w:cs="Arial"/>
          <w:sz w:val="24"/>
          <w:szCs w:val="24"/>
        </w:rPr>
        <w:t xml:space="preserve">, </w:t>
      </w:r>
      <w:r w:rsidRPr="00B43C9E">
        <w:rPr>
          <w:rFonts w:ascii="Arial" w:eastAsia="Arial" w:hAnsi="Arial" w:cs="Arial"/>
          <w:i/>
          <w:sz w:val="24"/>
          <w:szCs w:val="24"/>
        </w:rPr>
        <w:t>9</w:t>
      </w:r>
      <w:r w:rsidRPr="00B43C9E">
        <w:rPr>
          <w:rFonts w:ascii="Arial" w:eastAsia="Arial" w:hAnsi="Arial" w:cs="Arial"/>
          <w:sz w:val="24"/>
          <w:szCs w:val="24"/>
        </w:rPr>
        <w:t>(2), pp.131-141.</w:t>
      </w:r>
    </w:p>
    <w:p w14:paraId="0C95B227" w14:textId="6C32DE2B"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Felker, S.B., 2003. </w:t>
      </w:r>
      <w:bookmarkStart w:id="13" w:name="_Int_fTCcAXy4"/>
      <w:r w:rsidRPr="00B43C9E">
        <w:rPr>
          <w:rFonts w:ascii="Arial" w:eastAsia="Arial" w:hAnsi="Arial" w:cs="Arial"/>
          <w:sz w:val="24"/>
          <w:szCs w:val="24"/>
        </w:rPr>
        <w:t xml:space="preserve">Virginia Tech Signs Agreement </w:t>
      </w:r>
      <w:bookmarkStart w:id="14" w:name="_Int_Coc2XELK"/>
      <w:r w:rsidRPr="00B43C9E">
        <w:rPr>
          <w:rFonts w:ascii="Arial" w:eastAsia="Arial" w:hAnsi="Arial" w:cs="Arial"/>
          <w:sz w:val="24"/>
          <w:szCs w:val="24"/>
        </w:rPr>
        <w:t>With</w:t>
      </w:r>
      <w:bookmarkEnd w:id="14"/>
      <w:r w:rsidRPr="00B43C9E">
        <w:rPr>
          <w:rFonts w:ascii="Arial" w:eastAsia="Arial" w:hAnsi="Arial" w:cs="Arial"/>
          <w:sz w:val="24"/>
          <w:szCs w:val="24"/>
        </w:rPr>
        <w:t xml:space="preserve"> Hilton Hotels Corporation </w:t>
      </w:r>
      <w:bookmarkStart w:id="15" w:name="_Int_9AfTO6qD"/>
      <w:r w:rsidRPr="00B43C9E">
        <w:rPr>
          <w:rFonts w:ascii="Arial" w:eastAsia="Arial" w:hAnsi="Arial" w:cs="Arial"/>
          <w:sz w:val="24"/>
          <w:szCs w:val="24"/>
        </w:rPr>
        <w:t>To</w:t>
      </w:r>
      <w:bookmarkEnd w:id="15"/>
      <w:r w:rsidRPr="00B43C9E">
        <w:rPr>
          <w:rFonts w:ascii="Arial" w:eastAsia="Arial" w:hAnsi="Arial" w:cs="Arial"/>
          <w:sz w:val="24"/>
          <w:szCs w:val="24"/>
        </w:rPr>
        <w:t xml:space="preserve"> Manage Hotels </w:t>
      </w:r>
      <w:bookmarkStart w:id="16" w:name="_Int_mtqUu85P"/>
      <w:r w:rsidRPr="00B43C9E">
        <w:rPr>
          <w:rFonts w:ascii="Arial" w:eastAsia="Arial" w:hAnsi="Arial" w:cs="Arial"/>
          <w:sz w:val="24"/>
          <w:szCs w:val="24"/>
        </w:rPr>
        <w:t>And</w:t>
      </w:r>
      <w:bookmarkEnd w:id="16"/>
      <w:r w:rsidRPr="00B43C9E">
        <w:rPr>
          <w:rFonts w:ascii="Arial" w:eastAsia="Arial" w:hAnsi="Arial" w:cs="Arial"/>
          <w:sz w:val="24"/>
          <w:szCs w:val="24"/>
        </w:rPr>
        <w:t xml:space="preserve"> Conference Centers.</w:t>
      </w:r>
      <w:bookmarkEnd w:id="13"/>
    </w:p>
    <w:p w14:paraId="341B46D0" w14:textId="1376AB0C" w:rsidR="66B8147D" w:rsidRPr="00B43C9E" w:rsidRDefault="66B8147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Work Institute, 2020. 2020 Retention Report. [online] Available at: </w:t>
      </w:r>
      <w:hyperlink r:id="rId7">
        <w:r w:rsidR="31F1DDFD" w:rsidRPr="00B43C9E">
          <w:rPr>
            <w:rFonts w:ascii="Arial" w:eastAsia="Arial" w:hAnsi="Arial" w:cs="Arial"/>
            <w:sz w:val="24"/>
            <w:szCs w:val="24"/>
          </w:rPr>
          <w:t>https://info.workinstitute.com/hubfs/2020%20Retention%20Report/Work%20Institutes%202020%20Retention%20Report.pdf</w:t>
        </w:r>
      </w:hyperlink>
      <w:r w:rsidRPr="00B43C9E">
        <w:rPr>
          <w:rFonts w:ascii="Arial" w:eastAsia="Arial" w:hAnsi="Arial" w:cs="Arial"/>
          <w:sz w:val="24"/>
          <w:szCs w:val="24"/>
        </w:rPr>
        <w:t>.</w:t>
      </w:r>
    </w:p>
    <w:p w14:paraId="7F74B9AC" w14:textId="599236B0" w:rsidR="66B8147D" w:rsidRPr="00B43C9E" w:rsidRDefault="66B8147D" w:rsidP="00217013">
      <w:pPr>
        <w:pStyle w:val="ListParagraph"/>
        <w:numPr>
          <w:ilvl w:val="0"/>
          <w:numId w:val="45"/>
        </w:numPr>
        <w:spacing w:line="360" w:lineRule="auto"/>
        <w:jc w:val="both"/>
        <w:rPr>
          <w:rFonts w:ascii="Arial" w:eastAsia="Arial" w:hAnsi="Arial" w:cs="Arial"/>
          <w:sz w:val="24"/>
          <w:szCs w:val="24"/>
        </w:rPr>
      </w:pPr>
      <w:r w:rsidRPr="00B43C9E">
        <w:rPr>
          <w:rFonts w:ascii="Arial" w:eastAsia="Arial" w:hAnsi="Arial" w:cs="Arial"/>
          <w:sz w:val="24"/>
          <w:szCs w:val="24"/>
        </w:rPr>
        <w:t xml:space="preserve">Brewster, T., 2023. </w:t>
      </w:r>
      <w:bookmarkStart w:id="17" w:name="_Int_WEIBHGkR"/>
      <w:r w:rsidRPr="00B43C9E">
        <w:rPr>
          <w:rFonts w:ascii="Arial" w:eastAsia="Arial" w:hAnsi="Arial" w:cs="Arial"/>
          <w:sz w:val="24"/>
          <w:szCs w:val="24"/>
        </w:rPr>
        <w:t>Cops can now fly drones from anywhere in the world using just a web browser.</w:t>
      </w:r>
      <w:bookmarkEnd w:id="17"/>
      <w:r w:rsidRPr="00B43C9E">
        <w:rPr>
          <w:rFonts w:ascii="Arial" w:eastAsia="Arial" w:hAnsi="Arial" w:cs="Arial"/>
          <w:sz w:val="24"/>
          <w:szCs w:val="24"/>
        </w:rPr>
        <w:t xml:space="preserve"> Forbes. [online] Available at: </w:t>
      </w:r>
      <w:hyperlink r:id="rId8">
        <w:r w:rsidR="31F1DDFD" w:rsidRPr="00B43C9E">
          <w:rPr>
            <w:rFonts w:ascii="Arial" w:eastAsia="Arial" w:hAnsi="Arial" w:cs="Arial"/>
            <w:sz w:val="24"/>
            <w:szCs w:val="24"/>
          </w:rPr>
          <w:t>https://www.forbes.com/sites/thomasbrewster/2023/10/18/cops-can-now-fly-drones-from-anywhere-in-the-world-using-just-a-web-browser/?sh=7a4abee94c76</w:t>
        </w:r>
      </w:hyperlink>
      <w:r w:rsidRPr="00B43C9E">
        <w:rPr>
          <w:rFonts w:ascii="Arial" w:eastAsia="Arial" w:hAnsi="Arial" w:cs="Arial"/>
          <w:sz w:val="24"/>
          <w:szCs w:val="24"/>
        </w:rPr>
        <w:t>.</w:t>
      </w:r>
    </w:p>
    <w:p w14:paraId="1936C5D1" w14:textId="2A29199B" w:rsidR="31F1DDFD" w:rsidRPr="00B43C9E" w:rsidRDefault="66B8147D" w:rsidP="00217013">
      <w:pPr>
        <w:pStyle w:val="ListParagraph"/>
        <w:numPr>
          <w:ilvl w:val="0"/>
          <w:numId w:val="45"/>
        </w:numPr>
        <w:spacing w:line="360" w:lineRule="auto"/>
        <w:jc w:val="both"/>
        <w:rPr>
          <w:rFonts w:ascii="Arial" w:eastAsia="Arial" w:hAnsi="Arial" w:cs="Arial"/>
          <w:sz w:val="24"/>
          <w:szCs w:val="24"/>
        </w:rPr>
      </w:pPr>
      <w:r w:rsidRPr="00B43C9E">
        <w:rPr>
          <w:rFonts w:ascii="Arial" w:eastAsia="Arial" w:hAnsi="Arial" w:cs="Arial"/>
          <w:sz w:val="24"/>
          <w:szCs w:val="24"/>
        </w:rPr>
        <w:t xml:space="preserve">Deloitte, 2018. 2018 Millennial Survey. [online] Available at: </w:t>
      </w:r>
      <w:hyperlink r:id="rId9">
        <w:r w:rsidR="31F1DDFD" w:rsidRPr="00B43C9E">
          <w:rPr>
            <w:rFonts w:ascii="Arial" w:eastAsia="Arial" w:hAnsi="Arial" w:cs="Arial"/>
            <w:sz w:val="24"/>
            <w:szCs w:val="24"/>
          </w:rPr>
          <w:t>https://www2.deloitte.com/content/dam/Deloitte/global/Documents/About-Deloitte/gx-2018-millennial-survey-report.pdf</w:t>
        </w:r>
      </w:hyperlink>
      <w:r w:rsidRPr="00B43C9E">
        <w:rPr>
          <w:rFonts w:ascii="Arial" w:eastAsia="Arial" w:hAnsi="Arial" w:cs="Arial"/>
          <w:sz w:val="24"/>
          <w:szCs w:val="24"/>
        </w:rPr>
        <w:t>.</w:t>
      </w:r>
    </w:p>
    <w:p w14:paraId="49E2949E" w14:textId="710A37E2"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Mahmoud, A.B., </w:t>
      </w:r>
      <w:proofErr w:type="spellStart"/>
      <w:r w:rsidRPr="00B43C9E">
        <w:rPr>
          <w:rFonts w:ascii="Arial" w:eastAsia="Arial" w:hAnsi="Arial" w:cs="Arial"/>
          <w:sz w:val="24"/>
          <w:szCs w:val="24"/>
        </w:rPr>
        <w:t>Fuxman</w:t>
      </w:r>
      <w:proofErr w:type="spellEnd"/>
      <w:r w:rsidRPr="00B43C9E">
        <w:rPr>
          <w:rFonts w:ascii="Arial" w:eastAsia="Arial" w:hAnsi="Arial" w:cs="Arial"/>
          <w:sz w:val="24"/>
          <w:szCs w:val="24"/>
        </w:rPr>
        <w:t xml:space="preserve">, L., Mohr, I., Reisel, W.D. and Grigoriou, N., 2021. “We aren't your reincarnation!” workplace motivation across X, Y and Z generations. </w:t>
      </w:r>
      <w:r w:rsidRPr="00B43C9E">
        <w:rPr>
          <w:rFonts w:ascii="Arial" w:eastAsia="Arial" w:hAnsi="Arial" w:cs="Arial"/>
          <w:i/>
          <w:sz w:val="24"/>
          <w:szCs w:val="24"/>
        </w:rPr>
        <w:t>International Journal of Manpower</w:t>
      </w:r>
      <w:r w:rsidRPr="00B43C9E">
        <w:rPr>
          <w:rFonts w:ascii="Arial" w:eastAsia="Arial" w:hAnsi="Arial" w:cs="Arial"/>
          <w:sz w:val="24"/>
          <w:szCs w:val="24"/>
        </w:rPr>
        <w:t xml:space="preserve">, </w:t>
      </w:r>
      <w:r w:rsidRPr="00B43C9E">
        <w:rPr>
          <w:rFonts w:ascii="Arial" w:eastAsia="Arial" w:hAnsi="Arial" w:cs="Arial"/>
          <w:i/>
          <w:sz w:val="24"/>
          <w:szCs w:val="24"/>
        </w:rPr>
        <w:t>42</w:t>
      </w:r>
      <w:r w:rsidRPr="00B43C9E">
        <w:rPr>
          <w:rFonts w:ascii="Arial" w:eastAsia="Arial" w:hAnsi="Arial" w:cs="Arial"/>
          <w:sz w:val="24"/>
          <w:szCs w:val="24"/>
        </w:rPr>
        <w:t>(1), pp.193-209.</w:t>
      </w:r>
    </w:p>
    <w:p w14:paraId="0ABAB52D" w14:textId="58D75005"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MITIKU, S., 2016. </w:t>
      </w:r>
      <w:r w:rsidRPr="00B43C9E">
        <w:rPr>
          <w:rFonts w:ascii="Arial" w:eastAsia="Arial" w:hAnsi="Arial" w:cs="Arial"/>
          <w:i/>
          <w:sz w:val="24"/>
          <w:szCs w:val="24"/>
        </w:rPr>
        <w:t>The Effect of Job Satisfaction on Employee Intent to Leave and Absenteeism in the Case of Hilton Addis Ababa</w:t>
      </w:r>
      <w:r w:rsidRPr="00B43C9E">
        <w:rPr>
          <w:rFonts w:ascii="Arial" w:eastAsia="Arial" w:hAnsi="Arial" w:cs="Arial"/>
          <w:sz w:val="24"/>
          <w:szCs w:val="24"/>
        </w:rPr>
        <w:t xml:space="preserve"> (Doctoral dissertation, St. Mary's University).</w:t>
      </w:r>
    </w:p>
    <w:p w14:paraId="4F2D986F" w14:textId="6EBFF6B0"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bookmarkStart w:id="18" w:name="_Int_MioCvVPL"/>
      <w:proofErr w:type="spellStart"/>
      <w:r w:rsidRPr="00B43C9E">
        <w:rPr>
          <w:rFonts w:ascii="Arial" w:eastAsia="Arial" w:hAnsi="Arial" w:cs="Arial"/>
          <w:sz w:val="24"/>
          <w:szCs w:val="24"/>
        </w:rPr>
        <w:t>Pysarevskyi</w:t>
      </w:r>
      <w:proofErr w:type="spellEnd"/>
      <w:r w:rsidRPr="00B43C9E">
        <w:rPr>
          <w:rFonts w:ascii="Arial" w:eastAsia="Arial" w:hAnsi="Arial" w:cs="Arial"/>
          <w:sz w:val="24"/>
          <w:szCs w:val="24"/>
        </w:rPr>
        <w:t xml:space="preserve">, I., </w:t>
      </w:r>
      <w:proofErr w:type="spellStart"/>
      <w:r w:rsidRPr="00B43C9E">
        <w:rPr>
          <w:rFonts w:ascii="Arial" w:eastAsia="Arial" w:hAnsi="Arial" w:cs="Arial"/>
          <w:sz w:val="24"/>
          <w:szCs w:val="24"/>
        </w:rPr>
        <w:t>Okhrimenko</w:t>
      </w:r>
      <w:proofErr w:type="spellEnd"/>
      <w:r w:rsidRPr="00B43C9E">
        <w:rPr>
          <w:rFonts w:ascii="Arial" w:eastAsia="Arial" w:hAnsi="Arial" w:cs="Arial"/>
          <w:sz w:val="24"/>
          <w:szCs w:val="24"/>
        </w:rPr>
        <w:t xml:space="preserve">, I., Bogdan, N., </w:t>
      </w:r>
      <w:proofErr w:type="spellStart"/>
      <w:r w:rsidRPr="00B43C9E">
        <w:rPr>
          <w:rFonts w:ascii="Arial" w:eastAsia="Arial" w:hAnsi="Arial" w:cs="Arial"/>
          <w:sz w:val="24"/>
          <w:szCs w:val="24"/>
        </w:rPr>
        <w:t>Zharikova</w:t>
      </w:r>
      <w:proofErr w:type="spellEnd"/>
      <w:r w:rsidRPr="00B43C9E">
        <w:rPr>
          <w:rFonts w:ascii="Arial" w:eastAsia="Arial" w:hAnsi="Arial" w:cs="Arial"/>
          <w:sz w:val="24"/>
          <w:szCs w:val="24"/>
        </w:rPr>
        <w:t xml:space="preserve">, S., </w:t>
      </w:r>
      <w:proofErr w:type="spellStart"/>
      <w:r w:rsidRPr="00B43C9E">
        <w:rPr>
          <w:rFonts w:ascii="Arial" w:eastAsia="Arial" w:hAnsi="Arial" w:cs="Arial"/>
          <w:sz w:val="24"/>
          <w:szCs w:val="24"/>
        </w:rPr>
        <w:t>Vlashchenko</w:t>
      </w:r>
      <w:proofErr w:type="spellEnd"/>
      <w:r w:rsidRPr="00B43C9E">
        <w:rPr>
          <w:rFonts w:ascii="Arial" w:eastAsia="Arial" w:hAnsi="Arial" w:cs="Arial"/>
          <w:sz w:val="24"/>
          <w:szCs w:val="24"/>
        </w:rPr>
        <w:t xml:space="preserve">, N., </w:t>
      </w:r>
      <w:proofErr w:type="spellStart"/>
      <w:r w:rsidRPr="00B43C9E">
        <w:rPr>
          <w:rFonts w:ascii="Arial" w:eastAsia="Arial" w:hAnsi="Arial" w:cs="Arial"/>
          <w:sz w:val="24"/>
          <w:szCs w:val="24"/>
        </w:rPr>
        <w:t>Krasnokutska</w:t>
      </w:r>
      <w:proofErr w:type="spellEnd"/>
      <w:r w:rsidRPr="00B43C9E">
        <w:rPr>
          <w:rFonts w:ascii="Arial" w:eastAsia="Arial" w:hAnsi="Arial" w:cs="Arial"/>
          <w:sz w:val="24"/>
          <w:szCs w:val="24"/>
        </w:rPr>
        <w:t xml:space="preserve">, I., </w:t>
      </w:r>
      <w:proofErr w:type="spellStart"/>
      <w:r w:rsidRPr="00B43C9E">
        <w:rPr>
          <w:rFonts w:ascii="Arial" w:eastAsia="Arial" w:hAnsi="Arial" w:cs="Arial"/>
          <w:sz w:val="24"/>
          <w:szCs w:val="24"/>
        </w:rPr>
        <w:t>Uhodnikova</w:t>
      </w:r>
      <w:proofErr w:type="spellEnd"/>
      <w:r w:rsidRPr="00B43C9E">
        <w:rPr>
          <w:rFonts w:ascii="Arial" w:eastAsia="Arial" w:hAnsi="Arial" w:cs="Arial"/>
          <w:sz w:val="24"/>
          <w:szCs w:val="24"/>
        </w:rPr>
        <w:t xml:space="preserve">, O. and </w:t>
      </w:r>
      <w:proofErr w:type="spellStart"/>
      <w:r w:rsidRPr="00B43C9E">
        <w:rPr>
          <w:rFonts w:ascii="Arial" w:eastAsia="Arial" w:hAnsi="Arial" w:cs="Arial"/>
          <w:sz w:val="24"/>
          <w:szCs w:val="24"/>
        </w:rPr>
        <w:t>Bloshchynskyi</w:t>
      </w:r>
      <w:proofErr w:type="spellEnd"/>
      <w:r w:rsidRPr="00B43C9E">
        <w:rPr>
          <w:rFonts w:ascii="Arial" w:eastAsia="Arial" w:hAnsi="Arial" w:cs="Arial"/>
          <w:sz w:val="24"/>
          <w:szCs w:val="24"/>
        </w:rPr>
        <w:t>, I., 2022.</w:t>
      </w:r>
      <w:bookmarkEnd w:id="18"/>
      <w:r w:rsidRPr="00B43C9E">
        <w:rPr>
          <w:rFonts w:ascii="Arial" w:eastAsia="Arial" w:hAnsi="Arial" w:cs="Arial"/>
          <w:sz w:val="24"/>
          <w:szCs w:val="24"/>
        </w:rPr>
        <w:t xml:space="preserve"> </w:t>
      </w:r>
      <w:bookmarkStart w:id="19" w:name="_Int_6QtZrQg2"/>
      <w:r w:rsidRPr="00B43C9E">
        <w:rPr>
          <w:rFonts w:ascii="Arial" w:eastAsia="Arial" w:hAnsi="Arial" w:cs="Arial"/>
          <w:sz w:val="24"/>
          <w:szCs w:val="24"/>
        </w:rPr>
        <w:t>Digital Generation Y and Z in the Field of Tourism: Psychological Dimensions of Morality.</w:t>
      </w:r>
      <w:bookmarkEnd w:id="19"/>
      <w:r w:rsidRPr="00B43C9E">
        <w:rPr>
          <w:rFonts w:ascii="Arial" w:eastAsia="Arial" w:hAnsi="Arial" w:cs="Arial"/>
          <w:sz w:val="24"/>
          <w:szCs w:val="24"/>
        </w:rPr>
        <w:t xml:space="preserve"> </w:t>
      </w:r>
      <w:r w:rsidRPr="00B43C9E">
        <w:rPr>
          <w:rFonts w:ascii="Arial" w:eastAsia="Arial" w:hAnsi="Arial" w:cs="Arial"/>
          <w:i/>
          <w:sz w:val="24"/>
          <w:szCs w:val="24"/>
        </w:rPr>
        <w:t>Postmodern Openings</w:t>
      </w:r>
      <w:r w:rsidRPr="00B43C9E">
        <w:rPr>
          <w:rFonts w:ascii="Arial" w:eastAsia="Arial" w:hAnsi="Arial" w:cs="Arial"/>
          <w:sz w:val="24"/>
          <w:szCs w:val="24"/>
        </w:rPr>
        <w:t xml:space="preserve">, </w:t>
      </w:r>
      <w:r w:rsidRPr="00B43C9E">
        <w:rPr>
          <w:rFonts w:ascii="Arial" w:eastAsia="Arial" w:hAnsi="Arial" w:cs="Arial"/>
          <w:i/>
          <w:sz w:val="24"/>
          <w:szCs w:val="24"/>
        </w:rPr>
        <w:t>13</w:t>
      </w:r>
      <w:r w:rsidRPr="00B43C9E">
        <w:rPr>
          <w:rFonts w:ascii="Arial" w:eastAsia="Arial" w:hAnsi="Arial" w:cs="Arial"/>
          <w:sz w:val="24"/>
          <w:szCs w:val="24"/>
        </w:rPr>
        <w:t xml:space="preserve">(4), pp.448-471. </w:t>
      </w:r>
    </w:p>
    <w:p w14:paraId="4AFA1AA4" w14:textId="44DA449F"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lastRenderedPageBreak/>
        <w:t xml:space="preserve">Rai, R. and Ojha, P., 2018. </w:t>
      </w:r>
      <w:bookmarkStart w:id="20" w:name="_Int_yVMd4CWu"/>
      <w:r w:rsidRPr="00B43C9E">
        <w:rPr>
          <w:rFonts w:ascii="Arial" w:eastAsia="Arial" w:hAnsi="Arial" w:cs="Arial"/>
          <w:sz w:val="24"/>
          <w:szCs w:val="24"/>
        </w:rPr>
        <w:t>Role of Employee Engagement Measures in Managing Attrition: A Study of Hospitality Industry.</w:t>
      </w:r>
      <w:bookmarkEnd w:id="20"/>
      <w:r w:rsidRPr="00B43C9E">
        <w:rPr>
          <w:rFonts w:ascii="Arial" w:eastAsia="Arial" w:hAnsi="Arial" w:cs="Arial"/>
          <w:sz w:val="24"/>
          <w:szCs w:val="24"/>
        </w:rPr>
        <w:t xml:space="preserve"> </w:t>
      </w:r>
      <w:r w:rsidRPr="00B43C9E">
        <w:rPr>
          <w:rFonts w:ascii="Arial" w:eastAsia="Arial" w:hAnsi="Arial" w:cs="Arial"/>
          <w:i/>
          <w:sz w:val="24"/>
          <w:szCs w:val="24"/>
        </w:rPr>
        <w:t>Amity Global HRM Review</w:t>
      </w:r>
      <w:r w:rsidRPr="00B43C9E">
        <w:rPr>
          <w:rFonts w:ascii="Arial" w:eastAsia="Arial" w:hAnsi="Arial" w:cs="Arial"/>
          <w:sz w:val="24"/>
          <w:szCs w:val="24"/>
        </w:rPr>
        <w:t xml:space="preserve">, </w:t>
      </w:r>
      <w:r w:rsidRPr="00B43C9E">
        <w:rPr>
          <w:rFonts w:ascii="Arial" w:eastAsia="Arial" w:hAnsi="Arial" w:cs="Arial"/>
          <w:i/>
          <w:sz w:val="24"/>
          <w:szCs w:val="24"/>
        </w:rPr>
        <w:t>8</w:t>
      </w:r>
      <w:r w:rsidRPr="00B43C9E">
        <w:rPr>
          <w:rFonts w:ascii="Arial" w:eastAsia="Arial" w:hAnsi="Arial" w:cs="Arial"/>
          <w:sz w:val="24"/>
          <w:szCs w:val="24"/>
        </w:rPr>
        <w:t>.</w:t>
      </w:r>
    </w:p>
    <w:p w14:paraId="7C9F9AEC" w14:textId="0C95AEA5"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Rana, G. and Sharma, R., 2019. Emerging human resource management practices in Industry 4.0. </w:t>
      </w:r>
      <w:r w:rsidRPr="00B43C9E">
        <w:rPr>
          <w:rFonts w:ascii="Arial" w:eastAsia="Arial" w:hAnsi="Arial" w:cs="Arial"/>
          <w:i/>
          <w:sz w:val="24"/>
          <w:szCs w:val="24"/>
        </w:rPr>
        <w:t>Strategic HR Review</w:t>
      </w:r>
      <w:r w:rsidRPr="00B43C9E">
        <w:rPr>
          <w:rFonts w:ascii="Arial" w:eastAsia="Arial" w:hAnsi="Arial" w:cs="Arial"/>
          <w:sz w:val="24"/>
          <w:szCs w:val="24"/>
        </w:rPr>
        <w:t xml:space="preserve">, </w:t>
      </w:r>
      <w:r w:rsidRPr="00B43C9E">
        <w:rPr>
          <w:rFonts w:ascii="Arial" w:eastAsia="Arial" w:hAnsi="Arial" w:cs="Arial"/>
          <w:i/>
          <w:sz w:val="24"/>
          <w:szCs w:val="24"/>
        </w:rPr>
        <w:t>18</w:t>
      </w:r>
      <w:r w:rsidRPr="00B43C9E">
        <w:rPr>
          <w:rFonts w:ascii="Arial" w:eastAsia="Arial" w:hAnsi="Arial" w:cs="Arial"/>
          <w:sz w:val="24"/>
          <w:szCs w:val="24"/>
        </w:rPr>
        <w:t>(4), pp.176-181.</w:t>
      </w:r>
    </w:p>
    <w:p w14:paraId="5241DF45" w14:textId="7521E935"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Reidhead, C., 2020. </w:t>
      </w:r>
      <w:bookmarkStart w:id="21" w:name="_Int_xkgdODwk"/>
      <w:r w:rsidRPr="00B43C9E">
        <w:rPr>
          <w:rFonts w:ascii="Arial" w:eastAsia="Arial" w:hAnsi="Arial" w:cs="Arial"/>
          <w:sz w:val="24"/>
          <w:szCs w:val="24"/>
        </w:rPr>
        <w:t>Impact of organizational culture on employee satisfaction: A case of Hilton hotel, United Kingdom.</w:t>
      </w:r>
      <w:bookmarkEnd w:id="21"/>
      <w:r w:rsidRPr="00B43C9E">
        <w:rPr>
          <w:rFonts w:ascii="Arial" w:eastAsia="Arial" w:hAnsi="Arial" w:cs="Arial"/>
          <w:sz w:val="24"/>
          <w:szCs w:val="24"/>
        </w:rPr>
        <w:t xml:space="preserve"> </w:t>
      </w:r>
      <w:r w:rsidRPr="00B43C9E">
        <w:rPr>
          <w:rFonts w:ascii="Arial" w:eastAsia="Arial" w:hAnsi="Arial" w:cs="Arial"/>
          <w:i/>
          <w:sz w:val="24"/>
          <w:szCs w:val="24"/>
        </w:rPr>
        <w:t>Journal of Economics and Business</w:t>
      </w:r>
      <w:r w:rsidRPr="00B43C9E">
        <w:rPr>
          <w:rFonts w:ascii="Arial" w:eastAsia="Arial" w:hAnsi="Arial" w:cs="Arial"/>
          <w:sz w:val="24"/>
          <w:szCs w:val="24"/>
        </w:rPr>
        <w:t xml:space="preserve">, </w:t>
      </w:r>
      <w:r w:rsidRPr="00B43C9E">
        <w:rPr>
          <w:rFonts w:ascii="Arial" w:eastAsia="Arial" w:hAnsi="Arial" w:cs="Arial"/>
          <w:i/>
          <w:sz w:val="24"/>
          <w:szCs w:val="24"/>
        </w:rPr>
        <w:t>3</w:t>
      </w:r>
      <w:r w:rsidRPr="00B43C9E">
        <w:rPr>
          <w:rFonts w:ascii="Arial" w:eastAsia="Arial" w:hAnsi="Arial" w:cs="Arial"/>
          <w:sz w:val="24"/>
          <w:szCs w:val="24"/>
        </w:rPr>
        <w:t>(1).</w:t>
      </w:r>
    </w:p>
    <w:p w14:paraId="254E87EC" w14:textId="000866A1"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Santiago, J., 2019. </w:t>
      </w:r>
      <w:bookmarkStart w:id="22" w:name="_Int_CFHP6KJv"/>
      <w:r w:rsidRPr="00B43C9E">
        <w:rPr>
          <w:rFonts w:ascii="Arial" w:eastAsia="Arial" w:hAnsi="Arial" w:cs="Arial"/>
          <w:sz w:val="24"/>
          <w:szCs w:val="24"/>
        </w:rPr>
        <w:t>The relationship between brand attractiveness and the intent to apply for a job: A millennials’ perspective.</w:t>
      </w:r>
      <w:bookmarkEnd w:id="22"/>
      <w:r w:rsidRPr="00B43C9E">
        <w:rPr>
          <w:rFonts w:ascii="Arial" w:eastAsia="Arial" w:hAnsi="Arial" w:cs="Arial"/>
          <w:sz w:val="24"/>
          <w:szCs w:val="24"/>
        </w:rPr>
        <w:t xml:space="preserve"> </w:t>
      </w:r>
      <w:r w:rsidRPr="00B43C9E">
        <w:rPr>
          <w:rFonts w:ascii="Arial" w:eastAsia="Arial" w:hAnsi="Arial" w:cs="Arial"/>
          <w:i/>
          <w:sz w:val="24"/>
          <w:szCs w:val="24"/>
        </w:rPr>
        <w:t>European Journal of Management and Business Economics</w:t>
      </w:r>
      <w:r w:rsidRPr="00B43C9E">
        <w:rPr>
          <w:rFonts w:ascii="Arial" w:eastAsia="Arial" w:hAnsi="Arial" w:cs="Arial"/>
          <w:sz w:val="24"/>
          <w:szCs w:val="24"/>
        </w:rPr>
        <w:t xml:space="preserve">, </w:t>
      </w:r>
      <w:r w:rsidRPr="00B43C9E">
        <w:rPr>
          <w:rFonts w:ascii="Arial" w:eastAsia="Arial" w:hAnsi="Arial" w:cs="Arial"/>
          <w:i/>
          <w:sz w:val="24"/>
          <w:szCs w:val="24"/>
        </w:rPr>
        <w:t>28</w:t>
      </w:r>
      <w:r w:rsidRPr="00B43C9E">
        <w:rPr>
          <w:rFonts w:ascii="Arial" w:eastAsia="Arial" w:hAnsi="Arial" w:cs="Arial"/>
          <w:sz w:val="24"/>
          <w:szCs w:val="24"/>
        </w:rPr>
        <w:t>(2), pp.142-157.</w:t>
      </w:r>
    </w:p>
    <w:p w14:paraId="7C460FF7" w14:textId="5C9026CC"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proofErr w:type="spellStart"/>
      <w:r w:rsidRPr="00B43C9E">
        <w:rPr>
          <w:rFonts w:ascii="Arial" w:eastAsia="Arial" w:hAnsi="Arial" w:cs="Arial"/>
          <w:sz w:val="24"/>
          <w:szCs w:val="24"/>
        </w:rPr>
        <w:t>Tulgan</w:t>
      </w:r>
      <w:proofErr w:type="spellEnd"/>
      <w:r w:rsidRPr="00B43C9E">
        <w:rPr>
          <w:rFonts w:ascii="Arial" w:eastAsia="Arial" w:hAnsi="Arial" w:cs="Arial"/>
          <w:sz w:val="24"/>
          <w:szCs w:val="24"/>
        </w:rPr>
        <w:t xml:space="preserve">, B., 2009. </w:t>
      </w:r>
      <w:r w:rsidRPr="00B43C9E">
        <w:rPr>
          <w:rFonts w:ascii="Arial" w:eastAsia="Arial" w:hAnsi="Arial" w:cs="Arial"/>
          <w:i/>
          <w:sz w:val="24"/>
          <w:szCs w:val="24"/>
        </w:rPr>
        <w:t>Not everyone gets a trophy: How to manage generation Y</w:t>
      </w:r>
      <w:r w:rsidRPr="00B43C9E">
        <w:rPr>
          <w:rFonts w:ascii="Arial" w:eastAsia="Arial" w:hAnsi="Arial" w:cs="Arial"/>
          <w:sz w:val="24"/>
          <w:szCs w:val="24"/>
        </w:rPr>
        <w:t>. John Wiley &amp; Sons.</w:t>
      </w:r>
    </w:p>
    <w:p w14:paraId="58EC9D2B" w14:textId="626939F8"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Twenge, J.M., Campbell, S.M., Hoffman, B.J. and Lance, C.E., 2010. </w:t>
      </w:r>
      <w:bookmarkStart w:id="23" w:name="_Int_jPEBWSyA"/>
      <w:r w:rsidRPr="00B43C9E">
        <w:rPr>
          <w:rFonts w:ascii="Arial" w:eastAsia="Arial" w:hAnsi="Arial" w:cs="Arial"/>
          <w:sz w:val="24"/>
          <w:szCs w:val="24"/>
        </w:rPr>
        <w:t>Generational differences in work values: Leisure and extrinsic values increasing, social and intrinsic values decreasing.</w:t>
      </w:r>
      <w:bookmarkEnd w:id="23"/>
      <w:r w:rsidRPr="00B43C9E">
        <w:rPr>
          <w:rFonts w:ascii="Arial" w:eastAsia="Arial" w:hAnsi="Arial" w:cs="Arial"/>
          <w:sz w:val="24"/>
          <w:szCs w:val="24"/>
        </w:rPr>
        <w:t xml:space="preserve"> </w:t>
      </w:r>
      <w:r w:rsidRPr="00B43C9E">
        <w:rPr>
          <w:rFonts w:ascii="Arial" w:eastAsia="Arial" w:hAnsi="Arial" w:cs="Arial"/>
          <w:i/>
          <w:sz w:val="24"/>
          <w:szCs w:val="24"/>
        </w:rPr>
        <w:t>Journal of management</w:t>
      </w:r>
      <w:r w:rsidRPr="00B43C9E">
        <w:rPr>
          <w:rFonts w:ascii="Arial" w:eastAsia="Arial" w:hAnsi="Arial" w:cs="Arial"/>
          <w:sz w:val="24"/>
          <w:szCs w:val="24"/>
        </w:rPr>
        <w:t xml:space="preserve">, </w:t>
      </w:r>
      <w:r w:rsidRPr="00B43C9E">
        <w:rPr>
          <w:rFonts w:ascii="Arial" w:eastAsia="Arial" w:hAnsi="Arial" w:cs="Arial"/>
          <w:i/>
          <w:sz w:val="24"/>
          <w:szCs w:val="24"/>
        </w:rPr>
        <w:t>36</w:t>
      </w:r>
      <w:r w:rsidRPr="00B43C9E">
        <w:rPr>
          <w:rFonts w:ascii="Arial" w:eastAsia="Arial" w:hAnsi="Arial" w:cs="Arial"/>
          <w:sz w:val="24"/>
          <w:szCs w:val="24"/>
        </w:rPr>
        <w:t>(5), pp.1117-1142.</w:t>
      </w:r>
    </w:p>
    <w:p w14:paraId="2008A73E" w14:textId="43D505D8" w:rsidR="00A96F5A" w:rsidRPr="00B43C9E" w:rsidRDefault="00A96F5A" w:rsidP="00217013">
      <w:pPr>
        <w:spacing w:line="360" w:lineRule="auto"/>
        <w:jc w:val="both"/>
        <w:rPr>
          <w:rFonts w:ascii="Arial" w:eastAsia="Arial" w:hAnsi="Arial" w:cs="Arial"/>
          <w:sz w:val="24"/>
          <w:szCs w:val="24"/>
        </w:rPr>
      </w:pPr>
    </w:p>
    <w:sectPr w:rsidR="00A96F5A" w:rsidRPr="00B43C9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FBAFB" w14:textId="77777777" w:rsidR="009A06BD" w:rsidRDefault="009A06BD" w:rsidP="00425295">
      <w:pPr>
        <w:spacing w:after="0" w:line="240" w:lineRule="auto"/>
      </w:pPr>
      <w:r>
        <w:separator/>
      </w:r>
    </w:p>
  </w:endnote>
  <w:endnote w:type="continuationSeparator" w:id="0">
    <w:p w14:paraId="053BEA4A" w14:textId="77777777" w:rsidR="009A06BD" w:rsidRDefault="009A06BD" w:rsidP="004252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3E3D1F" w14:textId="77777777" w:rsidR="009A06BD" w:rsidRDefault="009A06BD" w:rsidP="00425295">
      <w:pPr>
        <w:spacing w:after="0" w:line="240" w:lineRule="auto"/>
      </w:pPr>
      <w:r>
        <w:separator/>
      </w:r>
    </w:p>
  </w:footnote>
  <w:footnote w:type="continuationSeparator" w:id="0">
    <w:p w14:paraId="72AB64EF" w14:textId="77777777" w:rsidR="009A06BD" w:rsidRDefault="009A06BD" w:rsidP="004252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1A22B"/>
    <w:multiLevelType w:val="hybridMultilevel"/>
    <w:tmpl w:val="FFFFFFFF"/>
    <w:lvl w:ilvl="0" w:tplc="9586D5A2">
      <w:start w:val="4"/>
      <w:numFmt w:val="decimal"/>
      <w:lvlText w:val="%1."/>
      <w:lvlJc w:val="left"/>
      <w:pPr>
        <w:ind w:left="720" w:hanging="360"/>
      </w:pPr>
    </w:lvl>
    <w:lvl w:ilvl="1" w:tplc="3C029A80">
      <w:start w:val="1"/>
      <w:numFmt w:val="lowerLetter"/>
      <w:lvlText w:val="%2."/>
      <w:lvlJc w:val="left"/>
      <w:pPr>
        <w:ind w:left="1440" w:hanging="360"/>
      </w:pPr>
    </w:lvl>
    <w:lvl w:ilvl="2" w:tplc="B8AE6792">
      <w:start w:val="1"/>
      <w:numFmt w:val="lowerRoman"/>
      <w:lvlText w:val="%3."/>
      <w:lvlJc w:val="right"/>
      <w:pPr>
        <w:ind w:left="2160" w:hanging="180"/>
      </w:pPr>
    </w:lvl>
    <w:lvl w:ilvl="3" w:tplc="CFC8C0E8">
      <w:start w:val="1"/>
      <w:numFmt w:val="decimal"/>
      <w:lvlText w:val="%4."/>
      <w:lvlJc w:val="left"/>
      <w:pPr>
        <w:ind w:left="2880" w:hanging="360"/>
      </w:pPr>
    </w:lvl>
    <w:lvl w:ilvl="4" w:tplc="263E64D6">
      <w:start w:val="1"/>
      <w:numFmt w:val="lowerLetter"/>
      <w:lvlText w:val="%5."/>
      <w:lvlJc w:val="left"/>
      <w:pPr>
        <w:ind w:left="3600" w:hanging="360"/>
      </w:pPr>
    </w:lvl>
    <w:lvl w:ilvl="5" w:tplc="CD76BD3E">
      <w:start w:val="1"/>
      <w:numFmt w:val="lowerRoman"/>
      <w:lvlText w:val="%6."/>
      <w:lvlJc w:val="right"/>
      <w:pPr>
        <w:ind w:left="4320" w:hanging="180"/>
      </w:pPr>
    </w:lvl>
    <w:lvl w:ilvl="6" w:tplc="7A0C9120">
      <w:start w:val="1"/>
      <w:numFmt w:val="decimal"/>
      <w:lvlText w:val="%7."/>
      <w:lvlJc w:val="left"/>
      <w:pPr>
        <w:ind w:left="5040" w:hanging="360"/>
      </w:pPr>
    </w:lvl>
    <w:lvl w:ilvl="7" w:tplc="F9B2E396">
      <w:start w:val="1"/>
      <w:numFmt w:val="lowerLetter"/>
      <w:lvlText w:val="%8."/>
      <w:lvlJc w:val="left"/>
      <w:pPr>
        <w:ind w:left="5760" w:hanging="360"/>
      </w:pPr>
    </w:lvl>
    <w:lvl w:ilvl="8" w:tplc="A9584272">
      <w:start w:val="1"/>
      <w:numFmt w:val="lowerRoman"/>
      <w:lvlText w:val="%9."/>
      <w:lvlJc w:val="right"/>
      <w:pPr>
        <w:ind w:left="6480" w:hanging="180"/>
      </w:pPr>
    </w:lvl>
  </w:abstractNum>
  <w:abstractNum w:abstractNumId="1" w15:restartNumberingAfterBreak="0">
    <w:nsid w:val="07654DC6"/>
    <w:multiLevelType w:val="hybridMultilevel"/>
    <w:tmpl w:val="FFFFFFFF"/>
    <w:lvl w:ilvl="0" w:tplc="4CDE500E">
      <w:start w:val="1"/>
      <w:numFmt w:val="decimal"/>
      <w:lvlText w:val="%1."/>
      <w:lvlJc w:val="left"/>
      <w:pPr>
        <w:ind w:left="720" w:hanging="360"/>
      </w:pPr>
    </w:lvl>
    <w:lvl w:ilvl="1" w:tplc="92FE8B94">
      <w:start w:val="1"/>
      <w:numFmt w:val="lowerLetter"/>
      <w:lvlText w:val="%2."/>
      <w:lvlJc w:val="left"/>
      <w:pPr>
        <w:ind w:left="1440" w:hanging="360"/>
      </w:pPr>
    </w:lvl>
    <w:lvl w:ilvl="2" w:tplc="48FA1F96">
      <w:start w:val="1"/>
      <w:numFmt w:val="lowerRoman"/>
      <w:lvlText w:val="%3."/>
      <w:lvlJc w:val="right"/>
      <w:pPr>
        <w:ind w:left="2160" w:hanging="180"/>
      </w:pPr>
    </w:lvl>
    <w:lvl w:ilvl="3" w:tplc="441AF32E">
      <w:start w:val="1"/>
      <w:numFmt w:val="decimal"/>
      <w:lvlText w:val="%4."/>
      <w:lvlJc w:val="left"/>
      <w:pPr>
        <w:ind w:left="2880" w:hanging="360"/>
      </w:pPr>
    </w:lvl>
    <w:lvl w:ilvl="4" w:tplc="B2B43B92">
      <w:start w:val="1"/>
      <w:numFmt w:val="lowerLetter"/>
      <w:lvlText w:val="%5."/>
      <w:lvlJc w:val="left"/>
      <w:pPr>
        <w:ind w:left="3600" w:hanging="360"/>
      </w:pPr>
    </w:lvl>
    <w:lvl w:ilvl="5" w:tplc="C5806BEA">
      <w:start w:val="1"/>
      <w:numFmt w:val="lowerRoman"/>
      <w:lvlText w:val="%6."/>
      <w:lvlJc w:val="right"/>
      <w:pPr>
        <w:ind w:left="4320" w:hanging="180"/>
      </w:pPr>
    </w:lvl>
    <w:lvl w:ilvl="6" w:tplc="8654D89C">
      <w:start w:val="1"/>
      <w:numFmt w:val="decimal"/>
      <w:lvlText w:val="%7."/>
      <w:lvlJc w:val="left"/>
      <w:pPr>
        <w:ind w:left="5040" w:hanging="360"/>
      </w:pPr>
    </w:lvl>
    <w:lvl w:ilvl="7" w:tplc="5CA6A1F6">
      <w:start w:val="1"/>
      <w:numFmt w:val="lowerLetter"/>
      <w:lvlText w:val="%8."/>
      <w:lvlJc w:val="left"/>
      <w:pPr>
        <w:ind w:left="5760" w:hanging="360"/>
      </w:pPr>
    </w:lvl>
    <w:lvl w:ilvl="8" w:tplc="CE6475BA">
      <w:start w:val="1"/>
      <w:numFmt w:val="lowerRoman"/>
      <w:lvlText w:val="%9."/>
      <w:lvlJc w:val="right"/>
      <w:pPr>
        <w:ind w:left="6480" w:hanging="180"/>
      </w:pPr>
    </w:lvl>
  </w:abstractNum>
  <w:abstractNum w:abstractNumId="2" w15:restartNumberingAfterBreak="0">
    <w:nsid w:val="0ECD0ECA"/>
    <w:multiLevelType w:val="hybridMultilevel"/>
    <w:tmpl w:val="391C62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D2E07E"/>
    <w:multiLevelType w:val="hybridMultilevel"/>
    <w:tmpl w:val="FFFFFFFF"/>
    <w:lvl w:ilvl="0" w:tplc="1ECA7160">
      <w:start w:val="5"/>
      <w:numFmt w:val="decimal"/>
      <w:lvlText w:val="%1."/>
      <w:lvlJc w:val="left"/>
      <w:pPr>
        <w:ind w:left="720" w:hanging="360"/>
      </w:pPr>
    </w:lvl>
    <w:lvl w:ilvl="1" w:tplc="0F382FA6">
      <w:start w:val="1"/>
      <w:numFmt w:val="lowerLetter"/>
      <w:lvlText w:val="%2."/>
      <w:lvlJc w:val="left"/>
      <w:pPr>
        <w:ind w:left="1440" w:hanging="360"/>
      </w:pPr>
    </w:lvl>
    <w:lvl w:ilvl="2" w:tplc="7316A310">
      <w:start w:val="1"/>
      <w:numFmt w:val="lowerRoman"/>
      <w:lvlText w:val="%3."/>
      <w:lvlJc w:val="right"/>
      <w:pPr>
        <w:ind w:left="2160" w:hanging="180"/>
      </w:pPr>
    </w:lvl>
    <w:lvl w:ilvl="3" w:tplc="443ADE6C">
      <w:start w:val="1"/>
      <w:numFmt w:val="decimal"/>
      <w:lvlText w:val="%4."/>
      <w:lvlJc w:val="left"/>
      <w:pPr>
        <w:ind w:left="2880" w:hanging="360"/>
      </w:pPr>
    </w:lvl>
    <w:lvl w:ilvl="4" w:tplc="92A68624">
      <w:start w:val="1"/>
      <w:numFmt w:val="lowerLetter"/>
      <w:lvlText w:val="%5."/>
      <w:lvlJc w:val="left"/>
      <w:pPr>
        <w:ind w:left="3600" w:hanging="360"/>
      </w:pPr>
    </w:lvl>
    <w:lvl w:ilvl="5" w:tplc="AFA4B4A8">
      <w:start w:val="1"/>
      <w:numFmt w:val="lowerRoman"/>
      <w:lvlText w:val="%6."/>
      <w:lvlJc w:val="right"/>
      <w:pPr>
        <w:ind w:left="4320" w:hanging="180"/>
      </w:pPr>
    </w:lvl>
    <w:lvl w:ilvl="6" w:tplc="405A3BE2">
      <w:start w:val="1"/>
      <w:numFmt w:val="decimal"/>
      <w:lvlText w:val="%7."/>
      <w:lvlJc w:val="left"/>
      <w:pPr>
        <w:ind w:left="5040" w:hanging="360"/>
      </w:pPr>
    </w:lvl>
    <w:lvl w:ilvl="7" w:tplc="AD6C9C74">
      <w:start w:val="1"/>
      <w:numFmt w:val="lowerLetter"/>
      <w:lvlText w:val="%8."/>
      <w:lvlJc w:val="left"/>
      <w:pPr>
        <w:ind w:left="5760" w:hanging="360"/>
      </w:pPr>
    </w:lvl>
    <w:lvl w:ilvl="8" w:tplc="9802EDAE">
      <w:start w:val="1"/>
      <w:numFmt w:val="lowerRoman"/>
      <w:lvlText w:val="%9."/>
      <w:lvlJc w:val="right"/>
      <w:pPr>
        <w:ind w:left="6480" w:hanging="180"/>
      </w:pPr>
    </w:lvl>
  </w:abstractNum>
  <w:abstractNum w:abstractNumId="4" w15:restartNumberingAfterBreak="0">
    <w:nsid w:val="1372DFA6"/>
    <w:multiLevelType w:val="hybridMultilevel"/>
    <w:tmpl w:val="FFFFFFFF"/>
    <w:lvl w:ilvl="0" w:tplc="BD3642BA">
      <w:start w:val="9"/>
      <w:numFmt w:val="decimal"/>
      <w:lvlText w:val="%1."/>
      <w:lvlJc w:val="left"/>
      <w:pPr>
        <w:ind w:left="720" w:hanging="360"/>
      </w:pPr>
    </w:lvl>
    <w:lvl w:ilvl="1" w:tplc="672EB0D6">
      <w:start w:val="1"/>
      <w:numFmt w:val="lowerLetter"/>
      <w:lvlText w:val="%2."/>
      <w:lvlJc w:val="left"/>
      <w:pPr>
        <w:ind w:left="1440" w:hanging="360"/>
      </w:pPr>
    </w:lvl>
    <w:lvl w:ilvl="2" w:tplc="8634E24C">
      <w:start w:val="1"/>
      <w:numFmt w:val="lowerRoman"/>
      <w:lvlText w:val="%3."/>
      <w:lvlJc w:val="right"/>
      <w:pPr>
        <w:ind w:left="2160" w:hanging="180"/>
      </w:pPr>
    </w:lvl>
    <w:lvl w:ilvl="3" w:tplc="38185892">
      <w:start w:val="1"/>
      <w:numFmt w:val="decimal"/>
      <w:lvlText w:val="%4."/>
      <w:lvlJc w:val="left"/>
      <w:pPr>
        <w:ind w:left="2880" w:hanging="360"/>
      </w:pPr>
    </w:lvl>
    <w:lvl w:ilvl="4" w:tplc="6F4ACB12">
      <w:start w:val="1"/>
      <w:numFmt w:val="lowerLetter"/>
      <w:lvlText w:val="%5."/>
      <w:lvlJc w:val="left"/>
      <w:pPr>
        <w:ind w:left="3600" w:hanging="360"/>
      </w:pPr>
    </w:lvl>
    <w:lvl w:ilvl="5" w:tplc="299CBB0E">
      <w:start w:val="1"/>
      <w:numFmt w:val="lowerRoman"/>
      <w:lvlText w:val="%6."/>
      <w:lvlJc w:val="right"/>
      <w:pPr>
        <w:ind w:left="4320" w:hanging="180"/>
      </w:pPr>
    </w:lvl>
    <w:lvl w:ilvl="6" w:tplc="96E2CFFE">
      <w:start w:val="1"/>
      <w:numFmt w:val="decimal"/>
      <w:lvlText w:val="%7."/>
      <w:lvlJc w:val="left"/>
      <w:pPr>
        <w:ind w:left="5040" w:hanging="360"/>
      </w:pPr>
    </w:lvl>
    <w:lvl w:ilvl="7" w:tplc="E2B28A6C">
      <w:start w:val="1"/>
      <w:numFmt w:val="lowerLetter"/>
      <w:lvlText w:val="%8."/>
      <w:lvlJc w:val="left"/>
      <w:pPr>
        <w:ind w:left="5760" w:hanging="360"/>
      </w:pPr>
    </w:lvl>
    <w:lvl w:ilvl="8" w:tplc="F35E1494">
      <w:start w:val="1"/>
      <w:numFmt w:val="lowerRoman"/>
      <w:lvlText w:val="%9."/>
      <w:lvlJc w:val="right"/>
      <w:pPr>
        <w:ind w:left="6480" w:hanging="180"/>
      </w:pPr>
    </w:lvl>
  </w:abstractNum>
  <w:abstractNum w:abstractNumId="5" w15:restartNumberingAfterBreak="0">
    <w:nsid w:val="14BFADF6"/>
    <w:multiLevelType w:val="hybridMultilevel"/>
    <w:tmpl w:val="FFFFFFFF"/>
    <w:lvl w:ilvl="0" w:tplc="111CBA1C">
      <w:start w:val="6"/>
      <w:numFmt w:val="decimal"/>
      <w:lvlText w:val="%1."/>
      <w:lvlJc w:val="left"/>
      <w:pPr>
        <w:ind w:left="720" w:hanging="360"/>
      </w:pPr>
    </w:lvl>
    <w:lvl w:ilvl="1" w:tplc="71FC5198">
      <w:start w:val="1"/>
      <w:numFmt w:val="lowerLetter"/>
      <w:lvlText w:val="%2."/>
      <w:lvlJc w:val="left"/>
      <w:pPr>
        <w:ind w:left="1440" w:hanging="360"/>
      </w:pPr>
    </w:lvl>
    <w:lvl w:ilvl="2" w:tplc="A3E86890">
      <w:start w:val="1"/>
      <w:numFmt w:val="lowerRoman"/>
      <w:lvlText w:val="%3."/>
      <w:lvlJc w:val="right"/>
      <w:pPr>
        <w:ind w:left="2160" w:hanging="180"/>
      </w:pPr>
    </w:lvl>
    <w:lvl w:ilvl="3" w:tplc="E3BA0F60">
      <w:start w:val="1"/>
      <w:numFmt w:val="decimal"/>
      <w:lvlText w:val="%4."/>
      <w:lvlJc w:val="left"/>
      <w:pPr>
        <w:ind w:left="2880" w:hanging="360"/>
      </w:pPr>
    </w:lvl>
    <w:lvl w:ilvl="4" w:tplc="202EEB44">
      <w:start w:val="1"/>
      <w:numFmt w:val="lowerLetter"/>
      <w:lvlText w:val="%5."/>
      <w:lvlJc w:val="left"/>
      <w:pPr>
        <w:ind w:left="3600" w:hanging="360"/>
      </w:pPr>
    </w:lvl>
    <w:lvl w:ilvl="5" w:tplc="40788CF6">
      <w:start w:val="1"/>
      <w:numFmt w:val="lowerRoman"/>
      <w:lvlText w:val="%6."/>
      <w:lvlJc w:val="right"/>
      <w:pPr>
        <w:ind w:left="4320" w:hanging="180"/>
      </w:pPr>
    </w:lvl>
    <w:lvl w:ilvl="6" w:tplc="5AA87354">
      <w:start w:val="1"/>
      <w:numFmt w:val="decimal"/>
      <w:lvlText w:val="%7."/>
      <w:lvlJc w:val="left"/>
      <w:pPr>
        <w:ind w:left="5040" w:hanging="360"/>
      </w:pPr>
    </w:lvl>
    <w:lvl w:ilvl="7" w:tplc="F0ACAE88">
      <w:start w:val="1"/>
      <w:numFmt w:val="lowerLetter"/>
      <w:lvlText w:val="%8."/>
      <w:lvlJc w:val="left"/>
      <w:pPr>
        <w:ind w:left="5760" w:hanging="360"/>
      </w:pPr>
    </w:lvl>
    <w:lvl w:ilvl="8" w:tplc="3F6207B6">
      <w:start w:val="1"/>
      <w:numFmt w:val="lowerRoman"/>
      <w:lvlText w:val="%9."/>
      <w:lvlJc w:val="right"/>
      <w:pPr>
        <w:ind w:left="6480" w:hanging="180"/>
      </w:pPr>
    </w:lvl>
  </w:abstractNum>
  <w:abstractNum w:abstractNumId="6" w15:restartNumberingAfterBreak="0">
    <w:nsid w:val="1DFB5E84"/>
    <w:multiLevelType w:val="hybridMultilevel"/>
    <w:tmpl w:val="74B6D6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9025D3"/>
    <w:multiLevelType w:val="hybridMultilevel"/>
    <w:tmpl w:val="72F208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2E778E6"/>
    <w:multiLevelType w:val="hybridMultilevel"/>
    <w:tmpl w:val="FFFFFFFF"/>
    <w:lvl w:ilvl="0" w:tplc="FB14C2CE">
      <w:start w:val="16"/>
      <w:numFmt w:val="decimal"/>
      <w:lvlText w:val="%1."/>
      <w:lvlJc w:val="left"/>
      <w:pPr>
        <w:ind w:left="720" w:hanging="360"/>
      </w:pPr>
    </w:lvl>
    <w:lvl w:ilvl="1" w:tplc="E808FFD4">
      <w:start w:val="1"/>
      <w:numFmt w:val="lowerLetter"/>
      <w:lvlText w:val="%2."/>
      <w:lvlJc w:val="left"/>
      <w:pPr>
        <w:ind w:left="1440" w:hanging="360"/>
      </w:pPr>
    </w:lvl>
    <w:lvl w:ilvl="2" w:tplc="04DA5DBC">
      <w:start w:val="1"/>
      <w:numFmt w:val="lowerRoman"/>
      <w:lvlText w:val="%3."/>
      <w:lvlJc w:val="right"/>
      <w:pPr>
        <w:ind w:left="2160" w:hanging="180"/>
      </w:pPr>
    </w:lvl>
    <w:lvl w:ilvl="3" w:tplc="7EA0294A">
      <w:start w:val="1"/>
      <w:numFmt w:val="decimal"/>
      <w:lvlText w:val="%4."/>
      <w:lvlJc w:val="left"/>
      <w:pPr>
        <w:ind w:left="2880" w:hanging="360"/>
      </w:pPr>
    </w:lvl>
    <w:lvl w:ilvl="4" w:tplc="8A461A4A">
      <w:start w:val="1"/>
      <w:numFmt w:val="lowerLetter"/>
      <w:lvlText w:val="%5."/>
      <w:lvlJc w:val="left"/>
      <w:pPr>
        <w:ind w:left="3600" w:hanging="360"/>
      </w:pPr>
    </w:lvl>
    <w:lvl w:ilvl="5" w:tplc="12D6EDFA">
      <w:start w:val="1"/>
      <w:numFmt w:val="lowerRoman"/>
      <w:lvlText w:val="%6."/>
      <w:lvlJc w:val="right"/>
      <w:pPr>
        <w:ind w:left="4320" w:hanging="180"/>
      </w:pPr>
    </w:lvl>
    <w:lvl w:ilvl="6" w:tplc="1C040E1E">
      <w:start w:val="1"/>
      <w:numFmt w:val="decimal"/>
      <w:lvlText w:val="%7."/>
      <w:lvlJc w:val="left"/>
      <w:pPr>
        <w:ind w:left="5040" w:hanging="360"/>
      </w:pPr>
    </w:lvl>
    <w:lvl w:ilvl="7" w:tplc="02C82D46">
      <w:start w:val="1"/>
      <w:numFmt w:val="lowerLetter"/>
      <w:lvlText w:val="%8."/>
      <w:lvlJc w:val="left"/>
      <w:pPr>
        <w:ind w:left="5760" w:hanging="360"/>
      </w:pPr>
    </w:lvl>
    <w:lvl w:ilvl="8" w:tplc="39CA72E6">
      <w:start w:val="1"/>
      <w:numFmt w:val="lowerRoman"/>
      <w:lvlText w:val="%9."/>
      <w:lvlJc w:val="right"/>
      <w:pPr>
        <w:ind w:left="6480" w:hanging="180"/>
      </w:pPr>
    </w:lvl>
  </w:abstractNum>
  <w:abstractNum w:abstractNumId="9" w15:restartNumberingAfterBreak="0">
    <w:nsid w:val="2BFBED18"/>
    <w:multiLevelType w:val="hybridMultilevel"/>
    <w:tmpl w:val="FFFFFFFF"/>
    <w:lvl w:ilvl="0" w:tplc="4960646E">
      <w:start w:val="8"/>
      <w:numFmt w:val="decimal"/>
      <w:lvlText w:val="%1."/>
      <w:lvlJc w:val="left"/>
      <w:pPr>
        <w:ind w:left="720" w:hanging="360"/>
      </w:pPr>
    </w:lvl>
    <w:lvl w:ilvl="1" w:tplc="661E2A46">
      <w:start w:val="1"/>
      <w:numFmt w:val="lowerLetter"/>
      <w:lvlText w:val="%2."/>
      <w:lvlJc w:val="left"/>
      <w:pPr>
        <w:ind w:left="1440" w:hanging="360"/>
      </w:pPr>
    </w:lvl>
    <w:lvl w:ilvl="2" w:tplc="1B1A12AC">
      <w:start w:val="1"/>
      <w:numFmt w:val="lowerRoman"/>
      <w:lvlText w:val="%3."/>
      <w:lvlJc w:val="right"/>
      <w:pPr>
        <w:ind w:left="2160" w:hanging="180"/>
      </w:pPr>
    </w:lvl>
    <w:lvl w:ilvl="3" w:tplc="D0526A64">
      <w:start w:val="1"/>
      <w:numFmt w:val="decimal"/>
      <w:lvlText w:val="%4."/>
      <w:lvlJc w:val="left"/>
      <w:pPr>
        <w:ind w:left="2880" w:hanging="360"/>
      </w:pPr>
    </w:lvl>
    <w:lvl w:ilvl="4" w:tplc="D69EF5FC">
      <w:start w:val="1"/>
      <w:numFmt w:val="lowerLetter"/>
      <w:lvlText w:val="%5."/>
      <w:lvlJc w:val="left"/>
      <w:pPr>
        <w:ind w:left="3600" w:hanging="360"/>
      </w:pPr>
    </w:lvl>
    <w:lvl w:ilvl="5" w:tplc="64A6BC1E">
      <w:start w:val="1"/>
      <w:numFmt w:val="lowerRoman"/>
      <w:lvlText w:val="%6."/>
      <w:lvlJc w:val="right"/>
      <w:pPr>
        <w:ind w:left="4320" w:hanging="180"/>
      </w:pPr>
    </w:lvl>
    <w:lvl w:ilvl="6" w:tplc="84FC4A60">
      <w:start w:val="1"/>
      <w:numFmt w:val="decimal"/>
      <w:lvlText w:val="%7."/>
      <w:lvlJc w:val="left"/>
      <w:pPr>
        <w:ind w:left="5040" w:hanging="360"/>
      </w:pPr>
    </w:lvl>
    <w:lvl w:ilvl="7" w:tplc="C2DADA72">
      <w:start w:val="1"/>
      <w:numFmt w:val="lowerLetter"/>
      <w:lvlText w:val="%8."/>
      <w:lvlJc w:val="left"/>
      <w:pPr>
        <w:ind w:left="5760" w:hanging="360"/>
      </w:pPr>
    </w:lvl>
    <w:lvl w:ilvl="8" w:tplc="01847394">
      <w:start w:val="1"/>
      <w:numFmt w:val="lowerRoman"/>
      <w:lvlText w:val="%9."/>
      <w:lvlJc w:val="right"/>
      <w:pPr>
        <w:ind w:left="6480" w:hanging="180"/>
      </w:pPr>
    </w:lvl>
  </w:abstractNum>
  <w:abstractNum w:abstractNumId="10" w15:restartNumberingAfterBreak="0">
    <w:nsid w:val="2E4F4FC5"/>
    <w:multiLevelType w:val="hybridMultilevel"/>
    <w:tmpl w:val="E918CE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15C962B"/>
    <w:multiLevelType w:val="hybridMultilevel"/>
    <w:tmpl w:val="FFFFFFFF"/>
    <w:lvl w:ilvl="0" w:tplc="08D41E66">
      <w:start w:val="12"/>
      <w:numFmt w:val="decimal"/>
      <w:lvlText w:val="%1."/>
      <w:lvlJc w:val="left"/>
      <w:pPr>
        <w:ind w:left="720" w:hanging="360"/>
      </w:pPr>
    </w:lvl>
    <w:lvl w:ilvl="1" w:tplc="967EDAF4">
      <w:start w:val="1"/>
      <w:numFmt w:val="lowerLetter"/>
      <w:lvlText w:val="%2."/>
      <w:lvlJc w:val="left"/>
      <w:pPr>
        <w:ind w:left="1440" w:hanging="360"/>
      </w:pPr>
    </w:lvl>
    <w:lvl w:ilvl="2" w:tplc="5A6EBD68">
      <w:start w:val="1"/>
      <w:numFmt w:val="lowerRoman"/>
      <w:lvlText w:val="%3."/>
      <w:lvlJc w:val="right"/>
      <w:pPr>
        <w:ind w:left="2160" w:hanging="180"/>
      </w:pPr>
    </w:lvl>
    <w:lvl w:ilvl="3" w:tplc="DEFCFF0A">
      <w:start w:val="1"/>
      <w:numFmt w:val="decimal"/>
      <w:lvlText w:val="%4."/>
      <w:lvlJc w:val="left"/>
      <w:pPr>
        <w:ind w:left="2880" w:hanging="360"/>
      </w:pPr>
    </w:lvl>
    <w:lvl w:ilvl="4" w:tplc="E69ED2D0">
      <w:start w:val="1"/>
      <w:numFmt w:val="lowerLetter"/>
      <w:lvlText w:val="%5."/>
      <w:lvlJc w:val="left"/>
      <w:pPr>
        <w:ind w:left="3600" w:hanging="360"/>
      </w:pPr>
    </w:lvl>
    <w:lvl w:ilvl="5" w:tplc="1500FD22">
      <w:start w:val="1"/>
      <w:numFmt w:val="lowerRoman"/>
      <w:lvlText w:val="%6."/>
      <w:lvlJc w:val="right"/>
      <w:pPr>
        <w:ind w:left="4320" w:hanging="180"/>
      </w:pPr>
    </w:lvl>
    <w:lvl w:ilvl="6" w:tplc="CA280CF6">
      <w:start w:val="1"/>
      <w:numFmt w:val="decimal"/>
      <w:lvlText w:val="%7."/>
      <w:lvlJc w:val="left"/>
      <w:pPr>
        <w:ind w:left="5040" w:hanging="360"/>
      </w:pPr>
    </w:lvl>
    <w:lvl w:ilvl="7" w:tplc="A606DA52">
      <w:start w:val="1"/>
      <w:numFmt w:val="lowerLetter"/>
      <w:lvlText w:val="%8."/>
      <w:lvlJc w:val="left"/>
      <w:pPr>
        <w:ind w:left="5760" w:hanging="360"/>
      </w:pPr>
    </w:lvl>
    <w:lvl w:ilvl="8" w:tplc="05AC18B6">
      <w:start w:val="1"/>
      <w:numFmt w:val="lowerRoman"/>
      <w:lvlText w:val="%9."/>
      <w:lvlJc w:val="right"/>
      <w:pPr>
        <w:ind w:left="6480" w:hanging="180"/>
      </w:pPr>
    </w:lvl>
  </w:abstractNum>
  <w:abstractNum w:abstractNumId="12" w15:restartNumberingAfterBreak="0">
    <w:nsid w:val="31FDB6A0"/>
    <w:multiLevelType w:val="hybridMultilevel"/>
    <w:tmpl w:val="FFFFFFFF"/>
    <w:lvl w:ilvl="0" w:tplc="62D4E93A">
      <w:start w:val="10"/>
      <w:numFmt w:val="decimal"/>
      <w:lvlText w:val="%1."/>
      <w:lvlJc w:val="left"/>
      <w:pPr>
        <w:ind w:left="720" w:hanging="360"/>
      </w:pPr>
    </w:lvl>
    <w:lvl w:ilvl="1" w:tplc="F5660AA2">
      <w:start w:val="1"/>
      <w:numFmt w:val="lowerLetter"/>
      <w:lvlText w:val="%2."/>
      <w:lvlJc w:val="left"/>
      <w:pPr>
        <w:ind w:left="1440" w:hanging="360"/>
      </w:pPr>
    </w:lvl>
    <w:lvl w:ilvl="2" w:tplc="5DA2A0F2">
      <w:start w:val="1"/>
      <w:numFmt w:val="lowerRoman"/>
      <w:lvlText w:val="%3."/>
      <w:lvlJc w:val="right"/>
      <w:pPr>
        <w:ind w:left="2160" w:hanging="180"/>
      </w:pPr>
    </w:lvl>
    <w:lvl w:ilvl="3" w:tplc="CC4C10F2">
      <w:start w:val="1"/>
      <w:numFmt w:val="decimal"/>
      <w:lvlText w:val="%4."/>
      <w:lvlJc w:val="left"/>
      <w:pPr>
        <w:ind w:left="2880" w:hanging="360"/>
      </w:pPr>
    </w:lvl>
    <w:lvl w:ilvl="4" w:tplc="74901D02">
      <w:start w:val="1"/>
      <w:numFmt w:val="lowerLetter"/>
      <w:lvlText w:val="%5."/>
      <w:lvlJc w:val="left"/>
      <w:pPr>
        <w:ind w:left="3600" w:hanging="360"/>
      </w:pPr>
    </w:lvl>
    <w:lvl w:ilvl="5" w:tplc="5BEE30C2">
      <w:start w:val="1"/>
      <w:numFmt w:val="lowerRoman"/>
      <w:lvlText w:val="%6."/>
      <w:lvlJc w:val="right"/>
      <w:pPr>
        <w:ind w:left="4320" w:hanging="180"/>
      </w:pPr>
    </w:lvl>
    <w:lvl w:ilvl="6" w:tplc="E02EC114">
      <w:start w:val="1"/>
      <w:numFmt w:val="decimal"/>
      <w:lvlText w:val="%7."/>
      <w:lvlJc w:val="left"/>
      <w:pPr>
        <w:ind w:left="5040" w:hanging="360"/>
      </w:pPr>
    </w:lvl>
    <w:lvl w:ilvl="7" w:tplc="D5B064E0">
      <w:start w:val="1"/>
      <w:numFmt w:val="lowerLetter"/>
      <w:lvlText w:val="%8."/>
      <w:lvlJc w:val="left"/>
      <w:pPr>
        <w:ind w:left="5760" w:hanging="360"/>
      </w:pPr>
    </w:lvl>
    <w:lvl w:ilvl="8" w:tplc="85DCAB4C">
      <w:start w:val="1"/>
      <w:numFmt w:val="lowerRoman"/>
      <w:lvlText w:val="%9."/>
      <w:lvlJc w:val="right"/>
      <w:pPr>
        <w:ind w:left="6480" w:hanging="180"/>
      </w:pPr>
    </w:lvl>
  </w:abstractNum>
  <w:abstractNum w:abstractNumId="13" w15:restartNumberingAfterBreak="0">
    <w:nsid w:val="33EF13F8"/>
    <w:multiLevelType w:val="hybridMultilevel"/>
    <w:tmpl w:val="9C82C8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4DB20B8"/>
    <w:multiLevelType w:val="hybridMultilevel"/>
    <w:tmpl w:val="FFFFFFFF"/>
    <w:lvl w:ilvl="0" w:tplc="086A0BE4">
      <w:start w:val="3"/>
      <w:numFmt w:val="decimal"/>
      <w:lvlText w:val="%1."/>
      <w:lvlJc w:val="left"/>
      <w:pPr>
        <w:ind w:left="720" w:hanging="360"/>
      </w:pPr>
    </w:lvl>
    <w:lvl w:ilvl="1" w:tplc="99503A10">
      <w:start w:val="1"/>
      <w:numFmt w:val="lowerLetter"/>
      <w:lvlText w:val="%2."/>
      <w:lvlJc w:val="left"/>
      <w:pPr>
        <w:ind w:left="1440" w:hanging="360"/>
      </w:pPr>
    </w:lvl>
    <w:lvl w:ilvl="2" w:tplc="E6AE3B0C">
      <w:start w:val="1"/>
      <w:numFmt w:val="lowerRoman"/>
      <w:lvlText w:val="%3."/>
      <w:lvlJc w:val="right"/>
      <w:pPr>
        <w:ind w:left="2160" w:hanging="180"/>
      </w:pPr>
    </w:lvl>
    <w:lvl w:ilvl="3" w:tplc="CA9EBC80">
      <w:start w:val="1"/>
      <w:numFmt w:val="decimal"/>
      <w:lvlText w:val="%4."/>
      <w:lvlJc w:val="left"/>
      <w:pPr>
        <w:ind w:left="2880" w:hanging="360"/>
      </w:pPr>
    </w:lvl>
    <w:lvl w:ilvl="4" w:tplc="1A42D8D0">
      <w:start w:val="1"/>
      <w:numFmt w:val="lowerLetter"/>
      <w:lvlText w:val="%5."/>
      <w:lvlJc w:val="left"/>
      <w:pPr>
        <w:ind w:left="3600" w:hanging="360"/>
      </w:pPr>
    </w:lvl>
    <w:lvl w:ilvl="5" w:tplc="61E86CDA">
      <w:start w:val="1"/>
      <w:numFmt w:val="lowerRoman"/>
      <w:lvlText w:val="%6."/>
      <w:lvlJc w:val="right"/>
      <w:pPr>
        <w:ind w:left="4320" w:hanging="180"/>
      </w:pPr>
    </w:lvl>
    <w:lvl w:ilvl="6" w:tplc="58FAF61C">
      <w:start w:val="1"/>
      <w:numFmt w:val="decimal"/>
      <w:lvlText w:val="%7."/>
      <w:lvlJc w:val="left"/>
      <w:pPr>
        <w:ind w:left="5040" w:hanging="360"/>
      </w:pPr>
    </w:lvl>
    <w:lvl w:ilvl="7" w:tplc="158AAE60">
      <w:start w:val="1"/>
      <w:numFmt w:val="lowerLetter"/>
      <w:lvlText w:val="%8."/>
      <w:lvlJc w:val="left"/>
      <w:pPr>
        <w:ind w:left="5760" w:hanging="360"/>
      </w:pPr>
    </w:lvl>
    <w:lvl w:ilvl="8" w:tplc="4AC84940">
      <w:start w:val="1"/>
      <w:numFmt w:val="lowerRoman"/>
      <w:lvlText w:val="%9."/>
      <w:lvlJc w:val="right"/>
      <w:pPr>
        <w:ind w:left="6480" w:hanging="180"/>
      </w:pPr>
    </w:lvl>
  </w:abstractNum>
  <w:abstractNum w:abstractNumId="15" w15:restartNumberingAfterBreak="0">
    <w:nsid w:val="3A020FEB"/>
    <w:multiLevelType w:val="hybridMultilevel"/>
    <w:tmpl w:val="980454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E5A381B"/>
    <w:multiLevelType w:val="hybridMultilevel"/>
    <w:tmpl w:val="3092A0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EE0516C"/>
    <w:multiLevelType w:val="hybridMultilevel"/>
    <w:tmpl w:val="B3926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31C3FE4"/>
    <w:multiLevelType w:val="hybridMultilevel"/>
    <w:tmpl w:val="A2F650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94674E"/>
    <w:multiLevelType w:val="hybridMultilevel"/>
    <w:tmpl w:val="1B284D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CB7450D"/>
    <w:multiLevelType w:val="hybridMultilevel"/>
    <w:tmpl w:val="8F263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D173A81"/>
    <w:multiLevelType w:val="hybridMultilevel"/>
    <w:tmpl w:val="3D0439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4191B65"/>
    <w:multiLevelType w:val="hybridMultilevel"/>
    <w:tmpl w:val="D7FA0B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43407D6"/>
    <w:multiLevelType w:val="hybridMultilevel"/>
    <w:tmpl w:val="BF0265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7F81AC2"/>
    <w:multiLevelType w:val="hybridMultilevel"/>
    <w:tmpl w:val="915050C0"/>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7FD4851"/>
    <w:multiLevelType w:val="hybridMultilevel"/>
    <w:tmpl w:val="185AA5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82B8688"/>
    <w:multiLevelType w:val="hybridMultilevel"/>
    <w:tmpl w:val="FFFFFFFF"/>
    <w:lvl w:ilvl="0" w:tplc="DFA20BC4">
      <w:start w:val="17"/>
      <w:numFmt w:val="decimal"/>
      <w:lvlText w:val="%1."/>
      <w:lvlJc w:val="left"/>
      <w:pPr>
        <w:ind w:left="720" w:hanging="360"/>
      </w:pPr>
    </w:lvl>
    <w:lvl w:ilvl="1" w:tplc="B7CC9BA0">
      <w:start w:val="1"/>
      <w:numFmt w:val="lowerLetter"/>
      <w:lvlText w:val="%2."/>
      <w:lvlJc w:val="left"/>
      <w:pPr>
        <w:ind w:left="1440" w:hanging="360"/>
      </w:pPr>
    </w:lvl>
    <w:lvl w:ilvl="2" w:tplc="B32C3378">
      <w:start w:val="1"/>
      <w:numFmt w:val="lowerRoman"/>
      <w:lvlText w:val="%3."/>
      <w:lvlJc w:val="right"/>
      <w:pPr>
        <w:ind w:left="2160" w:hanging="180"/>
      </w:pPr>
    </w:lvl>
    <w:lvl w:ilvl="3" w:tplc="D34C84FC">
      <w:start w:val="1"/>
      <w:numFmt w:val="decimal"/>
      <w:lvlText w:val="%4."/>
      <w:lvlJc w:val="left"/>
      <w:pPr>
        <w:ind w:left="2880" w:hanging="360"/>
      </w:pPr>
    </w:lvl>
    <w:lvl w:ilvl="4" w:tplc="2C02D420">
      <w:start w:val="1"/>
      <w:numFmt w:val="lowerLetter"/>
      <w:lvlText w:val="%5."/>
      <w:lvlJc w:val="left"/>
      <w:pPr>
        <w:ind w:left="3600" w:hanging="360"/>
      </w:pPr>
    </w:lvl>
    <w:lvl w:ilvl="5" w:tplc="696843A0">
      <w:start w:val="1"/>
      <w:numFmt w:val="lowerRoman"/>
      <w:lvlText w:val="%6."/>
      <w:lvlJc w:val="right"/>
      <w:pPr>
        <w:ind w:left="4320" w:hanging="180"/>
      </w:pPr>
    </w:lvl>
    <w:lvl w:ilvl="6" w:tplc="D6065C9A">
      <w:start w:val="1"/>
      <w:numFmt w:val="decimal"/>
      <w:lvlText w:val="%7."/>
      <w:lvlJc w:val="left"/>
      <w:pPr>
        <w:ind w:left="5040" w:hanging="360"/>
      </w:pPr>
    </w:lvl>
    <w:lvl w:ilvl="7" w:tplc="1932FD70">
      <w:start w:val="1"/>
      <w:numFmt w:val="lowerLetter"/>
      <w:lvlText w:val="%8."/>
      <w:lvlJc w:val="left"/>
      <w:pPr>
        <w:ind w:left="5760" w:hanging="360"/>
      </w:pPr>
    </w:lvl>
    <w:lvl w:ilvl="8" w:tplc="4E0484CA">
      <w:start w:val="1"/>
      <w:numFmt w:val="lowerRoman"/>
      <w:lvlText w:val="%9."/>
      <w:lvlJc w:val="right"/>
      <w:pPr>
        <w:ind w:left="6480" w:hanging="180"/>
      </w:pPr>
    </w:lvl>
  </w:abstractNum>
  <w:abstractNum w:abstractNumId="27" w15:restartNumberingAfterBreak="0">
    <w:nsid w:val="594279FF"/>
    <w:multiLevelType w:val="hybridMultilevel"/>
    <w:tmpl w:val="FFFFFFFF"/>
    <w:lvl w:ilvl="0" w:tplc="26DE96F8">
      <w:start w:val="14"/>
      <w:numFmt w:val="decimal"/>
      <w:lvlText w:val="%1."/>
      <w:lvlJc w:val="left"/>
      <w:pPr>
        <w:ind w:left="720" w:hanging="360"/>
      </w:pPr>
    </w:lvl>
    <w:lvl w:ilvl="1" w:tplc="54E07D90">
      <w:start w:val="1"/>
      <w:numFmt w:val="lowerLetter"/>
      <w:lvlText w:val="%2."/>
      <w:lvlJc w:val="left"/>
      <w:pPr>
        <w:ind w:left="1440" w:hanging="360"/>
      </w:pPr>
    </w:lvl>
    <w:lvl w:ilvl="2" w:tplc="9E244C70">
      <w:start w:val="1"/>
      <w:numFmt w:val="lowerRoman"/>
      <w:lvlText w:val="%3."/>
      <w:lvlJc w:val="right"/>
      <w:pPr>
        <w:ind w:left="2160" w:hanging="180"/>
      </w:pPr>
    </w:lvl>
    <w:lvl w:ilvl="3" w:tplc="B5785C28">
      <w:start w:val="1"/>
      <w:numFmt w:val="decimal"/>
      <w:lvlText w:val="%4."/>
      <w:lvlJc w:val="left"/>
      <w:pPr>
        <w:ind w:left="2880" w:hanging="360"/>
      </w:pPr>
    </w:lvl>
    <w:lvl w:ilvl="4" w:tplc="EAC4FF96">
      <w:start w:val="1"/>
      <w:numFmt w:val="lowerLetter"/>
      <w:lvlText w:val="%5."/>
      <w:lvlJc w:val="left"/>
      <w:pPr>
        <w:ind w:left="3600" w:hanging="360"/>
      </w:pPr>
    </w:lvl>
    <w:lvl w:ilvl="5" w:tplc="A3F0DEA4">
      <w:start w:val="1"/>
      <w:numFmt w:val="lowerRoman"/>
      <w:lvlText w:val="%6."/>
      <w:lvlJc w:val="right"/>
      <w:pPr>
        <w:ind w:left="4320" w:hanging="180"/>
      </w:pPr>
    </w:lvl>
    <w:lvl w:ilvl="6" w:tplc="CDA4C40E">
      <w:start w:val="1"/>
      <w:numFmt w:val="decimal"/>
      <w:lvlText w:val="%7."/>
      <w:lvlJc w:val="left"/>
      <w:pPr>
        <w:ind w:left="5040" w:hanging="360"/>
      </w:pPr>
    </w:lvl>
    <w:lvl w:ilvl="7" w:tplc="BF34C634">
      <w:start w:val="1"/>
      <w:numFmt w:val="lowerLetter"/>
      <w:lvlText w:val="%8."/>
      <w:lvlJc w:val="left"/>
      <w:pPr>
        <w:ind w:left="5760" w:hanging="360"/>
      </w:pPr>
    </w:lvl>
    <w:lvl w:ilvl="8" w:tplc="5CE2C586">
      <w:start w:val="1"/>
      <w:numFmt w:val="lowerRoman"/>
      <w:lvlText w:val="%9."/>
      <w:lvlJc w:val="right"/>
      <w:pPr>
        <w:ind w:left="6480" w:hanging="180"/>
      </w:pPr>
    </w:lvl>
  </w:abstractNum>
  <w:abstractNum w:abstractNumId="28" w15:restartNumberingAfterBreak="0">
    <w:nsid w:val="5BFCF1F9"/>
    <w:multiLevelType w:val="hybridMultilevel"/>
    <w:tmpl w:val="FFFFFFFF"/>
    <w:lvl w:ilvl="0" w:tplc="BB74F43E">
      <w:start w:val="11"/>
      <w:numFmt w:val="decimal"/>
      <w:lvlText w:val="%1."/>
      <w:lvlJc w:val="left"/>
      <w:pPr>
        <w:ind w:left="720" w:hanging="360"/>
      </w:pPr>
    </w:lvl>
    <w:lvl w:ilvl="1" w:tplc="A5A640D8">
      <w:start w:val="1"/>
      <w:numFmt w:val="lowerLetter"/>
      <w:lvlText w:val="%2."/>
      <w:lvlJc w:val="left"/>
      <w:pPr>
        <w:ind w:left="1440" w:hanging="360"/>
      </w:pPr>
    </w:lvl>
    <w:lvl w:ilvl="2" w:tplc="0EC03B02">
      <w:start w:val="1"/>
      <w:numFmt w:val="lowerRoman"/>
      <w:lvlText w:val="%3."/>
      <w:lvlJc w:val="right"/>
      <w:pPr>
        <w:ind w:left="2160" w:hanging="180"/>
      </w:pPr>
    </w:lvl>
    <w:lvl w:ilvl="3" w:tplc="1DEE95DA">
      <w:start w:val="1"/>
      <w:numFmt w:val="decimal"/>
      <w:lvlText w:val="%4."/>
      <w:lvlJc w:val="left"/>
      <w:pPr>
        <w:ind w:left="2880" w:hanging="360"/>
      </w:pPr>
    </w:lvl>
    <w:lvl w:ilvl="4" w:tplc="7536FD88">
      <w:start w:val="1"/>
      <w:numFmt w:val="lowerLetter"/>
      <w:lvlText w:val="%5."/>
      <w:lvlJc w:val="left"/>
      <w:pPr>
        <w:ind w:left="3600" w:hanging="360"/>
      </w:pPr>
    </w:lvl>
    <w:lvl w:ilvl="5" w:tplc="08446D1A">
      <w:start w:val="1"/>
      <w:numFmt w:val="lowerRoman"/>
      <w:lvlText w:val="%6."/>
      <w:lvlJc w:val="right"/>
      <w:pPr>
        <w:ind w:left="4320" w:hanging="180"/>
      </w:pPr>
    </w:lvl>
    <w:lvl w:ilvl="6" w:tplc="FC5E2BAA">
      <w:start w:val="1"/>
      <w:numFmt w:val="decimal"/>
      <w:lvlText w:val="%7."/>
      <w:lvlJc w:val="left"/>
      <w:pPr>
        <w:ind w:left="5040" w:hanging="360"/>
      </w:pPr>
    </w:lvl>
    <w:lvl w:ilvl="7" w:tplc="8B303766">
      <w:start w:val="1"/>
      <w:numFmt w:val="lowerLetter"/>
      <w:lvlText w:val="%8."/>
      <w:lvlJc w:val="left"/>
      <w:pPr>
        <w:ind w:left="5760" w:hanging="360"/>
      </w:pPr>
    </w:lvl>
    <w:lvl w:ilvl="8" w:tplc="99748BC6">
      <w:start w:val="1"/>
      <w:numFmt w:val="lowerRoman"/>
      <w:lvlText w:val="%9."/>
      <w:lvlJc w:val="right"/>
      <w:pPr>
        <w:ind w:left="6480" w:hanging="180"/>
      </w:pPr>
    </w:lvl>
  </w:abstractNum>
  <w:abstractNum w:abstractNumId="29" w15:restartNumberingAfterBreak="0">
    <w:nsid w:val="5C06218E"/>
    <w:multiLevelType w:val="hybridMultilevel"/>
    <w:tmpl w:val="4FD410FA"/>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6355718D"/>
    <w:multiLevelType w:val="hybridMultilevel"/>
    <w:tmpl w:val="FB685B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3C708AF"/>
    <w:multiLevelType w:val="hybridMultilevel"/>
    <w:tmpl w:val="B992B4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8E62454"/>
    <w:multiLevelType w:val="hybridMultilevel"/>
    <w:tmpl w:val="FFFFFFFF"/>
    <w:lvl w:ilvl="0" w:tplc="5258854A">
      <w:start w:val="2"/>
      <w:numFmt w:val="decimal"/>
      <w:lvlText w:val="%1."/>
      <w:lvlJc w:val="left"/>
      <w:pPr>
        <w:ind w:left="720" w:hanging="360"/>
      </w:pPr>
    </w:lvl>
    <w:lvl w:ilvl="1" w:tplc="E730A3CA">
      <w:start w:val="1"/>
      <w:numFmt w:val="lowerLetter"/>
      <w:lvlText w:val="%2."/>
      <w:lvlJc w:val="left"/>
      <w:pPr>
        <w:ind w:left="1440" w:hanging="360"/>
      </w:pPr>
    </w:lvl>
    <w:lvl w:ilvl="2" w:tplc="05A4B8B0">
      <w:start w:val="1"/>
      <w:numFmt w:val="lowerRoman"/>
      <w:lvlText w:val="%3."/>
      <w:lvlJc w:val="right"/>
      <w:pPr>
        <w:ind w:left="2160" w:hanging="180"/>
      </w:pPr>
    </w:lvl>
    <w:lvl w:ilvl="3" w:tplc="B66CFB1E">
      <w:start w:val="1"/>
      <w:numFmt w:val="decimal"/>
      <w:lvlText w:val="%4."/>
      <w:lvlJc w:val="left"/>
      <w:pPr>
        <w:ind w:left="2880" w:hanging="360"/>
      </w:pPr>
    </w:lvl>
    <w:lvl w:ilvl="4" w:tplc="76A4E92E">
      <w:start w:val="1"/>
      <w:numFmt w:val="lowerLetter"/>
      <w:lvlText w:val="%5."/>
      <w:lvlJc w:val="left"/>
      <w:pPr>
        <w:ind w:left="3600" w:hanging="360"/>
      </w:pPr>
    </w:lvl>
    <w:lvl w:ilvl="5" w:tplc="2610957A">
      <w:start w:val="1"/>
      <w:numFmt w:val="lowerRoman"/>
      <w:lvlText w:val="%6."/>
      <w:lvlJc w:val="right"/>
      <w:pPr>
        <w:ind w:left="4320" w:hanging="180"/>
      </w:pPr>
    </w:lvl>
    <w:lvl w:ilvl="6" w:tplc="0D42F8D4">
      <w:start w:val="1"/>
      <w:numFmt w:val="decimal"/>
      <w:lvlText w:val="%7."/>
      <w:lvlJc w:val="left"/>
      <w:pPr>
        <w:ind w:left="5040" w:hanging="360"/>
      </w:pPr>
    </w:lvl>
    <w:lvl w:ilvl="7" w:tplc="69125436">
      <w:start w:val="1"/>
      <w:numFmt w:val="lowerLetter"/>
      <w:lvlText w:val="%8."/>
      <w:lvlJc w:val="left"/>
      <w:pPr>
        <w:ind w:left="5760" w:hanging="360"/>
      </w:pPr>
    </w:lvl>
    <w:lvl w:ilvl="8" w:tplc="F80EF3EE">
      <w:start w:val="1"/>
      <w:numFmt w:val="lowerRoman"/>
      <w:lvlText w:val="%9."/>
      <w:lvlJc w:val="right"/>
      <w:pPr>
        <w:ind w:left="6480" w:hanging="180"/>
      </w:pPr>
    </w:lvl>
  </w:abstractNum>
  <w:abstractNum w:abstractNumId="33" w15:restartNumberingAfterBreak="0">
    <w:nsid w:val="6C817163"/>
    <w:multiLevelType w:val="hybridMultilevel"/>
    <w:tmpl w:val="83049F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DB542D9"/>
    <w:multiLevelType w:val="hybridMultilevel"/>
    <w:tmpl w:val="FFFFFFFF"/>
    <w:lvl w:ilvl="0" w:tplc="EF2E7C46">
      <w:start w:val="13"/>
      <w:numFmt w:val="decimal"/>
      <w:lvlText w:val="%1."/>
      <w:lvlJc w:val="left"/>
      <w:pPr>
        <w:ind w:left="720" w:hanging="360"/>
      </w:pPr>
    </w:lvl>
    <w:lvl w:ilvl="1" w:tplc="ED9640B0">
      <w:start w:val="1"/>
      <w:numFmt w:val="lowerLetter"/>
      <w:lvlText w:val="%2."/>
      <w:lvlJc w:val="left"/>
      <w:pPr>
        <w:ind w:left="1440" w:hanging="360"/>
      </w:pPr>
    </w:lvl>
    <w:lvl w:ilvl="2" w:tplc="316ED434">
      <w:start w:val="1"/>
      <w:numFmt w:val="lowerRoman"/>
      <w:lvlText w:val="%3."/>
      <w:lvlJc w:val="right"/>
      <w:pPr>
        <w:ind w:left="2160" w:hanging="180"/>
      </w:pPr>
    </w:lvl>
    <w:lvl w:ilvl="3" w:tplc="786429EE">
      <w:start w:val="1"/>
      <w:numFmt w:val="decimal"/>
      <w:lvlText w:val="%4."/>
      <w:lvlJc w:val="left"/>
      <w:pPr>
        <w:ind w:left="2880" w:hanging="360"/>
      </w:pPr>
    </w:lvl>
    <w:lvl w:ilvl="4" w:tplc="152C7914">
      <w:start w:val="1"/>
      <w:numFmt w:val="lowerLetter"/>
      <w:lvlText w:val="%5."/>
      <w:lvlJc w:val="left"/>
      <w:pPr>
        <w:ind w:left="3600" w:hanging="360"/>
      </w:pPr>
    </w:lvl>
    <w:lvl w:ilvl="5" w:tplc="5066CF26">
      <w:start w:val="1"/>
      <w:numFmt w:val="lowerRoman"/>
      <w:lvlText w:val="%6."/>
      <w:lvlJc w:val="right"/>
      <w:pPr>
        <w:ind w:left="4320" w:hanging="180"/>
      </w:pPr>
    </w:lvl>
    <w:lvl w:ilvl="6" w:tplc="A34E808A">
      <w:start w:val="1"/>
      <w:numFmt w:val="decimal"/>
      <w:lvlText w:val="%7."/>
      <w:lvlJc w:val="left"/>
      <w:pPr>
        <w:ind w:left="5040" w:hanging="360"/>
      </w:pPr>
    </w:lvl>
    <w:lvl w:ilvl="7" w:tplc="9C54D69E">
      <w:start w:val="1"/>
      <w:numFmt w:val="lowerLetter"/>
      <w:lvlText w:val="%8."/>
      <w:lvlJc w:val="left"/>
      <w:pPr>
        <w:ind w:left="5760" w:hanging="360"/>
      </w:pPr>
    </w:lvl>
    <w:lvl w:ilvl="8" w:tplc="F606E680">
      <w:start w:val="1"/>
      <w:numFmt w:val="lowerRoman"/>
      <w:lvlText w:val="%9."/>
      <w:lvlJc w:val="right"/>
      <w:pPr>
        <w:ind w:left="6480" w:hanging="180"/>
      </w:pPr>
    </w:lvl>
  </w:abstractNum>
  <w:abstractNum w:abstractNumId="35" w15:restartNumberingAfterBreak="0">
    <w:nsid w:val="71A2158B"/>
    <w:multiLevelType w:val="hybridMultilevel"/>
    <w:tmpl w:val="CF4C37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4617005"/>
    <w:multiLevelType w:val="hybridMultilevel"/>
    <w:tmpl w:val="92BCB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52B3544"/>
    <w:multiLevelType w:val="hybridMultilevel"/>
    <w:tmpl w:val="D8E08B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90A538E"/>
    <w:multiLevelType w:val="hybridMultilevel"/>
    <w:tmpl w:val="7C4AA2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91F7523"/>
    <w:multiLevelType w:val="hybridMultilevel"/>
    <w:tmpl w:val="21CE43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94249D6"/>
    <w:multiLevelType w:val="hybridMultilevel"/>
    <w:tmpl w:val="FFFFFFFF"/>
    <w:lvl w:ilvl="0" w:tplc="626663C4">
      <w:start w:val="18"/>
      <w:numFmt w:val="decimal"/>
      <w:lvlText w:val="%1."/>
      <w:lvlJc w:val="left"/>
      <w:pPr>
        <w:ind w:left="720" w:hanging="360"/>
      </w:pPr>
    </w:lvl>
    <w:lvl w:ilvl="1" w:tplc="ED740194">
      <w:start w:val="1"/>
      <w:numFmt w:val="lowerLetter"/>
      <w:lvlText w:val="%2."/>
      <w:lvlJc w:val="left"/>
      <w:pPr>
        <w:ind w:left="1440" w:hanging="360"/>
      </w:pPr>
    </w:lvl>
    <w:lvl w:ilvl="2" w:tplc="C4FEFF86">
      <w:start w:val="1"/>
      <w:numFmt w:val="lowerRoman"/>
      <w:lvlText w:val="%3."/>
      <w:lvlJc w:val="right"/>
      <w:pPr>
        <w:ind w:left="2160" w:hanging="180"/>
      </w:pPr>
    </w:lvl>
    <w:lvl w:ilvl="3" w:tplc="77427F68">
      <w:start w:val="1"/>
      <w:numFmt w:val="decimal"/>
      <w:lvlText w:val="%4."/>
      <w:lvlJc w:val="left"/>
      <w:pPr>
        <w:ind w:left="2880" w:hanging="360"/>
      </w:pPr>
    </w:lvl>
    <w:lvl w:ilvl="4" w:tplc="5DDC2AB6">
      <w:start w:val="1"/>
      <w:numFmt w:val="lowerLetter"/>
      <w:lvlText w:val="%5."/>
      <w:lvlJc w:val="left"/>
      <w:pPr>
        <w:ind w:left="3600" w:hanging="360"/>
      </w:pPr>
    </w:lvl>
    <w:lvl w:ilvl="5" w:tplc="D61EF0D2">
      <w:start w:val="1"/>
      <w:numFmt w:val="lowerRoman"/>
      <w:lvlText w:val="%6."/>
      <w:lvlJc w:val="right"/>
      <w:pPr>
        <w:ind w:left="4320" w:hanging="180"/>
      </w:pPr>
    </w:lvl>
    <w:lvl w:ilvl="6" w:tplc="4504126A">
      <w:start w:val="1"/>
      <w:numFmt w:val="decimal"/>
      <w:lvlText w:val="%7."/>
      <w:lvlJc w:val="left"/>
      <w:pPr>
        <w:ind w:left="5040" w:hanging="360"/>
      </w:pPr>
    </w:lvl>
    <w:lvl w:ilvl="7" w:tplc="E14828BA">
      <w:start w:val="1"/>
      <w:numFmt w:val="lowerLetter"/>
      <w:lvlText w:val="%8."/>
      <w:lvlJc w:val="left"/>
      <w:pPr>
        <w:ind w:left="5760" w:hanging="360"/>
      </w:pPr>
    </w:lvl>
    <w:lvl w:ilvl="8" w:tplc="BB44C1A6">
      <w:start w:val="1"/>
      <w:numFmt w:val="lowerRoman"/>
      <w:lvlText w:val="%9."/>
      <w:lvlJc w:val="right"/>
      <w:pPr>
        <w:ind w:left="6480" w:hanging="180"/>
      </w:pPr>
    </w:lvl>
  </w:abstractNum>
  <w:abstractNum w:abstractNumId="41" w15:restartNumberingAfterBreak="0">
    <w:nsid w:val="7B48548F"/>
    <w:multiLevelType w:val="hybridMultilevel"/>
    <w:tmpl w:val="872621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CF262DA"/>
    <w:multiLevelType w:val="hybridMultilevel"/>
    <w:tmpl w:val="FFFFFFFF"/>
    <w:lvl w:ilvl="0" w:tplc="6626172C">
      <w:start w:val="15"/>
      <w:numFmt w:val="decimal"/>
      <w:lvlText w:val="%1."/>
      <w:lvlJc w:val="left"/>
      <w:pPr>
        <w:ind w:left="720" w:hanging="360"/>
      </w:pPr>
    </w:lvl>
    <w:lvl w:ilvl="1" w:tplc="490CAC58">
      <w:start w:val="1"/>
      <w:numFmt w:val="lowerLetter"/>
      <w:lvlText w:val="%2."/>
      <w:lvlJc w:val="left"/>
      <w:pPr>
        <w:ind w:left="1440" w:hanging="360"/>
      </w:pPr>
    </w:lvl>
    <w:lvl w:ilvl="2" w:tplc="1A8E195E">
      <w:start w:val="1"/>
      <w:numFmt w:val="lowerRoman"/>
      <w:lvlText w:val="%3."/>
      <w:lvlJc w:val="right"/>
      <w:pPr>
        <w:ind w:left="2160" w:hanging="180"/>
      </w:pPr>
    </w:lvl>
    <w:lvl w:ilvl="3" w:tplc="86002EFC">
      <w:start w:val="1"/>
      <w:numFmt w:val="decimal"/>
      <w:lvlText w:val="%4."/>
      <w:lvlJc w:val="left"/>
      <w:pPr>
        <w:ind w:left="2880" w:hanging="360"/>
      </w:pPr>
    </w:lvl>
    <w:lvl w:ilvl="4" w:tplc="CA3620E2">
      <w:start w:val="1"/>
      <w:numFmt w:val="lowerLetter"/>
      <w:lvlText w:val="%5."/>
      <w:lvlJc w:val="left"/>
      <w:pPr>
        <w:ind w:left="3600" w:hanging="360"/>
      </w:pPr>
    </w:lvl>
    <w:lvl w:ilvl="5" w:tplc="FBC69DD8">
      <w:start w:val="1"/>
      <w:numFmt w:val="lowerRoman"/>
      <w:lvlText w:val="%6."/>
      <w:lvlJc w:val="right"/>
      <w:pPr>
        <w:ind w:left="4320" w:hanging="180"/>
      </w:pPr>
    </w:lvl>
    <w:lvl w:ilvl="6" w:tplc="187A40B4">
      <w:start w:val="1"/>
      <w:numFmt w:val="decimal"/>
      <w:lvlText w:val="%7."/>
      <w:lvlJc w:val="left"/>
      <w:pPr>
        <w:ind w:left="5040" w:hanging="360"/>
      </w:pPr>
    </w:lvl>
    <w:lvl w:ilvl="7" w:tplc="97A0788E">
      <w:start w:val="1"/>
      <w:numFmt w:val="lowerLetter"/>
      <w:lvlText w:val="%8."/>
      <w:lvlJc w:val="left"/>
      <w:pPr>
        <w:ind w:left="5760" w:hanging="360"/>
      </w:pPr>
    </w:lvl>
    <w:lvl w:ilvl="8" w:tplc="5FC0DE3A">
      <w:start w:val="1"/>
      <w:numFmt w:val="lowerRoman"/>
      <w:lvlText w:val="%9."/>
      <w:lvlJc w:val="right"/>
      <w:pPr>
        <w:ind w:left="6480" w:hanging="180"/>
      </w:pPr>
    </w:lvl>
  </w:abstractNum>
  <w:abstractNum w:abstractNumId="43" w15:restartNumberingAfterBreak="0">
    <w:nsid w:val="7D2780F6"/>
    <w:multiLevelType w:val="hybridMultilevel"/>
    <w:tmpl w:val="FFFFFFFF"/>
    <w:lvl w:ilvl="0" w:tplc="5AAA92A2">
      <w:start w:val="7"/>
      <w:numFmt w:val="decimal"/>
      <w:lvlText w:val="%1."/>
      <w:lvlJc w:val="left"/>
      <w:pPr>
        <w:ind w:left="720" w:hanging="360"/>
      </w:pPr>
    </w:lvl>
    <w:lvl w:ilvl="1" w:tplc="CC322028">
      <w:start w:val="1"/>
      <w:numFmt w:val="lowerLetter"/>
      <w:lvlText w:val="%2."/>
      <w:lvlJc w:val="left"/>
      <w:pPr>
        <w:ind w:left="1440" w:hanging="360"/>
      </w:pPr>
    </w:lvl>
    <w:lvl w:ilvl="2" w:tplc="137A7C20">
      <w:start w:val="1"/>
      <w:numFmt w:val="lowerRoman"/>
      <w:lvlText w:val="%3."/>
      <w:lvlJc w:val="right"/>
      <w:pPr>
        <w:ind w:left="2160" w:hanging="180"/>
      </w:pPr>
    </w:lvl>
    <w:lvl w:ilvl="3" w:tplc="7CA2E8E2">
      <w:start w:val="1"/>
      <w:numFmt w:val="decimal"/>
      <w:lvlText w:val="%4."/>
      <w:lvlJc w:val="left"/>
      <w:pPr>
        <w:ind w:left="2880" w:hanging="360"/>
      </w:pPr>
    </w:lvl>
    <w:lvl w:ilvl="4" w:tplc="BA32C312">
      <w:start w:val="1"/>
      <w:numFmt w:val="lowerLetter"/>
      <w:lvlText w:val="%5."/>
      <w:lvlJc w:val="left"/>
      <w:pPr>
        <w:ind w:left="3600" w:hanging="360"/>
      </w:pPr>
    </w:lvl>
    <w:lvl w:ilvl="5" w:tplc="147C1CE2">
      <w:start w:val="1"/>
      <w:numFmt w:val="lowerRoman"/>
      <w:lvlText w:val="%6."/>
      <w:lvlJc w:val="right"/>
      <w:pPr>
        <w:ind w:left="4320" w:hanging="180"/>
      </w:pPr>
    </w:lvl>
    <w:lvl w:ilvl="6" w:tplc="82EC0C24">
      <w:start w:val="1"/>
      <w:numFmt w:val="decimal"/>
      <w:lvlText w:val="%7."/>
      <w:lvlJc w:val="left"/>
      <w:pPr>
        <w:ind w:left="5040" w:hanging="360"/>
      </w:pPr>
    </w:lvl>
    <w:lvl w:ilvl="7" w:tplc="37541C8C">
      <w:start w:val="1"/>
      <w:numFmt w:val="lowerLetter"/>
      <w:lvlText w:val="%8."/>
      <w:lvlJc w:val="left"/>
      <w:pPr>
        <w:ind w:left="5760" w:hanging="360"/>
      </w:pPr>
    </w:lvl>
    <w:lvl w:ilvl="8" w:tplc="A448F156">
      <w:start w:val="1"/>
      <w:numFmt w:val="lowerRoman"/>
      <w:lvlText w:val="%9."/>
      <w:lvlJc w:val="right"/>
      <w:pPr>
        <w:ind w:left="6480" w:hanging="180"/>
      </w:pPr>
    </w:lvl>
  </w:abstractNum>
  <w:abstractNum w:abstractNumId="44" w15:restartNumberingAfterBreak="0">
    <w:nsid w:val="7DF73392"/>
    <w:multiLevelType w:val="hybridMultilevel"/>
    <w:tmpl w:val="3FDC56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57834851">
    <w:abstractNumId w:val="25"/>
  </w:num>
  <w:num w:numId="2" w16cid:durableId="1865705191">
    <w:abstractNumId w:val="35"/>
  </w:num>
  <w:num w:numId="3" w16cid:durableId="1926567919">
    <w:abstractNumId w:val="31"/>
  </w:num>
  <w:num w:numId="4" w16cid:durableId="1470398211">
    <w:abstractNumId w:val="30"/>
  </w:num>
  <w:num w:numId="5" w16cid:durableId="1034886986">
    <w:abstractNumId w:val="6"/>
  </w:num>
  <w:num w:numId="6" w16cid:durableId="673144978">
    <w:abstractNumId w:val="33"/>
  </w:num>
  <w:num w:numId="7" w16cid:durableId="917329007">
    <w:abstractNumId w:val="36"/>
  </w:num>
  <w:num w:numId="8" w16cid:durableId="542907567">
    <w:abstractNumId w:val="7"/>
  </w:num>
  <w:num w:numId="9" w16cid:durableId="1932355345">
    <w:abstractNumId w:val="21"/>
  </w:num>
  <w:num w:numId="10" w16cid:durableId="1425422717">
    <w:abstractNumId w:val="13"/>
  </w:num>
  <w:num w:numId="11" w16cid:durableId="732434815">
    <w:abstractNumId w:val="39"/>
  </w:num>
  <w:num w:numId="12" w16cid:durableId="268125865">
    <w:abstractNumId w:val="44"/>
  </w:num>
  <w:num w:numId="13" w16cid:durableId="286550288">
    <w:abstractNumId w:val="23"/>
  </w:num>
  <w:num w:numId="14" w16cid:durableId="477459067">
    <w:abstractNumId w:val="18"/>
  </w:num>
  <w:num w:numId="15" w16cid:durableId="1764374285">
    <w:abstractNumId w:val="15"/>
  </w:num>
  <w:num w:numId="16" w16cid:durableId="844782704">
    <w:abstractNumId w:val="41"/>
  </w:num>
  <w:num w:numId="17" w16cid:durableId="1842505676">
    <w:abstractNumId w:val="20"/>
  </w:num>
  <w:num w:numId="18" w16cid:durableId="1585608824">
    <w:abstractNumId w:val="19"/>
  </w:num>
  <w:num w:numId="19" w16cid:durableId="1151756672">
    <w:abstractNumId w:val="2"/>
  </w:num>
  <w:num w:numId="20" w16cid:durableId="2003966259">
    <w:abstractNumId w:val="38"/>
  </w:num>
  <w:num w:numId="21" w16cid:durableId="1465004623">
    <w:abstractNumId w:val="10"/>
  </w:num>
  <w:num w:numId="22" w16cid:durableId="199630003">
    <w:abstractNumId w:val="29"/>
  </w:num>
  <w:num w:numId="23" w16cid:durableId="1503934107">
    <w:abstractNumId w:val="37"/>
  </w:num>
  <w:num w:numId="24" w16cid:durableId="1685790386">
    <w:abstractNumId w:val="16"/>
  </w:num>
  <w:num w:numId="25" w16cid:durableId="88816618">
    <w:abstractNumId w:val="24"/>
  </w:num>
  <w:num w:numId="26" w16cid:durableId="96215721">
    <w:abstractNumId w:val="22"/>
  </w:num>
  <w:num w:numId="27" w16cid:durableId="1137722433">
    <w:abstractNumId w:val="17"/>
  </w:num>
  <w:num w:numId="28" w16cid:durableId="600993011">
    <w:abstractNumId w:val="40"/>
  </w:num>
  <w:num w:numId="29" w16cid:durableId="2092040547">
    <w:abstractNumId w:val="26"/>
  </w:num>
  <w:num w:numId="30" w16cid:durableId="1799839385">
    <w:abstractNumId w:val="8"/>
  </w:num>
  <w:num w:numId="31" w16cid:durableId="1587033702">
    <w:abstractNumId w:val="42"/>
  </w:num>
  <w:num w:numId="32" w16cid:durableId="1216237404">
    <w:abstractNumId w:val="27"/>
  </w:num>
  <w:num w:numId="33" w16cid:durableId="731736555">
    <w:abstractNumId w:val="34"/>
  </w:num>
  <w:num w:numId="34" w16cid:durableId="1901210278">
    <w:abstractNumId w:val="11"/>
  </w:num>
  <w:num w:numId="35" w16cid:durableId="1662536982">
    <w:abstractNumId w:val="28"/>
  </w:num>
  <w:num w:numId="36" w16cid:durableId="1912303064">
    <w:abstractNumId w:val="12"/>
  </w:num>
  <w:num w:numId="37" w16cid:durableId="375588731">
    <w:abstractNumId w:val="4"/>
  </w:num>
  <w:num w:numId="38" w16cid:durableId="938948825">
    <w:abstractNumId w:val="9"/>
  </w:num>
  <w:num w:numId="39" w16cid:durableId="326711574">
    <w:abstractNumId w:val="43"/>
  </w:num>
  <w:num w:numId="40" w16cid:durableId="1250237843">
    <w:abstractNumId w:val="5"/>
  </w:num>
  <w:num w:numId="41" w16cid:durableId="940843828">
    <w:abstractNumId w:val="3"/>
  </w:num>
  <w:num w:numId="42" w16cid:durableId="413087329">
    <w:abstractNumId w:val="0"/>
  </w:num>
  <w:num w:numId="43" w16cid:durableId="114297046">
    <w:abstractNumId w:val="14"/>
  </w:num>
  <w:num w:numId="44" w16cid:durableId="1913539849">
    <w:abstractNumId w:val="32"/>
  </w:num>
  <w:num w:numId="45" w16cid:durableId="7517781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5AF"/>
    <w:rsid w:val="0000195E"/>
    <w:rsid w:val="00004270"/>
    <w:rsid w:val="000220AE"/>
    <w:rsid w:val="00033E8E"/>
    <w:rsid w:val="00040752"/>
    <w:rsid w:val="000779E4"/>
    <w:rsid w:val="00084518"/>
    <w:rsid w:val="000A1BB4"/>
    <w:rsid w:val="000A620D"/>
    <w:rsid w:val="000B2B2E"/>
    <w:rsid w:val="000E1B69"/>
    <w:rsid w:val="000E1B8B"/>
    <w:rsid w:val="00110C0F"/>
    <w:rsid w:val="0012041B"/>
    <w:rsid w:val="00146B1F"/>
    <w:rsid w:val="00172E4F"/>
    <w:rsid w:val="00184609"/>
    <w:rsid w:val="001906F4"/>
    <w:rsid w:val="001A207E"/>
    <w:rsid w:val="001C3573"/>
    <w:rsid w:val="001C4C17"/>
    <w:rsid w:val="001C60A2"/>
    <w:rsid w:val="001C7D3E"/>
    <w:rsid w:val="001D49B5"/>
    <w:rsid w:val="001D7208"/>
    <w:rsid w:val="00206115"/>
    <w:rsid w:val="00207ECD"/>
    <w:rsid w:val="00214413"/>
    <w:rsid w:val="00217013"/>
    <w:rsid w:val="00225207"/>
    <w:rsid w:val="00230CA8"/>
    <w:rsid w:val="002514CE"/>
    <w:rsid w:val="00267690"/>
    <w:rsid w:val="00267AB0"/>
    <w:rsid w:val="002700CD"/>
    <w:rsid w:val="00270692"/>
    <w:rsid w:val="002779EA"/>
    <w:rsid w:val="00290470"/>
    <w:rsid w:val="002920CE"/>
    <w:rsid w:val="002D0504"/>
    <w:rsid w:val="00305032"/>
    <w:rsid w:val="00326CCB"/>
    <w:rsid w:val="00333D77"/>
    <w:rsid w:val="00335168"/>
    <w:rsid w:val="003403D9"/>
    <w:rsid w:val="00344C65"/>
    <w:rsid w:val="00344C78"/>
    <w:rsid w:val="00347DA9"/>
    <w:rsid w:val="00351B80"/>
    <w:rsid w:val="00362312"/>
    <w:rsid w:val="00367BED"/>
    <w:rsid w:val="00367E28"/>
    <w:rsid w:val="003907B7"/>
    <w:rsid w:val="003A75DF"/>
    <w:rsid w:val="003B1022"/>
    <w:rsid w:val="003B46C5"/>
    <w:rsid w:val="003B723D"/>
    <w:rsid w:val="003C408D"/>
    <w:rsid w:val="003D6838"/>
    <w:rsid w:val="003E2F96"/>
    <w:rsid w:val="003F0F49"/>
    <w:rsid w:val="003F64FA"/>
    <w:rsid w:val="003F78F6"/>
    <w:rsid w:val="00400CDD"/>
    <w:rsid w:val="00410864"/>
    <w:rsid w:val="00410F34"/>
    <w:rsid w:val="00422BF8"/>
    <w:rsid w:val="00425295"/>
    <w:rsid w:val="0045625B"/>
    <w:rsid w:val="0045795D"/>
    <w:rsid w:val="004632BC"/>
    <w:rsid w:val="004657EE"/>
    <w:rsid w:val="00465DD4"/>
    <w:rsid w:val="00475BB4"/>
    <w:rsid w:val="00491D83"/>
    <w:rsid w:val="00492D58"/>
    <w:rsid w:val="0049542A"/>
    <w:rsid w:val="004A2E6F"/>
    <w:rsid w:val="004A4BD3"/>
    <w:rsid w:val="004B2981"/>
    <w:rsid w:val="004B3DD4"/>
    <w:rsid w:val="004B4D15"/>
    <w:rsid w:val="004C1D8C"/>
    <w:rsid w:val="004C7535"/>
    <w:rsid w:val="004C799D"/>
    <w:rsid w:val="004D212D"/>
    <w:rsid w:val="004F4856"/>
    <w:rsid w:val="004F560B"/>
    <w:rsid w:val="0050653A"/>
    <w:rsid w:val="005138C0"/>
    <w:rsid w:val="005453BF"/>
    <w:rsid w:val="00551916"/>
    <w:rsid w:val="00552A9C"/>
    <w:rsid w:val="00553789"/>
    <w:rsid w:val="0055499F"/>
    <w:rsid w:val="0055634D"/>
    <w:rsid w:val="005630F2"/>
    <w:rsid w:val="005706AA"/>
    <w:rsid w:val="00581675"/>
    <w:rsid w:val="005877EA"/>
    <w:rsid w:val="005920F0"/>
    <w:rsid w:val="00596FF7"/>
    <w:rsid w:val="005A108E"/>
    <w:rsid w:val="005B5565"/>
    <w:rsid w:val="005C073D"/>
    <w:rsid w:val="005C4E31"/>
    <w:rsid w:val="005C4EA9"/>
    <w:rsid w:val="005E0742"/>
    <w:rsid w:val="005E3653"/>
    <w:rsid w:val="005E6B03"/>
    <w:rsid w:val="00602171"/>
    <w:rsid w:val="00606D6F"/>
    <w:rsid w:val="00613452"/>
    <w:rsid w:val="00630AC6"/>
    <w:rsid w:val="006345AF"/>
    <w:rsid w:val="006510BB"/>
    <w:rsid w:val="00666687"/>
    <w:rsid w:val="00673093"/>
    <w:rsid w:val="00675090"/>
    <w:rsid w:val="00690780"/>
    <w:rsid w:val="006948A5"/>
    <w:rsid w:val="00695DFE"/>
    <w:rsid w:val="006963CA"/>
    <w:rsid w:val="006A66B4"/>
    <w:rsid w:val="006A67F2"/>
    <w:rsid w:val="006B1C12"/>
    <w:rsid w:val="006D3CA3"/>
    <w:rsid w:val="006F12C6"/>
    <w:rsid w:val="006F3F31"/>
    <w:rsid w:val="00717A01"/>
    <w:rsid w:val="00724788"/>
    <w:rsid w:val="007327F9"/>
    <w:rsid w:val="0073393F"/>
    <w:rsid w:val="00740B01"/>
    <w:rsid w:val="00744558"/>
    <w:rsid w:val="00744C6A"/>
    <w:rsid w:val="00751198"/>
    <w:rsid w:val="007517AC"/>
    <w:rsid w:val="0075470E"/>
    <w:rsid w:val="00754D1A"/>
    <w:rsid w:val="00757DFB"/>
    <w:rsid w:val="00765FBD"/>
    <w:rsid w:val="00770C67"/>
    <w:rsid w:val="007747B4"/>
    <w:rsid w:val="0079703D"/>
    <w:rsid w:val="007A6514"/>
    <w:rsid w:val="007B1456"/>
    <w:rsid w:val="007B5DE4"/>
    <w:rsid w:val="007C1D15"/>
    <w:rsid w:val="007C7B3D"/>
    <w:rsid w:val="007D338B"/>
    <w:rsid w:val="007D4EF9"/>
    <w:rsid w:val="007E24FE"/>
    <w:rsid w:val="007E2BAE"/>
    <w:rsid w:val="007E34E6"/>
    <w:rsid w:val="007E4531"/>
    <w:rsid w:val="007E4578"/>
    <w:rsid w:val="008048A9"/>
    <w:rsid w:val="00804F1D"/>
    <w:rsid w:val="00805E4C"/>
    <w:rsid w:val="00807910"/>
    <w:rsid w:val="00813413"/>
    <w:rsid w:val="0085497F"/>
    <w:rsid w:val="008559F3"/>
    <w:rsid w:val="00857E43"/>
    <w:rsid w:val="00870FAF"/>
    <w:rsid w:val="00883DB2"/>
    <w:rsid w:val="008843C0"/>
    <w:rsid w:val="00887657"/>
    <w:rsid w:val="0089124E"/>
    <w:rsid w:val="008B1578"/>
    <w:rsid w:val="008C2FC0"/>
    <w:rsid w:val="008E4B95"/>
    <w:rsid w:val="008F72F5"/>
    <w:rsid w:val="00903336"/>
    <w:rsid w:val="00914F40"/>
    <w:rsid w:val="00921E07"/>
    <w:rsid w:val="00922026"/>
    <w:rsid w:val="00927BE1"/>
    <w:rsid w:val="00942222"/>
    <w:rsid w:val="00970246"/>
    <w:rsid w:val="0097292A"/>
    <w:rsid w:val="00980C47"/>
    <w:rsid w:val="0098787F"/>
    <w:rsid w:val="00990A61"/>
    <w:rsid w:val="009A06BD"/>
    <w:rsid w:val="009A0B27"/>
    <w:rsid w:val="009B06C1"/>
    <w:rsid w:val="009B1D3B"/>
    <w:rsid w:val="009B4347"/>
    <w:rsid w:val="009B5C57"/>
    <w:rsid w:val="009C10A2"/>
    <w:rsid w:val="009D309C"/>
    <w:rsid w:val="009E246B"/>
    <w:rsid w:val="009E710F"/>
    <w:rsid w:val="009F03A7"/>
    <w:rsid w:val="00A06EAD"/>
    <w:rsid w:val="00A10E37"/>
    <w:rsid w:val="00A31C9D"/>
    <w:rsid w:val="00A60A3A"/>
    <w:rsid w:val="00A6593F"/>
    <w:rsid w:val="00A74F1B"/>
    <w:rsid w:val="00A82222"/>
    <w:rsid w:val="00A8670E"/>
    <w:rsid w:val="00A96F5A"/>
    <w:rsid w:val="00AB48BC"/>
    <w:rsid w:val="00AE1510"/>
    <w:rsid w:val="00AE603B"/>
    <w:rsid w:val="00B03771"/>
    <w:rsid w:val="00B160FF"/>
    <w:rsid w:val="00B179C8"/>
    <w:rsid w:val="00B20765"/>
    <w:rsid w:val="00B323A0"/>
    <w:rsid w:val="00B40D6E"/>
    <w:rsid w:val="00B43C9E"/>
    <w:rsid w:val="00B552F8"/>
    <w:rsid w:val="00B7336D"/>
    <w:rsid w:val="00B944AC"/>
    <w:rsid w:val="00BA0DBD"/>
    <w:rsid w:val="00BC37FA"/>
    <w:rsid w:val="00BC387B"/>
    <w:rsid w:val="00BD4E96"/>
    <w:rsid w:val="00BD638D"/>
    <w:rsid w:val="00BE6478"/>
    <w:rsid w:val="00BF084A"/>
    <w:rsid w:val="00BF0F3D"/>
    <w:rsid w:val="00BF5C6E"/>
    <w:rsid w:val="00C067E7"/>
    <w:rsid w:val="00C06EF6"/>
    <w:rsid w:val="00C15620"/>
    <w:rsid w:val="00C21171"/>
    <w:rsid w:val="00C23F17"/>
    <w:rsid w:val="00C3116C"/>
    <w:rsid w:val="00C320F3"/>
    <w:rsid w:val="00C403DD"/>
    <w:rsid w:val="00C6672E"/>
    <w:rsid w:val="00C7267E"/>
    <w:rsid w:val="00C942E1"/>
    <w:rsid w:val="00CB4F71"/>
    <w:rsid w:val="00CC563F"/>
    <w:rsid w:val="00CD0958"/>
    <w:rsid w:val="00CD3922"/>
    <w:rsid w:val="00CD716A"/>
    <w:rsid w:val="00CD7449"/>
    <w:rsid w:val="00CE7242"/>
    <w:rsid w:val="00D00BA0"/>
    <w:rsid w:val="00D02186"/>
    <w:rsid w:val="00D114AA"/>
    <w:rsid w:val="00D2097C"/>
    <w:rsid w:val="00D21249"/>
    <w:rsid w:val="00D43F43"/>
    <w:rsid w:val="00D62228"/>
    <w:rsid w:val="00D87146"/>
    <w:rsid w:val="00DAC0C3"/>
    <w:rsid w:val="00DC4404"/>
    <w:rsid w:val="00DC4DAD"/>
    <w:rsid w:val="00DD2C69"/>
    <w:rsid w:val="00DD3A85"/>
    <w:rsid w:val="00DF5AB7"/>
    <w:rsid w:val="00E04C3A"/>
    <w:rsid w:val="00E058ED"/>
    <w:rsid w:val="00E418BA"/>
    <w:rsid w:val="00E47B54"/>
    <w:rsid w:val="00E64011"/>
    <w:rsid w:val="00E65898"/>
    <w:rsid w:val="00E72A89"/>
    <w:rsid w:val="00E81399"/>
    <w:rsid w:val="00E85BB7"/>
    <w:rsid w:val="00EA553B"/>
    <w:rsid w:val="00EA6199"/>
    <w:rsid w:val="00EB655B"/>
    <w:rsid w:val="00EC0CF5"/>
    <w:rsid w:val="00ED3F16"/>
    <w:rsid w:val="00EE5868"/>
    <w:rsid w:val="00EE5C9A"/>
    <w:rsid w:val="00EE67C7"/>
    <w:rsid w:val="00EF6E18"/>
    <w:rsid w:val="00F05CA8"/>
    <w:rsid w:val="00F116DB"/>
    <w:rsid w:val="00F14AE2"/>
    <w:rsid w:val="00F25A30"/>
    <w:rsid w:val="00F30EA2"/>
    <w:rsid w:val="00F31727"/>
    <w:rsid w:val="00F4211B"/>
    <w:rsid w:val="00F560DC"/>
    <w:rsid w:val="00F57A3C"/>
    <w:rsid w:val="00F702A1"/>
    <w:rsid w:val="00F85E9A"/>
    <w:rsid w:val="00F929A7"/>
    <w:rsid w:val="00FA0D91"/>
    <w:rsid w:val="00FA281C"/>
    <w:rsid w:val="00FA46BB"/>
    <w:rsid w:val="00FB2E9A"/>
    <w:rsid w:val="00FC21F2"/>
    <w:rsid w:val="00FC7CFB"/>
    <w:rsid w:val="00FF2454"/>
    <w:rsid w:val="00FF2A51"/>
    <w:rsid w:val="00FF4A1C"/>
    <w:rsid w:val="00FF5DF4"/>
    <w:rsid w:val="028F5F72"/>
    <w:rsid w:val="0922AA3B"/>
    <w:rsid w:val="0BBAF463"/>
    <w:rsid w:val="0C4BD2AD"/>
    <w:rsid w:val="0D48570C"/>
    <w:rsid w:val="0EBCEB67"/>
    <w:rsid w:val="13883D2E"/>
    <w:rsid w:val="151DB49B"/>
    <w:rsid w:val="16E6827E"/>
    <w:rsid w:val="19ED5B85"/>
    <w:rsid w:val="1B56AA51"/>
    <w:rsid w:val="1E139FCE"/>
    <w:rsid w:val="225C8B9B"/>
    <w:rsid w:val="2328D51F"/>
    <w:rsid w:val="26087EAE"/>
    <w:rsid w:val="260FA1EB"/>
    <w:rsid w:val="26630692"/>
    <w:rsid w:val="29B73DE5"/>
    <w:rsid w:val="2C74C042"/>
    <w:rsid w:val="2D1C6909"/>
    <w:rsid w:val="2F5AC2C5"/>
    <w:rsid w:val="31F1DDFD"/>
    <w:rsid w:val="3337AE6E"/>
    <w:rsid w:val="344499BE"/>
    <w:rsid w:val="3868A765"/>
    <w:rsid w:val="38C9883D"/>
    <w:rsid w:val="39439C0A"/>
    <w:rsid w:val="3D51B415"/>
    <w:rsid w:val="41B88304"/>
    <w:rsid w:val="42D359C4"/>
    <w:rsid w:val="4372A5C6"/>
    <w:rsid w:val="461A3D1F"/>
    <w:rsid w:val="48AA2A82"/>
    <w:rsid w:val="48F611DD"/>
    <w:rsid w:val="495A94B5"/>
    <w:rsid w:val="4A076780"/>
    <w:rsid w:val="4F2F0793"/>
    <w:rsid w:val="5689C475"/>
    <w:rsid w:val="570ABE16"/>
    <w:rsid w:val="5794B68C"/>
    <w:rsid w:val="5D6A62F2"/>
    <w:rsid w:val="5ED1ADED"/>
    <w:rsid w:val="5F7B1D1C"/>
    <w:rsid w:val="5FC53E0F"/>
    <w:rsid w:val="6065C399"/>
    <w:rsid w:val="62CFE14F"/>
    <w:rsid w:val="64171381"/>
    <w:rsid w:val="6418D9E9"/>
    <w:rsid w:val="658DA115"/>
    <w:rsid w:val="66B8147D"/>
    <w:rsid w:val="66DD574A"/>
    <w:rsid w:val="69F64104"/>
    <w:rsid w:val="6D4B0537"/>
    <w:rsid w:val="6E187DAB"/>
    <w:rsid w:val="71339D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7A86D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1C12"/>
    <w:pPr>
      <w:ind w:left="720"/>
      <w:contextualSpacing/>
    </w:pPr>
  </w:style>
  <w:style w:type="character" w:styleId="Hyperlink">
    <w:name w:val="Hyperlink"/>
    <w:basedOn w:val="DefaultParagraphFont"/>
    <w:uiPriority w:val="99"/>
    <w:unhideWhenUsed/>
    <w:rsid w:val="0045795D"/>
    <w:rPr>
      <w:color w:val="0563C1" w:themeColor="hyperlink"/>
      <w:u w:val="single"/>
    </w:rPr>
  </w:style>
  <w:style w:type="paragraph" w:styleId="NoSpacing">
    <w:name w:val="No Spacing"/>
    <w:uiPriority w:val="1"/>
    <w:qFormat/>
    <w:rsid w:val="00D2097C"/>
    <w:pPr>
      <w:spacing w:after="0" w:line="240" w:lineRule="auto"/>
    </w:pPr>
  </w:style>
  <w:style w:type="paragraph" w:styleId="Header">
    <w:name w:val="header"/>
    <w:basedOn w:val="Normal"/>
    <w:link w:val="HeaderChar"/>
    <w:uiPriority w:val="99"/>
    <w:unhideWhenUsed/>
    <w:rsid w:val="004252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5295"/>
  </w:style>
  <w:style w:type="paragraph" w:styleId="Footer">
    <w:name w:val="footer"/>
    <w:basedOn w:val="Normal"/>
    <w:link w:val="FooterChar"/>
    <w:uiPriority w:val="99"/>
    <w:unhideWhenUsed/>
    <w:rsid w:val="004252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52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796212">
      <w:bodyDiv w:val="1"/>
      <w:marLeft w:val="0"/>
      <w:marRight w:val="0"/>
      <w:marTop w:val="0"/>
      <w:marBottom w:val="0"/>
      <w:divBdr>
        <w:top w:val="none" w:sz="0" w:space="0" w:color="auto"/>
        <w:left w:val="none" w:sz="0" w:space="0" w:color="auto"/>
        <w:bottom w:val="none" w:sz="0" w:space="0" w:color="auto"/>
        <w:right w:val="none" w:sz="0" w:space="0" w:color="auto"/>
      </w:divBdr>
    </w:div>
    <w:div w:id="356544750">
      <w:bodyDiv w:val="1"/>
      <w:marLeft w:val="0"/>
      <w:marRight w:val="0"/>
      <w:marTop w:val="0"/>
      <w:marBottom w:val="0"/>
      <w:divBdr>
        <w:top w:val="none" w:sz="0" w:space="0" w:color="auto"/>
        <w:left w:val="none" w:sz="0" w:space="0" w:color="auto"/>
        <w:bottom w:val="none" w:sz="0" w:space="0" w:color="auto"/>
        <w:right w:val="none" w:sz="0" w:space="0" w:color="auto"/>
      </w:divBdr>
    </w:div>
    <w:div w:id="461316298">
      <w:bodyDiv w:val="1"/>
      <w:marLeft w:val="0"/>
      <w:marRight w:val="0"/>
      <w:marTop w:val="0"/>
      <w:marBottom w:val="0"/>
      <w:divBdr>
        <w:top w:val="none" w:sz="0" w:space="0" w:color="auto"/>
        <w:left w:val="none" w:sz="0" w:space="0" w:color="auto"/>
        <w:bottom w:val="none" w:sz="0" w:space="0" w:color="auto"/>
        <w:right w:val="none" w:sz="0" w:space="0" w:color="auto"/>
      </w:divBdr>
    </w:div>
    <w:div w:id="534466119">
      <w:bodyDiv w:val="1"/>
      <w:marLeft w:val="0"/>
      <w:marRight w:val="0"/>
      <w:marTop w:val="0"/>
      <w:marBottom w:val="0"/>
      <w:divBdr>
        <w:top w:val="none" w:sz="0" w:space="0" w:color="auto"/>
        <w:left w:val="none" w:sz="0" w:space="0" w:color="auto"/>
        <w:bottom w:val="none" w:sz="0" w:space="0" w:color="auto"/>
        <w:right w:val="none" w:sz="0" w:space="0" w:color="auto"/>
      </w:divBdr>
    </w:div>
    <w:div w:id="780153165">
      <w:bodyDiv w:val="1"/>
      <w:marLeft w:val="0"/>
      <w:marRight w:val="0"/>
      <w:marTop w:val="0"/>
      <w:marBottom w:val="0"/>
      <w:divBdr>
        <w:top w:val="none" w:sz="0" w:space="0" w:color="auto"/>
        <w:left w:val="none" w:sz="0" w:space="0" w:color="auto"/>
        <w:bottom w:val="none" w:sz="0" w:space="0" w:color="auto"/>
        <w:right w:val="none" w:sz="0" w:space="0" w:color="auto"/>
      </w:divBdr>
    </w:div>
    <w:div w:id="1307511326">
      <w:bodyDiv w:val="1"/>
      <w:marLeft w:val="0"/>
      <w:marRight w:val="0"/>
      <w:marTop w:val="0"/>
      <w:marBottom w:val="0"/>
      <w:divBdr>
        <w:top w:val="none" w:sz="0" w:space="0" w:color="auto"/>
        <w:left w:val="none" w:sz="0" w:space="0" w:color="auto"/>
        <w:bottom w:val="none" w:sz="0" w:space="0" w:color="auto"/>
        <w:right w:val="none" w:sz="0" w:space="0" w:color="auto"/>
      </w:divBdr>
    </w:div>
    <w:div w:id="1768883430">
      <w:bodyDiv w:val="1"/>
      <w:marLeft w:val="0"/>
      <w:marRight w:val="0"/>
      <w:marTop w:val="0"/>
      <w:marBottom w:val="0"/>
      <w:divBdr>
        <w:top w:val="none" w:sz="0" w:space="0" w:color="auto"/>
        <w:left w:val="none" w:sz="0" w:space="0" w:color="auto"/>
        <w:bottom w:val="none" w:sz="0" w:space="0" w:color="auto"/>
        <w:right w:val="none" w:sz="0" w:space="0" w:color="auto"/>
      </w:divBdr>
    </w:div>
    <w:div w:id="2049140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thomasbrewster/2023/10/18/cops-can-now-fly-drones-from-anywhere-in-the-world-using-just-a-web-browser/?sh=7a4abee94c76" TargetMode="External"/><Relationship Id="rId3" Type="http://schemas.openxmlformats.org/officeDocument/2006/relationships/settings" Target="settings.xml"/><Relationship Id="rId7" Type="http://schemas.openxmlformats.org/officeDocument/2006/relationships/hyperlink" Target="https://info.workinstitute.com/hubfs/2020%20Retention%20Report/Work%20Institutes%202020%20Retention%20Repor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2.deloitte.com/content/dam/Deloitte/global/Documents/About-Deloitte/gx-2018-millennial-survey-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2838</Words>
  <Characters>16178</Characters>
  <Application>Microsoft Office Word</Application>
  <DocSecurity>0</DocSecurity>
  <Lines>134</Lines>
  <Paragraphs>37</Paragraphs>
  <ScaleCrop>false</ScaleCrop>
  <Company/>
  <LinksUpToDate>false</LinksUpToDate>
  <CharactersWithSpaces>18979</CharactersWithSpaces>
  <SharedDoc>false</SharedDoc>
  <HLinks>
    <vt:vector size="18" baseType="variant">
      <vt:variant>
        <vt:i4>2556030</vt:i4>
      </vt:variant>
      <vt:variant>
        <vt:i4>6</vt:i4>
      </vt:variant>
      <vt:variant>
        <vt:i4>0</vt:i4>
      </vt:variant>
      <vt:variant>
        <vt:i4>5</vt:i4>
      </vt:variant>
      <vt:variant>
        <vt:lpwstr>https://www2.deloitte.com/content/dam/Deloitte/global/Documents/About-Deloitte/gx-2018-millennial-survey-report.pdf</vt:lpwstr>
      </vt:variant>
      <vt:variant>
        <vt:lpwstr/>
      </vt:variant>
      <vt:variant>
        <vt:i4>3670118</vt:i4>
      </vt:variant>
      <vt:variant>
        <vt:i4>3</vt:i4>
      </vt:variant>
      <vt:variant>
        <vt:i4>0</vt:i4>
      </vt:variant>
      <vt:variant>
        <vt:i4>5</vt:i4>
      </vt:variant>
      <vt:variant>
        <vt:lpwstr>https://www.forbes.com/sites/thomasbrewster/2023/10/18/cops-can-now-fly-drones-from-anywhere-in-the-world-using-just-a-web-browser/?sh=7a4abee94c76</vt:lpwstr>
      </vt:variant>
      <vt:variant>
        <vt:lpwstr/>
      </vt:variant>
      <vt:variant>
        <vt:i4>5963791</vt:i4>
      </vt:variant>
      <vt:variant>
        <vt:i4>0</vt:i4>
      </vt:variant>
      <vt:variant>
        <vt:i4>0</vt:i4>
      </vt:variant>
      <vt:variant>
        <vt:i4>5</vt:i4>
      </vt:variant>
      <vt:variant>
        <vt:lpwstr>https://info.workinstitute.com/hubfs/2020 Retention Report/Work Institutes 2020 Retention Report.pdf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2023-10-23T08:03:00Z</dcterms:created>
  <dcterms:modified xsi:type="dcterms:W3CDTF">2023-10-23T08:05:00Z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84af3f9c2dae7b5852eb9a314056ac30d9ed52f21a4d9b3414df9dc3f25665bb</vt:lpwstr>
  </property>
</Properties>
</file>