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1B533B" w14:textId="77777777" w:rsidR="0027732A" w:rsidRDefault="0027732A" w:rsidP="0027732A">
      <w:pPr>
        <w:jc w:val="center"/>
        <w:rPr>
          <w:b/>
          <w:bCs/>
          <w:sz w:val="36"/>
          <w:szCs w:val="40"/>
        </w:rPr>
      </w:pPr>
    </w:p>
    <w:p w14:paraId="053E6CFB" w14:textId="77777777" w:rsidR="0027732A" w:rsidRDefault="0027732A" w:rsidP="0027732A">
      <w:pPr>
        <w:jc w:val="center"/>
        <w:rPr>
          <w:b/>
          <w:bCs/>
          <w:sz w:val="36"/>
          <w:szCs w:val="40"/>
        </w:rPr>
      </w:pPr>
    </w:p>
    <w:p w14:paraId="6C01F79D" w14:textId="77777777" w:rsidR="0027732A" w:rsidRDefault="0027732A" w:rsidP="0027732A">
      <w:pPr>
        <w:jc w:val="center"/>
        <w:rPr>
          <w:b/>
          <w:bCs/>
          <w:sz w:val="36"/>
          <w:szCs w:val="40"/>
        </w:rPr>
      </w:pPr>
    </w:p>
    <w:p w14:paraId="69E6D6F6" w14:textId="77777777" w:rsidR="0027732A" w:rsidRDefault="0027732A" w:rsidP="0027732A">
      <w:pPr>
        <w:jc w:val="center"/>
        <w:rPr>
          <w:b/>
          <w:bCs/>
          <w:sz w:val="36"/>
          <w:szCs w:val="40"/>
        </w:rPr>
      </w:pPr>
    </w:p>
    <w:p w14:paraId="1D0DFB73" w14:textId="77777777" w:rsidR="0027732A" w:rsidRDefault="0027732A" w:rsidP="0027732A">
      <w:pPr>
        <w:jc w:val="center"/>
        <w:rPr>
          <w:b/>
          <w:bCs/>
          <w:sz w:val="36"/>
          <w:szCs w:val="40"/>
        </w:rPr>
      </w:pPr>
    </w:p>
    <w:p w14:paraId="4FD2FD1A" w14:textId="77777777" w:rsidR="0027732A" w:rsidRDefault="0027732A" w:rsidP="0027732A">
      <w:pPr>
        <w:jc w:val="center"/>
        <w:rPr>
          <w:b/>
          <w:bCs/>
          <w:sz w:val="36"/>
          <w:szCs w:val="40"/>
        </w:rPr>
      </w:pPr>
    </w:p>
    <w:p w14:paraId="4D27F236" w14:textId="3C742C44" w:rsidR="0027732A" w:rsidRPr="0027732A" w:rsidRDefault="0027732A" w:rsidP="0027732A">
      <w:pPr>
        <w:jc w:val="center"/>
        <w:rPr>
          <w:b/>
          <w:bCs/>
          <w:sz w:val="36"/>
          <w:szCs w:val="40"/>
          <w:lang/>
        </w:rPr>
      </w:pPr>
      <w:r w:rsidRPr="0027732A">
        <w:rPr>
          <w:b/>
          <w:bCs/>
          <w:sz w:val="36"/>
          <w:szCs w:val="40"/>
        </w:rPr>
        <w:t>Module Code: BMSW4013</w:t>
      </w:r>
    </w:p>
    <w:p w14:paraId="1083CCEC" w14:textId="77777777" w:rsidR="0027732A" w:rsidRPr="0027732A" w:rsidRDefault="0027732A" w:rsidP="0027732A">
      <w:pPr>
        <w:jc w:val="center"/>
        <w:rPr>
          <w:b/>
          <w:bCs/>
          <w:sz w:val="36"/>
          <w:szCs w:val="40"/>
          <w:lang/>
        </w:rPr>
      </w:pPr>
      <w:r w:rsidRPr="0027732A">
        <w:rPr>
          <w:b/>
          <w:bCs/>
          <w:sz w:val="36"/>
          <w:szCs w:val="40"/>
        </w:rPr>
        <w:t>Module Name: Academic Skills for the Digital Era</w:t>
      </w:r>
    </w:p>
    <w:p w14:paraId="7489EC08" w14:textId="7A0CC336" w:rsidR="00035D9C" w:rsidRPr="0027732A" w:rsidRDefault="0027732A" w:rsidP="0027732A">
      <w:pPr>
        <w:jc w:val="center"/>
      </w:pPr>
      <w:r w:rsidRPr="0027732A">
        <w:rPr>
          <w:b/>
          <w:bCs/>
          <w:sz w:val="36"/>
          <w:szCs w:val="40"/>
        </w:rPr>
        <w:t>Assignment Title: Evidence of Learning (E-Portfolio)</w:t>
      </w:r>
      <w:r w:rsidR="00035D9C">
        <w:br w:type="page"/>
      </w:r>
    </w:p>
    <w:sdt>
      <w:sdtPr>
        <w:rPr>
          <w:rFonts w:ascii="Arial" w:eastAsiaTheme="minorHAnsi" w:hAnsi="Arial" w:cs="Vrinda"/>
          <w:b w:val="0"/>
          <w:bCs w:val="0"/>
          <w:color w:val="000000" w:themeColor="text1"/>
          <w:kern w:val="2"/>
          <w:sz w:val="24"/>
          <w:szCs w:val="30"/>
          <w:lang w:val="en-GB" w:bidi="bn-IN"/>
          <w14:ligatures w14:val="standardContextual"/>
        </w:rPr>
        <w:id w:val="484286937"/>
        <w:docPartObj>
          <w:docPartGallery w:val="Table of Contents"/>
          <w:docPartUnique/>
        </w:docPartObj>
      </w:sdtPr>
      <w:sdtEndPr>
        <w:rPr>
          <w:noProof/>
        </w:rPr>
      </w:sdtEndPr>
      <w:sdtContent>
        <w:p w14:paraId="0DA16B77" w14:textId="24F60D74" w:rsidR="0027732A" w:rsidRPr="0027732A" w:rsidRDefault="0027732A">
          <w:pPr>
            <w:pStyle w:val="Titlucuprins"/>
            <w:rPr>
              <w:rFonts w:ascii="Arial" w:hAnsi="Arial" w:cs="Arial"/>
            </w:rPr>
          </w:pPr>
          <w:r w:rsidRPr="0027732A">
            <w:rPr>
              <w:rFonts w:ascii="Arial" w:hAnsi="Arial" w:cs="Arial"/>
            </w:rPr>
            <w:t>Table of Contents</w:t>
          </w:r>
        </w:p>
        <w:p w14:paraId="5FA5176C" w14:textId="477FF6B3" w:rsidR="0027732A" w:rsidRPr="0027732A" w:rsidRDefault="0027732A">
          <w:pPr>
            <w:pStyle w:val="Cuprins1"/>
            <w:tabs>
              <w:tab w:val="right" w:leader="dot" w:pos="9016"/>
            </w:tabs>
            <w:rPr>
              <w:rFonts w:ascii="Arial" w:hAnsi="Arial" w:cs="Arial"/>
              <w:i w:val="0"/>
              <w:iCs w:val="0"/>
              <w:noProof/>
            </w:rPr>
          </w:pPr>
          <w:r w:rsidRPr="0027732A">
            <w:rPr>
              <w:rFonts w:ascii="Arial" w:hAnsi="Arial" w:cs="Arial"/>
              <w:b w:val="0"/>
              <w:bCs w:val="0"/>
              <w:i w:val="0"/>
              <w:iCs w:val="0"/>
            </w:rPr>
            <w:fldChar w:fldCharType="begin"/>
          </w:r>
          <w:r w:rsidRPr="0027732A">
            <w:rPr>
              <w:rFonts w:ascii="Arial" w:hAnsi="Arial" w:cs="Arial"/>
              <w:i w:val="0"/>
              <w:iCs w:val="0"/>
            </w:rPr>
            <w:instrText xml:space="preserve"> TOC \o "1-3" \h \z \u </w:instrText>
          </w:r>
          <w:r w:rsidRPr="0027732A">
            <w:rPr>
              <w:rFonts w:ascii="Arial" w:hAnsi="Arial" w:cs="Arial"/>
              <w:b w:val="0"/>
              <w:bCs w:val="0"/>
              <w:i w:val="0"/>
              <w:iCs w:val="0"/>
            </w:rPr>
            <w:fldChar w:fldCharType="separate"/>
          </w:r>
          <w:hyperlink w:anchor="_Toc223109858" w:history="1">
            <w:r w:rsidRPr="0027732A">
              <w:rPr>
                <w:rStyle w:val="Hyperlink"/>
                <w:rFonts w:ascii="Arial" w:hAnsi="Arial" w:cs="Arial"/>
                <w:i w:val="0"/>
                <w:iCs w:val="0"/>
                <w:noProof/>
              </w:rPr>
              <w:t>Component 1: Development of Academic Skills</w:t>
            </w:r>
            <w:r w:rsidRPr="0027732A">
              <w:rPr>
                <w:rFonts w:ascii="Arial" w:hAnsi="Arial" w:cs="Arial"/>
                <w:i w:val="0"/>
                <w:iCs w:val="0"/>
                <w:noProof/>
                <w:webHidden/>
              </w:rPr>
              <w:tab/>
            </w:r>
            <w:r w:rsidRPr="0027732A">
              <w:rPr>
                <w:rFonts w:ascii="Arial" w:hAnsi="Arial" w:cs="Arial"/>
                <w:i w:val="0"/>
                <w:iCs w:val="0"/>
                <w:noProof/>
                <w:webHidden/>
              </w:rPr>
              <w:fldChar w:fldCharType="begin"/>
            </w:r>
            <w:r w:rsidRPr="0027732A">
              <w:rPr>
                <w:rFonts w:ascii="Arial" w:hAnsi="Arial" w:cs="Arial"/>
                <w:i w:val="0"/>
                <w:iCs w:val="0"/>
                <w:noProof/>
                <w:webHidden/>
              </w:rPr>
              <w:instrText xml:space="preserve"> PAGEREF _Toc223109858 \h </w:instrText>
            </w:r>
            <w:r w:rsidRPr="0027732A">
              <w:rPr>
                <w:rFonts w:ascii="Arial" w:hAnsi="Arial" w:cs="Arial"/>
                <w:i w:val="0"/>
                <w:iCs w:val="0"/>
                <w:noProof/>
                <w:webHidden/>
              </w:rPr>
            </w:r>
            <w:r w:rsidRPr="0027732A">
              <w:rPr>
                <w:rFonts w:ascii="Arial" w:hAnsi="Arial" w:cs="Arial"/>
                <w:i w:val="0"/>
                <w:iCs w:val="0"/>
                <w:noProof/>
                <w:webHidden/>
              </w:rPr>
              <w:fldChar w:fldCharType="separate"/>
            </w:r>
            <w:r w:rsidRPr="0027732A">
              <w:rPr>
                <w:rFonts w:ascii="Arial" w:hAnsi="Arial" w:cs="Arial"/>
                <w:i w:val="0"/>
                <w:iCs w:val="0"/>
                <w:noProof/>
                <w:webHidden/>
              </w:rPr>
              <w:t>3</w:t>
            </w:r>
            <w:r w:rsidRPr="0027732A">
              <w:rPr>
                <w:rFonts w:ascii="Arial" w:hAnsi="Arial" w:cs="Arial"/>
                <w:i w:val="0"/>
                <w:iCs w:val="0"/>
                <w:noProof/>
                <w:webHidden/>
              </w:rPr>
              <w:fldChar w:fldCharType="end"/>
            </w:r>
          </w:hyperlink>
        </w:p>
        <w:p w14:paraId="5B8070F6" w14:textId="02F36FCA" w:rsidR="0027732A" w:rsidRPr="0027732A" w:rsidRDefault="0027732A">
          <w:pPr>
            <w:pStyle w:val="Cuprins2"/>
            <w:tabs>
              <w:tab w:val="right" w:leader="dot" w:pos="9016"/>
            </w:tabs>
            <w:rPr>
              <w:rFonts w:ascii="Arial" w:hAnsi="Arial" w:cs="Arial"/>
              <w:noProof/>
            </w:rPr>
          </w:pPr>
          <w:hyperlink w:anchor="_Toc223109859" w:history="1">
            <w:r w:rsidRPr="0027732A">
              <w:rPr>
                <w:rStyle w:val="Hyperlink"/>
                <w:rFonts w:ascii="Arial" w:hAnsi="Arial" w:cs="Arial"/>
                <w:noProof/>
              </w:rPr>
              <w:t>1. Evaluating Academic Sources Using the CRAAP Test</w:t>
            </w:r>
            <w:r w:rsidRPr="0027732A">
              <w:rPr>
                <w:rFonts w:ascii="Arial" w:hAnsi="Arial" w:cs="Arial"/>
                <w:noProof/>
                <w:webHidden/>
              </w:rPr>
              <w:tab/>
            </w:r>
            <w:r w:rsidRPr="0027732A">
              <w:rPr>
                <w:rFonts w:ascii="Arial" w:hAnsi="Arial" w:cs="Arial"/>
                <w:noProof/>
                <w:webHidden/>
              </w:rPr>
              <w:fldChar w:fldCharType="begin"/>
            </w:r>
            <w:r w:rsidRPr="0027732A">
              <w:rPr>
                <w:rFonts w:ascii="Arial" w:hAnsi="Arial" w:cs="Arial"/>
                <w:noProof/>
                <w:webHidden/>
              </w:rPr>
              <w:instrText xml:space="preserve"> PAGEREF _Toc223109859 \h </w:instrText>
            </w:r>
            <w:r w:rsidRPr="0027732A">
              <w:rPr>
                <w:rFonts w:ascii="Arial" w:hAnsi="Arial" w:cs="Arial"/>
                <w:noProof/>
                <w:webHidden/>
              </w:rPr>
            </w:r>
            <w:r w:rsidRPr="0027732A">
              <w:rPr>
                <w:rFonts w:ascii="Arial" w:hAnsi="Arial" w:cs="Arial"/>
                <w:noProof/>
                <w:webHidden/>
              </w:rPr>
              <w:fldChar w:fldCharType="separate"/>
            </w:r>
            <w:r w:rsidRPr="0027732A">
              <w:rPr>
                <w:rFonts w:ascii="Arial" w:hAnsi="Arial" w:cs="Arial"/>
                <w:noProof/>
                <w:webHidden/>
              </w:rPr>
              <w:t>3</w:t>
            </w:r>
            <w:r w:rsidRPr="0027732A">
              <w:rPr>
                <w:rFonts w:ascii="Arial" w:hAnsi="Arial" w:cs="Arial"/>
                <w:noProof/>
                <w:webHidden/>
              </w:rPr>
              <w:fldChar w:fldCharType="end"/>
            </w:r>
          </w:hyperlink>
        </w:p>
        <w:p w14:paraId="697A6854" w14:textId="35198F52" w:rsidR="0027732A" w:rsidRPr="0027732A" w:rsidRDefault="0027732A">
          <w:pPr>
            <w:pStyle w:val="Cuprins2"/>
            <w:tabs>
              <w:tab w:val="right" w:leader="dot" w:pos="9016"/>
            </w:tabs>
            <w:rPr>
              <w:rFonts w:ascii="Arial" w:hAnsi="Arial" w:cs="Arial"/>
              <w:noProof/>
            </w:rPr>
          </w:pPr>
          <w:hyperlink w:anchor="_Toc223109860" w:history="1">
            <w:r w:rsidRPr="0027732A">
              <w:rPr>
                <w:rStyle w:val="Hyperlink"/>
                <w:rFonts w:ascii="Arial" w:hAnsi="Arial" w:cs="Arial"/>
                <w:noProof/>
              </w:rPr>
              <w:t>2. Synthesis of Academic Sources</w:t>
            </w:r>
            <w:r w:rsidRPr="0027732A">
              <w:rPr>
                <w:rFonts w:ascii="Arial" w:hAnsi="Arial" w:cs="Arial"/>
                <w:noProof/>
                <w:webHidden/>
              </w:rPr>
              <w:tab/>
            </w:r>
            <w:r w:rsidRPr="0027732A">
              <w:rPr>
                <w:rFonts w:ascii="Arial" w:hAnsi="Arial" w:cs="Arial"/>
                <w:noProof/>
                <w:webHidden/>
              </w:rPr>
              <w:fldChar w:fldCharType="begin"/>
            </w:r>
            <w:r w:rsidRPr="0027732A">
              <w:rPr>
                <w:rFonts w:ascii="Arial" w:hAnsi="Arial" w:cs="Arial"/>
                <w:noProof/>
                <w:webHidden/>
              </w:rPr>
              <w:instrText xml:space="preserve"> PAGEREF _Toc223109860 \h </w:instrText>
            </w:r>
            <w:r w:rsidRPr="0027732A">
              <w:rPr>
                <w:rFonts w:ascii="Arial" w:hAnsi="Arial" w:cs="Arial"/>
                <w:noProof/>
                <w:webHidden/>
              </w:rPr>
            </w:r>
            <w:r w:rsidRPr="0027732A">
              <w:rPr>
                <w:rFonts w:ascii="Arial" w:hAnsi="Arial" w:cs="Arial"/>
                <w:noProof/>
                <w:webHidden/>
              </w:rPr>
              <w:fldChar w:fldCharType="separate"/>
            </w:r>
            <w:r w:rsidRPr="0027732A">
              <w:rPr>
                <w:rFonts w:ascii="Arial" w:hAnsi="Arial" w:cs="Arial"/>
                <w:noProof/>
                <w:webHidden/>
              </w:rPr>
              <w:t>4</w:t>
            </w:r>
            <w:r w:rsidRPr="0027732A">
              <w:rPr>
                <w:rFonts w:ascii="Arial" w:hAnsi="Arial" w:cs="Arial"/>
                <w:noProof/>
                <w:webHidden/>
              </w:rPr>
              <w:fldChar w:fldCharType="end"/>
            </w:r>
          </w:hyperlink>
        </w:p>
        <w:p w14:paraId="18014BFD" w14:textId="701CC4A6" w:rsidR="0027732A" w:rsidRPr="0027732A" w:rsidRDefault="0027732A">
          <w:pPr>
            <w:pStyle w:val="Cuprins2"/>
            <w:tabs>
              <w:tab w:val="right" w:leader="dot" w:pos="9016"/>
            </w:tabs>
            <w:rPr>
              <w:rFonts w:ascii="Arial" w:hAnsi="Arial" w:cs="Arial"/>
              <w:noProof/>
            </w:rPr>
          </w:pPr>
          <w:hyperlink w:anchor="_Toc223109861" w:history="1">
            <w:r w:rsidRPr="0027732A">
              <w:rPr>
                <w:rStyle w:val="Hyperlink"/>
                <w:rFonts w:ascii="Arial" w:hAnsi="Arial" w:cs="Arial"/>
                <w:noProof/>
              </w:rPr>
              <w:t>3. Identifying a Key Challenge and Opportunity</w:t>
            </w:r>
            <w:r w:rsidRPr="0027732A">
              <w:rPr>
                <w:rFonts w:ascii="Arial" w:hAnsi="Arial" w:cs="Arial"/>
                <w:noProof/>
                <w:webHidden/>
              </w:rPr>
              <w:tab/>
            </w:r>
            <w:r w:rsidRPr="0027732A">
              <w:rPr>
                <w:rFonts w:ascii="Arial" w:hAnsi="Arial" w:cs="Arial"/>
                <w:noProof/>
                <w:webHidden/>
              </w:rPr>
              <w:fldChar w:fldCharType="begin"/>
            </w:r>
            <w:r w:rsidRPr="0027732A">
              <w:rPr>
                <w:rFonts w:ascii="Arial" w:hAnsi="Arial" w:cs="Arial"/>
                <w:noProof/>
                <w:webHidden/>
              </w:rPr>
              <w:instrText xml:space="preserve"> PAGEREF _Toc223109861 \h </w:instrText>
            </w:r>
            <w:r w:rsidRPr="0027732A">
              <w:rPr>
                <w:rFonts w:ascii="Arial" w:hAnsi="Arial" w:cs="Arial"/>
                <w:noProof/>
                <w:webHidden/>
              </w:rPr>
            </w:r>
            <w:r w:rsidRPr="0027732A">
              <w:rPr>
                <w:rFonts w:ascii="Arial" w:hAnsi="Arial" w:cs="Arial"/>
                <w:noProof/>
                <w:webHidden/>
              </w:rPr>
              <w:fldChar w:fldCharType="separate"/>
            </w:r>
            <w:r w:rsidRPr="0027732A">
              <w:rPr>
                <w:rFonts w:ascii="Arial" w:hAnsi="Arial" w:cs="Arial"/>
                <w:noProof/>
                <w:webHidden/>
              </w:rPr>
              <w:t>5</w:t>
            </w:r>
            <w:r w:rsidRPr="0027732A">
              <w:rPr>
                <w:rFonts w:ascii="Arial" w:hAnsi="Arial" w:cs="Arial"/>
                <w:noProof/>
                <w:webHidden/>
              </w:rPr>
              <w:fldChar w:fldCharType="end"/>
            </w:r>
          </w:hyperlink>
        </w:p>
        <w:p w14:paraId="04CCEADA" w14:textId="132256CB" w:rsidR="0027732A" w:rsidRPr="0027732A" w:rsidRDefault="0027732A">
          <w:pPr>
            <w:pStyle w:val="Cuprins2"/>
            <w:tabs>
              <w:tab w:val="right" w:leader="dot" w:pos="9016"/>
            </w:tabs>
            <w:rPr>
              <w:rFonts w:ascii="Arial" w:hAnsi="Arial" w:cs="Arial"/>
              <w:noProof/>
            </w:rPr>
          </w:pPr>
          <w:hyperlink w:anchor="_Toc223109862" w:history="1">
            <w:r w:rsidRPr="0027732A">
              <w:rPr>
                <w:rStyle w:val="Hyperlink"/>
                <w:rFonts w:ascii="Arial" w:hAnsi="Arial" w:cs="Arial"/>
                <w:noProof/>
              </w:rPr>
              <w:t>Academic Planning</w:t>
            </w:r>
            <w:r w:rsidRPr="0027732A">
              <w:rPr>
                <w:rFonts w:ascii="Arial" w:hAnsi="Arial" w:cs="Arial"/>
                <w:noProof/>
                <w:webHidden/>
              </w:rPr>
              <w:tab/>
            </w:r>
            <w:r w:rsidRPr="0027732A">
              <w:rPr>
                <w:rFonts w:ascii="Arial" w:hAnsi="Arial" w:cs="Arial"/>
                <w:noProof/>
                <w:webHidden/>
              </w:rPr>
              <w:fldChar w:fldCharType="begin"/>
            </w:r>
            <w:r w:rsidRPr="0027732A">
              <w:rPr>
                <w:rFonts w:ascii="Arial" w:hAnsi="Arial" w:cs="Arial"/>
                <w:noProof/>
                <w:webHidden/>
              </w:rPr>
              <w:instrText xml:space="preserve"> PAGEREF _Toc223109862 \h </w:instrText>
            </w:r>
            <w:r w:rsidRPr="0027732A">
              <w:rPr>
                <w:rFonts w:ascii="Arial" w:hAnsi="Arial" w:cs="Arial"/>
                <w:noProof/>
                <w:webHidden/>
              </w:rPr>
            </w:r>
            <w:r w:rsidRPr="0027732A">
              <w:rPr>
                <w:rFonts w:ascii="Arial" w:hAnsi="Arial" w:cs="Arial"/>
                <w:noProof/>
                <w:webHidden/>
              </w:rPr>
              <w:fldChar w:fldCharType="separate"/>
            </w:r>
            <w:r w:rsidRPr="0027732A">
              <w:rPr>
                <w:rFonts w:ascii="Arial" w:hAnsi="Arial" w:cs="Arial"/>
                <w:noProof/>
                <w:webHidden/>
              </w:rPr>
              <w:t>5</w:t>
            </w:r>
            <w:r w:rsidRPr="0027732A">
              <w:rPr>
                <w:rFonts w:ascii="Arial" w:hAnsi="Arial" w:cs="Arial"/>
                <w:noProof/>
                <w:webHidden/>
              </w:rPr>
              <w:fldChar w:fldCharType="end"/>
            </w:r>
          </w:hyperlink>
        </w:p>
        <w:p w14:paraId="445A5AAD" w14:textId="6C7666BA" w:rsidR="0027732A" w:rsidRPr="0027732A" w:rsidRDefault="0027732A">
          <w:pPr>
            <w:pStyle w:val="Cuprins1"/>
            <w:tabs>
              <w:tab w:val="right" w:leader="dot" w:pos="9016"/>
            </w:tabs>
            <w:rPr>
              <w:rFonts w:ascii="Arial" w:hAnsi="Arial" w:cs="Arial"/>
              <w:i w:val="0"/>
              <w:iCs w:val="0"/>
              <w:noProof/>
            </w:rPr>
          </w:pPr>
          <w:hyperlink w:anchor="_Toc223109863" w:history="1">
            <w:r w:rsidRPr="0027732A">
              <w:rPr>
                <w:rStyle w:val="Hyperlink"/>
                <w:rFonts w:ascii="Arial" w:hAnsi="Arial" w:cs="Arial"/>
                <w:i w:val="0"/>
                <w:iCs w:val="0"/>
                <w:noProof/>
              </w:rPr>
              <w:t>References</w:t>
            </w:r>
            <w:r w:rsidRPr="0027732A">
              <w:rPr>
                <w:rFonts w:ascii="Arial" w:hAnsi="Arial" w:cs="Arial"/>
                <w:i w:val="0"/>
                <w:iCs w:val="0"/>
                <w:noProof/>
                <w:webHidden/>
              </w:rPr>
              <w:tab/>
            </w:r>
            <w:r w:rsidRPr="0027732A">
              <w:rPr>
                <w:rFonts w:ascii="Arial" w:hAnsi="Arial" w:cs="Arial"/>
                <w:i w:val="0"/>
                <w:iCs w:val="0"/>
                <w:noProof/>
                <w:webHidden/>
              </w:rPr>
              <w:fldChar w:fldCharType="begin"/>
            </w:r>
            <w:r w:rsidRPr="0027732A">
              <w:rPr>
                <w:rFonts w:ascii="Arial" w:hAnsi="Arial" w:cs="Arial"/>
                <w:i w:val="0"/>
                <w:iCs w:val="0"/>
                <w:noProof/>
                <w:webHidden/>
              </w:rPr>
              <w:instrText xml:space="preserve"> PAGEREF _Toc223109863 \h </w:instrText>
            </w:r>
            <w:r w:rsidRPr="0027732A">
              <w:rPr>
                <w:rFonts w:ascii="Arial" w:hAnsi="Arial" w:cs="Arial"/>
                <w:i w:val="0"/>
                <w:iCs w:val="0"/>
                <w:noProof/>
                <w:webHidden/>
              </w:rPr>
            </w:r>
            <w:r w:rsidRPr="0027732A">
              <w:rPr>
                <w:rFonts w:ascii="Arial" w:hAnsi="Arial" w:cs="Arial"/>
                <w:i w:val="0"/>
                <w:iCs w:val="0"/>
                <w:noProof/>
                <w:webHidden/>
              </w:rPr>
              <w:fldChar w:fldCharType="separate"/>
            </w:r>
            <w:r w:rsidRPr="0027732A">
              <w:rPr>
                <w:rFonts w:ascii="Arial" w:hAnsi="Arial" w:cs="Arial"/>
                <w:i w:val="0"/>
                <w:iCs w:val="0"/>
                <w:noProof/>
                <w:webHidden/>
              </w:rPr>
              <w:t>6</w:t>
            </w:r>
            <w:r w:rsidRPr="0027732A">
              <w:rPr>
                <w:rFonts w:ascii="Arial" w:hAnsi="Arial" w:cs="Arial"/>
                <w:i w:val="0"/>
                <w:iCs w:val="0"/>
                <w:noProof/>
                <w:webHidden/>
              </w:rPr>
              <w:fldChar w:fldCharType="end"/>
            </w:r>
          </w:hyperlink>
        </w:p>
        <w:p w14:paraId="59558280" w14:textId="33ACD5C5" w:rsidR="0027732A" w:rsidRPr="0027732A" w:rsidRDefault="0027732A">
          <w:pPr>
            <w:pStyle w:val="Cuprins1"/>
            <w:tabs>
              <w:tab w:val="right" w:leader="dot" w:pos="9016"/>
            </w:tabs>
            <w:rPr>
              <w:rFonts w:ascii="Arial" w:hAnsi="Arial" w:cs="Arial"/>
              <w:i w:val="0"/>
              <w:iCs w:val="0"/>
              <w:noProof/>
            </w:rPr>
          </w:pPr>
          <w:hyperlink w:anchor="_Toc223109864" w:history="1">
            <w:r w:rsidRPr="0027732A">
              <w:rPr>
                <w:rStyle w:val="Hyperlink"/>
                <w:rFonts w:ascii="Arial" w:hAnsi="Arial" w:cs="Arial"/>
                <w:i w:val="0"/>
                <w:iCs w:val="0"/>
                <w:noProof/>
              </w:rPr>
              <w:t>Component 2: Application of Academic Skills</w:t>
            </w:r>
            <w:r w:rsidRPr="0027732A">
              <w:rPr>
                <w:rFonts w:ascii="Arial" w:hAnsi="Arial" w:cs="Arial"/>
                <w:i w:val="0"/>
                <w:iCs w:val="0"/>
                <w:noProof/>
                <w:webHidden/>
              </w:rPr>
              <w:tab/>
            </w:r>
            <w:r w:rsidRPr="0027732A">
              <w:rPr>
                <w:rFonts w:ascii="Arial" w:hAnsi="Arial" w:cs="Arial"/>
                <w:i w:val="0"/>
                <w:iCs w:val="0"/>
                <w:noProof/>
                <w:webHidden/>
              </w:rPr>
              <w:fldChar w:fldCharType="begin"/>
            </w:r>
            <w:r w:rsidRPr="0027732A">
              <w:rPr>
                <w:rFonts w:ascii="Arial" w:hAnsi="Arial" w:cs="Arial"/>
                <w:i w:val="0"/>
                <w:iCs w:val="0"/>
                <w:noProof/>
                <w:webHidden/>
              </w:rPr>
              <w:instrText xml:space="preserve"> PAGEREF _Toc223109864 \h </w:instrText>
            </w:r>
            <w:r w:rsidRPr="0027732A">
              <w:rPr>
                <w:rFonts w:ascii="Arial" w:hAnsi="Arial" w:cs="Arial"/>
                <w:i w:val="0"/>
                <w:iCs w:val="0"/>
                <w:noProof/>
                <w:webHidden/>
              </w:rPr>
            </w:r>
            <w:r w:rsidRPr="0027732A">
              <w:rPr>
                <w:rFonts w:ascii="Arial" w:hAnsi="Arial" w:cs="Arial"/>
                <w:i w:val="0"/>
                <w:iCs w:val="0"/>
                <w:noProof/>
                <w:webHidden/>
              </w:rPr>
              <w:fldChar w:fldCharType="separate"/>
            </w:r>
            <w:r w:rsidRPr="0027732A">
              <w:rPr>
                <w:rFonts w:ascii="Arial" w:hAnsi="Arial" w:cs="Arial"/>
                <w:i w:val="0"/>
                <w:iCs w:val="0"/>
                <w:noProof/>
                <w:webHidden/>
              </w:rPr>
              <w:t>7</w:t>
            </w:r>
            <w:r w:rsidRPr="0027732A">
              <w:rPr>
                <w:rFonts w:ascii="Arial" w:hAnsi="Arial" w:cs="Arial"/>
                <w:i w:val="0"/>
                <w:iCs w:val="0"/>
                <w:noProof/>
                <w:webHidden/>
              </w:rPr>
              <w:fldChar w:fldCharType="end"/>
            </w:r>
          </w:hyperlink>
        </w:p>
        <w:p w14:paraId="407C58AB" w14:textId="59DA0F99" w:rsidR="0027732A" w:rsidRPr="0027732A" w:rsidRDefault="0027732A">
          <w:pPr>
            <w:pStyle w:val="Cuprins2"/>
            <w:tabs>
              <w:tab w:val="right" w:leader="dot" w:pos="9016"/>
            </w:tabs>
            <w:rPr>
              <w:rFonts w:ascii="Arial" w:hAnsi="Arial" w:cs="Arial"/>
              <w:noProof/>
            </w:rPr>
          </w:pPr>
          <w:hyperlink w:anchor="_Toc223109865" w:history="1">
            <w:r w:rsidRPr="0027732A">
              <w:rPr>
                <w:rStyle w:val="Hyperlink"/>
                <w:rFonts w:ascii="Arial" w:hAnsi="Arial" w:cs="Arial"/>
                <w:noProof/>
              </w:rPr>
              <w:t>Introduction</w:t>
            </w:r>
            <w:r w:rsidRPr="0027732A">
              <w:rPr>
                <w:rFonts w:ascii="Arial" w:hAnsi="Arial" w:cs="Arial"/>
                <w:noProof/>
                <w:webHidden/>
              </w:rPr>
              <w:tab/>
            </w:r>
            <w:r w:rsidRPr="0027732A">
              <w:rPr>
                <w:rFonts w:ascii="Arial" w:hAnsi="Arial" w:cs="Arial"/>
                <w:noProof/>
                <w:webHidden/>
              </w:rPr>
              <w:fldChar w:fldCharType="begin"/>
            </w:r>
            <w:r w:rsidRPr="0027732A">
              <w:rPr>
                <w:rFonts w:ascii="Arial" w:hAnsi="Arial" w:cs="Arial"/>
                <w:noProof/>
                <w:webHidden/>
              </w:rPr>
              <w:instrText xml:space="preserve"> PAGEREF _Toc223109865 \h </w:instrText>
            </w:r>
            <w:r w:rsidRPr="0027732A">
              <w:rPr>
                <w:rFonts w:ascii="Arial" w:hAnsi="Arial" w:cs="Arial"/>
                <w:noProof/>
                <w:webHidden/>
              </w:rPr>
            </w:r>
            <w:r w:rsidRPr="0027732A">
              <w:rPr>
                <w:rFonts w:ascii="Arial" w:hAnsi="Arial" w:cs="Arial"/>
                <w:noProof/>
                <w:webHidden/>
              </w:rPr>
              <w:fldChar w:fldCharType="separate"/>
            </w:r>
            <w:r w:rsidRPr="0027732A">
              <w:rPr>
                <w:rFonts w:ascii="Arial" w:hAnsi="Arial" w:cs="Arial"/>
                <w:noProof/>
                <w:webHidden/>
              </w:rPr>
              <w:t>7</w:t>
            </w:r>
            <w:r w:rsidRPr="0027732A">
              <w:rPr>
                <w:rFonts w:ascii="Arial" w:hAnsi="Arial" w:cs="Arial"/>
                <w:noProof/>
                <w:webHidden/>
              </w:rPr>
              <w:fldChar w:fldCharType="end"/>
            </w:r>
          </w:hyperlink>
        </w:p>
        <w:p w14:paraId="7D626EBC" w14:textId="054780DC" w:rsidR="0027732A" w:rsidRPr="0027732A" w:rsidRDefault="0027732A">
          <w:pPr>
            <w:pStyle w:val="Cuprins2"/>
            <w:tabs>
              <w:tab w:val="right" w:leader="dot" w:pos="9016"/>
            </w:tabs>
            <w:rPr>
              <w:rFonts w:ascii="Arial" w:hAnsi="Arial" w:cs="Arial"/>
              <w:noProof/>
            </w:rPr>
          </w:pPr>
          <w:hyperlink w:anchor="_Toc223109866" w:history="1">
            <w:r w:rsidRPr="0027732A">
              <w:rPr>
                <w:rStyle w:val="Hyperlink"/>
                <w:rFonts w:ascii="Arial" w:hAnsi="Arial" w:cs="Arial"/>
                <w:noProof/>
              </w:rPr>
              <w:t>Challenges for Students in the Digital Era</w:t>
            </w:r>
            <w:r w:rsidRPr="0027732A">
              <w:rPr>
                <w:rFonts w:ascii="Arial" w:hAnsi="Arial" w:cs="Arial"/>
                <w:noProof/>
                <w:webHidden/>
              </w:rPr>
              <w:tab/>
            </w:r>
            <w:r w:rsidRPr="0027732A">
              <w:rPr>
                <w:rFonts w:ascii="Arial" w:hAnsi="Arial" w:cs="Arial"/>
                <w:noProof/>
                <w:webHidden/>
              </w:rPr>
              <w:fldChar w:fldCharType="begin"/>
            </w:r>
            <w:r w:rsidRPr="0027732A">
              <w:rPr>
                <w:rFonts w:ascii="Arial" w:hAnsi="Arial" w:cs="Arial"/>
                <w:noProof/>
                <w:webHidden/>
              </w:rPr>
              <w:instrText xml:space="preserve"> PAGEREF _Toc223109866 \h </w:instrText>
            </w:r>
            <w:r w:rsidRPr="0027732A">
              <w:rPr>
                <w:rFonts w:ascii="Arial" w:hAnsi="Arial" w:cs="Arial"/>
                <w:noProof/>
                <w:webHidden/>
              </w:rPr>
            </w:r>
            <w:r w:rsidRPr="0027732A">
              <w:rPr>
                <w:rFonts w:ascii="Arial" w:hAnsi="Arial" w:cs="Arial"/>
                <w:noProof/>
                <w:webHidden/>
              </w:rPr>
              <w:fldChar w:fldCharType="separate"/>
            </w:r>
            <w:r w:rsidRPr="0027732A">
              <w:rPr>
                <w:rFonts w:ascii="Arial" w:hAnsi="Arial" w:cs="Arial"/>
                <w:noProof/>
                <w:webHidden/>
              </w:rPr>
              <w:t>7</w:t>
            </w:r>
            <w:r w:rsidRPr="0027732A">
              <w:rPr>
                <w:rFonts w:ascii="Arial" w:hAnsi="Arial" w:cs="Arial"/>
                <w:noProof/>
                <w:webHidden/>
              </w:rPr>
              <w:fldChar w:fldCharType="end"/>
            </w:r>
          </w:hyperlink>
        </w:p>
        <w:p w14:paraId="443F219A" w14:textId="331CFE2E" w:rsidR="0027732A" w:rsidRPr="0027732A" w:rsidRDefault="0027732A">
          <w:pPr>
            <w:pStyle w:val="Cuprins2"/>
            <w:tabs>
              <w:tab w:val="right" w:leader="dot" w:pos="9016"/>
            </w:tabs>
            <w:rPr>
              <w:rFonts w:ascii="Arial" w:hAnsi="Arial" w:cs="Arial"/>
              <w:noProof/>
            </w:rPr>
          </w:pPr>
          <w:hyperlink w:anchor="_Toc223109867" w:history="1">
            <w:r w:rsidRPr="0027732A">
              <w:rPr>
                <w:rStyle w:val="Hyperlink"/>
                <w:rFonts w:ascii="Arial" w:hAnsi="Arial" w:cs="Arial"/>
                <w:noProof/>
              </w:rPr>
              <w:t>Opportunities in the Digital Era</w:t>
            </w:r>
            <w:r w:rsidRPr="0027732A">
              <w:rPr>
                <w:rFonts w:ascii="Arial" w:hAnsi="Arial" w:cs="Arial"/>
                <w:noProof/>
                <w:webHidden/>
              </w:rPr>
              <w:tab/>
            </w:r>
            <w:r w:rsidRPr="0027732A">
              <w:rPr>
                <w:rFonts w:ascii="Arial" w:hAnsi="Arial" w:cs="Arial"/>
                <w:noProof/>
                <w:webHidden/>
              </w:rPr>
              <w:fldChar w:fldCharType="begin"/>
            </w:r>
            <w:r w:rsidRPr="0027732A">
              <w:rPr>
                <w:rFonts w:ascii="Arial" w:hAnsi="Arial" w:cs="Arial"/>
                <w:noProof/>
                <w:webHidden/>
              </w:rPr>
              <w:instrText xml:space="preserve"> PAGEREF _Toc223109867 \h </w:instrText>
            </w:r>
            <w:r w:rsidRPr="0027732A">
              <w:rPr>
                <w:rFonts w:ascii="Arial" w:hAnsi="Arial" w:cs="Arial"/>
                <w:noProof/>
                <w:webHidden/>
              </w:rPr>
            </w:r>
            <w:r w:rsidRPr="0027732A">
              <w:rPr>
                <w:rFonts w:ascii="Arial" w:hAnsi="Arial" w:cs="Arial"/>
                <w:noProof/>
                <w:webHidden/>
              </w:rPr>
              <w:fldChar w:fldCharType="separate"/>
            </w:r>
            <w:r w:rsidRPr="0027732A">
              <w:rPr>
                <w:rFonts w:ascii="Arial" w:hAnsi="Arial" w:cs="Arial"/>
                <w:noProof/>
                <w:webHidden/>
              </w:rPr>
              <w:t>8</w:t>
            </w:r>
            <w:r w:rsidRPr="0027732A">
              <w:rPr>
                <w:rFonts w:ascii="Arial" w:hAnsi="Arial" w:cs="Arial"/>
                <w:noProof/>
                <w:webHidden/>
              </w:rPr>
              <w:fldChar w:fldCharType="end"/>
            </w:r>
          </w:hyperlink>
        </w:p>
        <w:p w14:paraId="44F8DBCC" w14:textId="6B697FC7" w:rsidR="0027732A" w:rsidRPr="0027732A" w:rsidRDefault="0027732A">
          <w:pPr>
            <w:pStyle w:val="Cuprins2"/>
            <w:tabs>
              <w:tab w:val="right" w:leader="dot" w:pos="9016"/>
            </w:tabs>
            <w:rPr>
              <w:rFonts w:ascii="Arial" w:hAnsi="Arial" w:cs="Arial"/>
              <w:noProof/>
            </w:rPr>
          </w:pPr>
          <w:hyperlink w:anchor="_Toc223109868" w:history="1">
            <w:r w:rsidRPr="0027732A">
              <w:rPr>
                <w:rStyle w:val="Hyperlink"/>
                <w:rFonts w:ascii="Arial" w:hAnsi="Arial" w:cs="Arial"/>
                <w:noProof/>
              </w:rPr>
              <w:t>How Students Can Adapt to Succeed</w:t>
            </w:r>
            <w:r w:rsidRPr="0027732A">
              <w:rPr>
                <w:rFonts w:ascii="Arial" w:hAnsi="Arial" w:cs="Arial"/>
                <w:noProof/>
                <w:webHidden/>
              </w:rPr>
              <w:tab/>
            </w:r>
            <w:r w:rsidRPr="0027732A">
              <w:rPr>
                <w:rFonts w:ascii="Arial" w:hAnsi="Arial" w:cs="Arial"/>
                <w:noProof/>
                <w:webHidden/>
              </w:rPr>
              <w:fldChar w:fldCharType="begin"/>
            </w:r>
            <w:r w:rsidRPr="0027732A">
              <w:rPr>
                <w:rFonts w:ascii="Arial" w:hAnsi="Arial" w:cs="Arial"/>
                <w:noProof/>
                <w:webHidden/>
              </w:rPr>
              <w:instrText xml:space="preserve"> PAGEREF _Toc223109868 \h </w:instrText>
            </w:r>
            <w:r w:rsidRPr="0027732A">
              <w:rPr>
                <w:rFonts w:ascii="Arial" w:hAnsi="Arial" w:cs="Arial"/>
                <w:noProof/>
                <w:webHidden/>
              </w:rPr>
            </w:r>
            <w:r w:rsidRPr="0027732A">
              <w:rPr>
                <w:rFonts w:ascii="Arial" w:hAnsi="Arial" w:cs="Arial"/>
                <w:noProof/>
                <w:webHidden/>
              </w:rPr>
              <w:fldChar w:fldCharType="separate"/>
            </w:r>
            <w:r w:rsidRPr="0027732A">
              <w:rPr>
                <w:rFonts w:ascii="Arial" w:hAnsi="Arial" w:cs="Arial"/>
                <w:noProof/>
                <w:webHidden/>
              </w:rPr>
              <w:t>8</w:t>
            </w:r>
            <w:r w:rsidRPr="0027732A">
              <w:rPr>
                <w:rFonts w:ascii="Arial" w:hAnsi="Arial" w:cs="Arial"/>
                <w:noProof/>
                <w:webHidden/>
              </w:rPr>
              <w:fldChar w:fldCharType="end"/>
            </w:r>
          </w:hyperlink>
        </w:p>
        <w:p w14:paraId="1A150C8F" w14:textId="4EEA9574" w:rsidR="0027732A" w:rsidRPr="0027732A" w:rsidRDefault="0027732A">
          <w:pPr>
            <w:pStyle w:val="Cuprins2"/>
            <w:tabs>
              <w:tab w:val="right" w:leader="dot" w:pos="9016"/>
            </w:tabs>
            <w:rPr>
              <w:rFonts w:ascii="Arial" w:hAnsi="Arial" w:cs="Arial"/>
              <w:noProof/>
            </w:rPr>
          </w:pPr>
          <w:hyperlink w:anchor="_Toc223109869" w:history="1">
            <w:r w:rsidRPr="0027732A">
              <w:rPr>
                <w:rStyle w:val="Hyperlink"/>
                <w:rFonts w:ascii="Arial" w:hAnsi="Arial" w:cs="Arial"/>
                <w:noProof/>
              </w:rPr>
              <w:t>Conclusion</w:t>
            </w:r>
            <w:r w:rsidRPr="0027732A">
              <w:rPr>
                <w:rFonts w:ascii="Arial" w:hAnsi="Arial" w:cs="Arial"/>
                <w:noProof/>
                <w:webHidden/>
              </w:rPr>
              <w:tab/>
            </w:r>
            <w:r w:rsidRPr="0027732A">
              <w:rPr>
                <w:rFonts w:ascii="Arial" w:hAnsi="Arial" w:cs="Arial"/>
                <w:noProof/>
                <w:webHidden/>
              </w:rPr>
              <w:fldChar w:fldCharType="begin"/>
            </w:r>
            <w:r w:rsidRPr="0027732A">
              <w:rPr>
                <w:rFonts w:ascii="Arial" w:hAnsi="Arial" w:cs="Arial"/>
                <w:noProof/>
                <w:webHidden/>
              </w:rPr>
              <w:instrText xml:space="preserve"> PAGEREF _Toc223109869 \h </w:instrText>
            </w:r>
            <w:r w:rsidRPr="0027732A">
              <w:rPr>
                <w:rFonts w:ascii="Arial" w:hAnsi="Arial" w:cs="Arial"/>
                <w:noProof/>
                <w:webHidden/>
              </w:rPr>
            </w:r>
            <w:r w:rsidRPr="0027732A">
              <w:rPr>
                <w:rFonts w:ascii="Arial" w:hAnsi="Arial" w:cs="Arial"/>
                <w:noProof/>
                <w:webHidden/>
              </w:rPr>
              <w:fldChar w:fldCharType="separate"/>
            </w:r>
            <w:r w:rsidRPr="0027732A">
              <w:rPr>
                <w:rFonts w:ascii="Arial" w:hAnsi="Arial" w:cs="Arial"/>
                <w:noProof/>
                <w:webHidden/>
              </w:rPr>
              <w:t>9</w:t>
            </w:r>
            <w:r w:rsidRPr="0027732A">
              <w:rPr>
                <w:rFonts w:ascii="Arial" w:hAnsi="Arial" w:cs="Arial"/>
                <w:noProof/>
                <w:webHidden/>
              </w:rPr>
              <w:fldChar w:fldCharType="end"/>
            </w:r>
          </w:hyperlink>
        </w:p>
        <w:p w14:paraId="348F8F8F" w14:textId="4128D17D" w:rsidR="0027732A" w:rsidRPr="0027732A" w:rsidRDefault="0027732A">
          <w:pPr>
            <w:pStyle w:val="Cuprins1"/>
            <w:tabs>
              <w:tab w:val="right" w:leader="dot" w:pos="9016"/>
            </w:tabs>
            <w:rPr>
              <w:rFonts w:ascii="Arial" w:hAnsi="Arial" w:cs="Arial"/>
              <w:i w:val="0"/>
              <w:iCs w:val="0"/>
              <w:noProof/>
            </w:rPr>
          </w:pPr>
          <w:hyperlink w:anchor="_Toc223109870" w:history="1">
            <w:r w:rsidRPr="0027732A">
              <w:rPr>
                <w:rStyle w:val="Hyperlink"/>
                <w:rFonts w:ascii="Arial" w:hAnsi="Arial" w:cs="Arial"/>
                <w:i w:val="0"/>
                <w:iCs w:val="0"/>
                <w:noProof/>
              </w:rPr>
              <w:t>References</w:t>
            </w:r>
            <w:r w:rsidRPr="0027732A">
              <w:rPr>
                <w:rFonts w:ascii="Arial" w:hAnsi="Arial" w:cs="Arial"/>
                <w:i w:val="0"/>
                <w:iCs w:val="0"/>
                <w:noProof/>
                <w:webHidden/>
              </w:rPr>
              <w:tab/>
            </w:r>
            <w:r w:rsidRPr="0027732A">
              <w:rPr>
                <w:rFonts w:ascii="Arial" w:hAnsi="Arial" w:cs="Arial"/>
                <w:i w:val="0"/>
                <w:iCs w:val="0"/>
                <w:noProof/>
                <w:webHidden/>
              </w:rPr>
              <w:fldChar w:fldCharType="begin"/>
            </w:r>
            <w:r w:rsidRPr="0027732A">
              <w:rPr>
                <w:rFonts w:ascii="Arial" w:hAnsi="Arial" w:cs="Arial"/>
                <w:i w:val="0"/>
                <w:iCs w:val="0"/>
                <w:noProof/>
                <w:webHidden/>
              </w:rPr>
              <w:instrText xml:space="preserve"> PAGEREF _Toc223109870 \h </w:instrText>
            </w:r>
            <w:r w:rsidRPr="0027732A">
              <w:rPr>
                <w:rFonts w:ascii="Arial" w:hAnsi="Arial" w:cs="Arial"/>
                <w:i w:val="0"/>
                <w:iCs w:val="0"/>
                <w:noProof/>
                <w:webHidden/>
              </w:rPr>
            </w:r>
            <w:r w:rsidRPr="0027732A">
              <w:rPr>
                <w:rFonts w:ascii="Arial" w:hAnsi="Arial" w:cs="Arial"/>
                <w:i w:val="0"/>
                <w:iCs w:val="0"/>
                <w:noProof/>
                <w:webHidden/>
              </w:rPr>
              <w:fldChar w:fldCharType="separate"/>
            </w:r>
            <w:r w:rsidRPr="0027732A">
              <w:rPr>
                <w:rFonts w:ascii="Arial" w:hAnsi="Arial" w:cs="Arial"/>
                <w:i w:val="0"/>
                <w:iCs w:val="0"/>
                <w:noProof/>
                <w:webHidden/>
              </w:rPr>
              <w:t>11</w:t>
            </w:r>
            <w:r w:rsidRPr="0027732A">
              <w:rPr>
                <w:rFonts w:ascii="Arial" w:hAnsi="Arial" w:cs="Arial"/>
                <w:i w:val="0"/>
                <w:iCs w:val="0"/>
                <w:noProof/>
                <w:webHidden/>
              </w:rPr>
              <w:fldChar w:fldCharType="end"/>
            </w:r>
          </w:hyperlink>
        </w:p>
        <w:p w14:paraId="028330FA" w14:textId="5ECD5104" w:rsidR="0027732A" w:rsidRPr="0027732A" w:rsidRDefault="0027732A">
          <w:pPr>
            <w:pStyle w:val="Cuprins1"/>
            <w:tabs>
              <w:tab w:val="right" w:leader="dot" w:pos="9016"/>
            </w:tabs>
            <w:rPr>
              <w:rFonts w:ascii="Arial" w:hAnsi="Arial" w:cs="Arial"/>
              <w:i w:val="0"/>
              <w:iCs w:val="0"/>
              <w:noProof/>
            </w:rPr>
          </w:pPr>
          <w:hyperlink w:anchor="_Toc223109871" w:history="1">
            <w:r w:rsidRPr="0027732A">
              <w:rPr>
                <w:rStyle w:val="Hyperlink"/>
                <w:rFonts w:ascii="Arial" w:hAnsi="Arial" w:cs="Arial"/>
                <w:i w:val="0"/>
                <w:iCs w:val="0"/>
                <w:noProof/>
              </w:rPr>
              <w:t>Component 3: Academic Poster: Communicating Academic Skills</w:t>
            </w:r>
            <w:r w:rsidRPr="0027732A">
              <w:rPr>
                <w:rFonts w:ascii="Arial" w:hAnsi="Arial" w:cs="Arial"/>
                <w:i w:val="0"/>
                <w:iCs w:val="0"/>
                <w:noProof/>
                <w:webHidden/>
              </w:rPr>
              <w:tab/>
            </w:r>
            <w:r w:rsidRPr="0027732A">
              <w:rPr>
                <w:rFonts w:ascii="Arial" w:hAnsi="Arial" w:cs="Arial"/>
                <w:i w:val="0"/>
                <w:iCs w:val="0"/>
                <w:noProof/>
                <w:webHidden/>
              </w:rPr>
              <w:fldChar w:fldCharType="begin"/>
            </w:r>
            <w:r w:rsidRPr="0027732A">
              <w:rPr>
                <w:rFonts w:ascii="Arial" w:hAnsi="Arial" w:cs="Arial"/>
                <w:i w:val="0"/>
                <w:iCs w:val="0"/>
                <w:noProof/>
                <w:webHidden/>
              </w:rPr>
              <w:instrText xml:space="preserve"> PAGEREF _Toc223109871 \h </w:instrText>
            </w:r>
            <w:r w:rsidRPr="0027732A">
              <w:rPr>
                <w:rFonts w:ascii="Arial" w:hAnsi="Arial" w:cs="Arial"/>
                <w:i w:val="0"/>
                <w:iCs w:val="0"/>
                <w:noProof/>
                <w:webHidden/>
              </w:rPr>
            </w:r>
            <w:r w:rsidRPr="0027732A">
              <w:rPr>
                <w:rFonts w:ascii="Arial" w:hAnsi="Arial" w:cs="Arial"/>
                <w:i w:val="0"/>
                <w:iCs w:val="0"/>
                <w:noProof/>
                <w:webHidden/>
              </w:rPr>
              <w:fldChar w:fldCharType="separate"/>
            </w:r>
            <w:r w:rsidRPr="0027732A">
              <w:rPr>
                <w:rFonts w:ascii="Arial" w:hAnsi="Arial" w:cs="Arial"/>
                <w:i w:val="0"/>
                <w:iCs w:val="0"/>
                <w:noProof/>
                <w:webHidden/>
              </w:rPr>
              <w:t>12</w:t>
            </w:r>
            <w:r w:rsidRPr="0027732A">
              <w:rPr>
                <w:rFonts w:ascii="Arial" w:hAnsi="Arial" w:cs="Arial"/>
                <w:i w:val="0"/>
                <w:iCs w:val="0"/>
                <w:noProof/>
                <w:webHidden/>
              </w:rPr>
              <w:fldChar w:fldCharType="end"/>
            </w:r>
          </w:hyperlink>
        </w:p>
        <w:p w14:paraId="7DFA99FE" w14:textId="6510A0BF" w:rsidR="0027732A" w:rsidRPr="0027732A" w:rsidRDefault="0027732A">
          <w:pPr>
            <w:pStyle w:val="Cuprins1"/>
            <w:tabs>
              <w:tab w:val="right" w:leader="dot" w:pos="9016"/>
            </w:tabs>
            <w:rPr>
              <w:rFonts w:ascii="Arial" w:hAnsi="Arial" w:cs="Arial"/>
              <w:i w:val="0"/>
              <w:iCs w:val="0"/>
              <w:noProof/>
            </w:rPr>
          </w:pPr>
          <w:hyperlink w:anchor="_Toc223109872" w:history="1">
            <w:r w:rsidRPr="0027732A">
              <w:rPr>
                <w:rStyle w:val="Hyperlink"/>
                <w:rFonts w:ascii="Arial" w:hAnsi="Arial" w:cs="Arial"/>
                <w:i w:val="0"/>
                <w:iCs w:val="0"/>
                <w:noProof/>
              </w:rPr>
              <w:t>References</w:t>
            </w:r>
            <w:r w:rsidRPr="0027732A">
              <w:rPr>
                <w:rFonts w:ascii="Arial" w:hAnsi="Arial" w:cs="Arial"/>
                <w:i w:val="0"/>
                <w:iCs w:val="0"/>
                <w:noProof/>
                <w:webHidden/>
              </w:rPr>
              <w:tab/>
            </w:r>
            <w:r w:rsidRPr="0027732A">
              <w:rPr>
                <w:rFonts w:ascii="Arial" w:hAnsi="Arial" w:cs="Arial"/>
                <w:i w:val="0"/>
                <w:iCs w:val="0"/>
                <w:noProof/>
                <w:webHidden/>
              </w:rPr>
              <w:fldChar w:fldCharType="begin"/>
            </w:r>
            <w:r w:rsidRPr="0027732A">
              <w:rPr>
                <w:rFonts w:ascii="Arial" w:hAnsi="Arial" w:cs="Arial"/>
                <w:i w:val="0"/>
                <w:iCs w:val="0"/>
                <w:noProof/>
                <w:webHidden/>
              </w:rPr>
              <w:instrText xml:space="preserve"> PAGEREF _Toc223109872 \h </w:instrText>
            </w:r>
            <w:r w:rsidRPr="0027732A">
              <w:rPr>
                <w:rFonts w:ascii="Arial" w:hAnsi="Arial" w:cs="Arial"/>
                <w:i w:val="0"/>
                <w:iCs w:val="0"/>
                <w:noProof/>
                <w:webHidden/>
              </w:rPr>
            </w:r>
            <w:r w:rsidRPr="0027732A">
              <w:rPr>
                <w:rFonts w:ascii="Arial" w:hAnsi="Arial" w:cs="Arial"/>
                <w:i w:val="0"/>
                <w:iCs w:val="0"/>
                <w:noProof/>
                <w:webHidden/>
              </w:rPr>
              <w:fldChar w:fldCharType="separate"/>
            </w:r>
            <w:r w:rsidRPr="0027732A">
              <w:rPr>
                <w:rFonts w:ascii="Arial" w:hAnsi="Arial" w:cs="Arial"/>
                <w:i w:val="0"/>
                <w:iCs w:val="0"/>
                <w:noProof/>
                <w:webHidden/>
              </w:rPr>
              <w:t>13</w:t>
            </w:r>
            <w:r w:rsidRPr="0027732A">
              <w:rPr>
                <w:rFonts w:ascii="Arial" w:hAnsi="Arial" w:cs="Arial"/>
                <w:i w:val="0"/>
                <w:iCs w:val="0"/>
                <w:noProof/>
                <w:webHidden/>
              </w:rPr>
              <w:fldChar w:fldCharType="end"/>
            </w:r>
          </w:hyperlink>
        </w:p>
        <w:p w14:paraId="04A47E6A" w14:textId="49F3B1BA" w:rsidR="0027732A" w:rsidRDefault="0027732A">
          <w:r w:rsidRPr="0027732A">
            <w:rPr>
              <w:rFonts w:cs="Arial"/>
              <w:b/>
              <w:bCs/>
              <w:noProof/>
            </w:rPr>
            <w:fldChar w:fldCharType="end"/>
          </w:r>
        </w:p>
      </w:sdtContent>
    </w:sdt>
    <w:p w14:paraId="6F60B8CD" w14:textId="77777777" w:rsidR="00035D9C" w:rsidRDefault="00035D9C">
      <w:pPr>
        <w:spacing w:line="278" w:lineRule="auto"/>
        <w:jc w:val="left"/>
        <w:rPr>
          <w:rFonts w:eastAsiaTheme="majorEastAsia" w:cstheme="majorBidi"/>
          <w:b/>
          <w:bCs/>
          <w:color w:val="002060"/>
          <w:sz w:val="32"/>
          <w:szCs w:val="50"/>
          <w:lang w:val="en-US"/>
        </w:rPr>
      </w:pPr>
      <w:r>
        <w:br w:type="page"/>
      </w:r>
    </w:p>
    <w:p w14:paraId="55CD9172" w14:textId="77777777" w:rsidR="00035D9C" w:rsidRDefault="00035D9C" w:rsidP="00035D9C">
      <w:pPr>
        <w:pStyle w:val="Titlu1"/>
      </w:pPr>
      <w:bookmarkStart w:id="0" w:name="_Toc223109858"/>
      <w:r w:rsidRPr="00035D9C">
        <w:t>Component 1: Development of Academic Skills</w:t>
      </w:r>
      <w:bookmarkEnd w:id="0"/>
    </w:p>
    <w:p w14:paraId="1A264FE1" w14:textId="7D436DAC" w:rsidR="00035D9C" w:rsidRDefault="00227E22" w:rsidP="00035D9C">
      <w:pPr>
        <w:pStyle w:val="Titlu2"/>
      </w:pPr>
      <w:bookmarkStart w:id="1" w:name="_Toc223109859"/>
      <w:r>
        <w:t xml:space="preserve">1. </w:t>
      </w:r>
      <w:r w:rsidR="00035D9C" w:rsidRPr="00035D9C">
        <w:t>Evaluating Academic Sources Using the CRAAP Test</w:t>
      </w:r>
      <w:bookmarkEnd w:id="1"/>
    </w:p>
    <w:p w14:paraId="6BE3BAF8" w14:textId="07AA7916" w:rsidR="00227E22" w:rsidRDefault="00227E22" w:rsidP="00227E22">
      <w:r>
        <w:t>Two scholarly articles were chosen, Bravo-Agapito, Romero and Pamplona (2021) and Dumford and Miller (2018). They were both found on Google Scholar and were published in an academic journal.</w:t>
      </w:r>
    </w:p>
    <w:p w14:paraId="067F3178" w14:textId="31F3FCDC" w:rsidR="00227E22" w:rsidRPr="00227E22" w:rsidRDefault="00227E22" w:rsidP="00227E22">
      <w:pPr>
        <w:rPr>
          <w:b/>
          <w:bCs/>
        </w:rPr>
      </w:pPr>
      <w:r w:rsidRPr="00227E22">
        <w:rPr>
          <w:b/>
          <w:bCs/>
        </w:rPr>
        <w:t>Source 1: Bravo-Agapito, Romero and Pamplona (2021)</w:t>
      </w:r>
    </w:p>
    <w:p w14:paraId="58998117" w14:textId="77777777" w:rsidR="00227E22" w:rsidRPr="00227E22" w:rsidRDefault="00227E22" w:rsidP="00227E22">
      <w:pPr>
        <w:rPr>
          <w:b/>
          <w:bCs/>
        </w:rPr>
      </w:pPr>
      <w:r w:rsidRPr="00227E22">
        <w:rPr>
          <w:b/>
          <w:bCs/>
        </w:rPr>
        <w:t>Currency</w:t>
      </w:r>
    </w:p>
    <w:p w14:paraId="7ECBF7AD" w14:textId="783862C7" w:rsidR="00227E22" w:rsidRDefault="00227E22" w:rsidP="00227E22">
      <w:r>
        <w:t>The research was published in 2021, which is why it is still relevant to the modern digital higher education field and its five-year longitudinal data supports it.</w:t>
      </w:r>
    </w:p>
    <w:p w14:paraId="71E9B589" w14:textId="77777777" w:rsidR="00227E22" w:rsidRPr="00227E22" w:rsidRDefault="00227E22" w:rsidP="00227E22">
      <w:pPr>
        <w:rPr>
          <w:b/>
          <w:bCs/>
        </w:rPr>
      </w:pPr>
      <w:r w:rsidRPr="00227E22">
        <w:rPr>
          <w:b/>
          <w:bCs/>
        </w:rPr>
        <w:t>Relevance</w:t>
      </w:r>
    </w:p>
    <w:p w14:paraId="73936C58" w14:textId="41FFC978" w:rsidR="00227E22" w:rsidRDefault="00227E22" w:rsidP="00227E22">
      <w:r>
        <w:t>The article directly addresses the academic performance in online learning environments in their entirety thus it fits the research on digital higher education.</w:t>
      </w:r>
    </w:p>
    <w:p w14:paraId="79B05A1C" w14:textId="77777777" w:rsidR="00227E22" w:rsidRPr="00227E22" w:rsidRDefault="00227E22" w:rsidP="00227E22">
      <w:pPr>
        <w:rPr>
          <w:b/>
          <w:bCs/>
        </w:rPr>
      </w:pPr>
      <w:r w:rsidRPr="00227E22">
        <w:rPr>
          <w:b/>
          <w:bCs/>
        </w:rPr>
        <w:t>Authority</w:t>
      </w:r>
    </w:p>
    <w:p w14:paraId="61C047D8" w14:textId="0CE0CD82" w:rsidR="00227E22" w:rsidRDefault="00227E22" w:rsidP="00227E22">
      <w:r>
        <w:t>It appears in a well-known journal called Computers in Human Behavior and is written by researchers of the university, meaning that it is scholarly.</w:t>
      </w:r>
    </w:p>
    <w:p w14:paraId="2891178A" w14:textId="77777777" w:rsidR="00227E22" w:rsidRPr="00227E22" w:rsidRDefault="00227E22" w:rsidP="00227E22">
      <w:pPr>
        <w:rPr>
          <w:b/>
          <w:bCs/>
        </w:rPr>
      </w:pPr>
      <w:r w:rsidRPr="00227E22">
        <w:rPr>
          <w:b/>
          <w:bCs/>
        </w:rPr>
        <w:t>Accuracy</w:t>
      </w:r>
    </w:p>
    <w:p w14:paraId="10562762" w14:textId="2738B830" w:rsidR="00227E22" w:rsidRDefault="00227E22" w:rsidP="00227E22">
      <w:r>
        <w:t>The work employs the quantitative learning analytics and statistical modelling and provides clear methodology, which facilitates reliability and validity.</w:t>
      </w:r>
    </w:p>
    <w:p w14:paraId="54319AE4" w14:textId="77777777" w:rsidR="00227E22" w:rsidRPr="00227E22" w:rsidRDefault="00227E22" w:rsidP="00227E22">
      <w:pPr>
        <w:rPr>
          <w:b/>
          <w:bCs/>
        </w:rPr>
      </w:pPr>
      <w:r w:rsidRPr="00227E22">
        <w:rPr>
          <w:b/>
          <w:bCs/>
        </w:rPr>
        <w:t>Purpose</w:t>
      </w:r>
    </w:p>
    <w:p w14:paraId="149699E2" w14:textId="45FED99C" w:rsidR="00227E22" w:rsidRDefault="00227E22" w:rsidP="00227E22">
      <w:r>
        <w:t>The intention is scholarly and scientific in nature whereby the objective is to enhance early detection of at-risk students without business inclination.</w:t>
      </w:r>
    </w:p>
    <w:p w14:paraId="66E3351F" w14:textId="5CEF1D25" w:rsidR="00227E22" w:rsidRPr="00227E22" w:rsidRDefault="00227E22" w:rsidP="00227E22">
      <w:pPr>
        <w:rPr>
          <w:b/>
          <w:bCs/>
        </w:rPr>
      </w:pPr>
      <w:r w:rsidRPr="00227E22">
        <w:rPr>
          <w:b/>
          <w:bCs/>
        </w:rPr>
        <w:t>Source 2: Dumford and Miller (2018)</w:t>
      </w:r>
    </w:p>
    <w:p w14:paraId="3579DE86" w14:textId="77777777" w:rsidR="00227E22" w:rsidRPr="00227E22" w:rsidRDefault="00227E22" w:rsidP="00227E22">
      <w:pPr>
        <w:rPr>
          <w:b/>
          <w:bCs/>
        </w:rPr>
      </w:pPr>
      <w:r w:rsidRPr="00227E22">
        <w:rPr>
          <w:b/>
          <w:bCs/>
        </w:rPr>
        <w:t>Currency</w:t>
      </w:r>
    </w:p>
    <w:p w14:paraId="1F5A829D" w14:textId="77777777" w:rsidR="00227E22" w:rsidRDefault="00227E22" w:rsidP="00227E22">
      <w:r>
        <w:t>Even though the theoretical conversation of engagement was published in 2018, it is still applicable academically, though it was pre-pandemic.</w:t>
      </w:r>
    </w:p>
    <w:p w14:paraId="6E5182E5" w14:textId="77777777" w:rsidR="00227E22" w:rsidRDefault="00227E22" w:rsidP="00227E22"/>
    <w:p w14:paraId="48177E6E" w14:textId="77777777" w:rsidR="00227E22" w:rsidRPr="00227E22" w:rsidRDefault="00227E22" w:rsidP="00227E22">
      <w:pPr>
        <w:rPr>
          <w:b/>
          <w:bCs/>
        </w:rPr>
      </w:pPr>
      <w:r w:rsidRPr="00227E22">
        <w:rPr>
          <w:b/>
          <w:bCs/>
        </w:rPr>
        <w:t>Relevance</w:t>
      </w:r>
    </w:p>
    <w:p w14:paraId="46000117" w14:textId="5C3E0EB9" w:rsidR="00227E22" w:rsidRDefault="00227E22" w:rsidP="00227E22">
      <w:r>
        <w:t>The research approach is critical in examining both benefits and shortcomings of online learning as a means of student engagement, which is at the core of the assessment of online learning.</w:t>
      </w:r>
    </w:p>
    <w:p w14:paraId="0936A97F" w14:textId="77777777" w:rsidR="00227E22" w:rsidRPr="00227E22" w:rsidRDefault="00227E22" w:rsidP="00227E22">
      <w:pPr>
        <w:rPr>
          <w:b/>
          <w:bCs/>
        </w:rPr>
      </w:pPr>
      <w:r w:rsidRPr="00227E22">
        <w:rPr>
          <w:b/>
          <w:bCs/>
        </w:rPr>
        <w:t>Authority</w:t>
      </w:r>
    </w:p>
    <w:p w14:paraId="5C10F6B1" w14:textId="53C7B9D4" w:rsidR="00227E22" w:rsidRDefault="00227E22" w:rsidP="00227E22">
      <w:r>
        <w:t>The article is published in the Journal of Computing in Higher Education and represents established standards of peer-reviewed publication and expertise of the author.</w:t>
      </w:r>
    </w:p>
    <w:p w14:paraId="11D4DA64" w14:textId="77777777" w:rsidR="00227E22" w:rsidRPr="00227E22" w:rsidRDefault="00227E22" w:rsidP="00227E22">
      <w:pPr>
        <w:rPr>
          <w:b/>
          <w:bCs/>
        </w:rPr>
      </w:pPr>
      <w:r w:rsidRPr="00227E22">
        <w:rPr>
          <w:b/>
          <w:bCs/>
        </w:rPr>
        <w:t>Accuracy</w:t>
      </w:r>
    </w:p>
    <w:p w14:paraId="5CCC5BEB" w14:textId="3030E610" w:rsidR="00227E22" w:rsidRDefault="00227E22" w:rsidP="00227E22">
      <w:r>
        <w:t>Survey data on a large scale and validated measures of engagement increases methodological credibility.</w:t>
      </w:r>
    </w:p>
    <w:p w14:paraId="26EF2EC0" w14:textId="77777777" w:rsidR="00227E22" w:rsidRPr="00227E22" w:rsidRDefault="00227E22" w:rsidP="00227E22">
      <w:pPr>
        <w:rPr>
          <w:b/>
          <w:bCs/>
        </w:rPr>
      </w:pPr>
      <w:r w:rsidRPr="00227E22">
        <w:rPr>
          <w:b/>
          <w:bCs/>
        </w:rPr>
        <w:t>Purpose</w:t>
      </w:r>
    </w:p>
    <w:p w14:paraId="40E13033" w14:textId="77777777" w:rsidR="00227E22" w:rsidRDefault="00227E22" w:rsidP="00227E22">
      <w:r>
        <w:t>Objectivity is shown as the article is balanced instead of advocacy.</w:t>
      </w:r>
    </w:p>
    <w:p w14:paraId="5587D64B" w14:textId="77777777" w:rsidR="00227E22" w:rsidRPr="00227E22" w:rsidRDefault="00227E22" w:rsidP="00227E22">
      <w:pPr>
        <w:rPr>
          <w:b/>
          <w:bCs/>
        </w:rPr>
      </w:pPr>
      <w:r w:rsidRPr="00227E22">
        <w:rPr>
          <w:b/>
          <w:bCs/>
        </w:rPr>
        <w:t>References List:</w:t>
      </w:r>
    </w:p>
    <w:p w14:paraId="5734DAC7" w14:textId="77777777" w:rsidR="00227E22" w:rsidRPr="00227E22" w:rsidRDefault="00227E22" w:rsidP="00227E22">
      <w:pPr>
        <w:rPr>
          <w:lang/>
        </w:rPr>
      </w:pPr>
      <w:r w:rsidRPr="00227E22">
        <w:rPr>
          <w:lang/>
        </w:rPr>
        <w:t xml:space="preserve">Bravo-Agapito, J., Romero, S.J. and Pamplona, S. (2021) ‘Early prediction of undergraduate student’s academic performance in completely online learning: A five-year study’, </w:t>
      </w:r>
      <w:r w:rsidRPr="00227E22">
        <w:rPr>
          <w:i/>
          <w:iCs/>
          <w:lang/>
        </w:rPr>
        <w:t>Computers in Human Behavior</w:t>
      </w:r>
      <w:r w:rsidRPr="00227E22">
        <w:rPr>
          <w:lang/>
        </w:rPr>
        <w:t>, 115, p. 106595.</w:t>
      </w:r>
    </w:p>
    <w:p w14:paraId="1A02F410" w14:textId="1ED34910" w:rsidR="00227E22" w:rsidRPr="00227E22" w:rsidRDefault="00227E22" w:rsidP="00227E22">
      <w:pPr>
        <w:rPr>
          <w:lang/>
        </w:rPr>
      </w:pPr>
      <w:r w:rsidRPr="00227E22">
        <w:rPr>
          <w:lang/>
        </w:rPr>
        <w:t xml:space="preserve">Dumford, A.D. and Miller, A.L. (2018) ‘Online learning in higher education: Exploring advantages and disadvantages for engagement’, </w:t>
      </w:r>
      <w:r w:rsidRPr="00227E22">
        <w:rPr>
          <w:i/>
          <w:iCs/>
          <w:lang/>
        </w:rPr>
        <w:t>Journal of Computing in Higher Education</w:t>
      </w:r>
      <w:r w:rsidRPr="00227E22">
        <w:rPr>
          <w:lang/>
        </w:rPr>
        <w:t>, 30(3), pp. 452–465.</w:t>
      </w:r>
    </w:p>
    <w:p w14:paraId="57268A5E" w14:textId="2AA69BBE" w:rsidR="00227E22" w:rsidRDefault="00227E22" w:rsidP="00227E22">
      <w:pPr>
        <w:pStyle w:val="Titlu2"/>
      </w:pPr>
      <w:bookmarkStart w:id="2" w:name="_Toc223109860"/>
      <w:r>
        <w:t>2. Synthesis of Academic Sources</w:t>
      </w:r>
      <w:bookmarkEnd w:id="2"/>
    </w:p>
    <w:p w14:paraId="4D238B5B" w14:textId="54B192F3" w:rsidR="00227E22" w:rsidRDefault="00227E22" w:rsidP="00227E22">
      <w:r>
        <w:t>One of the similarities in Bravo-Agapinto, Romero and Pamplona (2021) and Dumford and Miller (2018) is the connection between digital learning environment and how students engage and perform. Online behavioural data have been indicated to be predictive of academic performance using learning analytics as depicted by Bravo-Agapito et al. (2021). Dumford and Miller (2018), in their turn, state that online learning can be more flexible but less collaborative. Despite the fact that one takes a predictive-data driven method and the other a behavioural engagement approach, both of them validate the role of digital environments on academic success. Combining these viewpoints enhances the insight by connecting quantifiable performance measures to a qualitative aspect of involvement.</w:t>
      </w:r>
    </w:p>
    <w:p w14:paraId="64140B5D" w14:textId="33A4F32F" w:rsidR="00227E22" w:rsidRDefault="00227E22" w:rsidP="00227E22">
      <w:pPr>
        <w:pStyle w:val="Titlu2"/>
      </w:pPr>
      <w:bookmarkStart w:id="3" w:name="_Toc223109861"/>
      <w:r>
        <w:t>3. Identifying a Key Challenge and Opportunity</w:t>
      </w:r>
      <w:bookmarkEnd w:id="3"/>
    </w:p>
    <w:p w14:paraId="29FD23BA" w14:textId="77777777" w:rsidR="00227E22" w:rsidRDefault="00227E22" w:rsidP="00227E22">
      <w:r>
        <w:t>Another issue is the lack of engagement between students in online settings, specifically, online collaboration and interaction (Dumford and Miller, 2018). Reduced engagement may have a detrimental effect in academic perseverance and learning richness. One of the opportunities is the adoption of learning analytics to identify the prediction of academic achievements early and apply specific measures (Bravo-Agapito, Romero and Pamplona, 2021). Predictive modelling can help institutions to determine the at-risk of students and improve supporting systems in a digital learning environment.</w:t>
      </w:r>
    </w:p>
    <w:p w14:paraId="1F4BBAB2" w14:textId="77777777" w:rsidR="00227E22" w:rsidRDefault="00227E22" w:rsidP="00227E22">
      <w:pPr>
        <w:pStyle w:val="Titlu2"/>
      </w:pPr>
      <w:bookmarkStart w:id="4" w:name="_Toc223109862"/>
      <w:r>
        <w:t>Academic Planning</w:t>
      </w:r>
      <w:bookmarkEnd w:id="4"/>
    </w:p>
    <w:tbl>
      <w:tblPr>
        <w:tblStyle w:val="Tabelgril5ntunecat-Accentuare4"/>
        <w:tblW w:w="9918" w:type="dxa"/>
        <w:tblLook w:val="04A0" w:firstRow="1" w:lastRow="0" w:firstColumn="1" w:lastColumn="0" w:noHBand="0" w:noVBand="1"/>
      </w:tblPr>
      <w:tblGrid>
        <w:gridCol w:w="4673"/>
        <w:gridCol w:w="5245"/>
      </w:tblGrid>
      <w:tr w:rsidR="00227E22" w:rsidRPr="00227E22" w14:paraId="1686C44C" w14:textId="77777777" w:rsidTr="00227E2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3" w:type="dxa"/>
            <w:hideMark/>
          </w:tcPr>
          <w:p w14:paraId="6784DDDE" w14:textId="77777777" w:rsidR="00227E22" w:rsidRPr="00227E22" w:rsidRDefault="00227E22" w:rsidP="00227E22">
            <w:pPr>
              <w:spacing w:line="240" w:lineRule="auto"/>
              <w:jc w:val="center"/>
              <w:rPr>
                <w:rFonts w:ascii="Times New Roman" w:eastAsia="Times New Roman" w:hAnsi="Times New Roman" w:cs="Times New Roman"/>
                <w:color w:val="auto"/>
                <w:kern w:val="0"/>
                <w:szCs w:val="24"/>
                <w:lang w:eastAsia="en-GB"/>
                <w14:ligatures w14:val="none"/>
              </w:rPr>
            </w:pPr>
            <w:r w:rsidRPr="00227E22">
              <w:rPr>
                <w:rFonts w:ascii="Times New Roman" w:eastAsia="Times New Roman" w:hAnsi="Times New Roman" w:cs="Times New Roman"/>
                <w:color w:val="auto"/>
                <w:kern w:val="0"/>
                <w:szCs w:val="24"/>
                <w:lang w:eastAsia="en-GB"/>
                <w14:ligatures w14:val="none"/>
              </w:rPr>
              <w:t>Task</w:t>
            </w:r>
          </w:p>
        </w:tc>
        <w:tc>
          <w:tcPr>
            <w:tcW w:w="5245" w:type="dxa"/>
            <w:hideMark/>
          </w:tcPr>
          <w:p w14:paraId="6F4072F3" w14:textId="77777777" w:rsidR="00227E22" w:rsidRPr="00227E22" w:rsidRDefault="00227E22" w:rsidP="00227E22">
            <w:pPr>
              <w:spacing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kern w:val="0"/>
                <w:szCs w:val="24"/>
                <w:lang w:eastAsia="en-GB"/>
                <w14:ligatures w14:val="none"/>
              </w:rPr>
            </w:pPr>
            <w:r w:rsidRPr="00227E22">
              <w:rPr>
                <w:rFonts w:ascii="Times New Roman" w:eastAsia="Times New Roman" w:hAnsi="Times New Roman" w:cs="Times New Roman"/>
                <w:color w:val="auto"/>
                <w:kern w:val="0"/>
                <w:szCs w:val="24"/>
                <w:lang w:eastAsia="en-GB"/>
                <w14:ligatures w14:val="none"/>
              </w:rPr>
              <w:t>Deadline</w:t>
            </w:r>
          </w:p>
        </w:tc>
      </w:tr>
      <w:tr w:rsidR="00227E22" w:rsidRPr="00227E22" w14:paraId="28133819" w14:textId="77777777" w:rsidTr="00227E2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3" w:type="dxa"/>
            <w:hideMark/>
          </w:tcPr>
          <w:p w14:paraId="4B25605D" w14:textId="77777777" w:rsidR="00227E22" w:rsidRPr="00227E22" w:rsidRDefault="00227E22" w:rsidP="00227E22">
            <w:pPr>
              <w:spacing w:line="240" w:lineRule="auto"/>
              <w:jc w:val="left"/>
              <w:rPr>
                <w:rFonts w:ascii="Times New Roman" w:eastAsia="Times New Roman" w:hAnsi="Times New Roman" w:cs="Times New Roman"/>
                <w:color w:val="auto"/>
                <w:kern w:val="0"/>
                <w:szCs w:val="24"/>
                <w:lang w:eastAsia="en-GB"/>
                <w14:ligatures w14:val="none"/>
              </w:rPr>
            </w:pPr>
            <w:r w:rsidRPr="00227E22">
              <w:rPr>
                <w:rFonts w:ascii="Times New Roman" w:eastAsia="Times New Roman" w:hAnsi="Times New Roman" w:cs="Times New Roman"/>
                <w:color w:val="auto"/>
                <w:kern w:val="0"/>
                <w:szCs w:val="24"/>
                <w:lang w:eastAsia="en-GB"/>
                <w14:ligatures w14:val="none"/>
              </w:rPr>
              <w:t>Finish research</w:t>
            </w:r>
          </w:p>
        </w:tc>
        <w:tc>
          <w:tcPr>
            <w:tcW w:w="5245" w:type="dxa"/>
            <w:hideMark/>
          </w:tcPr>
          <w:p w14:paraId="73EEB7EF" w14:textId="77777777" w:rsidR="00227E22" w:rsidRPr="00227E22" w:rsidRDefault="00227E22" w:rsidP="00227E22">
            <w:pPr>
              <w:spacing w:line="240" w:lineRule="auto"/>
              <w:jc w:val="lef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kern w:val="0"/>
                <w:szCs w:val="24"/>
                <w:lang w:eastAsia="en-GB"/>
                <w14:ligatures w14:val="none"/>
              </w:rPr>
            </w:pPr>
            <w:r w:rsidRPr="00227E22">
              <w:rPr>
                <w:rFonts w:ascii="Times New Roman" w:eastAsia="Times New Roman" w:hAnsi="Times New Roman" w:cs="Times New Roman"/>
                <w:color w:val="auto"/>
                <w:kern w:val="0"/>
                <w:szCs w:val="24"/>
                <w:lang w:eastAsia="en-GB"/>
                <w14:ligatures w14:val="none"/>
              </w:rPr>
              <w:t>Week 1 – Friday</w:t>
            </w:r>
          </w:p>
        </w:tc>
      </w:tr>
      <w:tr w:rsidR="00227E22" w:rsidRPr="00227E22" w14:paraId="30B343B1" w14:textId="77777777" w:rsidTr="00227E22">
        <w:tc>
          <w:tcPr>
            <w:cnfStyle w:val="001000000000" w:firstRow="0" w:lastRow="0" w:firstColumn="1" w:lastColumn="0" w:oddVBand="0" w:evenVBand="0" w:oddHBand="0" w:evenHBand="0" w:firstRowFirstColumn="0" w:firstRowLastColumn="0" w:lastRowFirstColumn="0" w:lastRowLastColumn="0"/>
            <w:tcW w:w="4673" w:type="dxa"/>
            <w:hideMark/>
          </w:tcPr>
          <w:p w14:paraId="045BDCB2" w14:textId="77777777" w:rsidR="00227E22" w:rsidRPr="00227E22" w:rsidRDefault="00227E22" w:rsidP="00227E22">
            <w:pPr>
              <w:spacing w:line="240" w:lineRule="auto"/>
              <w:jc w:val="left"/>
              <w:rPr>
                <w:rFonts w:ascii="Times New Roman" w:eastAsia="Times New Roman" w:hAnsi="Times New Roman" w:cs="Times New Roman"/>
                <w:color w:val="auto"/>
                <w:kern w:val="0"/>
                <w:szCs w:val="24"/>
                <w:lang w:eastAsia="en-GB"/>
                <w14:ligatures w14:val="none"/>
              </w:rPr>
            </w:pPr>
            <w:r w:rsidRPr="00227E22">
              <w:rPr>
                <w:rFonts w:ascii="Times New Roman" w:eastAsia="Times New Roman" w:hAnsi="Times New Roman" w:cs="Times New Roman"/>
                <w:color w:val="auto"/>
                <w:kern w:val="0"/>
                <w:szCs w:val="24"/>
                <w:lang w:eastAsia="en-GB"/>
                <w14:ligatures w14:val="none"/>
              </w:rPr>
              <w:t>Draft first section</w:t>
            </w:r>
          </w:p>
        </w:tc>
        <w:tc>
          <w:tcPr>
            <w:tcW w:w="5245" w:type="dxa"/>
            <w:hideMark/>
          </w:tcPr>
          <w:p w14:paraId="532E4253" w14:textId="77777777" w:rsidR="00227E22" w:rsidRPr="00227E22" w:rsidRDefault="00227E22" w:rsidP="00227E22">
            <w:pPr>
              <w:spacing w:line="240" w:lineRule="auto"/>
              <w:jc w:val="lef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kern w:val="0"/>
                <w:szCs w:val="24"/>
                <w:lang w:eastAsia="en-GB"/>
                <w14:ligatures w14:val="none"/>
              </w:rPr>
            </w:pPr>
            <w:r w:rsidRPr="00227E22">
              <w:rPr>
                <w:rFonts w:ascii="Times New Roman" w:eastAsia="Times New Roman" w:hAnsi="Times New Roman" w:cs="Times New Roman"/>
                <w:color w:val="auto"/>
                <w:kern w:val="0"/>
                <w:szCs w:val="24"/>
                <w:lang w:eastAsia="en-GB"/>
                <w14:ligatures w14:val="none"/>
              </w:rPr>
              <w:t>Week 2 – Monday</w:t>
            </w:r>
          </w:p>
        </w:tc>
      </w:tr>
      <w:tr w:rsidR="00227E22" w:rsidRPr="00227E22" w14:paraId="3BF4BEC0" w14:textId="77777777" w:rsidTr="00227E2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3" w:type="dxa"/>
            <w:hideMark/>
          </w:tcPr>
          <w:p w14:paraId="6838B976" w14:textId="77777777" w:rsidR="00227E22" w:rsidRPr="00227E22" w:rsidRDefault="00227E22" w:rsidP="00227E22">
            <w:pPr>
              <w:spacing w:line="240" w:lineRule="auto"/>
              <w:jc w:val="left"/>
              <w:rPr>
                <w:rFonts w:ascii="Times New Roman" w:eastAsia="Times New Roman" w:hAnsi="Times New Roman" w:cs="Times New Roman"/>
                <w:color w:val="auto"/>
                <w:kern w:val="0"/>
                <w:szCs w:val="24"/>
                <w:lang w:eastAsia="en-GB"/>
                <w14:ligatures w14:val="none"/>
              </w:rPr>
            </w:pPr>
            <w:r w:rsidRPr="00227E22">
              <w:rPr>
                <w:rFonts w:ascii="Times New Roman" w:eastAsia="Times New Roman" w:hAnsi="Times New Roman" w:cs="Times New Roman"/>
                <w:color w:val="auto"/>
                <w:kern w:val="0"/>
                <w:szCs w:val="24"/>
                <w:lang w:eastAsia="en-GB"/>
                <w14:ligatures w14:val="none"/>
              </w:rPr>
              <w:t>Complete first draft</w:t>
            </w:r>
          </w:p>
        </w:tc>
        <w:tc>
          <w:tcPr>
            <w:tcW w:w="5245" w:type="dxa"/>
            <w:hideMark/>
          </w:tcPr>
          <w:p w14:paraId="632FCDBD" w14:textId="77777777" w:rsidR="00227E22" w:rsidRPr="00227E22" w:rsidRDefault="00227E22" w:rsidP="00227E22">
            <w:pPr>
              <w:spacing w:line="240" w:lineRule="auto"/>
              <w:jc w:val="lef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auto"/>
                <w:kern w:val="0"/>
                <w:szCs w:val="24"/>
                <w:lang w:eastAsia="en-GB"/>
                <w14:ligatures w14:val="none"/>
              </w:rPr>
            </w:pPr>
            <w:r w:rsidRPr="00227E22">
              <w:rPr>
                <w:rFonts w:ascii="Times New Roman" w:eastAsia="Times New Roman" w:hAnsi="Times New Roman" w:cs="Times New Roman"/>
                <w:color w:val="auto"/>
                <w:kern w:val="0"/>
                <w:szCs w:val="24"/>
                <w:lang w:eastAsia="en-GB"/>
                <w14:ligatures w14:val="none"/>
              </w:rPr>
              <w:t>Week 2 – Friday</w:t>
            </w:r>
          </w:p>
        </w:tc>
      </w:tr>
      <w:tr w:rsidR="00227E22" w:rsidRPr="00227E22" w14:paraId="63360B6E" w14:textId="77777777" w:rsidTr="00227E22">
        <w:tc>
          <w:tcPr>
            <w:cnfStyle w:val="001000000000" w:firstRow="0" w:lastRow="0" w:firstColumn="1" w:lastColumn="0" w:oddVBand="0" w:evenVBand="0" w:oddHBand="0" w:evenHBand="0" w:firstRowFirstColumn="0" w:firstRowLastColumn="0" w:lastRowFirstColumn="0" w:lastRowLastColumn="0"/>
            <w:tcW w:w="4673" w:type="dxa"/>
            <w:hideMark/>
          </w:tcPr>
          <w:p w14:paraId="3746A597" w14:textId="77777777" w:rsidR="00227E22" w:rsidRPr="00227E22" w:rsidRDefault="00227E22" w:rsidP="00227E22">
            <w:pPr>
              <w:spacing w:line="240" w:lineRule="auto"/>
              <w:jc w:val="left"/>
              <w:rPr>
                <w:rFonts w:ascii="Times New Roman" w:eastAsia="Times New Roman" w:hAnsi="Times New Roman" w:cs="Times New Roman"/>
                <w:color w:val="auto"/>
                <w:kern w:val="0"/>
                <w:szCs w:val="24"/>
                <w:lang w:eastAsia="en-GB"/>
                <w14:ligatures w14:val="none"/>
              </w:rPr>
            </w:pPr>
            <w:r w:rsidRPr="00227E22">
              <w:rPr>
                <w:rFonts w:ascii="Times New Roman" w:eastAsia="Times New Roman" w:hAnsi="Times New Roman" w:cs="Times New Roman"/>
                <w:color w:val="auto"/>
                <w:kern w:val="0"/>
                <w:szCs w:val="24"/>
                <w:lang w:eastAsia="en-GB"/>
                <w14:ligatures w14:val="none"/>
              </w:rPr>
              <w:t>Final editing</w:t>
            </w:r>
          </w:p>
        </w:tc>
        <w:tc>
          <w:tcPr>
            <w:tcW w:w="5245" w:type="dxa"/>
            <w:hideMark/>
          </w:tcPr>
          <w:p w14:paraId="2C4B6387" w14:textId="77777777" w:rsidR="00227E22" w:rsidRPr="00227E22" w:rsidRDefault="00227E22" w:rsidP="00227E22">
            <w:pPr>
              <w:spacing w:line="240" w:lineRule="auto"/>
              <w:jc w:val="lef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kern w:val="0"/>
                <w:szCs w:val="24"/>
                <w:lang w:eastAsia="en-GB"/>
                <w14:ligatures w14:val="none"/>
              </w:rPr>
            </w:pPr>
            <w:r w:rsidRPr="00227E22">
              <w:rPr>
                <w:rFonts w:ascii="Times New Roman" w:eastAsia="Times New Roman" w:hAnsi="Times New Roman" w:cs="Times New Roman"/>
                <w:color w:val="auto"/>
                <w:kern w:val="0"/>
                <w:szCs w:val="24"/>
                <w:lang w:eastAsia="en-GB"/>
                <w14:ligatures w14:val="none"/>
              </w:rPr>
              <w:t>Week 3 – Monday</w:t>
            </w:r>
          </w:p>
        </w:tc>
      </w:tr>
    </w:tbl>
    <w:p w14:paraId="16301BEA" w14:textId="3E535E0C" w:rsidR="00035D9C" w:rsidRPr="00035D9C" w:rsidRDefault="00035D9C" w:rsidP="00227E22">
      <w:pPr>
        <w:pStyle w:val="Titlu2"/>
      </w:pPr>
      <w:r w:rsidRPr="00035D9C">
        <w:br w:type="page"/>
      </w:r>
    </w:p>
    <w:p w14:paraId="502BAFAF" w14:textId="6C9E765F" w:rsidR="009435C5" w:rsidRDefault="00035D9C" w:rsidP="00035D9C">
      <w:pPr>
        <w:pStyle w:val="Titlu1"/>
      </w:pPr>
      <w:bookmarkStart w:id="5" w:name="_Toc223109863"/>
      <w:r>
        <w:t>References</w:t>
      </w:r>
      <w:bookmarkEnd w:id="5"/>
    </w:p>
    <w:p w14:paraId="07DA8850" w14:textId="77777777" w:rsidR="00035D9C" w:rsidRDefault="00035D9C" w:rsidP="00035D9C">
      <w:r w:rsidRPr="00035D9C">
        <w:t>Bravo-Agapito, J., Romero, S. J., &amp; Pamplona, S. (2021). Early prediction of undergraduate Student's academic performance in completely online learning: A five-year study. </w:t>
      </w:r>
      <w:r w:rsidRPr="00035D9C">
        <w:rPr>
          <w:i/>
          <w:iCs/>
        </w:rPr>
        <w:t>Computers in Human Behavior</w:t>
      </w:r>
      <w:r w:rsidRPr="00035D9C">
        <w:t>, </w:t>
      </w:r>
      <w:r w:rsidRPr="00035D9C">
        <w:rPr>
          <w:i/>
          <w:iCs/>
        </w:rPr>
        <w:t>115</w:t>
      </w:r>
      <w:r w:rsidRPr="00035D9C">
        <w:t>, 106595.</w:t>
      </w:r>
    </w:p>
    <w:p w14:paraId="65AC2CEB" w14:textId="77777777" w:rsidR="00035D9C" w:rsidRDefault="00035D9C" w:rsidP="00035D9C">
      <w:r w:rsidRPr="00035D9C">
        <w:t>Dumford, A. D., &amp; Miller, A. L. (2018). Online learning in higher education: exploring advantages and disadvantages for engagement. </w:t>
      </w:r>
      <w:r w:rsidRPr="00035D9C">
        <w:rPr>
          <w:i/>
          <w:iCs/>
        </w:rPr>
        <w:t>Journal of computing in higher education</w:t>
      </w:r>
      <w:r w:rsidRPr="00035D9C">
        <w:t>, </w:t>
      </w:r>
      <w:r w:rsidRPr="00035D9C">
        <w:rPr>
          <w:i/>
          <w:iCs/>
        </w:rPr>
        <w:t>30</w:t>
      </w:r>
      <w:r w:rsidRPr="00035D9C">
        <w:t>(3), 452-465.</w:t>
      </w:r>
    </w:p>
    <w:p w14:paraId="70837790" w14:textId="77777777" w:rsidR="00035D9C" w:rsidRDefault="00035D9C">
      <w:pPr>
        <w:spacing w:line="278" w:lineRule="auto"/>
        <w:jc w:val="left"/>
      </w:pPr>
      <w:r>
        <w:br w:type="page"/>
      </w:r>
    </w:p>
    <w:p w14:paraId="2560BAD4" w14:textId="77777777" w:rsidR="00227E22" w:rsidRDefault="00227E22" w:rsidP="00227E22">
      <w:pPr>
        <w:pStyle w:val="Titlu1"/>
      </w:pPr>
      <w:bookmarkStart w:id="6" w:name="_Toc223109864"/>
      <w:r>
        <w:t>Component 2: Application of Academic Skills</w:t>
      </w:r>
      <w:bookmarkEnd w:id="6"/>
    </w:p>
    <w:p w14:paraId="7E39016E" w14:textId="160F981F" w:rsidR="008D5165" w:rsidRDefault="008D5165" w:rsidP="004D16AA">
      <w:pPr>
        <w:pStyle w:val="Titlu2"/>
      </w:pPr>
      <w:bookmarkStart w:id="7" w:name="_Toc223109865"/>
      <w:r>
        <w:t>Introduction</w:t>
      </w:r>
      <w:bookmarkEnd w:id="7"/>
    </w:p>
    <w:p w14:paraId="439BFE6C" w14:textId="19B7DF38" w:rsidR="008D5165" w:rsidRDefault="008D5165" w:rsidP="008D5165">
      <w:r>
        <w:t>Digital learning has also become a part of the higher education process as it redefines the way students learn, communicate with the instructors, and the way they acquire academic skills. To provide greater flexibility and access, universities are turn to online platforms and digital resources as well as virtual collaboration tools. Nevertheless, the fast growth of digital education demands the critical analysis of the difficulties and opportunities. The relevance of these dimensions is important as the development of digital literacy, self-regulation, and critical analysis are the academic capabilities that help students to succeed in the digital age, not only due to availability of technological devices. This report examines some of the most critical issues and opportunities that are related to digital learning in higher education and suggests some of the evidence-based strategies that can help students to adapt successfully.</w:t>
      </w:r>
    </w:p>
    <w:p w14:paraId="5D4408B9" w14:textId="77777777" w:rsidR="004D16AA" w:rsidRDefault="004D16AA" w:rsidP="004D16AA">
      <w:pPr>
        <w:pStyle w:val="Titlu2"/>
      </w:pPr>
      <w:bookmarkStart w:id="8" w:name="_Toc223109866"/>
      <w:r w:rsidRPr="004D16AA">
        <w:t>Challenges for Students in the Digital Era</w:t>
      </w:r>
      <w:bookmarkEnd w:id="8"/>
    </w:p>
    <w:p w14:paraId="3A57E972" w14:textId="4157B83E" w:rsidR="008D5165" w:rsidRDefault="008D5165" w:rsidP="008D5165">
      <w:r>
        <w:t>The continued existence of the digital divide and disparities in information literacy ability is one of the major problems in digital higher education. According to Buzzetto-Hollywood, Elobeid and Elobaid (2018), the lack of access to technology and digital competencies deprives students of the opportunity to engage in online learning environments to the maximum. Lack of a sufficient level of digital literacy leads to possible inability on the part of students to assess online sources, navigate through learning management systems, or discuss digital content in a meaningful manner. The challenge has a direct influence on academic performance as digital competence supports the research, communication, and independent study abilities.</w:t>
      </w:r>
    </w:p>
    <w:p w14:paraId="706A6895" w14:textId="538FC004" w:rsidR="008D5165" w:rsidRDefault="008D5165" w:rsidP="008D5165">
      <w:r>
        <w:t>The second challenge is the fatigue of online learning. De Oliveira Kubrusly Sobral et al. (2022) discovered that the active online methodologies despite their pedagogical usefulness were correlated with the fatigue among the medical students. One of the causes of decreased focus and enthusiasm is long screen time, overload of cognition, and lack of social interaction. Fatigue to learn may adversely affect the engagement, persistence and academic performance generally. These difficulties prove that the digital environment of learning presupposes more than the technological infrastructure; it presupposes the high level of academic self-management and critical digital skills to alleviate the negative outcomes.</w:t>
      </w:r>
    </w:p>
    <w:p w14:paraId="62F0B018" w14:textId="77777777" w:rsidR="004D16AA" w:rsidRDefault="004D16AA" w:rsidP="004D16AA">
      <w:pPr>
        <w:pStyle w:val="Titlu2"/>
      </w:pPr>
      <w:bookmarkStart w:id="9" w:name="_Toc223109867"/>
      <w:r>
        <w:t>Opportunities in the Digital Era</w:t>
      </w:r>
      <w:bookmarkEnd w:id="9"/>
    </w:p>
    <w:p w14:paraId="25080B29" w14:textId="7136EB60" w:rsidR="008D5165" w:rsidRDefault="008D5165" w:rsidP="008D5165">
      <w:r>
        <w:t>These challenges notwithstanding, digital learning is a rich source of opportunities. The improvement of the learning outcomes with the help of digital means and using online platforms is one of the opportunities. Rafiq, Iqbal and Afzal (2024) discovered that digital tools have a positive impact on the learning outcomes of higher education by enhancing the interactivity of the material, instantly providing feedback, and allowing the flexible access of materials. These tools facilitate differentiated learning and enable students to learn at their own speed, which might reinforce the understanding and memory.</w:t>
      </w:r>
    </w:p>
    <w:p w14:paraId="791F1EE4" w14:textId="6F4B9ADA" w:rsidR="008D5165" w:rsidRDefault="008D5165" w:rsidP="008D5165">
      <w:r>
        <w:t>The other potential opportunity is development of digital literacy and academic performance. The study by Holm (2025) establishes that the level of digital literacy has a significant connexion with better academic outcomes in an online course in anatomy and physiology. Digital literacy helps students to find reliable information, critically analyse multimedia texts, and be an active part of the online discussion. Moreover, Alphonce and Mwantimwa (2019) emphasise that students use different types of digital learning materials due to convenience and availability, where digital learning is able to increase the learning opportunities beyond the classroom environment. Taken together, these results show that digital learning could be used to promote academic success in the cases when students have the right competencies and the support of the institution.</w:t>
      </w:r>
    </w:p>
    <w:p w14:paraId="48F731AD" w14:textId="77777777" w:rsidR="004D16AA" w:rsidRDefault="004D16AA" w:rsidP="004D16AA">
      <w:pPr>
        <w:pStyle w:val="Titlu2"/>
      </w:pPr>
      <w:bookmarkStart w:id="10" w:name="_Toc223109868"/>
      <w:r>
        <w:t>How Students Can Adapt to Succeed</w:t>
      </w:r>
      <w:bookmarkEnd w:id="10"/>
    </w:p>
    <w:p w14:paraId="4C9E925C" w14:textId="621B3618" w:rsidR="008D5165" w:rsidRDefault="008D5165" w:rsidP="008D5165">
      <w:r>
        <w:t>Students in the digital age have to acquire specific academic strategies based on the research evidence to achieve success.</w:t>
      </w:r>
    </w:p>
    <w:p w14:paraId="111E0B0F" w14:textId="563A47BC" w:rsidR="008D5165" w:rsidRDefault="008D5165" w:rsidP="008D5165">
      <w:r>
        <w:t>To begin with, there is the need to reinforce digital literacy. Digital literacy refers to the skill of finding, analysing and utilising information that is available on the internet. There is a positive correlation between digital literacy and academic achievement as shown by Holm (2025) and Buzzetto-Hollywood, Elobeid and Elobaid (2018) note that it eliminates inequities associated with digital divide. This skill is supported by critical analysis of internet sources, responsible management of information and participating in online research training by students. The creation of digital literacy is a direct way to deal with the issues related to access and maximise the opportunities offered by online tools.</w:t>
      </w:r>
    </w:p>
    <w:p w14:paraId="79A1F564" w14:textId="1608448B" w:rsidR="008D5165" w:rsidRDefault="008D5165" w:rsidP="008D5165">
      <w:r>
        <w:t>Second, the students are expected to develop self-regulated learning skills. In a systematic review, Time management, goal setting, and metacognitive monitoring are identified by Broadbent and Poon (2015) as the powerful predictors of academic achievement in online higher education. Self-regulated students are proactive in planning their studying programmes, tracking their performance, and changing the strategies in case of challenges. Such skills are paramount in digital settings where self-education is at the centre of the implementation and where disengagement and lack of motivation can be avoided. This plan alleviates the safety issues regarding burnout and fewer organisation in online learning environments.</w:t>
      </w:r>
    </w:p>
    <w:p w14:paraId="759F001A" w14:textId="17A0FCA0" w:rsidR="008D5165" w:rsidRDefault="008D5165" w:rsidP="008D5165">
      <w:r>
        <w:t>Third, students need to cope with cognitive load and digital fatigue with the help of organised engaging practises. De Oliveira Kubrusly Sobral et al. (2022) demonstrate that intense online practises have the potential to cause fatigue, and it is appropriate to consider balanced study practises. To maintain focus, the students are able to institute regular pauses, reduce multitasking and alternating learning activities. Planning time with self-reflection is one of the solutions, as it can ensure academic success and minimise the adverse consequences of excessive screen time.</w:t>
      </w:r>
    </w:p>
    <w:p w14:paraId="2F4EC0C8" w14:textId="0C5AEF74" w:rsidR="008D5165" w:rsidRDefault="008D5165" w:rsidP="008D5165">
      <w:r>
        <w:t>These strategies in combination combine the digital literacy, self-regulation, and proper management of workload. Through such evidence-based practises, students will be able to address digital issues and use the opportunities of technology to achieve higher academic results.</w:t>
      </w:r>
    </w:p>
    <w:p w14:paraId="58A09B29" w14:textId="1018394D" w:rsidR="008D5165" w:rsidRDefault="008D5165" w:rsidP="008D5165">
      <w:pPr>
        <w:pStyle w:val="Titlu2"/>
      </w:pPr>
      <w:bookmarkStart w:id="11" w:name="_Toc223109869"/>
      <w:r>
        <w:t>Conclusion</w:t>
      </w:r>
      <w:bookmarkEnd w:id="11"/>
    </w:p>
    <w:p w14:paraId="5A55140A" w14:textId="246D4C63" w:rsidR="00227E22" w:rsidRDefault="008D5165" w:rsidP="008D5165">
      <w:r>
        <w:t>Digital education in universities is associated with both major challenges and opportunities. Online learning fatigue, as well as the digital divide, may impede the interaction and educational results, especially when the students are not competent enough digitally. Nevertheless, computer tools and better literacy can provide an increased flexibility, interactive learning, and academic benefits that can be measured. As it has been shown, the success of students in the digital age will be determined by the creation of digital literacy, self-managed learning skills, and cognitive demand management. Through enhancement of these academic competencies, learners will be able to fit in the dynamic learning conditions and harness the opportunities of digital transformation in post-secondary education.</w:t>
      </w:r>
      <w:r w:rsidR="00227E22">
        <w:br w:type="page"/>
      </w:r>
    </w:p>
    <w:p w14:paraId="3757937E" w14:textId="51F5B607" w:rsidR="00035D9C" w:rsidRDefault="00035D9C" w:rsidP="00035D9C">
      <w:pPr>
        <w:pStyle w:val="Titlu1"/>
      </w:pPr>
      <w:bookmarkStart w:id="12" w:name="_Toc223109870"/>
      <w:r>
        <w:t>References</w:t>
      </w:r>
      <w:bookmarkEnd w:id="12"/>
    </w:p>
    <w:p w14:paraId="79F25A91" w14:textId="77777777" w:rsidR="00227E22" w:rsidRDefault="00227E22" w:rsidP="00035D9C">
      <w:r w:rsidRPr="00035D9C">
        <w:t>Alphonce, S., &amp; Mwantimwa, K. (2019). Students’ use of digital learning resources: diversity, motivations and challenges. </w:t>
      </w:r>
      <w:r w:rsidRPr="00035D9C">
        <w:rPr>
          <w:i/>
          <w:iCs/>
        </w:rPr>
        <w:t>Information and Learning Sciences</w:t>
      </w:r>
      <w:r w:rsidRPr="00035D9C">
        <w:t>, </w:t>
      </w:r>
      <w:r w:rsidRPr="00035D9C">
        <w:rPr>
          <w:i/>
          <w:iCs/>
        </w:rPr>
        <w:t>120</w:t>
      </w:r>
      <w:r w:rsidRPr="00035D9C">
        <w:t>(11-12), 758-772.</w:t>
      </w:r>
    </w:p>
    <w:p w14:paraId="61896F46" w14:textId="77777777" w:rsidR="00227E22" w:rsidRDefault="00227E22" w:rsidP="00035D9C">
      <w:r w:rsidRPr="00035D9C">
        <w:t>Broadbent, J., &amp; Poon, W. L. (2015). Self-regulated learning strategies &amp; academic achievement in online higher education learning environments: A systematic review. </w:t>
      </w:r>
      <w:r w:rsidRPr="00035D9C">
        <w:rPr>
          <w:i/>
          <w:iCs/>
        </w:rPr>
        <w:t>The internet and higher education</w:t>
      </w:r>
      <w:r w:rsidRPr="00035D9C">
        <w:t>, </w:t>
      </w:r>
      <w:r w:rsidRPr="00035D9C">
        <w:rPr>
          <w:i/>
          <w:iCs/>
        </w:rPr>
        <w:t>27</w:t>
      </w:r>
      <w:r w:rsidRPr="00035D9C">
        <w:t>, 1-13.</w:t>
      </w:r>
    </w:p>
    <w:p w14:paraId="707EC158" w14:textId="77777777" w:rsidR="00227E22" w:rsidRDefault="00227E22" w:rsidP="00035D9C">
      <w:r w:rsidRPr="00035D9C">
        <w:t>Buzzetto-Hollywood, N. A., Elobeid, M., &amp; Elobaid, M. E. (2018). Addressing information literacy and the digital divide in higher education. </w:t>
      </w:r>
      <w:r w:rsidRPr="00035D9C">
        <w:rPr>
          <w:i/>
          <w:iCs/>
        </w:rPr>
        <w:t>Interdisciplinary Journal of e-Skills and Lifelong Learning</w:t>
      </w:r>
      <w:r w:rsidRPr="00035D9C">
        <w:t>, </w:t>
      </w:r>
      <w:r w:rsidRPr="00035D9C">
        <w:rPr>
          <w:i/>
          <w:iCs/>
        </w:rPr>
        <w:t>14</w:t>
      </w:r>
      <w:r w:rsidRPr="00035D9C">
        <w:t>, 077-093.</w:t>
      </w:r>
    </w:p>
    <w:p w14:paraId="49CC42E8" w14:textId="77777777" w:rsidR="00227E22" w:rsidRDefault="00227E22" w:rsidP="00035D9C">
      <w:r w:rsidRPr="00035D9C">
        <w:t>de Oliveira Kubrusly Sobral, J. B., Lima, D. L. F., Lima Rocha, H. A., de Brito, E. S., Duarte, L. H. G., Bento, L. B. B. B., &amp; Kubrusly, M. (2022). Active methodologies association with online learning fatigue among medical students. </w:t>
      </w:r>
      <w:r w:rsidRPr="00035D9C">
        <w:rPr>
          <w:i/>
          <w:iCs/>
        </w:rPr>
        <w:t>BMC Medical Education</w:t>
      </w:r>
      <w:r w:rsidRPr="00035D9C">
        <w:t>, </w:t>
      </w:r>
      <w:r w:rsidRPr="00035D9C">
        <w:rPr>
          <w:i/>
          <w:iCs/>
        </w:rPr>
        <w:t>22</w:t>
      </w:r>
      <w:r w:rsidRPr="00035D9C">
        <w:t>(1), 74.</w:t>
      </w:r>
    </w:p>
    <w:p w14:paraId="3C2F9460" w14:textId="77777777" w:rsidR="00227E22" w:rsidRDefault="00227E22" w:rsidP="00035D9C">
      <w:r w:rsidRPr="00035D9C">
        <w:t>Holm, P. (2025). Impact of digital literacy on academic achievement: Evidence from an online anatomy and physiology course. </w:t>
      </w:r>
      <w:r w:rsidRPr="00035D9C">
        <w:rPr>
          <w:i/>
          <w:iCs/>
        </w:rPr>
        <w:t>E-Learning and Digital Media</w:t>
      </w:r>
      <w:r w:rsidRPr="00035D9C">
        <w:t>, </w:t>
      </w:r>
      <w:r w:rsidRPr="00035D9C">
        <w:rPr>
          <w:i/>
          <w:iCs/>
        </w:rPr>
        <w:t>22</w:t>
      </w:r>
      <w:r w:rsidRPr="00035D9C">
        <w:t>(2), 139-155.</w:t>
      </w:r>
    </w:p>
    <w:p w14:paraId="085BF567" w14:textId="77777777" w:rsidR="00227E22" w:rsidRDefault="00227E22" w:rsidP="00035D9C">
      <w:r w:rsidRPr="00035D9C">
        <w:t>Rafiq, S., Iqbal, S., &amp; Afzal, A. (2024). The impact of digital tools and online learning platforms on higher education learning outcomes. </w:t>
      </w:r>
      <w:r w:rsidRPr="00035D9C">
        <w:rPr>
          <w:i/>
          <w:iCs/>
        </w:rPr>
        <w:t>Al-Mahdi research journal (MRJ)</w:t>
      </w:r>
      <w:r w:rsidRPr="00035D9C">
        <w:t>, </w:t>
      </w:r>
      <w:r w:rsidRPr="00035D9C">
        <w:rPr>
          <w:i/>
          <w:iCs/>
        </w:rPr>
        <w:t>5</w:t>
      </w:r>
      <w:r w:rsidRPr="00035D9C">
        <w:t>(4), 359-369.</w:t>
      </w:r>
    </w:p>
    <w:p w14:paraId="208A6DA6" w14:textId="77777777" w:rsidR="00035D9C" w:rsidRDefault="00035D9C">
      <w:pPr>
        <w:spacing w:line="278" w:lineRule="auto"/>
        <w:jc w:val="left"/>
      </w:pPr>
      <w:r>
        <w:br w:type="page"/>
      </w:r>
    </w:p>
    <w:p w14:paraId="3C7C32B6" w14:textId="3BABB008" w:rsidR="00A27926" w:rsidRPr="00A27926" w:rsidRDefault="00A27926" w:rsidP="00A27926">
      <w:pPr>
        <w:pStyle w:val="Titlu1"/>
        <w:rPr>
          <w:lang/>
        </w:rPr>
      </w:pPr>
      <w:bookmarkStart w:id="13" w:name="_Toc223109871"/>
      <w:r w:rsidRPr="00A27926">
        <w:t>Component 3: Academic Poster: Communicating Academic Skills</w:t>
      </w:r>
      <w:bookmarkEnd w:id="13"/>
    </w:p>
    <w:p w14:paraId="57299195" w14:textId="23AEC5CA" w:rsidR="004D16AA" w:rsidRDefault="00A27926">
      <w:pPr>
        <w:spacing w:line="278" w:lineRule="auto"/>
        <w:jc w:val="left"/>
        <w:rPr>
          <w:rFonts w:eastAsiaTheme="majorEastAsia" w:cstheme="majorBidi"/>
          <w:b/>
          <w:bCs/>
          <w:color w:val="002060"/>
          <w:sz w:val="32"/>
          <w:szCs w:val="50"/>
          <w:lang w:val="en-US"/>
        </w:rPr>
      </w:pPr>
      <w:r w:rsidRPr="00A27926">
        <w:rPr>
          <w:noProof/>
        </w:rPr>
        <w:drawing>
          <wp:inline distT="0" distB="0" distL="0" distR="0" wp14:anchorId="02E6A07E" wp14:editId="52CF7986">
            <wp:extent cx="6122670" cy="6409765"/>
            <wp:effectExtent l="0" t="0" r="0" b="3810"/>
            <wp:docPr id="4229898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2989892" name=""/>
                    <pic:cNvPicPr/>
                  </pic:nvPicPr>
                  <pic:blipFill>
                    <a:blip r:embed="rId7"/>
                    <a:stretch>
                      <a:fillRect/>
                    </a:stretch>
                  </pic:blipFill>
                  <pic:spPr>
                    <a:xfrm>
                      <a:off x="0" y="0"/>
                      <a:ext cx="6144806" cy="6432939"/>
                    </a:xfrm>
                    <a:prstGeom prst="rect">
                      <a:avLst/>
                    </a:prstGeom>
                  </pic:spPr>
                </pic:pic>
              </a:graphicData>
            </a:graphic>
          </wp:inline>
        </w:drawing>
      </w:r>
      <w:r w:rsidR="004D16AA">
        <w:br w:type="page"/>
      </w:r>
    </w:p>
    <w:p w14:paraId="046CF98A" w14:textId="428082E0" w:rsidR="00035D9C" w:rsidRDefault="00035D9C" w:rsidP="00035D9C">
      <w:pPr>
        <w:pStyle w:val="Titlu1"/>
      </w:pPr>
      <w:bookmarkStart w:id="14" w:name="_Toc223109872"/>
      <w:r>
        <w:t>References</w:t>
      </w:r>
      <w:bookmarkEnd w:id="14"/>
    </w:p>
    <w:p w14:paraId="1C0C5C13" w14:textId="77777777" w:rsidR="00A27926" w:rsidRPr="00035D9C" w:rsidRDefault="00A27926" w:rsidP="00035D9C">
      <w:pPr>
        <w:rPr>
          <w:lang w:val="en-US"/>
        </w:rPr>
      </w:pPr>
      <w:r w:rsidRPr="00035D9C">
        <w:t>Ahmad, S., Batool, A., &amp; Choudhry, A. H. (2019). Path Relationship of Time Management and Academic Achievement of Students in Distance Learning Institutions. </w:t>
      </w:r>
      <w:r w:rsidRPr="00035D9C">
        <w:rPr>
          <w:i/>
          <w:iCs/>
        </w:rPr>
        <w:t>Pakistan Journal of Distance and Online Learning</w:t>
      </w:r>
      <w:r w:rsidRPr="00035D9C">
        <w:t>, </w:t>
      </w:r>
      <w:r w:rsidRPr="00035D9C">
        <w:rPr>
          <w:i/>
          <w:iCs/>
        </w:rPr>
        <w:t>5</w:t>
      </w:r>
      <w:r w:rsidRPr="00035D9C">
        <w:t>(2), 191-208.</w:t>
      </w:r>
    </w:p>
    <w:p w14:paraId="21350019" w14:textId="77777777" w:rsidR="00A27926" w:rsidRDefault="00A27926" w:rsidP="00035D9C">
      <w:r w:rsidRPr="00035D9C">
        <w:t>Carabregu-Vokshi, M., Ogruk-Maz, G., Yildirim, S., Dedaj, B., &amp; Zeqiri, A. (2024). 21st century digital skills of higher education students during Covid-19—is it possible to enhance digital skills of higher education students through E-Learning?. </w:t>
      </w:r>
      <w:r w:rsidRPr="00035D9C">
        <w:rPr>
          <w:i/>
          <w:iCs/>
        </w:rPr>
        <w:t>Education and Information Technologies</w:t>
      </w:r>
      <w:r w:rsidRPr="00035D9C">
        <w:t>, </w:t>
      </w:r>
      <w:r w:rsidRPr="00035D9C">
        <w:rPr>
          <w:i/>
          <w:iCs/>
        </w:rPr>
        <w:t>29</w:t>
      </w:r>
      <w:r w:rsidRPr="00035D9C">
        <w:t>(1), 103-137.</w:t>
      </w:r>
    </w:p>
    <w:p w14:paraId="09518598" w14:textId="77777777" w:rsidR="00A27926" w:rsidRDefault="00A27926" w:rsidP="00A27926">
      <w:pPr>
        <w:rPr>
          <w:rFonts w:ascii="Times New Roman" w:hAnsi="Times New Roman"/>
          <w:lang/>
        </w:rPr>
      </w:pPr>
      <w:r>
        <w:t>Mountain, T.P. (2026). </w:t>
      </w:r>
      <w:r>
        <w:rPr>
          <w:i/>
          <w:iCs/>
        </w:rPr>
        <w:t>Time Management: 10 Strategies for Better Time Management | CAES Field Report</w:t>
      </w:r>
      <w:r>
        <w:t xml:space="preserve">. [online] CAES Field Report. Available at: </w:t>
      </w:r>
      <w:hyperlink r:id="rId8" w:history="1">
        <w:r w:rsidRPr="00A27926">
          <w:rPr>
            <w:rStyle w:val="Hyperlink"/>
          </w:rPr>
          <w:t>https://fieldreport.caes.uga.edu/publications/C1042/time-management-10-strategies-for-better-time-management/</w:t>
        </w:r>
      </w:hyperlink>
      <w:r>
        <w:t xml:space="preserve"> [Accessed 27 Feb. 2026].</w:t>
      </w:r>
    </w:p>
    <w:p w14:paraId="177EC8C6" w14:textId="77777777" w:rsidR="00A27926" w:rsidRDefault="00A27926" w:rsidP="00035D9C">
      <w:r w:rsidRPr="00035D9C">
        <w:t>Udeogalanya, V. (2022). Aligning digital literacy and student academic success: Lessons learned from COVID-19 pandemic. </w:t>
      </w:r>
      <w:r w:rsidRPr="00035D9C">
        <w:rPr>
          <w:i/>
          <w:iCs/>
        </w:rPr>
        <w:t>International Journal of Higher Education Management</w:t>
      </w:r>
      <w:r w:rsidRPr="00035D9C">
        <w:t>, </w:t>
      </w:r>
      <w:r w:rsidRPr="00035D9C">
        <w:rPr>
          <w:i/>
          <w:iCs/>
        </w:rPr>
        <w:t>8</w:t>
      </w:r>
      <w:r w:rsidRPr="00035D9C">
        <w:t>(2).</w:t>
      </w:r>
    </w:p>
    <w:p w14:paraId="75E92260" w14:textId="77777777" w:rsidR="00A27926" w:rsidRDefault="00A27926" w:rsidP="00A27926">
      <w:r>
        <w:t>Valcheva, S. (2025). </w:t>
      </w:r>
      <w:r>
        <w:rPr>
          <w:i/>
          <w:iCs/>
        </w:rPr>
        <w:t>20 Digital Literacy Examples for Work, School, Daily Life</w:t>
      </w:r>
      <w:r>
        <w:t xml:space="preserve">. [online] Blog For Data-Driven Business. Available at: </w:t>
      </w:r>
      <w:hyperlink r:id="rId9" w:history="1">
        <w:r w:rsidRPr="00A27926">
          <w:rPr>
            <w:rStyle w:val="Hyperlink"/>
          </w:rPr>
          <w:t>https://www.intellspot.com/digital-literacy-examples/</w:t>
        </w:r>
      </w:hyperlink>
      <w:r>
        <w:t xml:space="preserve"> [Accessed 27 Feb. 2026].</w:t>
      </w:r>
    </w:p>
    <w:p w14:paraId="3AD400FD" w14:textId="77777777" w:rsidR="00A27926" w:rsidRDefault="00A27926" w:rsidP="00A27926">
      <w:pPr>
        <w:pStyle w:val="NormalWeb"/>
        <w:rPr>
          <w:color w:val="000000"/>
        </w:rPr>
      </w:pPr>
      <w:r>
        <w:rPr>
          <w:color w:val="000000"/>
        </w:rPr>
        <w:t>‌</w:t>
      </w:r>
    </w:p>
    <w:p w14:paraId="558721AE" w14:textId="77777777" w:rsidR="00A27926" w:rsidRDefault="00A27926" w:rsidP="00A27926">
      <w:pPr>
        <w:rPr>
          <w:rFonts w:ascii="Times New Roman" w:hAnsi="Times New Roman"/>
          <w:lang/>
        </w:rPr>
      </w:pPr>
    </w:p>
    <w:p w14:paraId="30D1270E" w14:textId="77777777" w:rsidR="00A27926" w:rsidRDefault="00A27926" w:rsidP="00A27926">
      <w:pPr>
        <w:pStyle w:val="NormalWeb"/>
        <w:rPr>
          <w:color w:val="000000"/>
        </w:rPr>
      </w:pPr>
      <w:r>
        <w:rPr>
          <w:color w:val="000000"/>
        </w:rPr>
        <w:t>‌</w:t>
      </w:r>
    </w:p>
    <w:p w14:paraId="3CFD22D3" w14:textId="77777777" w:rsidR="00A27926" w:rsidRDefault="00A27926" w:rsidP="00035D9C"/>
    <w:sectPr w:rsidR="00A27926" w:rsidSect="00035D9C">
      <w:footerReference w:type="even" r:id="rId10"/>
      <w:footerReference w:type="default" r:id="rId1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94928B" w14:textId="77777777" w:rsidR="00AE1547" w:rsidRDefault="00AE1547" w:rsidP="00035D9C">
      <w:pPr>
        <w:spacing w:after="0" w:line="240" w:lineRule="auto"/>
      </w:pPr>
      <w:r>
        <w:separator/>
      </w:r>
    </w:p>
  </w:endnote>
  <w:endnote w:type="continuationSeparator" w:id="0">
    <w:p w14:paraId="3671CC32" w14:textId="77777777" w:rsidR="00AE1547" w:rsidRDefault="00AE1547" w:rsidP="00035D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Vrinda">
    <w:panose1 w:val="020B0502040204020203"/>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Numrdepagin"/>
      </w:rPr>
      <w:id w:val="-728538761"/>
      <w:docPartObj>
        <w:docPartGallery w:val="Page Numbers (Bottom of Page)"/>
        <w:docPartUnique/>
      </w:docPartObj>
    </w:sdtPr>
    <w:sdtEndPr>
      <w:rPr>
        <w:rStyle w:val="Numrdepagin"/>
      </w:rPr>
    </w:sdtEndPr>
    <w:sdtContent>
      <w:p w14:paraId="32C6CD4E" w14:textId="2BD01F34" w:rsidR="00035D9C" w:rsidRDefault="00035D9C" w:rsidP="007B1FDE">
        <w:pPr>
          <w:pStyle w:val="Subsol"/>
          <w:framePr w:wrap="none" w:vAnchor="text" w:hAnchor="margin" w:xAlign="right" w:y="1"/>
          <w:rPr>
            <w:rStyle w:val="Numrdepagin"/>
          </w:rPr>
        </w:pPr>
        <w:r>
          <w:rPr>
            <w:rStyle w:val="Numrdepagin"/>
          </w:rPr>
          <w:fldChar w:fldCharType="begin"/>
        </w:r>
        <w:r>
          <w:rPr>
            <w:rStyle w:val="Numrdepagin"/>
          </w:rPr>
          <w:instrText xml:space="preserve"> PAGE </w:instrText>
        </w:r>
        <w:r>
          <w:rPr>
            <w:rStyle w:val="Numrdepagin"/>
          </w:rPr>
          <w:fldChar w:fldCharType="separate"/>
        </w:r>
        <w:r>
          <w:rPr>
            <w:rStyle w:val="Numrdepagin"/>
          </w:rPr>
          <w:fldChar w:fldCharType="end"/>
        </w:r>
      </w:p>
    </w:sdtContent>
  </w:sdt>
  <w:p w14:paraId="6AA7647C" w14:textId="77777777" w:rsidR="00035D9C" w:rsidRDefault="00035D9C" w:rsidP="00035D9C">
    <w:pPr>
      <w:pStyle w:val="Subsol"/>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Numrdepagin"/>
      </w:rPr>
      <w:id w:val="1087119695"/>
      <w:docPartObj>
        <w:docPartGallery w:val="Page Numbers (Bottom of Page)"/>
        <w:docPartUnique/>
      </w:docPartObj>
    </w:sdtPr>
    <w:sdtEndPr>
      <w:rPr>
        <w:rStyle w:val="Numrdepagin"/>
      </w:rPr>
    </w:sdtEndPr>
    <w:sdtContent>
      <w:p w14:paraId="02478AC3" w14:textId="0F01A5F6" w:rsidR="00035D9C" w:rsidRDefault="00035D9C" w:rsidP="007B1FDE">
        <w:pPr>
          <w:pStyle w:val="Subsol"/>
          <w:framePr w:wrap="none" w:vAnchor="text" w:hAnchor="margin" w:xAlign="right" w:y="1"/>
          <w:rPr>
            <w:rStyle w:val="Numrdepagin"/>
          </w:rPr>
        </w:pPr>
        <w:r>
          <w:rPr>
            <w:rStyle w:val="Numrdepagin"/>
          </w:rPr>
          <w:fldChar w:fldCharType="begin"/>
        </w:r>
        <w:r>
          <w:rPr>
            <w:rStyle w:val="Numrdepagin"/>
          </w:rPr>
          <w:instrText xml:space="preserve"> PAGE </w:instrText>
        </w:r>
        <w:r>
          <w:rPr>
            <w:rStyle w:val="Numrdepagin"/>
          </w:rPr>
          <w:fldChar w:fldCharType="separate"/>
        </w:r>
        <w:r>
          <w:rPr>
            <w:rStyle w:val="Numrdepagin"/>
            <w:noProof/>
          </w:rPr>
          <w:t>2</w:t>
        </w:r>
        <w:r>
          <w:rPr>
            <w:rStyle w:val="Numrdepagin"/>
          </w:rPr>
          <w:fldChar w:fldCharType="end"/>
        </w:r>
      </w:p>
    </w:sdtContent>
  </w:sdt>
  <w:p w14:paraId="6A6A1228" w14:textId="77777777" w:rsidR="00035D9C" w:rsidRDefault="00035D9C" w:rsidP="00035D9C">
    <w:pPr>
      <w:pStyle w:val="Subsol"/>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2A2ACC" w14:textId="77777777" w:rsidR="00AE1547" w:rsidRDefault="00AE1547" w:rsidP="00035D9C">
      <w:pPr>
        <w:spacing w:after="0" w:line="240" w:lineRule="auto"/>
      </w:pPr>
      <w:r>
        <w:separator/>
      </w:r>
    </w:p>
  </w:footnote>
  <w:footnote w:type="continuationSeparator" w:id="0">
    <w:p w14:paraId="5403C643" w14:textId="77777777" w:rsidR="00AE1547" w:rsidRDefault="00AE1547" w:rsidP="00035D9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75"/>
  <w:revisionView w:inkAnnotation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5D9C"/>
    <w:rsid w:val="00035D9C"/>
    <w:rsid w:val="000501C3"/>
    <w:rsid w:val="00050F87"/>
    <w:rsid w:val="00171969"/>
    <w:rsid w:val="00227E22"/>
    <w:rsid w:val="0027732A"/>
    <w:rsid w:val="00337B13"/>
    <w:rsid w:val="003E1E4F"/>
    <w:rsid w:val="004D16AA"/>
    <w:rsid w:val="00730945"/>
    <w:rsid w:val="0089788A"/>
    <w:rsid w:val="008D5165"/>
    <w:rsid w:val="009435C5"/>
    <w:rsid w:val="00981007"/>
    <w:rsid w:val="00A27926"/>
    <w:rsid w:val="00AC24B5"/>
    <w:rsid w:val="00AE1547"/>
    <w:rsid w:val="00B839BA"/>
  </w:rsids>
  <m:mathPr>
    <m:mathFont m:val="Cambria Math"/>
    <m:brkBin m:val="before"/>
    <m:brkBinSub m:val="--"/>
    <m:smallFrac m:val="0"/>
    <m:dispDef/>
    <m:lMargin m:val="0"/>
    <m:rMargin m:val="0"/>
    <m:defJc m:val="centerGroup"/>
    <m:wrapIndent m:val="1440"/>
    <m:intLim m:val="subSup"/>
    <m:naryLim m:val="undOvr"/>
  </m:mathPr>
  <w:themeFontLang w:bidi="bn-IN"/>
  <w:clrSchemeMapping w:bg1="light1" w:t1="dark1" w:bg2="light2" w:t2="dark2" w:accent1="accent1" w:accent2="accent2" w:accent3="accent3" w:accent4="accent4" w:accent5="accent5" w:accent6="accent6" w:hyperlink="hyperlink" w:followedHyperlink="followedHyperlink"/>
  <w:decimalSymbol w:val=","/>
  <w:listSeparator w:val=";"/>
  <w14:docId w14:val="391079EC"/>
  <w15:chartTrackingRefBased/>
  <w15:docId w15:val="{1AE44AB8-5FDD-B549-9C53-B358F4D0D2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Vrinda"/>
        <w:color w:val="000000" w:themeColor="text1"/>
        <w:kern w:val="2"/>
        <w:sz w:val="24"/>
        <w:szCs w:val="30"/>
        <w:lang w:eastAsia="en-US" w:bidi="bn-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7926"/>
    <w:pPr>
      <w:spacing w:line="360" w:lineRule="auto"/>
      <w:jc w:val="both"/>
    </w:pPr>
    <w:rPr>
      <w:rFonts w:ascii="Arial" w:hAnsi="Arial"/>
      <w:lang w:val="en-GB"/>
    </w:rPr>
  </w:style>
  <w:style w:type="paragraph" w:styleId="Titlu1">
    <w:name w:val="heading 1"/>
    <w:basedOn w:val="Normal"/>
    <w:next w:val="Normal"/>
    <w:link w:val="Titlu1Caracter"/>
    <w:autoRedefine/>
    <w:uiPriority w:val="9"/>
    <w:qFormat/>
    <w:rsid w:val="00171969"/>
    <w:pPr>
      <w:keepNext/>
      <w:keepLines/>
      <w:spacing w:before="360" w:after="80"/>
      <w:outlineLvl w:val="0"/>
    </w:pPr>
    <w:rPr>
      <w:rFonts w:eastAsiaTheme="majorEastAsia" w:cstheme="majorBidi"/>
      <w:b/>
      <w:bCs/>
      <w:color w:val="002060"/>
      <w:sz w:val="32"/>
      <w:szCs w:val="50"/>
      <w:lang w:val="en-US"/>
    </w:rPr>
  </w:style>
  <w:style w:type="paragraph" w:styleId="Titlu2">
    <w:name w:val="heading 2"/>
    <w:basedOn w:val="Normal"/>
    <w:next w:val="Normal"/>
    <w:link w:val="Titlu2Caracter"/>
    <w:autoRedefine/>
    <w:uiPriority w:val="9"/>
    <w:unhideWhenUsed/>
    <w:qFormat/>
    <w:rsid w:val="00035D9C"/>
    <w:pPr>
      <w:keepNext/>
      <w:keepLines/>
      <w:spacing w:before="160" w:after="80"/>
      <w:outlineLvl w:val="1"/>
    </w:pPr>
    <w:rPr>
      <w:rFonts w:eastAsiaTheme="majorEastAsia" w:cstheme="majorBidi"/>
      <w:b/>
      <w:bCs/>
      <w:sz w:val="28"/>
      <w:szCs w:val="40"/>
    </w:rPr>
  </w:style>
  <w:style w:type="paragraph" w:styleId="Titlu3">
    <w:name w:val="heading 3"/>
    <w:basedOn w:val="Normal"/>
    <w:next w:val="Normal"/>
    <w:link w:val="Titlu3Caracter"/>
    <w:uiPriority w:val="9"/>
    <w:unhideWhenUsed/>
    <w:qFormat/>
    <w:rsid w:val="00035D9C"/>
    <w:pPr>
      <w:keepNext/>
      <w:keepLines/>
      <w:spacing w:before="160" w:after="80"/>
      <w:outlineLvl w:val="2"/>
    </w:pPr>
    <w:rPr>
      <w:rFonts w:asciiTheme="minorHAnsi" w:eastAsiaTheme="majorEastAsia" w:hAnsiTheme="minorHAnsi" w:cstheme="majorBidi"/>
      <w:color w:val="0F4761" w:themeColor="accent1" w:themeShade="BF"/>
      <w:sz w:val="28"/>
      <w:szCs w:val="35"/>
    </w:rPr>
  </w:style>
  <w:style w:type="paragraph" w:styleId="Titlu4">
    <w:name w:val="heading 4"/>
    <w:basedOn w:val="Normal"/>
    <w:next w:val="Normal"/>
    <w:link w:val="Titlu4Caracter"/>
    <w:uiPriority w:val="9"/>
    <w:semiHidden/>
    <w:unhideWhenUsed/>
    <w:qFormat/>
    <w:rsid w:val="00035D9C"/>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Titlu5">
    <w:name w:val="heading 5"/>
    <w:basedOn w:val="Normal"/>
    <w:next w:val="Normal"/>
    <w:link w:val="Titlu5Caracter"/>
    <w:uiPriority w:val="9"/>
    <w:semiHidden/>
    <w:unhideWhenUsed/>
    <w:qFormat/>
    <w:rsid w:val="00035D9C"/>
    <w:pPr>
      <w:keepNext/>
      <w:keepLines/>
      <w:spacing w:before="80" w:after="40"/>
      <w:outlineLvl w:val="4"/>
    </w:pPr>
    <w:rPr>
      <w:rFonts w:asciiTheme="minorHAnsi" w:eastAsiaTheme="majorEastAsia" w:hAnsiTheme="minorHAnsi" w:cstheme="majorBidi"/>
      <w:color w:val="0F4761" w:themeColor="accent1" w:themeShade="BF"/>
    </w:rPr>
  </w:style>
  <w:style w:type="paragraph" w:styleId="Titlu6">
    <w:name w:val="heading 6"/>
    <w:basedOn w:val="Normal"/>
    <w:next w:val="Normal"/>
    <w:link w:val="Titlu6Caracter"/>
    <w:uiPriority w:val="9"/>
    <w:semiHidden/>
    <w:unhideWhenUsed/>
    <w:qFormat/>
    <w:rsid w:val="00035D9C"/>
    <w:pPr>
      <w:keepNext/>
      <w:keepLines/>
      <w:spacing w:before="40" w:after="0"/>
      <w:outlineLvl w:val="5"/>
    </w:pPr>
    <w:rPr>
      <w:rFonts w:asciiTheme="minorHAnsi" w:eastAsiaTheme="majorEastAsia" w:hAnsiTheme="minorHAnsi" w:cstheme="majorBidi"/>
      <w:i/>
      <w:iCs/>
      <w:color w:val="595959" w:themeColor="text1" w:themeTint="A6"/>
    </w:rPr>
  </w:style>
  <w:style w:type="paragraph" w:styleId="Titlu7">
    <w:name w:val="heading 7"/>
    <w:basedOn w:val="Normal"/>
    <w:next w:val="Normal"/>
    <w:link w:val="Titlu7Caracter"/>
    <w:uiPriority w:val="9"/>
    <w:semiHidden/>
    <w:unhideWhenUsed/>
    <w:qFormat/>
    <w:rsid w:val="00035D9C"/>
    <w:pPr>
      <w:keepNext/>
      <w:keepLines/>
      <w:spacing w:before="40" w:after="0"/>
      <w:outlineLvl w:val="6"/>
    </w:pPr>
    <w:rPr>
      <w:rFonts w:asciiTheme="minorHAnsi" w:eastAsiaTheme="majorEastAsia" w:hAnsiTheme="minorHAnsi" w:cstheme="majorBidi"/>
      <w:color w:val="595959" w:themeColor="text1" w:themeTint="A6"/>
    </w:rPr>
  </w:style>
  <w:style w:type="paragraph" w:styleId="Titlu8">
    <w:name w:val="heading 8"/>
    <w:basedOn w:val="Normal"/>
    <w:next w:val="Normal"/>
    <w:link w:val="Titlu8Caracter"/>
    <w:uiPriority w:val="9"/>
    <w:semiHidden/>
    <w:unhideWhenUsed/>
    <w:qFormat/>
    <w:rsid w:val="00035D9C"/>
    <w:pPr>
      <w:keepNext/>
      <w:keepLines/>
      <w:spacing w:after="0"/>
      <w:outlineLvl w:val="7"/>
    </w:pPr>
    <w:rPr>
      <w:rFonts w:asciiTheme="minorHAnsi" w:eastAsiaTheme="majorEastAsia" w:hAnsiTheme="minorHAnsi" w:cstheme="majorBidi"/>
      <w:i/>
      <w:iCs/>
      <w:color w:val="272727" w:themeColor="text1" w:themeTint="D8"/>
    </w:rPr>
  </w:style>
  <w:style w:type="paragraph" w:styleId="Titlu9">
    <w:name w:val="heading 9"/>
    <w:basedOn w:val="Normal"/>
    <w:next w:val="Normal"/>
    <w:link w:val="Titlu9Caracter"/>
    <w:uiPriority w:val="9"/>
    <w:semiHidden/>
    <w:unhideWhenUsed/>
    <w:qFormat/>
    <w:rsid w:val="00035D9C"/>
    <w:pPr>
      <w:keepNext/>
      <w:keepLines/>
      <w:spacing w:after="0"/>
      <w:outlineLvl w:val="8"/>
    </w:pPr>
    <w:rPr>
      <w:rFonts w:asciiTheme="minorHAnsi" w:eastAsiaTheme="majorEastAsia" w:hAnsiTheme="minorHAnsi"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171969"/>
    <w:rPr>
      <w:rFonts w:ascii="Calibri" w:eastAsiaTheme="majorEastAsia" w:hAnsi="Calibri" w:cstheme="majorBidi"/>
      <w:b/>
      <w:bCs/>
      <w:color w:val="002060"/>
      <w:sz w:val="32"/>
      <w:szCs w:val="50"/>
      <w:lang w:val="en-US"/>
    </w:rPr>
  </w:style>
  <w:style w:type="character" w:customStyle="1" w:styleId="Titlu2Caracter">
    <w:name w:val="Titlu 2 Caracter"/>
    <w:basedOn w:val="Fontdeparagrafimplicit"/>
    <w:link w:val="Titlu2"/>
    <w:uiPriority w:val="9"/>
    <w:rsid w:val="00035D9C"/>
    <w:rPr>
      <w:rFonts w:ascii="Arial" w:eastAsiaTheme="majorEastAsia" w:hAnsi="Arial" w:cstheme="majorBidi"/>
      <w:b/>
      <w:bCs/>
      <w:sz w:val="28"/>
      <w:szCs w:val="40"/>
      <w:lang w:val="en-GB"/>
    </w:rPr>
  </w:style>
  <w:style w:type="character" w:customStyle="1" w:styleId="Titlu3Caracter">
    <w:name w:val="Titlu 3 Caracter"/>
    <w:basedOn w:val="Fontdeparagrafimplicit"/>
    <w:link w:val="Titlu3"/>
    <w:uiPriority w:val="9"/>
    <w:rsid w:val="00035D9C"/>
    <w:rPr>
      <w:rFonts w:eastAsiaTheme="majorEastAsia" w:cstheme="majorBidi"/>
      <w:color w:val="0F4761" w:themeColor="accent1" w:themeShade="BF"/>
      <w:sz w:val="28"/>
      <w:szCs w:val="35"/>
      <w:lang w:val="en-GB"/>
    </w:rPr>
  </w:style>
  <w:style w:type="character" w:customStyle="1" w:styleId="Titlu4Caracter">
    <w:name w:val="Titlu 4 Caracter"/>
    <w:basedOn w:val="Fontdeparagrafimplicit"/>
    <w:link w:val="Titlu4"/>
    <w:uiPriority w:val="9"/>
    <w:semiHidden/>
    <w:rsid w:val="00035D9C"/>
    <w:rPr>
      <w:rFonts w:eastAsiaTheme="majorEastAsia" w:cstheme="majorBidi"/>
      <w:i/>
      <w:iCs/>
      <w:color w:val="0F4761" w:themeColor="accent1" w:themeShade="BF"/>
      <w:lang w:val="en-GB"/>
    </w:rPr>
  </w:style>
  <w:style w:type="character" w:customStyle="1" w:styleId="Titlu5Caracter">
    <w:name w:val="Titlu 5 Caracter"/>
    <w:basedOn w:val="Fontdeparagrafimplicit"/>
    <w:link w:val="Titlu5"/>
    <w:uiPriority w:val="9"/>
    <w:semiHidden/>
    <w:rsid w:val="00035D9C"/>
    <w:rPr>
      <w:rFonts w:eastAsiaTheme="majorEastAsia" w:cstheme="majorBidi"/>
      <w:color w:val="0F4761" w:themeColor="accent1" w:themeShade="BF"/>
      <w:lang w:val="en-GB"/>
    </w:rPr>
  </w:style>
  <w:style w:type="character" w:customStyle="1" w:styleId="Titlu6Caracter">
    <w:name w:val="Titlu 6 Caracter"/>
    <w:basedOn w:val="Fontdeparagrafimplicit"/>
    <w:link w:val="Titlu6"/>
    <w:uiPriority w:val="9"/>
    <w:semiHidden/>
    <w:rsid w:val="00035D9C"/>
    <w:rPr>
      <w:rFonts w:eastAsiaTheme="majorEastAsia" w:cstheme="majorBidi"/>
      <w:i/>
      <w:iCs/>
      <w:color w:val="595959" w:themeColor="text1" w:themeTint="A6"/>
      <w:lang w:val="en-GB"/>
    </w:rPr>
  </w:style>
  <w:style w:type="character" w:customStyle="1" w:styleId="Titlu7Caracter">
    <w:name w:val="Titlu 7 Caracter"/>
    <w:basedOn w:val="Fontdeparagrafimplicit"/>
    <w:link w:val="Titlu7"/>
    <w:uiPriority w:val="9"/>
    <w:semiHidden/>
    <w:rsid w:val="00035D9C"/>
    <w:rPr>
      <w:rFonts w:eastAsiaTheme="majorEastAsia" w:cstheme="majorBidi"/>
      <w:color w:val="595959" w:themeColor="text1" w:themeTint="A6"/>
      <w:lang w:val="en-GB"/>
    </w:rPr>
  </w:style>
  <w:style w:type="character" w:customStyle="1" w:styleId="Titlu8Caracter">
    <w:name w:val="Titlu 8 Caracter"/>
    <w:basedOn w:val="Fontdeparagrafimplicit"/>
    <w:link w:val="Titlu8"/>
    <w:uiPriority w:val="9"/>
    <w:semiHidden/>
    <w:rsid w:val="00035D9C"/>
    <w:rPr>
      <w:rFonts w:eastAsiaTheme="majorEastAsia" w:cstheme="majorBidi"/>
      <w:i/>
      <w:iCs/>
      <w:color w:val="272727" w:themeColor="text1" w:themeTint="D8"/>
      <w:lang w:val="en-GB"/>
    </w:rPr>
  </w:style>
  <w:style w:type="character" w:customStyle="1" w:styleId="Titlu9Caracter">
    <w:name w:val="Titlu 9 Caracter"/>
    <w:basedOn w:val="Fontdeparagrafimplicit"/>
    <w:link w:val="Titlu9"/>
    <w:uiPriority w:val="9"/>
    <w:semiHidden/>
    <w:rsid w:val="00035D9C"/>
    <w:rPr>
      <w:rFonts w:eastAsiaTheme="majorEastAsia" w:cstheme="majorBidi"/>
      <w:color w:val="272727" w:themeColor="text1" w:themeTint="D8"/>
      <w:lang w:val="en-GB"/>
    </w:rPr>
  </w:style>
  <w:style w:type="paragraph" w:styleId="Titlu">
    <w:name w:val="Title"/>
    <w:basedOn w:val="Normal"/>
    <w:next w:val="Normal"/>
    <w:link w:val="TitluCaracter"/>
    <w:uiPriority w:val="10"/>
    <w:qFormat/>
    <w:rsid w:val="00035D9C"/>
    <w:pPr>
      <w:spacing w:after="80" w:line="240" w:lineRule="auto"/>
      <w:contextualSpacing/>
    </w:pPr>
    <w:rPr>
      <w:rFonts w:asciiTheme="majorHAnsi" w:eastAsiaTheme="majorEastAsia" w:hAnsiTheme="majorHAnsi" w:cstheme="majorBidi"/>
      <w:color w:val="auto"/>
      <w:spacing w:val="-10"/>
      <w:kern w:val="28"/>
      <w:sz w:val="56"/>
      <w:szCs w:val="71"/>
    </w:rPr>
  </w:style>
  <w:style w:type="character" w:customStyle="1" w:styleId="TitluCaracter">
    <w:name w:val="Titlu Caracter"/>
    <w:basedOn w:val="Fontdeparagrafimplicit"/>
    <w:link w:val="Titlu"/>
    <w:uiPriority w:val="10"/>
    <w:rsid w:val="00035D9C"/>
    <w:rPr>
      <w:rFonts w:asciiTheme="majorHAnsi" w:eastAsiaTheme="majorEastAsia" w:hAnsiTheme="majorHAnsi" w:cstheme="majorBidi"/>
      <w:color w:val="auto"/>
      <w:spacing w:val="-10"/>
      <w:kern w:val="28"/>
      <w:sz w:val="56"/>
      <w:szCs w:val="71"/>
      <w:lang w:val="en-GB"/>
    </w:rPr>
  </w:style>
  <w:style w:type="paragraph" w:styleId="Subtitlu">
    <w:name w:val="Subtitle"/>
    <w:basedOn w:val="Normal"/>
    <w:next w:val="Normal"/>
    <w:link w:val="SubtitluCaracter"/>
    <w:uiPriority w:val="11"/>
    <w:qFormat/>
    <w:rsid w:val="00035D9C"/>
    <w:pPr>
      <w:numPr>
        <w:ilvl w:val="1"/>
      </w:numPr>
    </w:pPr>
    <w:rPr>
      <w:rFonts w:asciiTheme="minorHAnsi" w:eastAsiaTheme="majorEastAsia" w:hAnsiTheme="minorHAnsi" w:cstheme="majorBidi"/>
      <w:color w:val="595959" w:themeColor="text1" w:themeTint="A6"/>
      <w:spacing w:val="15"/>
      <w:sz w:val="28"/>
      <w:szCs w:val="35"/>
    </w:rPr>
  </w:style>
  <w:style w:type="character" w:customStyle="1" w:styleId="SubtitluCaracter">
    <w:name w:val="Subtitlu Caracter"/>
    <w:basedOn w:val="Fontdeparagrafimplicit"/>
    <w:link w:val="Subtitlu"/>
    <w:uiPriority w:val="11"/>
    <w:rsid w:val="00035D9C"/>
    <w:rPr>
      <w:rFonts w:eastAsiaTheme="majorEastAsia" w:cstheme="majorBidi"/>
      <w:color w:val="595959" w:themeColor="text1" w:themeTint="A6"/>
      <w:spacing w:val="15"/>
      <w:sz w:val="28"/>
      <w:szCs w:val="35"/>
      <w:lang w:val="en-GB"/>
    </w:rPr>
  </w:style>
  <w:style w:type="paragraph" w:styleId="Citat">
    <w:name w:val="Quote"/>
    <w:basedOn w:val="Normal"/>
    <w:next w:val="Normal"/>
    <w:link w:val="CitatCaracter"/>
    <w:uiPriority w:val="29"/>
    <w:qFormat/>
    <w:rsid w:val="00035D9C"/>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035D9C"/>
    <w:rPr>
      <w:rFonts w:ascii="Calibri" w:hAnsi="Calibri"/>
      <w:i/>
      <w:iCs/>
      <w:color w:val="404040" w:themeColor="text1" w:themeTint="BF"/>
      <w:lang w:val="en-GB"/>
    </w:rPr>
  </w:style>
  <w:style w:type="paragraph" w:styleId="Listparagraf">
    <w:name w:val="List Paragraph"/>
    <w:basedOn w:val="Normal"/>
    <w:uiPriority w:val="34"/>
    <w:qFormat/>
    <w:rsid w:val="00035D9C"/>
    <w:pPr>
      <w:ind w:left="720"/>
      <w:contextualSpacing/>
    </w:pPr>
  </w:style>
  <w:style w:type="character" w:styleId="Accentuareintens">
    <w:name w:val="Intense Emphasis"/>
    <w:basedOn w:val="Fontdeparagrafimplicit"/>
    <w:uiPriority w:val="21"/>
    <w:qFormat/>
    <w:rsid w:val="00035D9C"/>
    <w:rPr>
      <w:i/>
      <w:iCs/>
      <w:color w:val="0F4761" w:themeColor="accent1" w:themeShade="BF"/>
    </w:rPr>
  </w:style>
  <w:style w:type="paragraph" w:styleId="Citatintens">
    <w:name w:val="Intense Quote"/>
    <w:basedOn w:val="Normal"/>
    <w:next w:val="Normal"/>
    <w:link w:val="CitatintensCaracter"/>
    <w:uiPriority w:val="30"/>
    <w:qFormat/>
    <w:rsid w:val="00035D9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ntensCaracter">
    <w:name w:val="Citat intens Caracter"/>
    <w:basedOn w:val="Fontdeparagrafimplicit"/>
    <w:link w:val="Citatintens"/>
    <w:uiPriority w:val="30"/>
    <w:rsid w:val="00035D9C"/>
    <w:rPr>
      <w:rFonts w:ascii="Calibri" w:hAnsi="Calibri"/>
      <w:i/>
      <w:iCs/>
      <w:color w:val="0F4761" w:themeColor="accent1" w:themeShade="BF"/>
      <w:lang w:val="en-GB"/>
    </w:rPr>
  </w:style>
  <w:style w:type="character" w:styleId="Referireintens">
    <w:name w:val="Intense Reference"/>
    <w:basedOn w:val="Fontdeparagrafimplicit"/>
    <w:uiPriority w:val="32"/>
    <w:qFormat/>
    <w:rsid w:val="00035D9C"/>
    <w:rPr>
      <w:b/>
      <w:bCs/>
      <w:smallCaps/>
      <w:color w:val="0F4761" w:themeColor="accent1" w:themeShade="BF"/>
      <w:spacing w:val="5"/>
    </w:rPr>
  </w:style>
  <w:style w:type="paragraph" w:styleId="Subsol">
    <w:name w:val="footer"/>
    <w:basedOn w:val="Normal"/>
    <w:link w:val="SubsolCaracter"/>
    <w:uiPriority w:val="99"/>
    <w:unhideWhenUsed/>
    <w:rsid w:val="00035D9C"/>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035D9C"/>
    <w:rPr>
      <w:rFonts w:ascii="Calibri" w:hAnsi="Calibri"/>
      <w:lang w:val="en-GB"/>
    </w:rPr>
  </w:style>
  <w:style w:type="character" w:styleId="Numrdepagin">
    <w:name w:val="page number"/>
    <w:basedOn w:val="Fontdeparagrafimplicit"/>
    <w:uiPriority w:val="99"/>
    <w:semiHidden/>
    <w:unhideWhenUsed/>
    <w:rsid w:val="00035D9C"/>
  </w:style>
  <w:style w:type="table" w:styleId="Tabelgril5ntunecat-Accentuare4">
    <w:name w:val="Grid Table 5 Dark Accent 4"/>
    <w:basedOn w:val="TabelNormal"/>
    <w:uiPriority w:val="50"/>
    <w:rsid w:val="00227E22"/>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paragraph" w:styleId="NormalWeb">
    <w:name w:val="Normal (Web)"/>
    <w:basedOn w:val="Normal"/>
    <w:uiPriority w:val="99"/>
    <w:semiHidden/>
    <w:unhideWhenUsed/>
    <w:rsid w:val="00A27926"/>
    <w:pPr>
      <w:spacing w:before="100" w:beforeAutospacing="1" w:after="100" w:afterAutospacing="1" w:line="240" w:lineRule="auto"/>
      <w:jc w:val="left"/>
    </w:pPr>
    <w:rPr>
      <w:rFonts w:ascii="Times New Roman" w:eastAsia="Times New Roman" w:hAnsi="Times New Roman" w:cs="Times New Roman"/>
      <w:color w:val="auto"/>
      <w:kern w:val="0"/>
      <w:szCs w:val="24"/>
      <w:lang w:eastAsia="en-GB"/>
      <w14:ligatures w14:val="none"/>
    </w:rPr>
  </w:style>
  <w:style w:type="character" w:styleId="Hyperlink">
    <w:name w:val="Hyperlink"/>
    <w:basedOn w:val="Fontdeparagrafimplicit"/>
    <w:uiPriority w:val="99"/>
    <w:unhideWhenUsed/>
    <w:rsid w:val="00A27926"/>
    <w:rPr>
      <w:color w:val="467886" w:themeColor="hyperlink"/>
      <w:u w:val="single"/>
    </w:rPr>
  </w:style>
  <w:style w:type="character" w:styleId="MeniuneNerezolvat">
    <w:name w:val="Unresolved Mention"/>
    <w:basedOn w:val="Fontdeparagrafimplicit"/>
    <w:uiPriority w:val="99"/>
    <w:semiHidden/>
    <w:unhideWhenUsed/>
    <w:rsid w:val="00A27926"/>
    <w:rPr>
      <w:color w:val="605E5C"/>
      <w:shd w:val="clear" w:color="auto" w:fill="E1DFDD"/>
    </w:rPr>
  </w:style>
  <w:style w:type="paragraph" w:styleId="Titlucuprins">
    <w:name w:val="TOC Heading"/>
    <w:basedOn w:val="Titlu1"/>
    <w:next w:val="Normal"/>
    <w:uiPriority w:val="39"/>
    <w:unhideWhenUsed/>
    <w:qFormat/>
    <w:rsid w:val="0027732A"/>
    <w:pPr>
      <w:spacing w:before="480" w:after="0" w:line="276" w:lineRule="auto"/>
      <w:jc w:val="left"/>
      <w:outlineLvl w:val="9"/>
    </w:pPr>
    <w:rPr>
      <w:rFonts w:asciiTheme="majorHAnsi" w:hAnsiTheme="majorHAnsi"/>
      <w:color w:val="0F4761" w:themeColor="accent1" w:themeShade="BF"/>
      <w:kern w:val="0"/>
      <w:sz w:val="28"/>
      <w:szCs w:val="28"/>
      <w:lang w:bidi="ar-SA"/>
      <w14:ligatures w14:val="none"/>
    </w:rPr>
  </w:style>
  <w:style w:type="paragraph" w:styleId="Cuprins1">
    <w:name w:val="toc 1"/>
    <w:basedOn w:val="Normal"/>
    <w:next w:val="Normal"/>
    <w:autoRedefine/>
    <w:uiPriority w:val="39"/>
    <w:unhideWhenUsed/>
    <w:rsid w:val="0027732A"/>
    <w:pPr>
      <w:spacing w:before="120" w:after="0"/>
      <w:jc w:val="left"/>
    </w:pPr>
    <w:rPr>
      <w:rFonts w:asciiTheme="minorHAnsi" w:hAnsiTheme="minorHAnsi"/>
      <w:b/>
      <w:bCs/>
      <w:i/>
      <w:iCs/>
      <w:szCs w:val="24"/>
    </w:rPr>
  </w:style>
  <w:style w:type="paragraph" w:styleId="Cuprins2">
    <w:name w:val="toc 2"/>
    <w:basedOn w:val="Normal"/>
    <w:next w:val="Normal"/>
    <w:autoRedefine/>
    <w:uiPriority w:val="39"/>
    <w:unhideWhenUsed/>
    <w:rsid w:val="0027732A"/>
    <w:pPr>
      <w:spacing w:before="120" w:after="0"/>
      <w:ind w:left="240"/>
      <w:jc w:val="left"/>
    </w:pPr>
    <w:rPr>
      <w:rFonts w:asciiTheme="minorHAnsi" w:hAnsiTheme="minorHAnsi"/>
      <w:b/>
      <w:bCs/>
      <w:sz w:val="22"/>
      <w:szCs w:val="22"/>
    </w:rPr>
  </w:style>
  <w:style w:type="paragraph" w:styleId="Cuprins3">
    <w:name w:val="toc 3"/>
    <w:basedOn w:val="Normal"/>
    <w:next w:val="Normal"/>
    <w:autoRedefine/>
    <w:uiPriority w:val="39"/>
    <w:semiHidden/>
    <w:unhideWhenUsed/>
    <w:rsid w:val="0027732A"/>
    <w:pPr>
      <w:spacing w:after="0"/>
      <w:ind w:left="480"/>
      <w:jc w:val="left"/>
    </w:pPr>
    <w:rPr>
      <w:rFonts w:asciiTheme="minorHAnsi" w:hAnsiTheme="minorHAnsi"/>
      <w:sz w:val="20"/>
      <w:szCs w:val="20"/>
    </w:rPr>
  </w:style>
  <w:style w:type="paragraph" w:styleId="Cuprins4">
    <w:name w:val="toc 4"/>
    <w:basedOn w:val="Normal"/>
    <w:next w:val="Normal"/>
    <w:autoRedefine/>
    <w:uiPriority w:val="39"/>
    <w:semiHidden/>
    <w:unhideWhenUsed/>
    <w:rsid w:val="0027732A"/>
    <w:pPr>
      <w:spacing w:after="0"/>
      <w:ind w:left="720"/>
      <w:jc w:val="left"/>
    </w:pPr>
    <w:rPr>
      <w:rFonts w:asciiTheme="minorHAnsi" w:hAnsiTheme="minorHAnsi"/>
      <w:sz w:val="20"/>
      <w:szCs w:val="20"/>
    </w:rPr>
  </w:style>
  <w:style w:type="paragraph" w:styleId="Cuprins5">
    <w:name w:val="toc 5"/>
    <w:basedOn w:val="Normal"/>
    <w:next w:val="Normal"/>
    <w:autoRedefine/>
    <w:uiPriority w:val="39"/>
    <w:semiHidden/>
    <w:unhideWhenUsed/>
    <w:rsid w:val="0027732A"/>
    <w:pPr>
      <w:spacing w:after="0"/>
      <w:ind w:left="960"/>
      <w:jc w:val="left"/>
    </w:pPr>
    <w:rPr>
      <w:rFonts w:asciiTheme="minorHAnsi" w:hAnsiTheme="minorHAnsi"/>
      <w:sz w:val="20"/>
      <w:szCs w:val="20"/>
    </w:rPr>
  </w:style>
  <w:style w:type="paragraph" w:styleId="Cuprins6">
    <w:name w:val="toc 6"/>
    <w:basedOn w:val="Normal"/>
    <w:next w:val="Normal"/>
    <w:autoRedefine/>
    <w:uiPriority w:val="39"/>
    <w:semiHidden/>
    <w:unhideWhenUsed/>
    <w:rsid w:val="0027732A"/>
    <w:pPr>
      <w:spacing w:after="0"/>
      <w:ind w:left="1200"/>
      <w:jc w:val="left"/>
    </w:pPr>
    <w:rPr>
      <w:rFonts w:asciiTheme="minorHAnsi" w:hAnsiTheme="minorHAnsi"/>
      <w:sz w:val="20"/>
      <w:szCs w:val="20"/>
    </w:rPr>
  </w:style>
  <w:style w:type="paragraph" w:styleId="Cuprins7">
    <w:name w:val="toc 7"/>
    <w:basedOn w:val="Normal"/>
    <w:next w:val="Normal"/>
    <w:autoRedefine/>
    <w:uiPriority w:val="39"/>
    <w:semiHidden/>
    <w:unhideWhenUsed/>
    <w:rsid w:val="0027732A"/>
    <w:pPr>
      <w:spacing w:after="0"/>
      <w:ind w:left="1440"/>
      <w:jc w:val="left"/>
    </w:pPr>
    <w:rPr>
      <w:rFonts w:asciiTheme="minorHAnsi" w:hAnsiTheme="minorHAnsi"/>
      <w:sz w:val="20"/>
      <w:szCs w:val="20"/>
    </w:rPr>
  </w:style>
  <w:style w:type="paragraph" w:styleId="Cuprins8">
    <w:name w:val="toc 8"/>
    <w:basedOn w:val="Normal"/>
    <w:next w:val="Normal"/>
    <w:autoRedefine/>
    <w:uiPriority w:val="39"/>
    <w:semiHidden/>
    <w:unhideWhenUsed/>
    <w:rsid w:val="0027732A"/>
    <w:pPr>
      <w:spacing w:after="0"/>
      <w:ind w:left="1680"/>
      <w:jc w:val="left"/>
    </w:pPr>
    <w:rPr>
      <w:rFonts w:asciiTheme="minorHAnsi" w:hAnsiTheme="minorHAnsi"/>
      <w:sz w:val="20"/>
      <w:szCs w:val="20"/>
    </w:rPr>
  </w:style>
  <w:style w:type="paragraph" w:styleId="Cuprins9">
    <w:name w:val="toc 9"/>
    <w:basedOn w:val="Normal"/>
    <w:next w:val="Normal"/>
    <w:autoRedefine/>
    <w:uiPriority w:val="39"/>
    <w:semiHidden/>
    <w:unhideWhenUsed/>
    <w:rsid w:val="0027732A"/>
    <w:pPr>
      <w:spacing w:after="0"/>
      <w:ind w:left="1920"/>
      <w:jc w:val="left"/>
    </w:pPr>
    <w:rPr>
      <w:rFonts w:asciiTheme="minorHAnsi" w:hAnsi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fieldreport.caes.uga.edu/publications/C1042/time-management-10-strategies-for-better-time-management/" TargetMode="External" /><Relationship Id="rId13" Type="http://schemas.openxmlformats.org/officeDocument/2006/relationships/theme" Target="theme/theme1.xml" /><Relationship Id="rId3" Type="http://schemas.openxmlformats.org/officeDocument/2006/relationships/settings" Target="settings.xml" /><Relationship Id="rId7" Type="http://schemas.openxmlformats.org/officeDocument/2006/relationships/image" Target="media/image1.emf" /><Relationship Id="rId12" Type="http://schemas.openxmlformats.org/officeDocument/2006/relationships/fontTable" Target="fontTable.xml"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footer" Target="footer2.xml" /><Relationship Id="rId5" Type="http://schemas.openxmlformats.org/officeDocument/2006/relationships/footnotes" Target="footnotes.xml" /><Relationship Id="rId10" Type="http://schemas.openxmlformats.org/officeDocument/2006/relationships/footer" Target="footer1.xml" /><Relationship Id="rId4" Type="http://schemas.openxmlformats.org/officeDocument/2006/relationships/webSettings" Target="webSettings.xml" /><Relationship Id="rId9" Type="http://schemas.openxmlformats.org/officeDocument/2006/relationships/hyperlink" Target="https://www.intellspot.com/digital-literacy-examples/"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C2C811-D281-7C46-A4E1-388DABB3D9F6}">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2354</Words>
  <Characters>13657</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My PC</dc:creator>
  <cp:keywords/>
  <dc:description/>
  <cp:lastModifiedBy>Atudori Tudorita</cp:lastModifiedBy>
  <cp:revision>2</cp:revision>
  <dcterms:created xsi:type="dcterms:W3CDTF">2026-02-27T21:13:00Z</dcterms:created>
  <dcterms:modified xsi:type="dcterms:W3CDTF">2026-02-27T21:13:00Z</dcterms:modified>
</cp:coreProperties>
</file>