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F23BAB" w14:textId="77777777" w:rsidR="00C96A75" w:rsidRPr="008C1939" w:rsidRDefault="00C96A75" w:rsidP="00C96A75">
      <w:pPr>
        <w:jc w:val="center"/>
        <w:rPr>
          <w:rFonts w:ascii="Times New Roman" w:hAnsi="Times New Roman" w:cs="Times New Roman"/>
          <w:sz w:val="24"/>
          <w:szCs w:val="24"/>
        </w:rPr>
      </w:pPr>
      <w:r w:rsidRPr="008C1939">
        <w:rPr>
          <w:rFonts w:ascii="Times New Roman" w:hAnsi="Times New Roman" w:cs="Times New Roman"/>
          <w:sz w:val="24"/>
          <w:szCs w:val="24"/>
        </w:rPr>
        <w:t>Reference list</w:t>
      </w:r>
    </w:p>
    <w:p w14:paraId="4BE7DAF3" w14:textId="3D6ACE29" w:rsidR="00C96A75" w:rsidRDefault="00C96A75" w:rsidP="00C96A75">
      <w:pPr>
        <w:rPr>
          <w:rFonts w:ascii="Times New Roman" w:hAnsi="Times New Roman" w:cs="Times New Roman"/>
          <w:sz w:val="24"/>
          <w:szCs w:val="24"/>
        </w:rPr>
      </w:pPr>
    </w:p>
    <w:p w14:paraId="5C646876" w14:textId="05BE7474" w:rsidR="00373D80" w:rsidRPr="00373D80" w:rsidRDefault="00373D80" w:rsidP="00373D80">
      <w:pPr>
        <w:spacing w:after="160" w:line="259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373D8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Alexander, R. (2010) </w:t>
      </w:r>
      <w:r w:rsidRPr="00373D80"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>Towards Dialogic Teaching</w:t>
      </w:r>
      <w:r w:rsidRPr="00373D80">
        <w:rPr>
          <w:rFonts w:ascii="Times New Roman" w:eastAsiaTheme="minorHAnsi" w:hAnsi="Times New Roman" w:cs="Times New Roman"/>
          <w:sz w:val="24"/>
          <w:szCs w:val="24"/>
          <w:lang w:eastAsia="en-US"/>
        </w:rPr>
        <w:t>. UK</w:t>
      </w:r>
      <w:r w:rsidR="00BB4A6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: </w:t>
      </w:r>
      <w:proofErr w:type="spellStart"/>
      <w:r w:rsidRPr="00373D80">
        <w:rPr>
          <w:rFonts w:ascii="Times New Roman" w:eastAsiaTheme="minorHAnsi" w:hAnsi="Times New Roman" w:cs="Times New Roman"/>
          <w:sz w:val="24"/>
          <w:szCs w:val="24"/>
          <w:lang w:eastAsia="en-US"/>
        </w:rPr>
        <w:t>Dialogos</w:t>
      </w:r>
      <w:proofErr w:type="spellEnd"/>
    </w:p>
    <w:p w14:paraId="40626D94" w14:textId="796D1D48" w:rsidR="006F25DF" w:rsidRDefault="0022550E" w:rsidP="00EF395C">
      <w:pPr>
        <w:spacing w:line="395" w:lineRule="atLeas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2550E">
        <w:rPr>
          <w:rFonts w:ascii="Times New Roman" w:eastAsiaTheme="minorHAnsi" w:hAnsi="Times New Roman" w:cs="Times New Roman"/>
          <w:sz w:val="24"/>
          <w:szCs w:val="24"/>
          <w:lang w:eastAsia="en-US"/>
        </w:rPr>
        <w:t>Barnes, J.</w:t>
      </w:r>
      <w:r w:rsidR="004623C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22550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(2015) </w:t>
      </w:r>
      <w:r w:rsidRPr="0022550E"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>The Creative Primary Curriclum. 2</w:t>
      </w:r>
      <w:r w:rsidRPr="0022550E">
        <w:rPr>
          <w:rFonts w:ascii="Times New Roman" w:eastAsiaTheme="minorHAnsi" w:hAnsi="Times New Roman" w:cs="Times New Roman"/>
          <w:i/>
          <w:sz w:val="24"/>
          <w:szCs w:val="24"/>
          <w:vertAlign w:val="superscript"/>
          <w:lang w:eastAsia="en-US"/>
        </w:rPr>
        <w:t>nd</w:t>
      </w:r>
      <w:r w:rsidRPr="0022550E"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 xml:space="preserve"> Edition</w:t>
      </w:r>
      <w:r w:rsidRPr="0022550E">
        <w:rPr>
          <w:rFonts w:ascii="Times New Roman" w:eastAsiaTheme="minorHAnsi" w:hAnsi="Times New Roman" w:cs="Times New Roman"/>
          <w:sz w:val="24"/>
          <w:szCs w:val="24"/>
          <w:lang w:eastAsia="en-US"/>
        </w:rPr>
        <w:t>. London: Sage Publication</w:t>
      </w:r>
      <w:r w:rsidR="00EF395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          </w:t>
      </w:r>
      <w:r w:rsidRPr="0022550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Ltd</w:t>
      </w:r>
      <w:bookmarkStart w:id="0" w:name="_GoBack"/>
      <w:bookmarkEnd w:id="0"/>
    </w:p>
    <w:p w14:paraId="3CC31D40" w14:textId="77777777" w:rsidR="00316666" w:rsidRDefault="00316666" w:rsidP="00EF395C">
      <w:pPr>
        <w:spacing w:line="395" w:lineRule="atLeas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695CCFC0" w14:textId="77777777" w:rsidR="00D93F87" w:rsidRPr="00D93F87" w:rsidRDefault="00D93F87" w:rsidP="00D93F87">
      <w:pPr>
        <w:spacing w:after="160" w:line="259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D93F8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Barnes, J. (2007) </w:t>
      </w:r>
      <w:r w:rsidRPr="00D93F87"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>Cross-curricular Learning 3-14.</w:t>
      </w:r>
      <w:r w:rsidRPr="00D93F8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London: Paul Chapman Publishing.</w:t>
      </w:r>
    </w:p>
    <w:p w14:paraId="2440304A" w14:textId="424E77A2" w:rsidR="001B0183" w:rsidRPr="00687DEC" w:rsidRDefault="006F25DF" w:rsidP="00316666">
      <w:pPr>
        <w:spacing w:line="395" w:lineRule="atLeas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687DEC">
        <w:rPr>
          <w:rFonts w:ascii="Times New Roman" w:eastAsiaTheme="minorHAnsi" w:hAnsi="Times New Roman" w:cs="Times New Roman"/>
          <w:sz w:val="24"/>
          <w:szCs w:val="24"/>
          <w:lang w:eastAsia="en-US"/>
        </w:rPr>
        <w:t>Bloom</w:t>
      </w:r>
      <w:r w:rsidR="001951F5">
        <w:rPr>
          <w:rFonts w:ascii="Times New Roman" w:eastAsiaTheme="minorHAnsi" w:hAnsi="Times New Roman" w:cs="Times New Roman"/>
          <w:sz w:val="24"/>
          <w:szCs w:val="24"/>
          <w:lang w:eastAsia="en-US"/>
        </w:rPr>
        <w:t>, B, S.</w:t>
      </w:r>
      <w:r w:rsidR="00687DEC" w:rsidRPr="00687DEC">
        <w:rPr>
          <w:rFonts w:ascii="Times New Roman" w:hAnsi="Times New Roman" w:cs="Times New Roman"/>
          <w:sz w:val="24"/>
          <w:szCs w:val="24"/>
        </w:rPr>
        <w:t xml:space="preserve"> (1956) </w:t>
      </w:r>
      <w:r w:rsidR="00687DEC" w:rsidRPr="00BD4DEB">
        <w:rPr>
          <w:rFonts w:ascii="Times New Roman" w:hAnsi="Times New Roman" w:cs="Times New Roman"/>
          <w:i/>
          <w:sz w:val="24"/>
          <w:szCs w:val="24"/>
        </w:rPr>
        <w:t>Taxonomy of Educational Objectives, Handbook I: The Cognitive Domain</w:t>
      </w:r>
      <w:r w:rsidR="00316666">
        <w:rPr>
          <w:rFonts w:ascii="Times New Roman" w:hAnsi="Times New Roman" w:cs="Times New Roman"/>
          <w:sz w:val="24"/>
          <w:szCs w:val="24"/>
        </w:rPr>
        <w:t xml:space="preserve">. </w:t>
      </w:r>
      <w:r w:rsidR="0034433F">
        <w:rPr>
          <w:rFonts w:ascii="Times New Roman" w:hAnsi="Times New Roman" w:cs="Times New Roman"/>
          <w:sz w:val="24"/>
          <w:szCs w:val="24"/>
        </w:rPr>
        <w:t>London</w:t>
      </w:r>
      <w:r w:rsidR="00316666">
        <w:rPr>
          <w:rFonts w:ascii="Times New Roman" w:hAnsi="Times New Roman" w:cs="Times New Roman"/>
          <w:sz w:val="24"/>
          <w:szCs w:val="24"/>
        </w:rPr>
        <w:t xml:space="preserve">: </w:t>
      </w:r>
      <w:r w:rsidR="0034433F">
        <w:rPr>
          <w:rFonts w:ascii="Times New Roman" w:hAnsi="Times New Roman" w:cs="Times New Roman"/>
          <w:sz w:val="24"/>
          <w:szCs w:val="24"/>
        </w:rPr>
        <w:t xml:space="preserve">Longman Group </w:t>
      </w:r>
    </w:p>
    <w:p w14:paraId="62E98DFD" w14:textId="77777777" w:rsidR="00EF395C" w:rsidRPr="00687DEC" w:rsidRDefault="00EF395C" w:rsidP="00316666">
      <w:pPr>
        <w:spacing w:line="395" w:lineRule="atLeas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34DB3CBB" w14:textId="06584EEB" w:rsidR="0044681E" w:rsidRDefault="0044681E" w:rsidP="00316666">
      <w:pPr>
        <w:spacing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4681E">
        <w:rPr>
          <w:rFonts w:ascii="Times New Roman" w:eastAsiaTheme="minorHAnsi" w:hAnsi="Times New Roman" w:cs="Times New Roman"/>
          <w:sz w:val="24"/>
          <w:szCs w:val="24"/>
          <w:lang w:eastAsia="en-US"/>
        </w:rPr>
        <w:t>Didau</w:t>
      </w:r>
      <w:proofErr w:type="spellEnd"/>
      <w:r w:rsidRPr="0044681E">
        <w:rPr>
          <w:rFonts w:ascii="Times New Roman" w:eastAsiaTheme="minorHAnsi" w:hAnsi="Times New Roman" w:cs="Times New Roman"/>
          <w:sz w:val="24"/>
          <w:szCs w:val="24"/>
          <w:lang w:eastAsia="en-US"/>
        </w:rPr>
        <w:t>, D</w:t>
      </w:r>
      <w:r w:rsidR="004623C9"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  <w:r w:rsidRPr="0044681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(2014) </w:t>
      </w:r>
      <w:r w:rsidRPr="0044681E">
        <w:rPr>
          <w:rFonts w:ascii="Times New Roman" w:eastAsia="Times New Roman" w:hAnsi="Times New Roman" w:cs="Times New Roman"/>
          <w:i/>
          <w:sz w:val="24"/>
          <w:szCs w:val="24"/>
        </w:rPr>
        <w:t xml:space="preserve">The secrecy of Literacy: Making the implicit explicit. </w:t>
      </w:r>
      <w:r w:rsidRPr="0044681E">
        <w:rPr>
          <w:rFonts w:ascii="Times New Roman" w:eastAsia="Times New Roman" w:hAnsi="Times New Roman" w:cs="Times New Roman"/>
          <w:sz w:val="24"/>
          <w:szCs w:val="24"/>
        </w:rPr>
        <w:t>Wales : Independent Thinking Press 2014</w:t>
      </w:r>
    </w:p>
    <w:p w14:paraId="6E4CBE3A" w14:textId="77777777" w:rsidR="00316666" w:rsidRDefault="00316666" w:rsidP="00316666">
      <w:pPr>
        <w:spacing w:line="315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14:paraId="106CEA44" w14:textId="77777777" w:rsidR="001B0183" w:rsidRDefault="001B0183" w:rsidP="003166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Donaldson, G. (2015</w:t>
      </w:r>
      <w:r w:rsidRPr="00D35731">
        <w:rPr>
          <w:rFonts w:ascii="Times New Roman" w:hAnsi="Times New Roman" w:cs="Times New Roman"/>
          <w:i/>
          <w:sz w:val="24"/>
          <w:szCs w:val="24"/>
        </w:rPr>
        <w:t>) Successful Futures. An Independent Review of Curriculum and Assessment Arrangements in Wales</w:t>
      </w:r>
      <w:r>
        <w:rPr>
          <w:rFonts w:ascii="Times New Roman" w:hAnsi="Times New Roman" w:cs="Times New Roman"/>
          <w:sz w:val="24"/>
          <w:szCs w:val="24"/>
        </w:rPr>
        <w:t xml:space="preserve">. Cardiff: Welsh Government. </w:t>
      </w:r>
    </w:p>
    <w:p w14:paraId="278F0B08" w14:textId="77777777" w:rsidR="00D35731" w:rsidRDefault="00D35731" w:rsidP="00316666">
      <w:pPr>
        <w:spacing w:line="395" w:lineRule="atLeast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14:paraId="3FE30B6A" w14:textId="48ACA79C" w:rsidR="00D57D6D" w:rsidRDefault="00D57D6D" w:rsidP="00316666">
      <w:pPr>
        <w:spacing w:line="395" w:lineRule="atLeast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D57D6D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Driscoll, P. </w:t>
      </w:r>
      <w:proofErr w:type="spellStart"/>
      <w:r w:rsidRPr="00D57D6D">
        <w:rPr>
          <w:rFonts w:ascii="Times New Roman" w:eastAsia="Times New Roman" w:hAnsi="Times New Roman" w:cs="Times New Roman"/>
          <w:color w:val="111111"/>
          <w:sz w:val="24"/>
          <w:szCs w:val="24"/>
        </w:rPr>
        <w:t>Lambirth</w:t>
      </w:r>
      <w:proofErr w:type="spellEnd"/>
      <w:r w:rsidRPr="00D57D6D">
        <w:rPr>
          <w:rFonts w:ascii="Times New Roman" w:eastAsia="Times New Roman" w:hAnsi="Times New Roman" w:cs="Times New Roman"/>
          <w:color w:val="111111"/>
          <w:sz w:val="24"/>
          <w:szCs w:val="24"/>
        </w:rPr>
        <w:t>, P</w:t>
      </w:r>
      <w:r w:rsidR="004623C9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and </w:t>
      </w:r>
      <w:r w:rsidRPr="00D57D6D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proofErr w:type="spellStart"/>
      <w:r w:rsidRPr="00D57D6D">
        <w:rPr>
          <w:rFonts w:ascii="Times New Roman" w:eastAsia="Times New Roman" w:hAnsi="Times New Roman" w:cs="Times New Roman"/>
          <w:color w:val="111111"/>
          <w:sz w:val="24"/>
          <w:szCs w:val="24"/>
        </w:rPr>
        <w:t>Roden</w:t>
      </w:r>
      <w:proofErr w:type="spellEnd"/>
      <w:r w:rsidRPr="00D57D6D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, J (2015) </w:t>
      </w:r>
      <w:r w:rsidRPr="00D57D6D">
        <w:rPr>
          <w:rFonts w:ascii="Times New Roman" w:eastAsia="Times New Roman" w:hAnsi="Times New Roman" w:cs="Times New Roman"/>
          <w:i/>
          <w:color w:val="111111"/>
          <w:sz w:val="24"/>
          <w:szCs w:val="24"/>
        </w:rPr>
        <w:t>An Introduction to Cross-Curricular Learning. 2</w:t>
      </w:r>
      <w:r w:rsidRPr="00D57D6D">
        <w:rPr>
          <w:rFonts w:ascii="Times New Roman" w:eastAsia="Times New Roman" w:hAnsi="Times New Roman" w:cs="Times New Roman"/>
          <w:i/>
          <w:color w:val="111111"/>
          <w:sz w:val="24"/>
          <w:szCs w:val="24"/>
          <w:vertAlign w:val="superscript"/>
        </w:rPr>
        <w:t>nd</w:t>
      </w:r>
      <w:r w:rsidRPr="00D57D6D">
        <w:rPr>
          <w:rFonts w:ascii="Times New Roman" w:eastAsia="Times New Roman" w:hAnsi="Times New Roman" w:cs="Times New Roman"/>
          <w:i/>
          <w:color w:val="111111"/>
          <w:sz w:val="24"/>
          <w:szCs w:val="24"/>
        </w:rPr>
        <w:t xml:space="preserve"> Edition.</w:t>
      </w:r>
      <w:r w:rsidRPr="00D57D6D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London: SAGE Publications Ltd</w:t>
      </w:r>
    </w:p>
    <w:p w14:paraId="647D4FED" w14:textId="77777777" w:rsidR="00D35731" w:rsidRDefault="00D35731" w:rsidP="00316666">
      <w:pPr>
        <w:spacing w:line="395" w:lineRule="atLeast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14:paraId="3C2445C8" w14:textId="7E0C5F06" w:rsidR="00536033" w:rsidRPr="00536033" w:rsidRDefault="00536033" w:rsidP="00536033">
      <w:pPr>
        <w:spacing w:after="160" w:line="259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6033">
        <w:rPr>
          <w:rFonts w:ascii="Times New Roman" w:eastAsiaTheme="minorHAnsi" w:hAnsi="Times New Roman" w:cs="Times New Roman"/>
          <w:sz w:val="24"/>
          <w:szCs w:val="24"/>
          <w:lang w:eastAsia="en-US"/>
        </w:rPr>
        <w:t>Fox, S</w:t>
      </w:r>
      <w:r w:rsidR="004623C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. and </w:t>
      </w:r>
      <w:proofErr w:type="spellStart"/>
      <w:r w:rsidRPr="00536033">
        <w:rPr>
          <w:rFonts w:ascii="Times New Roman" w:eastAsiaTheme="minorHAnsi" w:hAnsi="Times New Roman" w:cs="Times New Roman"/>
          <w:sz w:val="24"/>
          <w:szCs w:val="24"/>
          <w:lang w:eastAsia="en-US"/>
        </w:rPr>
        <w:t>Surtee</w:t>
      </w:r>
      <w:proofErr w:type="spellEnd"/>
      <w:r w:rsidRPr="0053603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L. (2010) </w:t>
      </w:r>
      <w:r w:rsidRPr="00536033"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>Mathematics across the primary: problem solving, reasoning and numeracy in primary schools.</w:t>
      </w:r>
      <w:r w:rsidRPr="0053603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L</w:t>
      </w:r>
      <w:r w:rsidRPr="00536033">
        <w:rPr>
          <w:rFonts w:ascii="Times New Roman" w:eastAsia="Times New Roman" w:hAnsi="Times New Roman" w:cs="Times New Roman"/>
          <w:sz w:val="24"/>
          <w:szCs w:val="24"/>
        </w:rPr>
        <w:t>ondon: Continuum International Pub Group.</w:t>
      </w:r>
    </w:p>
    <w:p w14:paraId="1DCF83E4" w14:textId="031C9BD1" w:rsidR="0036241A" w:rsidRPr="0036241A" w:rsidRDefault="00536033" w:rsidP="0036241A">
      <w:pPr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H</w:t>
      </w:r>
      <w:r w:rsidR="0036241A" w:rsidRPr="0036241A">
        <w:rPr>
          <w:rFonts w:ascii="Times New Roman" w:eastAsia="Times New Roman" w:hAnsi="Times New Roman" w:cs="Times New Roman"/>
          <w:sz w:val="24"/>
          <w:szCs w:val="24"/>
        </w:rPr>
        <w:t>ansen, A</w:t>
      </w:r>
      <w:r w:rsidR="004623C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36241A" w:rsidRPr="0036241A">
        <w:rPr>
          <w:rFonts w:ascii="Times New Roman" w:eastAsia="Times New Roman" w:hAnsi="Times New Roman" w:cs="Times New Roman"/>
          <w:sz w:val="24"/>
          <w:szCs w:val="24"/>
        </w:rPr>
        <w:t xml:space="preserve">(2014) </w:t>
      </w:r>
      <w:r w:rsidR="0036241A" w:rsidRPr="0036241A">
        <w:rPr>
          <w:rFonts w:ascii="Times New Roman" w:eastAsia="Times New Roman" w:hAnsi="Times New Roman" w:cs="Times New Roman"/>
          <w:i/>
          <w:sz w:val="24"/>
          <w:szCs w:val="24"/>
        </w:rPr>
        <w:t>Children’s errors in Mathematics (3</w:t>
      </w:r>
      <w:r w:rsidR="0036241A" w:rsidRPr="0036241A">
        <w:rPr>
          <w:rFonts w:ascii="Times New Roman" w:eastAsia="Times New Roman" w:hAnsi="Times New Roman" w:cs="Times New Roman"/>
          <w:i/>
          <w:sz w:val="24"/>
          <w:szCs w:val="24"/>
          <w:vertAlign w:val="superscript"/>
        </w:rPr>
        <w:t>rd</w:t>
      </w:r>
      <w:r w:rsidR="0036241A" w:rsidRPr="0036241A">
        <w:rPr>
          <w:rFonts w:ascii="Times New Roman" w:eastAsia="Times New Roman" w:hAnsi="Times New Roman" w:cs="Times New Roman"/>
          <w:i/>
          <w:sz w:val="24"/>
          <w:szCs w:val="24"/>
        </w:rPr>
        <w:t xml:space="preserve"> Ed)</w:t>
      </w:r>
      <w:r w:rsidR="0036241A" w:rsidRPr="0036241A">
        <w:rPr>
          <w:rFonts w:ascii="Times New Roman" w:eastAsia="Times New Roman" w:hAnsi="Times New Roman" w:cs="Times New Roman"/>
          <w:sz w:val="24"/>
          <w:szCs w:val="24"/>
        </w:rPr>
        <w:t>. London: Sage Publications Ltd</w:t>
      </w:r>
    </w:p>
    <w:p w14:paraId="7D15B561" w14:textId="7FD10BAF" w:rsidR="00D1677E" w:rsidRDefault="00D1677E" w:rsidP="00D1677E">
      <w:pPr>
        <w:spacing w:after="160" w:line="259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D1677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Harish, J. </w:t>
      </w:r>
      <w:r w:rsidR="004623C9">
        <w:rPr>
          <w:rFonts w:ascii="Times New Roman" w:eastAsiaTheme="minorHAnsi" w:hAnsi="Times New Roman" w:cs="Times New Roman"/>
          <w:sz w:val="24"/>
          <w:szCs w:val="24"/>
          <w:lang w:eastAsia="en-US"/>
        </w:rPr>
        <w:t>K</w:t>
      </w:r>
      <w:r w:rsidRPr="00D1677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rishnakumar, R. Raja, W. (2012) </w:t>
      </w:r>
      <w:r w:rsidRPr="00D1677E"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>Cross Curricular connections: An innovative model for curriculum Transaction.</w:t>
      </w:r>
      <w:r w:rsidRPr="00D1677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Available at:                                                                                                                     </w:t>
      </w:r>
      <w:hyperlink r:id="rId6" w:history="1">
        <w:r w:rsidRPr="00D1677E">
          <w:rPr>
            <w:rFonts w:ascii="Times New Roman" w:eastAsiaTheme="minorHAnsi" w:hAnsi="Times New Roman" w:cs="Times New Roman"/>
            <w:color w:val="0563C1" w:themeColor="hyperlink"/>
            <w:sz w:val="24"/>
            <w:szCs w:val="24"/>
            <w:u w:val="single"/>
            <w:lang w:eastAsia="en-US"/>
          </w:rPr>
          <w:t>https://search-proquest-com.ezproxy.uwtsd.ac.uk/docview/1473908635?accountid=130472&amp;rfr_id=info%3Axri%2Fsid%3Aprimo</w:t>
        </w:r>
      </w:hyperlink>
      <w:r w:rsidRPr="00D1677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(Accessed 19</w:t>
      </w:r>
      <w:r w:rsidRPr="00D1677E">
        <w:rPr>
          <w:rFonts w:ascii="Times New Roman" w:eastAsiaTheme="minorHAnsi" w:hAnsi="Times New Roman" w:cs="Times New Roman"/>
          <w:sz w:val="24"/>
          <w:szCs w:val="24"/>
          <w:vertAlign w:val="superscript"/>
          <w:lang w:eastAsia="en-US"/>
        </w:rPr>
        <w:t>th</w:t>
      </w:r>
      <w:r w:rsidRPr="00D1677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November 2018)</w:t>
      </w:r>
    </w:p>
    <w:p w14:paraId="38083451" w14:textId="77777777" w:rsidR="004623C9" w:rsidRDefault="00B83869" w:rsidP="00C96A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Hayes, D (2010) </w:t>
      </w:r>
      <w:r w:rsidRPr="00AB6382">
        <w:rPr>
          <w:rFonts w:ascii="Times New Roman" w:hAnsi="Times New Roman" w:cs="Times New Roman"/>
          <w:i/>
          <w:sz w:val="24"/>
          <w:szCs w:val="24"/>
        </w:rPr>
        <w:t>The seductive charms of a cross-curricular approach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CC206E">
        <w:rPr>
          <w:rFonts w:ascii="Times New Roman" w:hAnsi="Times New Roman" w:cs="Times New Roman"/>
          <w:sz w:val="24"/>
          <w:szCs w:val="24"/>
        </w:rPr>
        <w:t xml:space="preserve"> Education 3–13, 38:4, 381-387</w:t>
      </w:r>
      <w:r>
        <w:rPr>
          <w:rFonts w:ascii="Times New Roman" w:hAnsi="Times New Roman" w:cs="Times New Roman"/>
          <w:sz w:val="24"/>
          <w:szCs w:val="24"/>
        </w:rPr>
        <w:t xml:space="preserve">. Available at:               </w:t>
      </w:r>
    </w:p>
    <w:p w14:paraId="7FBC1452" w14:textId="38F8F7FD" w:rsidR="004623C9" w:rsidRDefault="004623C9" w:rsidP="00C96A75">
      <w:pPr>
        <w:rPr>
          <w:rFonts w:ascii="Times New Roman" w:hAnsi="Times New Roman" w:cs="Times New Roman"/>
          <w:sz w:val="24"/>
          <w:szCs w:val="24"/>
        </w:rPr>
      </w:pPr>
      <w:hyperlink r:id="rId7" w:history="1">
        <w:r w:rsidRPr="00FD39E4">
          <w:rPr>
            <w:rStyle w:val="Hyperlink"/>
            <w:rFonts w:ascii="Times New Roman" w:hAnsi="Times New Roman" w:cs="Times New Roman"/>
            <w:sz w:val="24"/>
            <w:szCs w:val="24"/>
          </w:rPr>
          <w:t>https://www-tandfonline-com.ezproxy.uwtsd.ac.uk/doi/pdf/10.1080/03004270903519238?needAccess=true</w:t>
        </w:r>
      </w:hyperlink>
      <w:r w:rsidR="00B83869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</w:p>
    <w:p w14:paraId="61C611DE" w14:textId="6AFAB531" w:rsidR="00D1677E" w:rsidRPr="004623C9" w:rsidRDefault="00B83869" w:rsidP="00C96A75">
      <w:pPr>
        <w:rPr>
          <w:rFonts w:ascii="Times New Roman" w:hAnsi="Times New Roman" w:cs="Times New Roman"/>
          <w:color w:val="4472C4" w:themeColor="accent1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(Accessed 17</w:t>
      </w:r>
      <w:r w:rsidRPr="0084282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November 2018</w:t>
      </w:r>
    </w:p>
    <w:p w14:paraId="33006ABD" w14:textId="77777777" w:rsidR="00B83869" w:rsidRDefault="00B83869" w:rsidP="00C96A75">
      <w:pPr>
        <w:rPr>
          <w:rFonts w:ascii="Times New Roman" w:hAnsi="Times New Roman" w:cs="Times New Roman"/>
          <w:sz w:val="24"/>
          <w:szCs w:val="24"/>
        </w:rPr>
      </w:pPr>
    </w:p>
    <w:p w14:paraId="2A664B63" w14:textId="04B23623" w:rsidR="00C96A75" w:rsidRDefault="00C96A75" w:rsidP="00C96A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Kerry, T</w:t>
      </w:r>
      <w:r w:rsidR="004623C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(2015) </w:t>
      </w:r>
      <w:r w:rsidRPr="003E1174">
        <w:rPr>
          <w:rFonts w:ascii="Times New Roman" w:hAnsi="Times New Roman" w:cs="Times New Roman"/>
          <w:i/>
          <w:sz w:val="24"/>
          <w:szCs w:val="24"/>
        </w:rPr>
        <w:t>Cross-Curricular Teaching in the Primary School.</w:t>
      </w:r>
      <w:r>
        <w:rPr>
          <w:rFonts w:ascii="Times New Roman" w:hAnsi="Times New Roman" w:cs="Times New Roman"/>
          <w:sz w:val="24"/>
          <w:szCs w:val="24"/>
        </w:rPr>
        <w:t xml:space="preserve"> 2</w:t>
      </w:r>
      <w:r w:rsidRPr="000E0DE0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Edition</w:t>
      </w:r>
      <w:r w:rsidR="00D35731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Oxon: Routledge</w:t>
      </w:r>
    </w:p>
    <w:p w14:paraId="53570795" w14:textId="77777777" w:rsidR="0022550E" w:rsidRDefault="0022550E" w:rsidP="00C96A75">
      <w:pPr>
        <w:rPr>
          <w:rFonts w:ascii="Times New Roman" w:hAnsi="Times New Roman" w:cs="Times New Roman"/>
          <w:sz w:val="24"/>
          <w:szCs w:val="24"/>
        </w:rPr>
      </w:pPr>
    </w:p>
    <w:p w14:paraId="3166E2F7" w14:textId="25C82C8A" w:rsidR="00C96A75" w:rsidRDefault="00C96A75" w:rsidP="00C96A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Oliver, A. (2006) </w:t>
      </w:r>
      <w:r w:rsidRPr="00875520">
        <w:rPr>
          <w:rFonts w:ascii="Times New Roman" w:hAnsi="Times New Roman" w:cs="Times New Roman"/>
          <w:i/>
          <w:sz w:val="24"/>
          <w:szCs w:val="24"/>
        </w:rPr>
        <w:t>Creative Teaching Science in the Early Years and Primary Classroom</w:t>
      </w:r>
      <w:r>
        <w:rPr>
          <w:rFonts w:ascii="Times New Roman" w:hAnsi="Times New Roman" w:cs="Times New Roman"/>
          <w:sz w:val="24"/>
          <w:szCs w:val="24"/>
        </w:rPr>
        <w:t>. London: Fulton Publishers Ltd</w:t>
      </w:r>
    </w:p>
    <w:p w14:paraId="0B6160FC" w14:textId="0AC90C64" w:rsidR="00F40546" w:rsidRDefault="00F40546" w:rsidP="00C96A75">
      <w:pPr>
        <w:rPr>
          <w:rFonts w:ascii="Times New Roman" w:hAnsi="Times New Roman" w:cs="Times New Roman"/>
          <w:sz w:val="24"/>
          <w:szCs w:val="24"/>
        </w:rPr>
      </w:pPr>
    </w:p>
    <w:p w14:paraId="575841F3" w14:textId="77777777" w:rsidR="00AD1778" w:rsidRPr="00AD1778" w:rsidRDefault="00AD1778" w:rsidP="00AD1778">
      <w:pPr>
        <w:spacing w:after="160" w:line="259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AD1778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 xml:space="preserve">Pepperell, S. (2011) </w:t>
      </w:r>
      <w:r w:rsidRPr="00AD1778"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>Mathematics in the primary school: a sense of progression. 3</w:t>
      </w:r>
      <w:r w:rsidRPr="00AD1778">
        <w:rPr>
          <w:rFonts w:ascii="Times New Roman" w:eastAsiaTheme="minorHAnsi" w:hAnsi="Times New Roman" w:cs="Times New Roman"/>
          <w:i/>
          <w:sz w:val="24"/>
          <w:szCs w:val="24"/>
          <w:vertAlign w:val="superscript"/>
          <w:lang w:eastAsia="en-US"/>
        </w:rPr>
        <w:t>rd</w:t>
      </w:r>
      <w:r w:rsidRPr="00AD1778"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 xml:space="preserve"> Edition</w:t>
      </w:r>
      <w:r w:rsidRPr="00AD1778">
        <w:rPr>
          <w:rFonts w:ascii="Times New Roman" w:eastAsiaTheme="minorHAnsi" w:hAnsi="Times New Roman" w:cs="Times New Roman"/>
          <w:sz w:val="24"/>
          <w:szCs w:val="24"/>
          <w:lang w:eastAsia="en-US"/>
        </w:rPr>
        <w:t>. London: Routledge</w:t>
      </w:r>
    </w:p>
    <w:p w14:paraId="5DED0535" w14:textId="77777777" w:rsidR="00AD1778" w:rsidRDefault="00AD1778" w:rsidP="00C96A75">
      <w:pPr>
        <w:rPr>
          <w:rFonts w:ascii="Times New Roman" w:hAnsi="Times New Roman" w:cs="Times New Roman"/>
          <w:sz w:val="24"/>
          <w:szCs w:val="24"/>
        </w:rPr>
      </w:pPr>
    </w:p>
    <w:p w14:paraId="53DDB4F2" w14:textId="5ECEC348" w:rsidR="00F40546" w:rsidRPr="00F40546" w:rsidRDefault="00F40546" w:rsidP="00F40546">
      <w:pPr>
        <w:spacing w:after="160" w:line="259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4054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Pound, </w:t>
      </w:r>
      <w:r w:rsidR="004623C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L and </w:t>
      </w:r>
      <w:r w:rsidRPr="00F4054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Lee, T. (2015) </w:t>
      </w:r>
      <w:r w:rsidRPr="00F40546"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>Teaching Mathematics Creatively 2</w:t>
      </w:r>
      <w:r w:rsidRPr="00F40546">
        <w:rPr>
          <w:rFonts w:ascii="Times New Roman" w:eastAsiaTheme="minorHAnsi" w:hAnsi="Times New Roman" w:cs="Times New Roman"/>
          <w:i/>
          <w:sz w:val="24"/>
          <w:szCs w:val="24"/>
          <w:vertAlign w:val="superscript"/>
          <w:lang w:eastAsia="en-US"/>
        </w:rPr>
        <w:t>nd</w:t>
      </w:r>
      <w:r w:rsidRPr="00F40546"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 xml:space="preserve"> Edition</w:t>
      </w:r>
      <w:r w:rsidRPr="00F40546">
        <w:rPr>
          <w:rFonts w:ascii="Times New Roman" w:eastAsiaTheme="minorHAnsi" w:hAnsi="Times New Roman" w:cs="Times New Roman"/>
          <w:sz w:val="24"/>
          <w:szCs w:val="24"/>
          <w:lang w:eastAsia="en-US"/>
        </w:rPr>
        <w:t>. Oxon. Routledge.</w:t>
      </w:r>
    </w:p>
    <w:p w14:paraId="4030C7E4" w14:textId="77777777" w:rsidR="00C96A75" w:rsidRPr="00875520" w:rsidRDefault="00C96A75" w:rsidP="00C96A75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Savage J. (2010) </w:t>
      </w:r>
      <w:r w:rsidRPr="00875520">
        <w:rPr>
          <w:rFonts w:ascii="Times New Roman" w:hAnsi="Times New Roman" w:cs="Times New Roman"/>
          <w:i/>
          <w:sz w:val="24"/>
          <w:szCs w:val="24"/>
        </w:rPr>
        <w:t>Cross-curricular teaching and learning 5: Definitions</w:t>
      </w:r>
    </w:p>
    <w:p w14:paraId="2A715597" w14:textId="77777777" w:rsidR="00C96A75" w:rsidRDefault="00C96A75" w:rsidP="00C96A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Available at:</w:t>
      </w:r>
    </w:p>
    <w:p w14:paraId="58ED3A93" w14:textId="77777777" w:rsidR="00C96A75" w:rsidRDefault="002F6151" w:rsidP="00C96A75">
      <w:pPr>
        <w:rPr>
          <w:rFonts w:ascii="Times New Roman" w:hAnsi="Times New Roman" w:cs="Times New Roman"/>
          <w:sz w:val="24"/>
          <w:szCs w:val="24"/>
        </w:rPr>
      </w:pPr>
      <w:hyperlink r:id="rId8" w:history="1">
        <w:r w:rsidR="00C96A75" w:rsidRPr="009B36BE">
          <w:rPr>
            <w:rStyle w:val="Hyperlink"/>
            <w:rFonts w:ascii="Times New Roman" w:hAnsi="Times New Roman" w:cs="Times New Roman"/>
            <w:sz w:val="24"/>
            <w:szCs w:val="24"/>
          </w:rPr>
          <w:t>http://www.jsavage.org.uk/research/cross-curricular-teaching-and-learning-5-definitions/</w:t>
        </w:r>
      </w:hyperlink>
    </w:p>
    <w:p w14:paraId="1FED0680" w14:textId="6723A9EB" w:rsidR="00C96A75" w:rsidRDefault="00C96A75" w:rsidP="00C96A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(Accessed 4</w:t>
      </w:r>
      <w:r w:rsidRPr="008A3E2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December 2018)</w:t>
      </w:r>
    </w:p>
    <w:p w14:paraId="476C7AF5" w14:textId="77777777" w:rsidR="00BF7D65" w:rsidRDefault="00BF7D65" w:rsidP="00C96A75">
      <w:pPr>
        <w:rPr>
          <w:rFonts w:ascii="Times New Roman" w:hAnsi="Times New Roman" w:cs="Times New Roman"/>
          <w:sz w:val="24"/>
          <w:szCs w:val="24"/>
        </w:rPr>
      </w:pPr>
    </w:p>
    <w:p w14:paraId="22C2CFA2" w14:textId="08F399EB" w:rsidR="00F131A3" w:rsidRPr="00F131A3" w:rsidRDefault="00F131A3" w:rsidP="00F131A3">
      <w:pPr>
        <w:tabs>
          <w:tab w:val="left" w:pos="1500"/>
        </w:tabs>
        <w:spacing w:after="160" w:line="259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131A3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WAG (2017) </w:t>
      </w:r>
      <w:r w:rsidRPr="00F131A3"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>Education in Wales. Our National Mission. Education Action Plan 2017-21.</w:t>
      </w:r>
      <w:r w:rsidRPr="00F131A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Cardiff.  </w:t>
      </w:r>
      <w:r w:rsidRPr="00F131A3">
        <w:rPr>
          <w:rFonts w:ascii="Times New Roman" w:hAnsi="Times New Roman"/>
          <w:sz w:val="24"/>
        </w:rPr>
        <w:t xml:space="preserve">Welsh Assembly Government. Available </w:t>
      </w:r>
      <w:r w:rsidRPr="00F131A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at: </w:t>
      </w:r>
      <w:hyperlink r:id="rId9" w:history="1">
        <w:r w:rsidRPr="00F131A3">
          <w:rPr>
            <w:rFonts w:ascii="Times New Roman" w:eastAsiaTheme="minorHAnsi" w:hAnsi="Times New Roman" w:cs="Times New Roman"/>
            <w:color w:val="0563C1" w:themeColor="hyperlink"/>
            <w:sz w:val="24"/>
            <w:szCs w:val="24"/>
            <w:u w:val="single"/>
            <w:lang w:eastAsia="en-US"/>
          </w:rPr>
          <w:t>http://gov.wales/docs/dcells/publications/171212-welsh-in-education-action-plan-2017-21-en.pdf</w:t>
        </w:r>
      </w:hyperlink>
      <w:r w:rsidRPr="00F131A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(Accessed 21</w:t>
      </w:r>
      <w:r w:rsidRPr="00F131A3">
        <w:rPr>
          <w:rFonts w:ascii="Times New Roman" w:eastAsiaTheme="minorHAnsi" w:hAnsi="Times New Roman" w:cs="Times New Roman"/>
          <w:sz w:val="24"/>
          <w:szCs w:val="24"/>
          <w:vertAlign w:val="superscript"/>
          <w:lang w:eastAsia="en-US"/>
        </w:rPr>
        <w:t>st</w:t>
      </w:r>
      <w:r w:rsidRPr="00F131A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November 2018)</w:t>
      </w:r>
    </w:p>
    <w:p w14:paraId="2C75A6CD" w14:textId="77777777" w:rsidR="00F131A3" w:rsidRDefault="00F131A3" w:rsidP="00C96A75">
      <w:pPr>
        <w:rPr>
          <w:rFonts w:ascii="Times New Roman" w:hAnsi="Times New Roman" w:cs="Times New Roman"/>
          <w:sz w:val="24"/>
          <w:szCs w:val="24"/>
        </w:rPr>
      </w:pPr>
    </w:p>
    <w:p w14:paraId="58E9781B" w14:textId="77777777" w:rsidR="00C96A75" w:rsidRDefault="00C96A75"/>
    <w:sectPr w:rsidR="00C96A75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0B4F21" w14:textId="77777777" w:rsidR="00802E18" w:rsidRDefault="00802E18" w:rsidP="00802E18">
      <w:r>
        <w:separator/>
      </w:r>
    </w:p>
  </w:endnote>
  <w:endnote w:type="continuationSeparator" w:id="0">
    <w:p w14:paraId="0C682103" w14:textId="77777777" w:rsidR="00802E18" w:rsidRDefault="00802E18" w:rsidP="00802E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1A3B6F" w14:textId="77777777" w:rsidR="00802E18" w:rsidRDefault="00802E18" w:rsidP="00802E18">
      <w:r>
        <w:separator/>
      </w:r>
    </w:p>
  </w:footnote>
  <w:footnote w:type="continuationSeparator" w:id="0">
    <w:p w14:paraId="72AA747D" w14:textId="77777777" w:rsidR="00802E18" w:rsidRDefault="00802E18" w:rsidP="00802E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4180BC" w14:textId="64AF246A" w:rsidR="00802E18" w:rsidRDefault="00802E18">
    <w:pPr>
      <w:pStyle w:val="Header"/>
    </w:pPr>
    <w:r>
      <w:t xml:space="preserve">Student </w:t>
    </w:r>
    <w:r w:rsidR="00BA3A55">
      <w:t>1601326</w:t>
    </w:r>
  </w:p>
  <w:p w14:paraId="79EAEFB7" w14:textId="77777777" w:rsidR="00802E18" w:rsidRDefault="00802E1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A75"/>
    <w:rsid w:val="000A68E9"/>
    <w:rsid w:val="001951F5"/>
    <w:rsid w:val="001B0183"/>
    <w:rsid w:val="001D6D39"/>
    <w:rsid w:val="0022550E"/>
    <w:rsid w:val="002701F0"/>
    <w:rsid w:val="002F6151"/>
    <w:rsid w:val="00316666"/>
    <w:rsid w:val="0034433F"/>
    <w:rsid w:val="0036241A"/>
    <w:rsid w:val="00373D80"/>
    <w:rsid w:val="0044681E"/>
    <w:rsid w:val="004623C9"/>
    <w:rsid w:val="005321B4"/>
    <w:rsid w:val="00536033"/>
    <w:rsid w:val="005A611F"/>
    <w:rsid w:val="005A6DA5"/>
    <w:rsid w:val="005F755F"/>
    <w:rsid w:val="00687DEC"/>
    <w:rsid w:val="006F25DF"/>
    <w:rsid w:val="00802E18"/>
    <w:rsid w:val="00875520"/>
    <w:rsid w:val="00A40326"/>
    <w:rsid w:val="00AD1778"/>
    <w:rsid w:val="00B83869"/>
    <w:rsid w:val="00BA3A55"/>
    <w:rsid w:val="00BB4A6B"/>
    <w:rsid w:val="00BD4DEB"/>
    <w:rsid w:val="00BF7D65"/>
    <w:rsid w:val="00C96A75"/>
    <w:rsid w:val="00D1677E"/>
    <w:rsid w:val="00D35731"/>
    <w:rsid w:val="00D57D6D"/>
    <w:rsid w:val="00D93F87"/>
    <w:rsid w:val="00E31FA8"/>
    <w:rsid w:val="00EB533A"/>
    <w:rsid w:val="00EF0DAA"/>
    <w:rsid w:val="00EF395C"/>
    <w:rsid w:val="00F131A3"/>
    <w:rsid w:val="00F40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368F15"/>
  <w15:chartTrackingRefBased/>
  <w15:docId w15:val="{E4B4287E-2DF6-401C-8CBD-C9DA6B9A0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96A75"/>
    <w:pPr>
      <w:spacing w:after="0" w:line="240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96A75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02E1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2E18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802E1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2E18"/>
    <w:rPr>
      <w:rFonts w:eastAsiaTheme="minorEastAsia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5A6DA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B4A6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savage.org.uk/research/cross-curricular-teaching-and-learning-5-definitions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-tandfonline-com.ezproxy.uwtsd.ac.uk/doi/pdf/10.1080/03004270903519238?needAccess=true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earch-proquest-com.ezproxy.uwtsd.ac.uk/docview/1473908635?accountid=130472&amp;rfr_id=info%3Axri%2Fsid%3Aprimo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gov.wales/docs/dcells/publications/171212-welsh-in-education-action-plan-2017-21-en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472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duquemin</dc:creator>
  <cp:keywords/>
  <dc:description/>
  <cp:lastModifiedBy>elizabeth duquemin</cp:lastModifiedBy>
  <cp:revision>3</cp:revision>
  <dcterms:created xsi:type="dcterms:W3CDTF">2018-12-13T13:19:00Z</dcterms:created>
  <dcterms:modified xsi:type="dcterms:W3CDTF">2018-12-13T13:19:00Z</dcterms:modified>
</cp:coreProperties>
</file>