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9AF" w:rsidRPr="00BC519C" w:rsidRDefault="00BC519C" w:rsidP="00C579AF">
      <w:pPr>
        <w:pStyle w:val="Default"/>
        <w:rPr>
          <w:b/>
          <w:sz w:val="28"/>
          <w:szCs w:val="28"/>
        </w:rPr>
      </w:pPr>
      <w:bookmarkStart w:id="0" w:name="_GoBack"/>
      <w:r w:rsidRPr="00BC519C">
        <w:rPr>
          <w:b/>
          <w:sz w:val="28"/>
          <w:szCs w:val="28"/>
        </w:rPr>
        <w:t>PRINCIPLES VS RULES BASED CONCEPTUAL FRAMEWORKS</w:t>
      </w:r>
    </w:p>
    <w:bookmarkEnd w:id="0"/>
    <w:p w:rsidR="00BC519C" w:rsidRDefault="00BC519C" w:rsidP="00C579AF">
      <w:pPr>
        <w:pStyle w:val="Default"/>
      </w:pPr>
    </w:p>
    <w:p w:rsidR="00BC519C" w:rsidRDefault="00BC519C" w:rsidP="00C579AF">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816"/>
      </w:tblGrid>
      <w:tr w:rsidR="00C579AF" w:rsidRPr="00F618BC" w:rsidTr="00F618BC">
        <w:trPr>
          <w:trHeight w:val="2356"/>
        </w:trPr>
        <w:tc>
          <w:tcPr>
            <w:tcW w:w="8816" w:type="dxa"/>
          </w:tcPr>
          <w:p w:rsidR="00F618BC" w:rsidRPr="00F618BC" w:rsidRDefault="00C579AF" w:rsidP="00F618BC">
            <w:pPr>
              <w:rPr>
                <w:sz w:val="28"/>
                <w:szCs w:val="28"/>
              </w:rPr>
            </w:pPr>
            <w:r w:rsidRPr="00F618BC">
              <w:rPr>
                <w:sz w:val="28"/>
                <w:szCs w:val="28"/>
              </w:rPr>
              <w:t xml:space="preserve"> The IASB emphasises the fundamental importance of standards which focus on principles, drawn clearly from the IASB’s Conceptual Framework, rather than on detailed rules. This approach requires both companies and their auditors to exercise professional judgement in the public interests, by requiring prepares to develop financial statements which provide a faithful representation of all transactions and requiring auditors to resist client pressures. The US financial reporting model is based largely on principles, but supplemented by extensive rules and regulations. Companies want detailed guidance because those details eliminate uncertainties about how transactions should be structured, and auditors want specificity because those specific requirements limit the number of difficult disputes with clients and may provide defence in li</w:t>
            </w:r>
            <w:r w:rsidR="00F618BC" w:rsidRPr="00F618BC">
              <w:rPr>
                <w:sz w:val="28"/>
                <w:szCs w:val="28"/>
              </w:rPr>
              <w:t xml:space="preserve">tigation. </w:t>
            </w:r>
          </w:p>
          <w:p w:rsidR="00C579AF" w:rsidRPr="00F618BC" w:rsidRDefault="00C579AF" w:rsidP="00F618BC">
            <w:pPr>
              <w:rPr>
                <w:sz w:val="28"/>
                <w:szCs w:val="28"/>
              </w:rPr>
            </w:pPr>
            <w:r w:rsidRPr="00F618BC">
              <w:rPr>
                <w:sz w:val="28"/>
                <w:szCs w:val="28"/>
              </w:rPr>
              <w:t xml:space="preserve">The IASB has indicated that a body of detailed guidance encourages a rulebook mentality and it often helps those who are intent on finding ways around standards. The detailed guidance may obscure, rather than highlight, the underlying principles, since the emphasis is often on compliance with the letter of the rule rather than on the spirit of the accounting standard. </w:t>
            </w:r>
          </w:p>
        </w:tc>
      </w:tr>
    </w:tbl>
    <w:p w:rsidR="00F618BC" w:rsidRPr="00F618BC" w:rsidRDefault="00F618BC" w:rsidP="00F618BC">
      <w:pPr>
        <w:rPr>
          <w:sz w:val="28"/>
          <w:szCs w:val="28"/>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29"/>
      </w:tblGrid>
      <w:tr w:rsidR="00C579AF" w:rsidRPr="00F618BC">
        <w:trPr>
          <w:trHeight w:val="3831"/>
        </w:trPr>
        <w:tc>
          <w:tcPr>
            <w:tcW w:w="8429" w:type="dxa"/>
          </w:tcPr>
          <w:p w:rsidR="00C579AF" w:rsidRPr="00F618BC" w:rsidRDefault="00C579AF" w:rsidP="00F618BC">
            <w:pPr>
              <w:rPr>
                <w:sz w:val="28"/>
                <w:szCs w:val="28"/>
              </w:rPr>
            </w:pPr>
            <w:r w:rsidRPr="00F618BC">
              <w:rPr>
                <w:sz w:val="28"/>
                <w:szCs w:val="28"/>
              </w:rPr>
              <w:t xml:space="preserve"> Moving from a rules-based system of accounting standards to a principles-based system could create ethical challenges for accountants. More professional judgement would be needed, which could be perceived as creating potential ethical grey areas. However, whilst IFRS tend to use more of principles-based approach, this, in turn, requires accountants to have complete understanding of ethical principles and possess an ability to apply those principles effectively using a personal decision-making process. Accountants are required to appreciate the critical role ethics serves in the accounting profession and work continually in improving their process for recognising and thinking through ethical issues. The ethical conduct of an accountant should not be influenced by the nature of the accounting principles and practices, which are being complied with. </w:t>
            </w:r>
          </w:p>
          <w:p w:rsidR="00F618BC" w:rsidRPr="00F618BC" w:rsidRDefault="00F618BC" w:rsidP="00F618BC">
            <w:pPr>
              <w:rPr>
                <w:sz w:val="28"/>
                <w:szCs w:val="28"/>
              </w:rPr>
            </w:pPr>
          </w:p>
          <w:p w:rsidR="00C579AF" w:rsidRPr="00F618BC" w:rsidRDefault="00C579AF" w:rsidP="00F618BC">
            <w:pPr>
              <w:rPr>
                <w:sz w:val="28"/>
                <w:szCs w:val="28"/>
              </w:rPr>
            </w:pPr>
            <w:r w:rsidRPr="00F618BC">
              <w:rPr>
                <w:sz w:val="28"/>
                <w:szCs w:val="28"/>
              </w:rPr>
              <w:lastRenderedPageBreak/>
              <w:t xml:space="preserve">Convergence of accounting principles is an important part of the IASB’s work plan and road map for adoption of a single set of high quality globally accepted accounting standards. It follows therefore that there should be global convergence on the subject of an independent accountant’s ethical responsibility for assuring that financial statements do in fact fairly present economic reality. </w:t>
            </w:r>
          </w:p>
          <w:p w:rsidR="00F618BC" w:rsidRPr="00F618BC" w:rsidRDefault="00F618BC" w:rsidP="00F618BC">
            <w:pPr>
              <w:rPr>
                <w:sz w:val="28"/>
                <w:szCs w:val="28"/>
              </w:rPr>
            </w:pPr>
          </w:p>
          <w:p w:rsidR="00C579AF" w:rsidRPr="00F618BC" w:rsidRDefault="00C579AF" w:rsidP="00F618BC">
            <w:pPr>
              <w:rPr>
                <w:sz w:val="28"/>
                <w:szCs w:val="28"/>
              </w:rPr>
            </w:pPr>
            <w:r w:rsidRPr="00F618BC">
              <w:rPr>
                <w:sz w:val="28"/>
                <w:szCs w:val="28"/>
              </w:rPr>
              <w:t>There is no doubt that where a rules-based system has been in operation, there is likely to be an expansion of ethical challenges for both accountants and auditors involved with the financial statements of public companies if a principles-based approach was adopted. For example, the litigious atmosphere which businesses face in the US could lead to poor application of IFRS because of pressures relating to potential litigation. However, it is up to the accounting profession to ensure that ethical practices ensure high quality financial statements. Initially, accountants may face ethical pressures from management to develop and follow a rationale for seeing the financial results of their organisation in absolutely the most favourable light, because of the apparent elimination of accounting rules. However, IFRS are a robust set of accounting standards and it is unrealistic to assume that these standards could not replace</w:t>
            </w:r>
            <w:r w:rsidR="00F618BC" w:rsidRPr="00F618BC">
              <w:rPr>
                <w:sz w:val="28"/>
                <w:szCs w:val="28"/>
              </w:rPr>
              <w:t xml:space="preserve"> those based around rules. </w:t>
            </w:r>
          </w:p>
          <w:p w:rsidR="00C579AF" w:rsidRPr="00F618BC" w:rsidRDefault="00C579AF" w:rsidP="00F618BC">
            <w:pPr>
              <w:rPr>
                <w:sz w:val="28"/>
                <w:szCs w:val="28"/>
              </w:rPr>
            </w:pPr>
          </w:p>
        </w:tc>
      </w:tr>
    </w:tbl>
    <w:p w:rsidR="00C579AF" w:rsidRDefault="00C579AF"/>
    <w:sectPr w:rsidR="00C57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9AF"/>
    <w:rsid w:val="007C3B6A"/>
    <w:rsid w:val="008A51B6"/>
    <w:rsid w:val="00BC519C"/>
    <w:rsid w:val="00C579AF"/>
    <w:rsid w:val="00F618BC"/>
    <w:rsid w:val="00FC0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1750FC-57C6-4077-9FE6-80A819F13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579A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UEL</Company>
  <LinksUpToDate>false</LinksUpToDate>
  <CharactersWithSpaces>3490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5</cp:revision>
  <dcterms:created xsi:type="dcterms:W3CDTF">2016-06-15T10:30:00Z</dcterms:created>
  <dcterms:modified xsi:type="dcterms:W3CDTF">2018-01-16T13:40:00Z</dcterms:modified>
</cp:coreProperties>
</file>