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D5792" w14:textId="77777777" w:rsidR="005C53F8" w:rsidRDefault="005C53F8" w:rsidP="005C53F8">
      <w:pPr>
        <w:rPr>
          <w:rFonts w:ascii="Arial" w:hAnsi="Arial" w:cs="Arial"/>
          <w:sz w:val="48"/>
          <w:szCs w:val="48"/>
        </w:rPr>
      </w:pPr>
    </w:p>
    <w:p w14:paraId="1DA1E3B0" w14:textId="3C65931B" w:rsidR="005C53F8" w:rsidRDefault="005C53F8" w:rsidP="005C53F8">
      <w:pPr>
        <w:jc w:val="center"/>
        <w:rPr>
          <w:rFonts w:ascii="Arial" w:hAnsi="Arial" w:cs="Arial"/>
          <w:sz w:val="48"/>
          <w:szCs w:val="48"/>
        </w:rPr>
      </w:pPr>
      <w:r w:rsidRPr="005C53F8">
        <w:rPr>
          <w:rFonts w:ascii="Arial" w:hAnsi="Arial" w:cs="Arial"/>
          <w:noProof/>
          <w:sz w:val="48"/>
          <w:szCs w:val="48"/>
        </w:rPr>
        <w:drawing>
          <wp:inline distT="0" distB="0" distL="0" distR="0" wp14:anchorId="1FC9556B" wp14:editId="6B13D2C2">
            <wp:extent cx="5105326" cy="848360"/>
            <wp:effectExtent l="0" t="0" r="635" b="8890"/>
            <wp:docPr id="163464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44618" name=""/>
                    <pic:cNvPicPr/>
                  </pic:nvPicPr>
                  <pic:blipFill>
                    <a:blip r:embed="rId5"/>
                    <a:stretch>
                      <a:fillRect/>
                    </a:stretch>
                  </pic:blipFill>
                  <pic:spPr>
                    <a:xfrm>
                      <a:off x="0" y="0"/>
                      <a:ext cx="5171323" cy="859327"/>
                    </a:xfrm>
                    <a:prstGeom prst="rect">
                      <a:avLst/>
                    </a:prstGeom>
                  </pic:spPr>
                </pic:pic>
              </a:graphicData>
            </a:graphic>
          </wp:inline>
        </w:drawing>
      </w:r>
    </w:p>
    <w:p w14:paraId="5E37040B" w14:textId="77777777" w:rsidR="005C53F8" w:rsidRDefault="005C53F8" w:rsidP="005C53F8">
      <w:pPr>
        <w:jc w:val="center"/>
        <w:rPr>
          <w:rFonts w:ascii="Arial" w:hAnsi="Arial" w:cs="Arial"/>
          <w:sz w:val="48"/>
          <w:szCs w:val="48"/>
        </w:rPr>
      </w:pPr>
    </w:p>
    <w:p w14:paraId="2BEF4DB5" w14:textId="13CBF23D" w:rsidR="005C53F8" w:rsidRPr="005C53F8" w:rsidRDefault="005C53F8" w:rsidP="005C53F8">
      <w:pPr>
        <w:jc w:val="center"/>
        <w:rPr>
          <w:rFonts w:ascii="Arial" w:hAnsi="Arial" w:cs="Arial"/>
          <w:i/>
          <w:iCs/>
          <w:sz w:val="52"/>
          <w:szCs w:val="52"/>
        </w:rPr>
      </w:pPr>
      <w:r w:rsidRPr="005C53F8">
        <w:rPr>
          <w:rFonts w:ascii="Arial" w:hAnsi="Arial" w:cs="Arial"/>
          <w:i/>
          <w:iCs/>
          <w:sz w:val="52"/>
          <w:szCs w:val="52"/>
        </w:rPr>
        <w:t xml:space="preserve">Analysis and evaluation of </w:t>
      </w:r>
      <w:proofErr w:type="spellStart"/>
      <w:r w:rsidRPr="005C53F8">
        <w:rPr>
          <w:rFonts w:ascii="Arial" w:hAnsi="Arial" w:cs="Arial"/>
          <w:i/>
          <w:iCs/>
          <w:sz w:val="52"/>
          <w:szCs w:val="52"/>
        </w:rPr>
        <w:t>BrightWave</w:t>
      </w:r>
      <w:proofErr w:type="spellEnd"/>
      <w:r w:rsidRPr="005C53F8">
        <w:rPr>
          <w:rFonts w:ascii="Arial" w:hAnsi="Arial" w:cs="Arial"/>
          <w:i/>
          <w:iCs/>
          <w:sz w:val="52"/>
          <w:szCs w:val="52"/>
        </w:rPr>
        <w:t xml:space="preserve"> Services LTD organisational culture</w:t>
      </w:r>
      <w:r>
        <w:rPr>
          <w:rFonts w:ascii="Arial" w:hAnsi="Arial" w:cs="Arial"/>
          <w:i/>
          <w:iCs/>
          <w:sz w:val="52"/>
          <w:szCs w:val="52"/>
        </w:rPr>
        <w:t>.</w:t>
      </w:r>
      <w:r w:rsidRPr="005C53F8">
        <w:rPr>
          <w:rFonts w:ascii="Arial" w:hAnsi="Arial" w:cs="Arial"/>
          <w:i/>
          <w:iCs/>
          <w:sz w:val="52"/>
          <w:szCs w:val="52"/>
        </w:rPr>
        <w:br/>
      </w:r>
    </w:p>
    <w:p w14:paraId="3A396CEC" w14:textId="77777777" w:rsidR="005C53F8" w:rsidRDefault="005C53F8" w:rsidP="005C53F8">
      <w:pPr>
        <w:jc w:val="center"/>
        <w:rPr>
          <w:rFonts w:ascii="Arial" w:hAnsi="Arial" w:cs="Arial"/>
          <w:i/>
          <w:iCs/>
          <w:sz w:val="52"/>
          <w:szCs w:val="52"/>
        </w:rPr>
      </w:pPr>
      <w:r w:rsidRPr="005C53F8">
        <w:rPr>
          <w:rFonts w:ascii="Arial" w:hAnsi="Arial" w:cs="Arial"/>
          <w:i/>
          <w:iCs/>
          <w:sz w:val="52"/>
          <w:szCs w:val="52"/>
        </w:rPr>
        <w:br/>
      </w:r>
      <w:r w:rsidRPr="005C53F8">
        <w:rPr>
          <w:rFonts w:ascii="Arial" w:hAnsi="Arial" w:cs="Arial"/>
          <w:i/>
          <w:iCs/>
          <w:sz w:val="52"/>
          <w:szCs w:val="52"/>
        </w:rPr>
        <w:br/>
        <w:t>BA (Hons) Developing Leadership and Management</w:t>
      </w:r>
    </w:p>
    <w:p w14:paraId="51A01739" w14:textId="77777777" w:rsidR="005C53F8" w:rsidRDefault="005C53F8" w:rsidP="005C53F8">
      <w:pPr>
        <w:jc w:val="center"/>
        <w:rPr>
          <w:rFonts w:ascii="Arial" w:hAnsi="Arial" w:cs="Arial"/>
          <w:i/>
          <w:iCs/>
          <w:sz w:val="52"/>
          <w:szCs w:val="52"/>
        </w:rPr>
      </w:pPr>
      <w:r w:rsidRPr="005C53F8">
        <w:rPr>
          <w:rFonts w:ascii="Arial" w:hAnsi="Arial" w:cs="Arial"/>
          <w:i/>
          <w:iCs/>
          <w:sz w:val="52"/>
          <w:szCs w:val="52"/>
        </w:rPr>
        <w:br/>
        <w:t>BMSW5010_SWANSEA</w:t>
      </w:r>
      <w:r w:rsidRPr="005C53F8">
        <w:rPr>
          <w:rFonts w:ascii="Arial" w:hAnsi="Arial" w:cs="Arial"/>
          <w:i/>
          <w:iCs/>
          <w:sz w:val="52"/>
          <w:szCs w:val="52"/>
        </w:rPr>
        <w:br/>
      </w:r>
      <w:r w:rsidRPr="005C53F8">
        <w:rPr>
          <w:rFonts w:ascii="Arial" w:hAnsi="Arial" w:cs="Arial"/>
          <w:i/>
          <w:iCs/>
          <w:sz w:val="52"/>
          <w:szCs w:val="52"/>
        </w:rPr>
        <w:br/>
      </w:r>
    </w:p>
    <w:p w14:paraId="1245AF58" w14:textId="48146629" w:rsidR="005C53F8" w:rsidRPr="005C53F8" w:rsidRDefault="005C53F8" w:rsidP="005C53F8">
      <w:pPr>
        <w:jc w:val="center"/>
        <w:rPr>
          <w:rFonts w:ascii="Arial" w:hAnsi="Arial" w:cs="Arial"/>
          <w:i/>
          <w:iCs/>
          <w:sz w:val="52"/>
          <w:szCs w:val="52"/>
        </w:rPr>
      </w:pPr>
      <w:r w:rsidRPr="005C53F8">
        <w:rPr>
          <w:rFonts w:ascii="Arial" w:hAnsi="Arial" w:cs="Arial"/>
          <w:i/>
          <w:iCs/>
          <w:sz w:val="52"/>
          <w:szCs w:val="52"/>
        </w:rPr>
        <w:br/>
      </w:r>
      <w:r w:rsidRPr="005C53F8">
        <w:rPr>
          <w:rFonts w:ascii="Arial" w:hAnsi="Arial" w:cs="Arial"/>
          <w:i/>
          <w:iCs/>
          <w:sz w:val="52"/>
          <w:szCs w:val="52"/>
        </w:rPr>
        <w:br/>
        <w:t>Claudiu Florea (2330390)</w:t>
      </w:r>
    </w:p>
    <w:p w14:paraId="0BF61F17" w14:textId="16648D4D" w:rsidR="00C87652" w:rsidRDefault="00C87652" w:rsidP="005C53F8">
      <w:pPr>
        <w:jc w:val="center"/>
        <w:rPr>
          <w:rFonts w:ascii="Arial" w:hAnsi="Arial" w:cs="Arial"/>
          <w:sz w:val="48"/>
          <w:szCs w:val="48"/>
        </w:rPr>
      </w:pPr>
    </w:p>
    <w:p w14:paraId="2C76BA06" w14:textId="31E77AC4" w:rsidR="008E73B4" w:rsidRDefault="008E73B4" w:rsidP="006B4E26">
      <w:pPr>
        <w:pStyle w:val="Heading1"/>
      </w:pPr>
      <w:bookmarkStart w:id="0" w:name="_Toc214539865"/>
      <w:r w:rsidRPr="00B5754D">
        <w:rPr>
          <w:rFonts w:ascii="Arial" w:hAnsi="Arial" w:cs="Arial"/>
        </w:rPr>
        <w:lastRenderedPageBreak/>
        <w:t>Executive summary:</w:t>
      </w:r>
      <w:bookmarkEnd w:id="0"/>
      <w:r w:rsidRPr="00B5754D">
        <w:rPr>
          <w:rFonts w:ascii="Arial" w:hAnsi="Arial" w:cs="Arial"/>
        </w:rPr>
        <w:br/>
      </w:r>
    </w:p>
    <w:p w14:paraId="173B81E1" w14:textId="525BC129" w:rsidR="006B4E26" w:rsidRPr="006B4E26" w:rsidRDefault="006B4E26" w:rsidP="006B4E26">
      <w:pPr>
        <w:rPr>
          <w:rFonts w:ascii="Arial" w:hAnsi="Arial" w:cs="Arial"/>
        </w:rPr>
      </w:pPr>
      <w:proofErr w:type="spellStart"/>
      <w:r w:rsidRPr="006B4E26">
        <w:rPr>
          <w:rFonts w:ascii="Arial" w:hAnsi="Arial" w:cs="Arial"/>
        </w:rPr>
        <w:t>BrightWave</w:t>
      </w:r>
      <w:proofErr w:type="spellEnd"/>
      <w:r w:rsidRPr="006B4E26">
        <w:rPr>
          <w:rFonts w:ascii="Arial" w:hAnsi="Arial" w:cs="Arial"/>
        </w:rPr>
        <w:t xml:space="preserve"> Services Ltd, a medium-sized facilities management company in South Wales, employs approximately 350 staff across building maintenance, cleaning, and workplace support divisions.</w:t>
      </w:r>
      <w:r w:rsidRPr="006B4E26">
        <w:t xml:space="preserve"> </w:t>
      </w:r>
      <w:r>
        <w:br/>
      </w:r>
      <w:r>
        <w:br/>
      </w:r>
      <w:r w:rsidRPr="006B4E26">
        <w:rPr>
          <w:rFonts w:ascii="Arial" w:hAnsi="Arial" w:cs="Arial"/>
        </w:rPr>
        <w:t xml:space="preserve">While the company grew rapidly through securing large public-sector contracts, it currently faces challenges in managing workforce expansion and meeting evolving client expectations. </w:t>
      </w:r>
      <w:r w:rsidRPr="002B6CF8">
        <w:rPr>
          <w:rFonts w:ascii="Arial" w:hAnsi="Arial" w:cs="Arial"/>
        </w:rPr>
        <w:br/>
      </w:r>
      <w:r w:rsidRPr="002B6CF8">
        <w:rPr>
          <w:rFonts w:ascii="Arial" w:hAnsi="Arial" w:cs="Arial"/>
        </w:rPr>
        <w:br/>
      </w:r>
      <w:r w:rsidRPr="006B4E26">
        <w:rPr>
          <w:rFonts w:ascii="Arial" w:hAnsi="Arial" w:cs="Arial"/>
        </w:rPr>
        <w:t>High employee turnover, limited career development opportunities, managerial skill gaps, and a task-focused organizational culture with low recognition have impacted service quality, engagement, and retention, threatening competitiveness in a sector increasingly prioritizing fair work practices and social value.</w:t>
      </w:r>
    </w:p>
    <w:p w14:paraId="60F24943" w14:textId="5828D7B1" w:rsidR="006B4E26" w:rsidRPr="006B4E26" w:rsidRDefault="006B4E26" w:rsidP="006B4E26">
      <w:pPr>
        <w:rPr>
          <w:rFonts w:ascii="Arial" w:hAnsi="Arial" w:cs="Arial"/>
        </w:rPr>
      </w:pPr>
      <w:r w:rsidRPr="006B4E26">
        <w:rPr>
          <w:rFonts w:ascii="Arial" w:hAnsi="Arial" w:cs="Arial"/>
        </w:rPr>
        <w:t xml:space="preserve">Analysis using SWOT, the 5 Whys, and the McKinsey 7-S Model indicates the need for strategic interventions, including leadership development, coaching, and enhanced performance management. </w:t>
      </w:r>
      <w:r w:rsidRPr="002B6CF8">
        <w:rPr>
          <w:rFonts w:ascii="Arial" w:hAnsi="Arial" w:cs="Arial"/>
        </w:rPr>
        <w:br/>
      </w:r>
      <w:r w:rsidRPr="002B6CF8">
        <w:rPr>
          <w:rFonts w:ascii="Arial" w:hAnsi="Arial" w:cs="Arial"/>
        </w:rPr>
        <w:br/>
      </w:r>
      <w:r w:rsidRPr="006B4E26">
        <w:rPr>
          <w:rFonts w:ascii="Arial" w:hAnsi="Arial" w:cs="Arial"/>
        </w:rPr>
        <w:t xml:space="preserve">Investing in career progression, fostering a people-centred culture, and implementing regular feedback and engagement mechanisms are crucial for building trust, motivation, and retention. </w:t>
      </w:r>
      <w:r w:rsidRPr="002B6CF8">
        <w:rPr>
          <w:rFonts w:ascii="Arial" w:hAnsi="Arial" w:cs="Arial"/>
        </w:rPr>
        <w:br/>
      </w:r>
      <w:r w:rsidRPr="002B6CF8">
        <w:rPr>
          <w:rFonts w:ascii="Arial" w:hAnsi="Arial" w:cs="Arial"/>
        </w:rPr>
        <w:br/>
      </w:r>
      <w:r w:rsidRPr="006B4E26">
        <w:rPr>
          <w:rFonts w:ascii="Arial" w:hAnsi="Arial" w:cs="Arial"/>
        </w:rPr>
        <w:t>Frameworks such as the 7-Ps can facilitate alignment and support effective organizational change.</w:t>
      </w:r>
    </w:p>
    <w:p w14:paraId="49F175D7" w14:textId="77777777" w:rsidR="006B4E26" w:rsidRPr="006B4E26" w:rsidRDefault="006B4E26" w:rsidP="006B4E26">
      <w:pPr>
        <w:rPr>
          <w:rFonts w:ascii="Arial" w:hAnsi="Arial" w:cs="Arial"/>
        </w:rPr>
      </w:pPr>
      <w:r w:rsidRPr="006B4E26">
        <w:rPr>
          <w:rFonts w:ascii="Arial" w:hAnsi="Arial" w:cs="Arial"/>
        </w:rPr>
        <w:t xml:space="preserve">By addressing these issues, </w:t>
      </w:r>
      <w:proofErr w:type="spellStart"/>
      <w:r w:rsidRPr="006B4E26">
        <w:rPr>
          <w:rFonts w:ascii="Arial" w:hAnsi="Arial" w:cs="Arial"/>
        </w:rPr>
        <w:t>BrightWave</w:t>
      </w:r>
      <w:proofErr w:type="spellEnd"/>
      <w:r w:rsidRPr="006B4E26">
        <w:rPr>
          <w:rFonts w:ascii="Arial" w:hAnsi="Arial" w:cs="Arial"/>
        </w:rPr>
        <w:t xml:space="preserve"> can strengthen workforce stability, improve service delivery, enhance client satisfaction, and secure long-term growth and competitive advantage.</w:t>
      </w:r>
    </w:p>
    <w:p w14:paraId="4FE29DD1" w14:textId="77777777" w:rsidR="008E73B4" w:rsidRDefault="008E73B4" w:rsidP="008E73B4"/>
    <w:p w14:paraId="31FB1A0D" w14:textId="77777777" w:rsidR="008E73B4" w:rsidRDefault="008E73B4" w:rsidP="008E73B4"/>
    <w:p w14:paraId="2407DB52" w14:textId="77777777" w:rsidR="008E73B4" w:rsidRDefault="008E73B4" w:rsidP="008E73B4"/>
    <w:p w14:paraId="26534A34" w14:textId="77777777" w:rsidR="008E73B4" w:rsidRDefault="008E73B4" w:rsidP="008E73B4"/>
    <w:p w14:paraId="489AF88F" w14:textId="77777777" w:rsidR="008E73B4" w:rsidRDefault="008E73B4" w:rsidP="008E73B4"/>
    <w:p w14:paraId="01B9855E" w14:textId="77777777" w:rsidR="008E73B4" w:rsidRDefault="008E73B4" w:rsidP="008E73B4"/>
    <w:p w14:paraId="7970CABB" w14:textId="77777777" w:rsidR="008E73B4" w:rsidRDefault="008E73B4" w:rsidP="008E73B4"/>
    <w:p w14:paraId="60B3E4BE" w14:textId="77777777" w:rsidR="008E73B4" w:rsidRDefault="008E73B4" w:rsidP="008E73B4"/>
    <w:p w14:paraId="78BD069A" w14:textId="77777777" w:rsidR="008E73B4" w:rsidRDefault="008E73B4" w:rsidP="008E73B4"/>
    <w:p w14:paraId="26147C85" w14:textId="77777777" w:rsidR="008E73B4" w:rsidRDefault="008E73B4" w:rsidP="008E73B4"/>
    <w:p w14:paraId="595621DB" w14:textId="77777777" w:rsidR="008E73B4" w:rsidRDefault="008E73B4" w:rsidP="008E73B4"/>
    <w:p w14:paraId="52B25CC3" w14:textId="77777777" w:rsidR="008E73B4" w:rsidRDefault="008E73B4" w:rsidP="008E73B4"/>
    <w:p w14:paraId="7A3F51CA" w14:textId="2237E32B" w:rsidR="008E73B4" w:rsidRPr="00B5754D" w:rsidRDefault="008E73B4" w:rsidP="008E73B4">
      <w:pPr>
        <w:pStyle w:val="Heading1"/>
        <w:rPr>
          <w:rFonts w:ascii="Arial" w:hAnsi="Arial" w:cs="Arial"/>
        </w:rPr>
      </w:pPr>
      <w:bookmarkStart w:id="1" w:name="_Toc214539866"/>
      <w:r w:rsidRPr="00B5754D">
        <w:rPr>
          <w:rFonts w:ascii="Arial" w:hAnsi="Arial" w:cs="Arial"/>
        </w:rPr>
        <w:lastRenderedPageBreak/>
        <w:t>Table of contents</w:t>
      </w:r>
      <w:bookmarkEnd w:id="1"/>
      <w:r w:rsidRPr="00B5754D">
        <w:rPr>
          <w:rFonts w:ascii="Arial" w:hAnsi="Arial" w:cs="Arial"/>
        </w:rPr>
        <w:br/>
      </w:r>
    </w:p>
    <w:sdt>
      <w:sdtPr>
        <w:rPr>
          <w:rFonts w:asciiTheme="minorHAnsi" w:eastAsiaTheme="minorHAnsi" w:hAnsiTheme="minorHAnsi" w:cstheme="minorBidi"/>
          <w:color w:val="auto"/>
          <w:sz w:val="22"/>
          <w:szCs w:val="22"/>
          <w:lang w:val="en-GB"/>
        </w:rPr>
        <w:id w:val="152964205"/>
        <w:docPartObj>
          <w:docPartGallery w:val="Table of Contents"/>
          <w:docPartUnique/>
        </w:docPartObj>
      </w:sdtPr>
      <w:sdtEndPr>
        <w:rPr>
          <w:b/>
          <w:bCs/>
          <w:noProof/>
        </w:rPr>
      </w:sdtEndPr>
      <w:sdtContent>
        <w:p w14:paraId="1E80EB26" w14:textId="5DAD2711" w:rsidR="00C36478" w:rsidRDefault="00C36478">
          <w:pPr>
            <w:pStyle w:val="TOCHeading"/>
          </w:pPr>
        </w:p>
        <w:p w14:paraId="250DA5C7" w14:textId="04FB09BC" w:rsidR="00C36478" w:rsidRDefault="00C36478">
          <w:pPr>
            <w:pStyle w:val="TOC1"/>
            <w:tabs>
              <w:tab w:val="right" w:leader="dot" w:pos="9016"/>
            </w:tabs>
            <w:rPr>
              <w:noProof/>
            </w:rPr>
          </w:pPr>
          <w:r>
            <w:fldChar w:fldCharType="begin"/>
          </w:r>
          <w:r>
            <w:instrText xml:space="preserve"> TOC \o "1-3" \h \z \u </w:instrText>
          </w:r>
          <w:r>
            <w:fldChar w:fldCharType="separate"/>
          </w:r>
          <w:hyperlink w:anchor="_Toc214539865" w:history="1">
            <w:r w:rsidRPr="002F085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_Toc214539865 \h </w:instrText>
            </w:r>
            <w:r>
              <w:rPr>
                <w:noProof/>
                <w:webHidden/>
              </w:rPr>
            </w:r>
            <w:r>
              <w:rPr>
                <w:noProof/>
                <w:webHidden/>
              </w:rPr>
              <w:fldChar w:fldCharType="separate"/>
            </w:r>
            <w:r w:rsidR="006C795E">
              <w:rPr>
                <w:noProof/>
                <w:webHidden/>
              </w:rPr>
              <w:t>2</w:t>
            </w:r>
            <w:r>
              <w:rPr>
                <w:noProof/>
                <w:webHidden/>
              </w:rPr>
              <w:fldChar w:fldCharType="end"/>
            </w:r>
          </w:hyperlink>
        </w:p>
        <w:p w14:paraId="179D7F9D" w14:textId="7D1C5148" w:rsidR="00C36478" w:rsidRDefault="00C36478">
          <w:pPr>
            <w:pStyle w:val="TOC1"/>
            <w:tabs>
              <w:tab w:val="right" w:leader="dot" w:pos="9016"/>
            </w:tabs>
            <w:rPr>
              <w:noProof/>
            </w:rPr>
          </w:pPr>
          <w:hyperlink w:anchor="_Toc214539866" w:history="1">
            <w:r w:rsidRPr="002F0852">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_Toc214539866 \h </w:instrText>
            </w:r>
            <w:r>
              <w:rPr>
                <w:noProof/>
                <w:webHidden/>
              </w:rPr>
            </w:r>
            <w:r>
              <w:rPr>
                <w:noProof/>
                <w:webHidden/>
              </w:rPr>
              <w:fldChar w:fldCharType="separate"/>
            </w:r>
            <w:r w:rsidR="006C795E">
              <w:rPr>
                <w:noProof/>
                <w:webHidden/>
              </w:rPr>
              <w:t>3</w:t>
            </w:r>
            <w:r>
              <w:rPr>
                <w:noProof/>
                <w:webHidden/>
              </w:rPr>
              <w:fldChar w:fldCharType="end"/>
            </w:r>
          </w:hyperlink>
        </w:p>
        <w:p w14:paraId="103565FB" w14:textId="0E86E1CB" w:rsidR="00C36478" w:rsidRDefault="00C36478">
          <w:pPr>
            <w:pStyle w:val="TOC1"/>
            <w:tabs>
              <w:tab w:val="right" w:leader="dot" w:pos="9016"/>
            </w:tabs>
            <w:rPr>
              <w:noProof/>
            </w:rPr>
          </w:pPr>
          <w:hyperlink w:anchor="_Toc214539867" w:history="1">
            <w:r w:rsidRPr="002F085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_Toc214539867 \h </w:instrText>
            </w:r>
            <w:r>
              <w:rPr>
                <w:noProof/>
                <w:webHidden/>
              </w:rPr>
            </w:r>
            <w:r>
              <w:rPr>
                <w:noProof/>
                <w:webHidden/>
              </w:rPr>
              <w:fldChar w:fldCharType="separate"/>
            </w:r>
            <w:r w:rsidR="006C795E">
              <w:rPr>
                <w:noProof/>
                <w:webHidden/>
              </w:rPr>
              <w:t>4</w:t>
            </w:r>
            <w:r>
              <w:rPr>
                <w:noProof/>
                <w:webHidden/>
              </w:rPr>
              <w:fldChar w:fldCharType="end"/>
            </w:r>
          </w:hyperlink>
        </w:p>
        <w:p w14:paraId="6B960DA5" w14:textId="3C12603B" w:rsidR="00C36478" w:rsidRDefault="00C36478">
          <w:pPr>
            <w:pStyle w:val="TOC1"/>
            <w:tabs>
              <w:tab w:val="right" w:leader="dot" w:pos="9016"/>
            </w:tabs>
            <w:rPr>
              <w:noProof/>
            </w:rPr>
          </w:pPr>
          <w:hyperlink w:anchor="_Toc214539868" w:history="1">
            <w:r w:rsidRPr="002F0852">
              <w:rPr>
                <w:rStyle w:val="Hyperlink"/>
                <w:rFonts w:ascii="Arial" w:hAnsi="Arial" w:cs="Arial"/>
                <w:noProof/>
              </w:rPr>
              <w:t>Current challenges and analysis</w:t>
            </w:r>
            <w:r w:rsidRPr="002F0852">
              <w:rPr>
                <w:rStyle w:val="Hyperlink"/>
                <w:noProof/>
              </w:rPr>
              <w:t xml:space="preserve">  </w:t>
            </w:r>
            <w:r w:rsidRPr="002F0852">
              <w:rPr>
                <w:rStyle w:val="Hyperlink"/>
                <w:rFonts w:ascii="Arial" w:hAnsi="Arial" w:cs="Arial"/>
                <w:noProof/>
              </w:rPr>
              <w:t>Conflict,</w:t>
            </w:r>
            <w:r>
              <w:rPr>
                <w:noProof/>
                <w:webHidden/>
              </w:rPr>
              <w:tab/>
            </w:r>
            <w:r>
              <w:rPr>
                <w:noProof/>
                <w:webHidden/>
              </w:rPr>
              <w:fldChar w:fldCharType="begin"/>
            </w:r>
            <w:r>
              <w:rPr>
                <w:noProof/>
                <w:webHidden/>
              </w:rPr>
              <w:instrText xml:space="preserve"> PAGEREF _Toc214539868 \h </w:instrText>
            </w:r>
            <w:r>
              <w:rPr>
                <w:noProof/>
                <w:webHidden/>
              </w:rPr>
            </w:r>
            <w:r>
              <w:rPr>
                <w:noProof/>
                <w:webHidden/>
              </w:rPr>
              <w:fldChar w:fldCharType="separate"/>
            </w:r>
            <w:r w:rsidR="006C795E">
              <w:rPr>
                <w:noProof/>
                <w:webHidden/>
              </w:rPr>
              <w:t>5</w:t>
            </w:r>
            <w:r>
              <w:rPr>
                <w:noProof/>
                <w:webHidden/>
              </w:rPr>
              <w:fldChar w:fldCharType="end"/>
            </w:r>
          </w:hyperlink>
        </w:p>
        <w:p w14:paraId="76966D5F" w14:textId="06D0CD7E" w:rsidR="00C36478" w:rsidRDefault="00C36478">
          <w:pPr>
            <w:pStyle w:val="TOC2"/>
            <w:tabs>
              <w:tab w:val="right" w:leader="dot" w:pos="9016"/>
            </w:tabs>
            <w:rPr>
              <w:noProof/>
            </w:rPr>
          </w:pPr>
          <w:hyperlink w:anchor="_Toc214539869" w:history="1">
            <w:r w:rsidRPr="002F0852">
              <w:rPr>
                <w:rStyle w:val="Hyperlink"/>
                <w:rFonts w:ascii="Arial" w:hAnsi="Arial" w:cs="Arial"/>
                <w:noProof/>
              </w:rPr>
              <w:t>Earning employee’s trust and Equality Act 2010</w:t>
            </w:r>
            <w:r>
              <w:rPr>
                <w:noProof/>
                <w:webHidden/>
              </w:rPr>
              <w:tab/>
            </w:r>
            <w:r>
              <w:rPr>
                <w:noProof/>
                <w:webHidden/>
              </w:rPr>
              <w:fldChar w:fldCharType="begin"/>
            </w:r>
            <w:r>
              <w:rPr>
                <w:noProof/>
                <w:webHidden/>
              </w:rPr>
              <w:instrText xml:space="preserve"> PAGEREF _Toc214539869 \h </w:instrText>
            </w:r>
            <w:r>
              <w:rPr>
                <w:noProof/>
                <w:webHidden/>
              </w:rPr>
            </w:r>
            <w:r>
              <w:rPr>
                <w:noProof/>
                <w:webHidden/>
              </w:rPr>
              <w:fldChar w:fldCharType="separate"/>
            </w:r>
            <w:r w:rsidR="006C795E">
              <w:rPr>
                <w:noProof/>
                <w:webHidden/>
              </w:rPr>
              <w:t>5</w:t>
            </w:r>
            <w:r>
              <w:rPr>
                <w:noProof/>
                <w:webHidden/>
              </w:rPr>
              <w:fldChar w:fldCharType="end"/>
            </w:r>
          </w:hyperlink>
        </w:p>
        <w:p w14:paraId="03EECE3A" w14:textId="191A28E2" w:rsidR="00C36478" w:rsidRDefault="00C36478">
          <w:pPr>
            <w:pStyle w:val="TOC2"/>
            <w:tabs>
              <w:tab w:val="right" w:leader="dot" w:pos="9016"/>
            </w:tabs>
            <w:rPr>
              <w:noProof/>
            </w:rPr>
          </w:pPr>
          <w:hyperlink w:anchor="_Toc214539870" w:history="1">
            <w:r w:rsidRPr="002F0852">
              <w:rPr>
                <w:rStyle w:val="Hyperlink"/>
                <w:rFonts w:ascii="Arial" w:hAnsi="Arial" w:cs="Arial"/>
                <w:noProof/>
              </w:rPr>
              <w:t>S W O T, McKinsey 7-S Model and 5 whys:</w:t>
            </w:r>
            <w:r>
              <w:rPr>
                <w:noProof/>
                <w:webHidden/>
              </w:rPr>
              <w:tab/>
            </w:r>
            <w:r>
              <w:rPr>
                <w:noProof/>
                <w:webHidden/>
              </w:rPr>
              <w:fldChar w:fldCharType="begin"/>
            </w:r>
            <w:r>
              <w:rPr>
                <w:noProof/>
                <w:webHidden/>
              </w:rPr>
              <w:instrText xml:space="preserve"> PAGEREF _Toc214539870 \h </w:instrText>
            </w:r>
            <w:r>
              <w:rPr>
                <w:noProof/>
                <w:webHidden/>
              </w:rPr>
            </w:r>
            <w:r>
              <w:rPr>
                <w:noProof/>
                <w:webHidden/>
              </w:rPr>
              <w:fldChar w:fldCharType="separate"/>
            </w:r>
            <w:r w:rsidR="006C795E">
              <w:rPr>
                <w:noProof/>
                <w:webHidden/>
              </w:rPr>
              <w:t>5</w:t>
            </w:r>
            <w:r>
              <w:rPr>
                <w:noProof/>
                <w:webHidden/>
              </w:rPr>
              <w:fldChar w:fldCharType="end"/>
            </w:r>
          </w:hyperlink>
        </w:p>
        <w:p w14:paraId="7B6A2C28" w14:textId="4323633D" w:rsidR="00C36478" w:rsidRDefault="00C36478">
          <w:pPr>
            <w:pStyle w:val="TOC2"/>
            <w:tabs>
              <w:tab w:val="right" w:leader="dot" w:pos="9016"/>
            </w:tabs>
            <w:rPr>
              <w:noProof/>
            </w:rPr>
          </w:pPr>
          <w:hyperlink w:anchor="_Toc214539871" w:history="1">
            <w:r w:rsidRPr="002F0852">
              <w:rPr>
                <w:rStyle w:val="Hyperlink"/>
                <w:rFonts w:ascii="Arial" w:hAnsi="Arial" w:cs="Arial"/>
                <w:noProof/>
              </w:rPr>
              <w:t>Charles Handy model and Hosfede`s cultural dimension in BrightWave Services Ltd.</w:t>
            </w:r>
            <w:r>
              <w:rPr>
                <w:noProof/>
                <w:webHidden/>
              </w:rPr>
              <w:tab/>
            </w:r>
            <w:r>
              <w:rPr>
                <w:noProof/>
                <w:webHidden/>
              </w:rPr>
              <w:fldChar w:fldCharType="begin"/>
            </w:r>
            <w:r>
              <w:rPr>
                <w:noProof/>
                <w:webHidden/>
              </w:rPr>
              <w:instrText xml:space="preserve"> PAGEREF _Toc214539871 \h </w:instrText>
            </w:r>
            <w:r>
              <w:rPr>
                <w:noProof/>
                <w:webHidden/>
              </w:rPr>
            </w:r>
            <w:r>
              <w:rPr>
                <w:noProof/>
                <w:webHidden/>
              </w:rPr>
              <w:fldChar w:fldCharType="separate"/>
            </w:r>
            <w:r w:rsidR="006C795E">
              <w:rPr>
                <w:noProof/>
                <w:webHidden/>
              </w:rPr>
              <w:t>6</w:t>
            </w:r>
            <w:r>
              <w:rPr>
                <w:noProof/>
                <w:webHidden/>
              </w:rPr>
              <w:fldChar w:fldCharType="end"/>
            </w:r>
          </w:hyperlink>
        </w:p>
        <w:p w14:paraId="332CF75D" w14:textId="67E60675" w:rsidR="00C36478" w:rsidRDefault="00C36478">
          <w:pPr>
            <w:pStyle w:val="TOC2"/>
            <w:tabs>
              <w:tab w:val="right" w:leader="dot" w:pos="9016"/>
            </w:tabs>
            <w:rPr>
              <w:noProof/>
            </w:rPr>
          </w:pPr>
          <w:hyperlink w:anchor="_Toc214539872" w:history="1">
            <w:r w:rsidRPr="002F0852">
              <w:rPr>
                <w:rStyle w:val="Hyperlink"/>
                <w:rFonts w:ascii="Arial" w:hAnsi="Arial" w:cs="Arial"/>
                <w:noProof/>
              </w:rPr>
              <w:t>Cultural iceberg</w:t>
            </w:r>
            <w:r>
              <w:rPr>
                <w:noProof/>
                <w:webHidden/>
              </w:rPr>
              <w:tab/>
            </w:r>
            <w:r>
              <w:rPr>
                <w:noProof/>
                <w:webHidden/>
              </w:rPr>
              <w:fldChar w:fldCharType="begin"/>
            </w:r>
            <w:r>
              <w:rPr>
                <w:noProof/>
                <w:webHidden/>
              </w:rPr>
              <w:instrText xml:space="preserve"> PAGEREF _Toc214539872 \h </w:instrText>
            </w:r>
            <w:r>
              <w:rPr>
                <w:noProof/>
                <w:webHidden/>
              </w:rPr>
            </w:r>
            <w:r>
              <w:rPr>
                <w:noProof/>
                <w:webHidden/>
              </w:rPr>
              <w:fldChar w:fldCharType="separate"/>
            </w:r>
            <w:r w:rsidR="006C795E">
              <w:rPr>
                <w:noProof/>
                <w:webHidden/>
              </w:rPr>
              <w:t>6</w:t>
            </w:r>
            <w:r>
              <w:rPr>
                <w:noProof/>
                <w:webHidden/>
              </w:rPr>
              <w:fldChar w:fldCharType="end"/>
            </w:r>
          </w:hyperlink>
        </w:p>
        <w:p w14:paraId="5F1A75F0" w14:textId="106BB48D" w:rsidR="00C36478" w:rsidRDefault="006C795E">
          <w:pPr>
            <w:pStyle w:val="TOC2"/>
            <w:tabs>
              <w:tab w:val="right" w:leader="dot" w:pos="9016"/>
            </w:tabs>
            <w:rPr>
              <w:noProof/>
            </w:rPr>
          </w:pPr>
          <w:hyperlink w:anchor="_Toc214539873" w:history="1">
            <w:r>
              <w:rPr>
                <w:rStyle w:val="Hyperlink"/>
                <w:rFonts w:ascii="Arial" w:eastAsia="Helvetica Neue" w:hAnsi="Arial" w:cs="Arial"/>
                <w:noProof/>
              </w:rPr>
              <w:t>Feedback and coaching</w:t>
            </w:r>
            <w:r w:rsidR="00C36478">
              <w:rPr>
                <w:noProof/>
                <w:webHidden/>
              </w:rPr>
              <w:tab/>
            </w:r>
            <w:r w:rsidR="00C36478">
              <w:rPr>
                <w:noProof/>
                <w:webHidden/>
              </w:rPr>
              <w:fldChar w:fldCharType="begin"/>
            </w:r>
            <w:r w:rsidR="00C36478">
              <w:rPr>
                <w:noProof/>
                <w:webHidden/>
              </w:rPr>
              <w:instrText xml:space="preserve"> PAGEREF _Toc214539873 \h </w:instrText>
            </w:r>
            <w:r w:rsidR="00C36478">
              <w:rPr>
                <w:noProof/>
                <w:webHidden/>
              </w:rPr>
            </w:r>
            <w:r w:rsidR="00C36478">
              <w:rPr>
                <w:noProof/>
                <w:webHidden/>
              </w:rPr>
              <w:fldChar w:fldCharType="separate"/>
            </w:r>
            <w:r>
              <w:rPr>
                <w:noProof/>
                <w:webHidden/>
              </w:rPr>
              <w:t>7</w:t>
            </w:r>
            <w:r w:rsidR="00C36478">
              <w:rPr>
                <w:noProof/>
                <w:webHidden/>
              </w:rPr>
              <w:fldChar w:fldCharType="end"/>
            </w:r>
          </w:hyperlink>
        </w:p>
        <w:p w14:paraId="152B5926" w14:textId="3409A931" w:rsidR="00C36478" w:rsidRDefault="00C36478">
          <w:pPr>
            <w:pStyle w:val="TOC1"/>
            <w:tabs>
              <w:tab w:val="right" w:leader="dot" w:pos="9016"/>
            </w:tabs>
            <w:rPr>
              <w:noProof/>
            </w:rPr>
          </w:pPr>
          <w:hyperlink w:anchor="_Toc214539874" w:history="1">
            <w:r w:rsidRPr="002F085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_Toc214539874 \h </w:instrText>
            </w:r>
            <w:r>
              <w:rPr>
                <w:noProof/>
                <w:webHidden/>
              </w:rPr>
            </w:r>
            <w:r>
              <w:rPr>
                <w:noProof/>
                <w:webHidden/>
              </w:rPr>
              <w:fldChar w:fldCharType="separate"/>
            </w:r>
            <w:r w:rsidR="006C795E">
              <w:rPr>
                <w:noProof/>
                <w:webHidden/>
              </w:rPr>
              <w:t>8</w:t>
            </w:r>
            <w:r>
              <w:rPr>
                <w:noProof/>
                <w:webHidden/>
              </w:rPr>
              <w:fldChar w:fldCharType="end"/>
            </w:r>
          </w:hyperlink>
        </w:p>
        <w:p w14:paraId="3B07BBEE" w14:textId="02D73D61" w:rsidR="00C36478" w:rsidRDefault="00C36478">
          <w:pPr>
            <w:pStyle w:val="TOC2"/>
            <w:tabs>
              <w:tab w:val="right" w:leader="dot" w:pos="9016"/>
            </w:tabs>
            <w:rPr>
              <w:noProof/>
            </w:rPr>
          </w:pPr>
          <w:hyperlink w:anchor="_Toc214539875" w:history="1">
            <w:r w:rsidRPr="002F0852">
              <w:rPr>
                <w:rStyle w:val="Hyperlink"/>
                <w:rFonts w:ascii="Arial" w:hAnsi="Arial" w:cs="Arial"/>
                <w:noProof/>
              </w:rPr>
              <w:t>Training and induction day</w:t>
            </w:r>
            <w:r>
              <w:rPr>
                <w:noProof/>
                <w:webHidden/>
              </w:rPr>
              <w:tab/>
            </w:r>
            <w:r>
              <w:rPr>
                <w:noProof/>
                <w:webHidden/>
              </w:rPr>
              <w:fldChar w:fldCharType="begin"/>
            </w:r>
            <w:r>
              <w:rPr>
                <w:noProof/>
                <w:webHidden/>
              </w:rPr>
              <w:instrText xml:space="preserve"> PAGEREF _Toc214539875 \h </w:instrText>
            </w:r>
            <w:r>
              <w:rPr>
                <w:noProof/>
                <w:webHidden/>
              </w:rPr>
            </w:r>
            <w:r>
              <w:rPr>
                <w:noProof/>
                <w:webHidden/>
              </w:rPr>
              <w:fldChar w:fldCharType="separate"/>
            </w:r>
            <w:r w:rsidR="006C795E">
              <w:rPr>
                <w:noProof/>
                <w:webHidden/>
              </w:rPr>
              <w:t>8</w:t>
            </w:r>
            <w:r>
              <w:rPr>
                <w:noProof/>
                <w:webHidden/>
              </w:rPr>
              <w:fldChar w:fldCharType="end"/>
            </w:r>
          </w:hyperlink>
        </w:p>
        <w:p w14:paraId="32C16AFC" w14:textId="233103D9" w:rsidR="00C36478" w:rsidRDefault="00C36478">
          <w:pPr>
            <w:pStyle w:val="TOC2"/>
            <w:tabs>
              <w:tab w:val="right" w:leader="dot" w:pos="9016"/>
            </w:tabs>
            <w:rPr>
              <w:noProof/>
            </w:rPr>
          </w:pPr>
          <w:hyperlink w:anchor="_Toc214539876" w:history="1">
            <w:r w:rsidRPr="002F0852">
              <w:rPr>
                <w:rStyle w:val="Hyperlink"/>
                <w:rFonts w:ascii="Arial" w:hAnsi="Arial" w:cs="Arial"/>
                <w:noProof/>
              </w:rPr>
              <w:t>Person-centred business</w:t>
            </w:r>
            <w:r>
              <w:rPr>
                <w:noProof/>
                <w:webHidden/>
              </w:rPr>
              <w:tab/>
            </w:r>
            <w:r>
              <w:rPr>
                <w:noProof/>
                <w:webHidden/>
              </w:rPr>
              <w:fldChar w:fldCharType="begin"/>
            </w:r>
            <w:r>
              <w:rPr>
                <w:noProof/>
                <w:webHidden/>
              </w:rPr>
              <w:instrText xml:space="preserve"> PAGEREF _Toc214539876 \h </w:instrText>
            </w:r>
            <w:r>
              <w:rPr>
                <w:noProof/>
                <w:webHidden/>
              </w:rPr>
            </w:r>
            <w:r>
              <w:rPr>
                <w:noProof/>
                <w:webHidden/>
              </w:rPr>
              <w:fldChar w:fldCharType="separate"/>
            </w:r>
            <w:r w:rsidR="006C795E">
              <w:rPr>
                <w:noProof/>
                <w:webHidden/>
              </w:rPr>
              <w:t>8</w:t>
            </w:r>
            <w:r>
              <w:rPr>
                <w:noProof/>
                <w:webHidden/>
              </w:rPr>
              <w:fldChar w:fldCharType="end"/>
            </w:r>
          </w:hyperlink>
        </w:p>
        <w:p w14:paraId="41321100" w14:textId="42FD8807" w:rsidR="00C36478" w:rsidRDefault="00C36478">
          <w:pPr>
            <w:pStyle w:val="TOC2"/>
            <w:tabs>
              <w:tab w:val="right" w:leader="dot" w:pos="9016"/>
            </w:tabs>
            <w:rPr>
              <w:noProof/>
            </w:rPr>
          </w:pPr>
          <w:hyperlink w:anchor="_Toc214539877" w:history="1">
            <w:r w:rsidRPr="002F0852">
              <w:rPr>
                <w:rStyle w:val="Hyperlink"/>
                <w:rFonts w:ascii="Arial" w:hAnsi="Arial" w:cs="Arial"/>
                <w:noProof/>
              </w:rPr>
              <w:t>Adaptivity, change and effective management</w:t>
            </w:r>
            <w:r>
              <w:rPr>
                <w:noProof/>
                <w:webHidden/>
              </w:rPr>
              <w:tab/>
            </w:r>
            <w:r>
              <w:rPr>
                <w:noProof/>
                <w:webHidden/>
              </w:rPr>
              <w:fldChar w:fldCharType="begin"/>
            </w:r>
            <w:r>
              <w:rPr>
                <w:noProof/>
                <w:webHidden/>
              </w:rPr>
              <w:instrText xml:space="preserve"> PAGEREF _Toc214539877 \h </w:instrText>
            </w:r>
            <w:r>
              <w:rPr>
                <w:noProof/>
                <w:webHidden/>
              </w:rPr>
            </w:r>
            <w:r>
              <w:rPr>
                <w:noProof/>
                <w:webHidden/>
              </w:rPr>
              <w:fldChar w:fldCharType="separate"/>
            </w:r>
            <w:r w:rsidR="006C795E">
              <w:rPr>
                <w:noProof/>
                <w:webHidden/>
              </w:rPr>
              <w:t>8</w:t>
            </w:r>
            <w:r>
              <w:rPr>
                <w:noProof/>
                <w:webHidden/>
              </w:rPr>
              <w:fldChar w:fldCharType="end"/>
            </w:r>
          </w:hyperlink>
        </w:p>
        <w:p w14:paraId="38C30378" w14:textId="3FBAE0A4" w:rsidR="00C36478" w:rsidRDefault="00C36478">
          <w:pPr>
            <w:pStyle w:val="TOC2"/>
            <w:tabs>
              <w:tab w:val="right" w:leader="dot" w:pos="9016"/>
            </w:tabs>
            <w:rPr>
              <w:noProof/>
            </w:rPr>
          </w:pPr>
          <w:hyperlink w:anchor="_Toc214539878" w:history="1">
            <w:r w:rsidRPr="002F0852">
              <w:rPr>
                <w:rStyle w:val="Hyperlink"/>
                <w:rFonts w:ascii="Arial" w:hAnsi="Arial" w:cs="Arial"/>
                <w:noProof/>
              </w:rPr>
              <w:t>Leadership can make a difference</w:t>
            </w:r>
            <w:r>
              <w:rPr>
                <w:noProof/>
                <w:webHidden/>
              </w:rPr>
              <w:tab/>
            </w:r>
            <w:r>
              <w:rPr>
                <w:noProof/>
                <w:webHidden/>
              </w:rPr>
              <w:fldChar w:fldCharType="begin"/>
            </w:r>
            <w:r>
              <w:rPr>
                <w:noProof/>
                <w:webHidden/>
              </w:rPr>
              <w:instrText xml:space="preserve"> PAGEREF _Toc214539878 \h </w:instrText>
            </w:r>
            <w:r>
              <w:rPr>
                <w:noProof/>
                <w:webHidden/>
              </w:rPr>
            </w:r>
            <w:r>
              <w:rPr>
                <w:noProof/>
                <w:webHidden/>
              </w:rPr>
              <w:fldChar w:fldCharType="separate"/>
            </w:r>
            <w:r w:rsidR="006C795E">
              <w:rPr>
                <w:noProof/>
                <w:webHidden/>
              </w:rPr>
              <w:t>8</w:t>
            </w:r>
            <w:r>
              <w:rPr>
                <w:noProof/>
                <w:webHidden/>
              </w:rPr>
              <w:fldChar w:fldCharType="end"/>
            </w:r>
          </w:hyperlink>
        </w:p>
        <w:p w14:paraId="2C68DD99" w14:textId="28142700" w:rsidR="00C36478" w:rsidRDefault="00C36478">
          <w:pPr>
            <w:pStyle w:val="TOC2"/>
            <w:tabs>
              <w:tab w:val="right" w:leader="dot" w:pos="9016"/>
            </w:tabs>
            <w:rPr>
              <w:noProof/>
            </w:rPr>
          </w:pPr>
          <w:hyperlink w:anchor="_Toc214539879" w:history="1">
            <w:r w:rsidRPr="002F0852">
              <w:rPr>
                <w:rStyle w:val="Hyperlink"/>
                <w:rFonts w:ascii="Arial" w:hAnsi="Arial" w:cs="Arial"/>
                <w:noProof/>
              </w:rPr>
              <w:t>Organizational culture change and active listening</w:t>
            </w:r>
            <w:r>
              <w:rPr>
                <w:noProof/>
                <w:webHidden/>
              </w:rPr>
              <w:tab/>
            </w:r>
            <w:r>
              <w:rPr>
                <w:noProof/>
                <w:webHidden/>
              </w:rPr>
              <w:fldChar w:fldCharType="begin"/>
            </w:r>
            <w:r>
              <w:rPr>
                <w:noProof/>
                <w:webHidden/>
              </w:rPr>
              <w:instrText xml:space="preserve"> PAGEREF _Toc214539879 \h </w:instrText>
            </w:r>
            <w:r>
              <w:rPr>
                <w:noProof/>
                <w:webHidden/>
              </w:rPr>
            </w:r>
            <w:r>
              <w:rPr>
                <w:noProof/>
                <w:webHidden/>
              </w:rPr>
              <w:fldChar w:fldCharType="separate"/>
            </w:r>
            <w:r w:rsidR="006C795E">
              <w:rPr>
                <w:noProof/>
                <w:webHidden/>
              </w:rPr>
              <w:t>9</w:t>
            </w:r>
            <w:r>
              <w:rPr>
                <w:noProof/>
                <w:webHidden/>
              </w:rPr>
              <w:fldChar w:fldCharType="end"/>
            </w:r>
          </w:hyperlink>
        </w:p>
        <w:p w14:paraId="4E0A099A" w14:textId="46331A3B" w:rsidR="00C36478" w:rsidRDefault="00C36478">
          <w:pPr>
            <w:pStyle w:val="TOC2"/>
            <w:tabs>
              <w:tab w:val="right" w:leader="dot" w:pos="9016"/>
            </w:tabs>
            <w:rPr>
              <w:noProof/>
            </w:rPr>
          </w:pPr>
          <w:hyperlink w:anchor="_Toc214539880" w:history="1">
            <w:r w:rsidRPr="002F0852">
              <w:rPr>
                <w:rStyle w:val="Hyperlink"/>
                <w:rFonts w:ascii="Arial" w:hAnsi="Arial" w:cs="Arial"/>
                <w:noProof/>
              </w:rPr>
              <w:t>Innovation</w:t>
            </w:r>
            <w:r>
              <w:rPr>
                <w:noProof/>
                <w:webHidden/>
              </w:rPr>
              <w:tab/>
            </w:r>
            <w:r>
              <w:rPr>
                <w:noProof/>
                <w:webHidden/>
              </w:rPr>
              <w:fldChar w:fldCharType="begin"/>
            </w:r>
            <w:r>
              <w:rPr>
                <w:noProof/>
                <w:webHidden/>
              </w:rPr>
              <w:instrText xml:space="preserve"> PAGEREF _Toc214539880 \h </w:instrText>
            </w:r>
            <w:r>
              <w:rPr>
                <w:noProof/>
                <w:webHidden/>
              </w:rPr>
            </w:r>
            <w:r>
              <w:rPr>
                <w:noProof/>
                <w:webHidden/>
              </w:rPr>
              <w:fldChar w:fldCharType="separate"/>
            </w:r>
            <w:r w:rsidR="006C795E">
              <w:rPr>
                <w:noProof/>
                <w:webHidden/>
              </w:rPr>
              <w:t>9</w:t>
            </w:r>
            <w:r>
              <w:rPr>
                <w:noProof/>
                <w:webHidden/>
              </w:rPr>
              <w:fldChar w:fldCharType="end"/>
            </w:r>
          </w:hyperlink>
        </w:p>
        <w:p w14:paraId="721F3CAC" w14:textId="66625F30" w:rsidR="00C36478" w:rsidRDefault="00C36478">
          <w:pPr>
            <w:pStyle w:val="TOC2"/>
            <w:tabs>
              <w:tab w:val="right" w:leader="dot" w:pos="9016"/>
            </w:tabs>
            <w:rPr>
              <w:noProof/>
            </w:rPr>
          </w:pPr>
          <w:hyperlink w:anchor="_Toc214539881" w:history="1">
            <w:r w:rsidRPr="002F0852">
              <w:rPr>
                <w:rStyle w:val="Hyperlink"/>
                <w:rFonts w:ascii="Arial" w:hAnsi="Arial" w:cs="Arial"/>
                <w:noProof/>
              </w:rPr>
              <w:t>Staff surveys</w:t>
            </w:r>
            <w:r>
              <w:rPr>
                <w:noProof/>
                <w:webHidden/>
              </w:rPr>
              <w:tab/>
            </w:r>
            <w:r>
              <w:rPr>
                <w:noProof/>
                <w:webHidden/>
              </w:rPr>
              <w:fldChar w:fldCharType="begin"/>
            </w:r>
            <w:r>
              <w:rPr>
                <w:noProof/>
                <w:webHidden/>
              </w:rPr>
              <w:instrText xml:space="preserve"> PAGEREF _Toc214539881 \h </w:instrText>
            </w:r>
            <w:r>
              <w:rPr>
                <w:noProof/>
                <w:webHidden/>
              </w:rPr>
            </w:r>
            <w:r>
              <w:rPr>
                <w:noProof/>
                <w:webHidden/>
              </w:rPr>
              <w:fldChar w:fldCharType="separate"/>
            </w:r>
            <w:r w:rsidR="006C795E">
              <w:rPr>
                <w:noProof/>
                <w:webHidden/>
              </w:rPr>
              <w:t>9</w:t>
            </w:r>
            <w:r>
              <w:rPr>
                <w:noProof/>
                <w:webHidden/>
              </w:rPr>
              <w:fldChar w:fldCharType="end"/>
            </w:r>
          </w:hyperlink>
        </w:p>
        <w:p w14:paraId="3367899F" w14:textId="5423D4A1" w:rsidR="00C36478" w:rsidRDefault="00C36478">
          <w:pPr>
            <w:pStyle w:val="TOC2"/>
            <w:tabs>
              <w:tab w:val="right" w:leader="dot" w:pos="9016"/>
            </w:tabs>
            <w:rPr>
              <w:noProof/>
            </w:rPr>
          </w:pPr>
          <w:hyperlink w:anchor="_Toc214539882" w:history="1">
            <w:r w:rsidRPr="002F0852">
              <w:rPr>
                <w:rStyle w:val="Hyperlink"/>
                <w:rFonts w:ascii="Arial" w:hAnsi="Arial" w:cs="Arial"/>
                <w:noProof/>
              </w:rPr>
              <w:t>Workforce planning</w:t>
            </w:r>
            <w:r>
              <w:rPr>
                <w:noProof/>
                <w:webHidden/>
              </w:rPr>
              <w:tab/>
            </w:r>
            <w:r>
              <w:rPr>
                <w:noProof/>
                <w:webHidden/>
              </w:rPr>
              <w:fldChar w:fldCharType="begin"/>
            </w:r>
            <w:r>
              <w:rPr>
                <w:noProof/>
                <w:webHidden/>
              </w:rPr>
              <w:instrText xml:space="preserve"> PAGEREF _Toc214539882 \h </w:instrText>
            </w:r>
            <w:r>
              <w:rPr>
                <w:noProof/>
                <w:webHidden/>
              </w:rPr>
            </w:r>
            <w:r>
              <w:rPr>
                <w:noProof/>
                <w:webHidden/>
              </w:rPr>
              <w:fldChar w:fldCharType="separate"/>
            </w:r>
            <w:r w:rsidR="006C795E">
              <w:rPr>
                <w:noProof/>
                <w:webHidden/>
              </w:rPr>
              <w:t>10</w:t>
            </w:r>
            <w:r>
              <w:rPr>
                <w:noProof/>
                <w:webHidden/>
              </w:rPr>
              <w:fldChar w:fldCharType="end"/>
            </w:r>
          </w:hyperlink>
        </w:p>
        <w:p w14:paraId="26176B69" w14:textId="26D350F6" w:rsidR="00C36478" w:rsidRDefault="00C36478">
          <w:pPr>
            <w:pStyle w:val="TOC1"/>
            <w:tabs>
              <w:tab w:val="right" w:leader="dot" w:pos="9016"/>
            </w:tabs>
            <w:rPr>
              <w:noProof/>
            </w:rPr>
          </w:pPr>
          <w:hyperlink w:anchor="_Toc214539883" w:history="1">
            <w:r w:rsidRPr="002F0852">
              <w:rPr>
                <w:rStyle w:val="Hyperlink"/>
                <w:noProof/>
              </w:rPr>
              <w:t>Conclusion</w:t>
            </w:r>
            <w:r>
              <w:rPr>
                <w:noProof/>
                <w:webHidden/>
              </w:rPr>
              <w:tab/>
            </w:r>
            <w:r>
              <w:rPr>
                <w:noProof/>
                <w:webHidden/>
              </w:rPr>
              <w:fldChar w:fldCharType="begin"/>
            </w:r>
            <w:r>
              <w:rPr>
                <w:noProof/>
                <w:webHidden/>
              </w:rPr>
              <w:instrText xml:space="preserve"> PAGEREF _Toc214539883 \h </w:instrText>
            </w:r>
            <w:r>
              <w:rPr>
                <w:noProof/>
                <w:webHidden/>
              </w:rPr>
            </w:r>
            <w:r>
              <w:rPr>
                <w:noProof/>
                <w:webHidden/>
              </w:rPr>
              <w:fldChar w:fldCharType="separate"/>
            </w:r>
            <w:r w:rsidR="006C795E">
              <w:rPr>
                <w:noProof/>
                <w:webHidden/>
              </w:rPr>
              <w:t>11</w:t>
            </w:r>
            <w:r>
              <w:rPr>
                <w:noProof/>
                <w:webHidden/>
              </w:rPr>
              <w:fldChar w:fldCharType="end"/>
            </w:r>
          </w:hyperlink>
        </w:p>
        <w:p w14:paraId="6B805C08" w14:textId="099EA112" w:rsidR="00C36478" w:rsidRDefault="00C36478">
          <w:pPr>
            <w:pStyle w:val="TOC1"/>
            <w:tabs>
              <w:tab w:val="right" w:leader="dot" w:pos="9016"/>
            </w:tabs>
            <w:rPr>
              <w:noProof/>
            </w:rPr>
          </w:pPr>
          <w:hyperlink w:anchor="_Toc214539884" w:history="1">
            <w:r w:rsidRPr="002F0852">
              <w:rPr>
                <w:rStyle w:val="Hyperlink"/>
                <w:noProof/>
              </w:rPr>
              <w:t>Reference list</w:t>
            </w:r>
            <w:r>
              <w:rPr>
                <w:noProof/>
                <w:webHidden/>
              </w:rPr>
              <w:tab/>
            </w:r>
            <w:r>
              <w:rPr>
                <w:noProof/>
                <w:webHidden/>
              </w:rPr>
              <w:fldChar w:fldCharType="begin"/>
            </w:r>
            <w:r>
              <w:rPr>
                <w:noProof/>
                <w:webHidden/>
              </w:rPr>
              <w:instrText xml:space="preserve"> PAGEREF _Toc214539884 \h </w:instrText>
            </w:r>
            <w:r>
              <w:rPr>
                <w:noProof/>
                <w:webHidden/>
              </w:rPr>
            </w:r>
            <w:r>
              <w:rPr>
                <w:noProof/>
                <w:webHidden/>
              </w:rPr>
              <w:fldChar w:fldCharType="separate"/>
            </w:r>
            <w:r w:rsidR="006C795E">
              <w:rPr>
                <w:noProof/>
                <w:webHidden/>
              </w:rPr>
              <w:t>12</w:t>
            </w:r>
            <w:r>
              <w:rPr>
                <w:noProof/>
                <w:webHidden/>
              </w:rPr>
              <w:fldChar w:fldCharType="end"/>
            </w:r>
          </w:hyperlink>
        </w:p>
        <w:p w14:paraId="52C9D9C9" w14:textId="459B3856" w:rsidR="00C36478" w:rsidRDefault="00C36478">
          <w:r>
            <w:rPr>
              <w:b/>
              <w:bCs/>
              <w:noProof/>
            </w:rPr>
            <w:fldChar w:fldCharType="end"/>
          </w:r>
        </w:p>
      </w:sdtContent>
    </w:sdt>
    <w:p w14:paraId="4995F33D" w14:textId="77777777" w:rsidR="008E73B4" w:rsidRDefault="008E73B4" w:rsidP="008E73B4"/>
    <w:p w14:paraId="00C9612E" w14:textId="77777777" w:rsidR="008E73B4" w:rsidRDefault="008E73B4" w:rsidP="008E73B4"/>
    <w:p w14:paraId="0470B91F" w14:textId="77777777" w:rsidR="008E73B4" w:rsidRDefault="008E73B4" w:rsidP="008E73B4"/>
    <w:p w14:paraId="408252FC" w14:textId="77777777" w:rsidR="008E73B4" w:rsidRDefault="008E73B4" w:rsidP="008E73B4"/>
    <w:p w14:paraId="0CF37842" w14:textId="77777777" w:rsidR="008E73B4" w:rsidRDefault="008E73B4" w:rsidP="008E73B4"/>
    <w:p w14:paraId="19CC01D8" w14:textId="77777777" w:rsidR="008E73B4" w:rsidRDefault="008E73B4" w:rsidP="008E73B4"/>
    <w:p w14:paraId="48398900" w14:textId="77777777" w:rsidR="008E73B4" w:rsidRDefault="008E73B4" w:rsidP="008E73B4"/>
    <w:p w14:paraId="3C73BA62" w14:textId="77777777" w:rsidR="008E73B4" w:rsidRDefault="008E73B4" w:rsidP="008E73B4"/>
    <w:p w14:paraId="36789D2C" w14:textId="77777777" w:rsidR="008E73B4" w:rsidRDefault="008E73B4" w:rsidP="008E73B4"/>
    <w:p w14:paraId="04D8C1AF" w14:textId="78AED106" w:rsidR="008E73B4" w:rsidRPr="00B5754D" w:rsidRDefault="008E73B4" w:rsidP="008E73B4">
      <w:pPr>
        <w:pStyle w:val="Heading1"/>
        <w:rPr>
          <w:rFonts w:ascii="Arial" w:hAnsi="Arial" w:cs="Arial"/>
        </w:rPr>
      </w:pPr>
      <w:bookmarkStart w:id="2" w:name="_Toc214539867"/>
      <w:r w:rsidRPr="00B5754D">
        <w:rPr>
          <w:rFonts w:ascii="Arial" w:hAnsi="Arial" w:cs="Arial"/>
        </w:rPr>
        <w:lastRenderedPageBreak/>
        <w:t>Introduction</w:t>
      </w:r>
      <w:bookmarkEnd w:id="2"/>
    </w:p>
    <w:p w14:paraId="6CC44376" w14:textId="77777777" w:rsidR="004A66A2" w:rsidRPr="00B5754D" w:rsidRDefault="004A66A2" w:rsidP="004A66A2">
      <w:pPr>
        <w:rPr>
          <w:rFonts w:ascii="Arial" w:hAnsi="Arial" w:cs="Arial"/>
        </w:rPr>
      </w:pPr>
    </w:p>
    <w:p w14:paraId="4B03DAC4" w14:textId="77777777" w:rsidR="004A66A2" w:rsidRPr="00B5754D" w:rsidRDefault="004A66A2" w:rsidP="004A66A2">
      <w:pPr>
        <w:rPr>
          <w:rFonts w:ascii="Arial" w:hAnsi="Arial" w:cs="Arial"/>
        </w:rPr>
      </w:pPr>
      <w:r w:rsidRPr="004A66A2">
        <w:rPr>
          <w:rFonts w:ascii="Arial" w:hAnsi="Arial" w:cs="Arial"/>
        </w:rPr>
        <w:t xml:space="preserve">This report seeks to examine and analyse the key challenges currently confronting </w:t>
      </w:r>
      <w:proofErr w:type="spellStart"/>
      <w:r w:rsidRPr="004A66A2">
        <w:rPr>
          <w:rFonts w:ascii="Arial" w:hAnsi="Arial" w:cs="Arial"/>
        </w:rPr>
        <w:t>BrightWave</w:t>
      </w:r>
      <w:proofErr w:type="spellEnd"/>
      <w:r w:rsidRPr="004A66A2">
        <w:rPr>
          <w:rFonts w:ascii="Arial" w:hAnsi="Arial" w:cs="Arial"/>
        </w:rPr>
        <w:t xml:space="preserve"> Services Ltd, a medium-sized facilities management company based in South Wales, employing approximately 350 staff across building maintenance, cleaning, and workplace support divisions. </w:t>
      </w:r>
    </w:p>
    <w:p w14:paraId="5C05BAD9" w14:textId="6CB972E3" w:rsidR="00E7216B" w:rsidRPr="00B5754D" w:rsidRDefault="004A66A2" w:rsidP="00E7216B">
      <w:pPr>
        <w:rPr>
          <w:rFonts w:ascii="Arial" w:hAnsi="Arial" w:cs="Arial"/>
        </w:rPr>
      </w:pPr>
      <w:r w:rsidRPr="004A66A2">
        <w:rPr>
          <w:rFonts w:ascii="Arial" w:hAnsi="Arial" w:cs="Arial"/>
        </w:rPr>
        <w:t>Specifically, the report focuses on the difficulties the organization faces in meeting the evolving expectations of its clients while managing the complexities associated with organizational growth. In addition, it addresses the implications of elevated employee turnover, including its impact on service quality, workforce stability, and the company’s ability to retain skilled personnel, highlighting the critical need for effective management, engagement, and retention strategies.</w:t>
      </w:r>
      <w:r w:rsidR="00E7216B" w:rsidRPr="00B5754D">
        <w:rPr>
          <w:rFonts w:ascii="Arial" w:hAnsi="Arial" w:cs="Arial"/>
        </w:rPr>
        <w:br/>
        <w:t xml:space="preserve">A medium-sized company </w:t>
      </w:r>
      <w:r w:rsidR="00290AC7" w:rsidRPr="00B5754D">
        <w:rPr>
          <w:rFonts w:ascii="Arial" w:hAnsi="Arial" w:cs="Arial"/>
        </w:rPr>
        <w:t xml:space="preserve">is a business that </w:t>
      </w:r>
      <w:r w:rsidR="00E7216B" w:rsidRPr="008E73B4">
        <w:rPr>
          <w:rFonts w:ascii="Arial" w:hAnsi="Arial" w:cs="Arial"/>
        </w:rPr>
        <w:t>generat</w:t>
      </w:r>
      <w:r w:rsidR="00E7216B" w:rsidRPr="00B5754D">
        <w:rPr>
          <w:rFonts w:ascii="Arial" w:hAnsi="Arial" w:cs="Arial"/>
        </w:rPr>
        <w:t>es</w:t>
      </w:r>
      <w:r w:rsidR="00E7216B" w:rsidRPr="008E73B4">
        <w:rPr>
          <w:rFonts w:ascii="Arial" w:hAnsi="Arial" w:cs="Arial"/>
        </w:rPr>
        <w:t xml:space="preserve"> annual revenues ranging from £50 million to £350 million</w:t>
      </w:r>
      <w:r w:rsidR="00E7216B" w:rsidRPr="00B5754D">
        <w:rPr>
          <w:rFonts w:ascii="Arial" w:hAnsi="Arial" w:cs="Arial"/>
        </w:rPr>
        <w:t xml:space="preserve"> (ACCA, 2025).</w:t>
      </w:r>
    </w:p>
    <w:p w14:paraId="79EA6326" w14:textId="52ADEF65" w:rsidR="00E7216B" w:rsidRPr="00B5754D" w:rsidRDefault="00E7216B" w:rsidP="008E73B4">
      <w:pPr>
        <w:rPr>
          <w:rFonts w:ascii="Arial" w:hAnsi="Arial" w:cs="Arial"/>
        </w:rPr>
      </w:pPr>
      <w:r w:rsidRPr="00B5754D">
        <w:rPr>
          <w:rFonts w:ascii="Arial" w:hAnsi="Arial" w:cs="Arial"/>
        </w:rPr>
        <w:t>Using analysis tools such as the 5 why`s and SWOT analysis ha</w:t>
      </w:r>
      <w:r w:rsidR="003021F7" w:rsidRPr="00B5754D">
        <w:rPr>
          <w:rFonts w:ascii="Arial" w:hAnsi="Arial" w:cs="Arial"/>
        </w:rPr>
        <w:t>ve</w:t>
      </w:r>
      <w:r w:rsidRPr="00B5754D">
        <w:rPr>
          <w:rFonts w:ascii="Arial" w:hAnsi="Arial" w:cs="Arial"/>
        </w:rPr>
        <w:t xml:space="preserve"> determined that t</w:t>
      </w:r>
      <w:r w:rsidR="008E73B4" w:rsidRPr="008E73B4">
        <w:rPr>
          <w:rFonts w:ascii="Arial" w:hAnsi="Arial" w:cs="Arial"/>
        </w:rPr>
        <w:t xml:space="preserve">he company experienced rapid expansion through securing substantial public-sector contracts; however, it currently faces significant challenges in meeting client expectations and effectively managing its growing workforce. </w:t>
      </w:r>
      <w:r w:rsidR="00B5754D" w:rsidRPr="00B5754D">
        <w:rPr>
          <w:rFonts w:ascii="Arial" w:hAnsi="Arial" w:cs="Arial"/>
        </w:rPr>
        <w:t xml:space="preserve">The preferred analysis for </w:t>
      </w:r>
      <w:proofErr w:type="spellStart"/>
      <w:r w:rsidR="00B5754D" w:rsidRPr="00B5754D">
        <w:rPr>
          <w:rFonts w:ascii="Arial" w:hAnsi="Arial" w:cs="Arial"/>
        </w:rPr>
        <w:t>BrightWave`s</w:t>
      </w:r>
      <w:proofErr w:type="spellEnd"/>
      <w:r w:rsidR="00B5754D" w:rsidRPr="00B5754D">
        <w:rPr>
          <w:rFonts w:ascii="Arial" w:hAnsi="Arial" w:cs="Arial"/>
        </w:rPr>
        <w:t xml:space="preserve"> situation is the 5 why`s as it can determine the underlying causes that may affect multiple teams or areas across the organization (</w:t>
      </w:r>
      <w:proofErr w:type="spellStart"/>
      <w:r w:rsidR="00B5754D" w:rsidRPr="00B5754D">
        <w:rPr>
          <w:rFonts w:ascii="Arial" w:hAnsi="Arial" w:cs="Arial"/>
        </w:rPr>
        <w:t>Rahmana</w:t>
      </w:r>
      <w:proofErr w:type="spellEnd"/>
      <w:r w:rsidR="00B5754D" w:rsidRPr="00B5754D">
        <w:rPr>
          <w:rFonts w:ascii="Arial" w:hAnsi="Arial" w:cs="Arial"/>
        </w:rPr>
        <w:t xml:space="preserve"> et. </w:t>
      </w:r>
      <w:r w:rsidR="006E56D1" w:rsidRPr="00B5754D">
        <w:rPr>
          <w:rFonts w:ascii="Arial" w:hAnsi="Arial" w:cs="Arial"/>
        </w:rPr>
        <w:t>al,</w:t>
      </w:r>
      <w:r w:rsidR="00B5754D" w:rsidRPr="00B5754D">
        <w:rPr>
          <w:rFonts w:ascii="Arial" w:hAnsi="Arial" w:cs="Arial"/>
        </w:rPr>
        <w:t>2021).</w:t>
      </w:r>
    </w:p>
    <w:p w14:paraId="1FDFF53E" w14:textId="49C6C634" w:rsidR="00844789" w:rsidRPr="00B5754D" w:rsidRDefault="004A66A2" w:rsidP="004A66A2">
      <w:pPr>
        <w:rPr>
          <w:rFonts w:ascii="Arial" w:hAnsi="Arial" w:cs="Arial"/>
        </w:rPr>
      </w:pPr>
      <w:r w:rsidRPr="004A66A2">
        <w:rPr>
          <w:rFonts w:ascii="Arial" w:hAnsi="Arial" w:cs="Arial"/>
        </w:rPr>
        <w:t>To address challenges including a culture perceived by staff as primarily task-focused with limited recognition, the company must invest in training, coaching, recruitment, and retention initiatives.</w:t>
      </w:r>
      <w:r w:rsidR="00720761" w:rsidRPr="00B5754D">
        <w:rPr>
          <w:rFonts w:ascii="Arial" w:hAnsi="Arial" w:cs="Arial"/>
        </w:rPr>
        <w:t xml:space="preserve"> </w:t>
      </w:r>
      <w:proofErr w:type="spellStart"/>
      <w:r w:rsidR="00720761" w:rsidRPr="00B5754D">
        <w:rPr>
          <w:rFonts w:ascii="Arial" w:eastAsia="Helvetica Neue" w:hAnsi="Arial" w:cs="Arial"/>
          <w:color w:val="000000" w:themeColor="text1"/>
        </w:rPr>
        <w:t>BrightWave</w:t>
      </w:r>
      <w:proofErr w:type="spellEnd"/>
      <w:r w:rsidR="00720761" w:rsidRPr="00B5754D">
        <w:rPr>
          <w:rFonts w:ascii="Arial" w:eastAsia="Helvetica Neue" w:hAnsi="Arial" w:cs="Arial"/>
          <w:color w:val="000000" w:themeColor="text1"/>
        </w:rPr>
        <w:t xml:space="preserve"> is a traditional user of talent development, which is the practice of preparing and maintaining a ready pool of skilled employees to meet organizational needs (Cooke </w:t>
      </w:r>
      <w:r w:rsidR="00720761" w:rsidRPr="00B5754D">
        <w:rPr>
          <w:rFonts w:ascii="Arial" w:eastAsia="Helvetica Neue" w:hAnsi="Arial" w:cs="Arial"/>
          <w:i/>
          <w:iCs/>
          <w:color w:val="000000" w:themeColor="text1"/>
        </w:rPr>
        <w:t>et al.</w:t>
      </w:r>
      <w:r w:rsidR="00720761" w:rsidRPr="00B5754D">
        <w:rPr>
          <w:rFonts w:ascii="Arial" w:eastAsia="Helvetica Neue" w:hAnsi="Arial" w:cs="Arial"/>
          <w:color w:val="000000" w:themeColor="text1"/>
        </w:rPr>
        <w:t>, 2021).</w:t>
      </w:r>
    </w:p>
    <w:p w14:paraId="28AD34EC" w14:textId="697F1EC2" w:rsidR="008E73B4" w:rsidRPr="00B5754D" w:rsidRDefault="004A66A2" w:rsidP="008E73B4">
      <w:pPr>
        <w:rPr>
          <w:rFonts w:ascii="Arial" w:hAnsi="Arial" w:cs="Arial"/>
        </w:rPr>
      </w:pPr>
      <w:r w:rsidRPr="004A66A2">
        <w:rPr>
          <w:rFonts w:ascii="Arial" w:hAnsi="Arial" w:cs="Arial"/>
        </w:rPr>
        <w:t>High employee turnover, restricted career development, and managerial skill gaps highlight the need for strengthened leadership, enhanced employee engagement, and effective retention strategies to maintain service quality and competitiveness. The application of the 7-Ps framework can support the company in transitioning toward a more</w:t>
      </w:r>
      <w:r w:rsidRPr="00B5754D">
        <w:rPr>
          <w:rFonts w:ascii="Arial" w:hAnsi="Arial" w:cs="Arial"/>
        </w:rPr>
        <w:t xml:space="preserve"> inclusive and</w:t>
      </w:r>
      <w:r w:rsidRPr="004A66A2">
        <w:rPr>
          <w:rFonts w:ascii="Arial" w:hAnsi="Arial" w:cs="Arial"/>
        </w:rPr>
        <w:t xml:space="preserve"> people-centred organizational approach.</w:t>
      </w:r>
      <w:r w:rsidR="00720761" w:rsidRPr="00B5754D">
        <w:rPr>
          <w:rFonts w:ascii="Arial" w:hAnsi="Arial" w:cs="Arial"/>
        </w:rPr>
        <w:t xml:space="preserve"> </w:t>
      </w:r>
    </w:p>
    <w:p w14:paraId="33C0CBDB" w14:textId="77777777" w:rsidR="008E73B4" w:rsidRDefault="008E73B4" w:rsidP="008E73B4"/>
    <w:p w14:paraId="2C290133" w14:textId="77777777" w:rsidR="008E73B4" w:rsidRDefault="008E73B4" w:rsidP="008E73B4"/>
    <w:p w14:paraId="290DA66A" w14:textId="77777777" w:rsidR="008E73B4" w:rsidRDefault="008E73B4" w:rsidP="008E73B4"/>
    <w:p w14:paraId="5EF4A9D1" w14:textId="77777777" w:rsidR="008E73B4" w:rsidRDefault="008E73B4" w:rsidP="008E73B4"/>
    <w:p w14:paraId="50D6E575" w14:textId="77777777" w:rsidR="008E73B4" w:rsidRDefault="008E73B4" w:rsidP="008E73B4"/>
    <w:p w14:paraId="73BC5A27" w14:textId="77777777" w:rsidR="008E73B4" w:rsidRDefault="008E73B4" w:rsidP="008E73B4"/>
    <w:p w14:paraId="5018F31A" w14:textId="77777777" w:rsidR="008E73B4" w:rsidRDefault="008E73B4" w:rsidP="008E73B4"/>
    <w:p w14:paraId="0B95ACE4" w14:textId="77777777" w:rsidR="008E73B4" w:rsidRDefault="008E73B4" w:rsidP="008E73B4"/>
    <w:p w14:paraId="4FE6F011" w14:textId="32A82579" w:rsidR="00A0149C" w:rsidRPr="00A0149C" w:rsidRDefault="005C0157" w:rsidP="00A0149C">
      <w:pPr>
        <w:pStyle w:val="Heading1"/>
        <w:rPr>
          <w:rFonts w:ascii="Arial" w:hAnsi="Arial" w:cs="Arial"/>
        </w:rPr>
      </w:pPr>
      <w:bookmarkStart w:id="3" w:name="_Toc214539868"/>
      <w:r w:rsidRPr="00B5754D">
        <w:rPr>
          <w:rFonts w:ascii="Arial" w:hAnsi="Arial" w:cs="Arial"/>
        </w:rPr>
        <w:lastRenderedPageBreak/>
        <w:t>Current challenges</w:t>
      </w:r>
      <w:r w:rsidR="006C1ABC" w:rsidRPr="00B5754D">
        <w:rPr>
          <w:rFonts w:ascii="Arial" w:hAnsi="Arial" w:cs="Arial"/>
        </w:rPr>
        <w:t xml:space="preserve"> and analysis</w:t>
      </w:r>
      <w:r w:rsidR="006C1ABC">
        <w:br/>
      </w:r>
      <w:r w:rsidR="006C1ABC">
        <w:br/>
      </w:r>
      <w:r w:rsidR="006C1ABC" w:rsidRPr="00B5754D">
        <w:rPr>
          <w:rStyle w:val="Heading2Char"/>
          <w:rFonts w:ascii="Arial" w:hAnsi="Arial" w:cs="Arial"/>
        </w:rPr>
        <w:t>Conflict</w:t>
      </w:r>
      <w:bookmarkEnd w:id="3"/>
    </w:p>
    <w:p w14:paraId="6994A23A" w14:textId="0389BD2B" w:rsidR="00A0149C" w:rsidRPr="00A0149C" w:rsidRDefault="00A0149C" w:rsidP="00A0149C">
      <w:pPr>
        <w:rPr>
          <w:rFonts w:ascii="Arial" w:hAnsi="Arial" w:cs="Arial"/>
        </w:rPr>
      </w:pPr>
      <w:proofErr w:type="spellStart"/>
      <w:r w:rsidRPr="00A0149C">
        <w:rPr>
          <w:rFonts w:ascii="Arial" w:hAnsi="Arial" w:cs="Arial"/>
        </w:rPr>
        <w:t>Suff</w:t>
      </w:r>
      <w:proofErr w:type="spellEnd"/>
      <w:r w:rsidR="001963F4">
        <w:rPr>
          <w:rFonts w:ascii="Arial" w:hAnsi="Arial" w:cs="Arial"/>
        </w:rPr>
        <w:t>,</w:t>
      </w:r>
      <w:r w:rsidRPr="00A0149C">
        <w:rPr>
          <w:rFonts w:ascii="Arial" w:hAnsi="Arial" w:cs="Arial"/>
        </w:rPr>
        <w:t xml:space="preserve"> (2020) notes that conflict is a normal part of organisational life and is not inherently harmful; however, unresolved disagreements can escalate. Research indicates that 26% of employees and 20% of employers report workplace conflict as common, while a CIPD survey found that 35% of employees experienced some form of interpersonal conflict in the past year.</w:t>
      </w:r>
    </w:p>
    <w:p w14:paraId="3BAB91B0" w14:textId="6ACF1A4A" w:rsidR="00657F85" w:rsidRDefault="00EE3EE1" w:rsidP="008E73B4">
      <w:pPr>
        <w:rPr>
          <w:rFonts w:ascii="Arial" w:hAnsi="Arial" w:cs="Arial"/>
        </w:rPr>
      </w:pPr>
      <w:proofErr w:type="spellStart"/>
      <w:r w:rsidRPr="00EE3EE1">
        <w:rPr>
          <w:rFonts w:ascii="Arial" w:hAnsi="Arial" w:cs="Arial"/>
        </w:rPr>
        <w:t>BrightWave’s</w:t>
      </w:r>
      <w:proofErr w:type="spellEnd"/>
      <w:r w:rsidRPr="00EE3EE1">
        <w:rPr>
          <w:rFonts w:ascii="Arial" w:hAnsi="Arial" w:cs="Arial"/>
        </w:rPr>
        <w:t xml:space="preserve"> task-focused and rigid culture strongly shapes its people management practices, prioritising operational efficiency over employee engagement. This approach leads to high turnover and limited career progression, as managers</w:t>
      </w:r>
      <w:r w:rsidR="00EE266A">
        <w:rPr>
          <w:rFonts w:ascii="Arial" w:hAnsi="Arial" w:cs="Arial"/>
        </w:rPr>
        <w:t xml:space="preserve">, </w:t>
      </w:r>
      <w:r w:rsidRPr="00EE3EE1">
        <w:rPr>
          <w:rFonts w:ascii="Arial" w:hAnsi="Arial" w:cs="Arial"/>
        </w:rPr>
        <w:t>often promoted from technical roles</w:t>
      </w:r>
      <w:r w:rsidR="00EE266A">
        <w:rPr>
          <w:rFonts w:ascii="Arial" w:hAnsi="Arial" w:cs="Arial"/>
        </w:rPr>
        <w:t xml:space="preserve">, </w:t>
      </w:r>
      <w:r w:rsidRPr="00EE3EE1">
        <w:rPr>
          <w:rFonts w:ascii="Arial" w:hAnsi="Arial" w:cs="Arial"/>
        </w:rPr>
        <w:t xml:space="preserve">lack formal leadership skills and focus mainly on task completion. Such a culture reduces adaptability, discourages feedback, and undermines retention strategies. To improve, </w:t>
      </w:r>
      <w:proofErr w:type="spellStart"/>
      <w:r w:rsidRPr="00EE3EE1">
        <w:rPr>
          <w:rFonts w:ascii="Arial" w:hAnsi="Arial" w:cs="Arial"/>
        </w:rPr>
        <w:t>BrightWave</w:t>
      </w:r>
      <w:proofErr w:type="spellEnd"/>
      <w:r w:rsidRPr="00EE3EE1">
        <w:rPr>
          <w:rFonts w:ascii="Arial" w:hAnsi="Arial" w:cs="Arial"/>
        </w:rPr>
        <w:t xml:space="preserve"> must shift toward a people-centred culture that values recognition, coaching, and inclusion, as these practices enhance motivation and organisational performance.</w:t>
      </w:r>
    </w:p>
    <w:p w14:paraId="7B80D2F9" w14:textId="77777777" w:rsidR="00657F85" w:rsidRPr="009853B0" w:rsidRDefault="00657F85" w:rsidP="00657F85">
      <w:pPr>
        <w:pStyle w:val="Heading2"/>
        <w:rPr>
          <w:rFonts w:ascii="Arial" w:hAnsi="Arial" w:cs="Arial"/>
        </w:rPr>
      </w:pPr>
      <w:bookmarkStart w:id="4" w:name="_Toc214539869"/>
      <w:r w:rsidRPr="009853B0">
        <w:rPr>
          <w:rFonts w:ascii="Arial" w:hAnsi="Arial" w:cs="Arial"/>
        </w:rPr>
        <w:t>Earning employee’s trust and Equality Act 2010</w:t>
      </w:r>
      <w:bookmarkEnd w:id="4"/>
    </w:p>
    <w:p w14:paraId="182AA3BA" w14:textId="77777777" w:rsidR="00657F85" w:rsidRPr="009853B0" w:rsidRDefault="00657F85" w:rsidP="00657F85">
      <w:pPr>
        <w:rPr>
          <w:rFonts w:ascii="Arial" w:hAnsi="Arial" w:cs="Arial"/>
        </w:rPr>
      </w:pPr>
      <w:r w:rsidRPr="006C1ABC">
        <w:rPr>
          <w:rFonts w:ascii="Arial" w:hAnsi="Arial" w:cs="Arial"/>
        </w:rPr>
        <w:t>Although managers often have heavy workloads, stay interviews and one to one engagement conversations help them understand employee concerns, build trust, and allocate tasks more effectively. Since trust in supervisors is a key driver of retention, acknowledging their role in maintaining staff enhances hiring decisions and strengthens overall employee management strategy (Conerly, 2025).</w:t>
      </w:r>
    </w:p>
    <w:p w14:paraId="36D7E76B" w14:textId="77777777" w:rsidR="00657F85" w:rsidRDefault="00657F85" w:rsidP="00657F85">
      <w:pPr>
        <w:rPr>
          <w:rFonts w:ascii="Arial" w:hAnsi="Arial" w:cs="Arial"/>
        </w:rPr>
      </w:pPr>
      <w:r w:rsidRPr="00C248FF">
        <w:rPr>
          <w:rFonts w:ascii="Arial" w:hAnsi="Arial" w:cs="Arial"/>
        </w:rPr>
        <w:t xml:space="preserve">The primary objective of the Equality Act 2010 is to safeguard individuals against discrimination and harassment, while promoting a fairer society through the advancement of equal opportunities </w:t>
      </w:r>
      <w:r w:rsidRPr="009853B0">
        <w:rPr>
          <w:rFonts w:ascii="Arial" w:hAnsi="Arial" w:cs="Arial"/>
        </w:rPr>
        <w:t xml:space="preserve">and </w:t>
      </w:r>
      <w:proofErr w:type="spellStart"/>
      <w:r w:rsidRPr="009853B0">
        <w:rPr>
          <w:rFonts w:ascii="Arial" w:hAnsi="Arial" w:cs="Arial"/>
        </w:rPr>
        <w:t>BrightWave</w:t>
      </w:r>
      <w:proofErr w:type="spellEnd"/>
      <w:r w:rsidRPr="009853B0">
        <w:rPr>
          <w:rFonts w:ascii="Arial" w:hAnsi="Arial" w:cs="Arial"/>
        </w:rPr>
        <w:t xml:space="preserve"> need to balance the profitability and productivity whilst still showing employees that are safe and treated fair </w:t>
      </w:r>
      <w:r w:rsidRPr="00C248FF">
        <w:rPr>
          <w:rFonts w:ascii="Arial" w:hAnsi="Arial" w:cs="Arial"/>
        </w:rPr>
        <w:t>(GOV.UK, 2010).</w:t>
      </w:r>
    </w:p>
    <w:p w14:paraId="2D3A71A9" w14:textId="40D25D3A" w:rsidR="008E73B4" w:rsidRPr="00B5754D" w:rsidRDefault="008E73B4" w:rsidP="008E73B4">
      <w:pPr>
        <w:rPr>
          <w:rFonts w:ascii="Arial" w:hAnsi="Arial" w:cs="Arial"/>
        </w:rPr>
      </w:pPr>
    </w:p>
    <w:p w14:paraId="62FDEB26" w14:textId="31F51C89" w:rsidR="006C1ABC" w:rsidRPr="00B5754D" w:rsidRDefault="005C0157" w:rsidP="00B5754D">
      <w:pPr>
        <w:pStyle w:val="Heading2"/>
        <w:rPr>
          <w:rFonts w:ascii="Arial" w:hAnsi="Arial" w:cs="Arial"/>
        </w:rPr>
      </w:pPr>
      <w:bookmarkStart w:id="5" w:name="_Toc214539870"/>
      <w:r w:rsidRPr="00B5754D">
        <w:rPr>
          <w:rFonts w:ascii="Arial" w:hAnsi="Arial" w:cs="Arial"/>
        </w:rPr>
        <w:t>S W O T, McKinsey 7-S Model and 5 whys</w:t>
      </w:r>
      <w:r w:rsidR="0056039C" w:rsidRPr="00B5754D">
        <w:rPr>
          <w:rFonts w:ascii="Arial" w:hAnsi="Arial" w:cs="Arial"/>
        </w:rPr>
        <w:t>:</w:t>
      </w:r>
      <w:bookmarkEnd w:id="5"/>
    </w:p>
    <w:p w14:paraId="0229983E" w14:textId="650BC307" w:rsidR="00B5754D" w:rsidRPr="00B5754D" w:rsidRDefault="00B5754D" w:rsidP="006C1ABC">
      <w:pPr>
        <w:rPr>
          <w:rFonts w:ascii="Arial" w:hAnsi="Arial" w:cs="Arial"/>
        </w:rPr>
      </w:pPr>
      <w:r w:rsidRPr="00B5754D">
        <w:rPr>
          <w:rFonts w:ascii="Arial" w:hAnsi="Arial" w:cs="Arial"/>
        </w:rPr>
        <w:t>The micro-environment comprises the immediate factors that directly impact a company’s operations, such as customers, suppliers, competitors, intermediaries, and publics. These elements, often partially controllable, influence how effectively a business achieves its goals, serves customers, and competes in the market. The macro environment includes broad external factors such as economic, political, social, technological, environmental, legal, and global, that shape industries and markets. Largely beyond a company’s control, these forces influence strategy, operations, and opportunities for growth (Mohamed, 2025).</w:t>
      </w:r>
    </w:p>
    <w:p w14:paraId="122FB574" w14:textId="7B8A8535" w:rsidR="005C0157" w:rsidRPr="005C0157" w:rsidRDefault="005C0157" w:rsidP="005C0157">
      <w:pPr>
        <w:rPr>
          <w:rFonts w:ascii="Arial" w:hAnsi="Arial" w:cs="Arial"/>
        </w:rPr>
      </w:pPr>
      <w:r w:rsidRPr="005C0157">
        <w:rPr>
          <w:rFonts w:ascii="Arial" w:hAnsi="Arial" w:cs="Arial"/>
        </w:rPr>
        <w:t>A SWOT analysis is a strategic planning tool used to assess the internal strengths and weaknesses, as well as the external opportunities and threats, associated with a project or organization (CIPD, 2025).</w:t>
      </w:r>
      <w:r w:rsidR="00B5754D" w:rsidRPr="00B5754D">
        <w:rPr>
          <w:rFonts w:ascii="Arial" w:hAnsi="Arial" w:cs="Arial"/>
        </w:rPr>
        <w:br/>
      </w:r>
      <w:r w:rsidRPr="00B5754D">
        <w:rPr>
          <w:rFonts w:ascii="Arial" w:hAnsi="Arial" w:cs="Arial"/>
        </w:rPr>
        <w:br/>
      </w:r>
      <w:r w:rsidRPr="008229B1">
        <w:rPr>
          <w:rFonts w:ascii="Arial" w:hAnsi="Arial" w:cs="Arial"/>
        </w:rPr>
        <w:t>The McKinsey 7-S Model is a change management framework that examines seven interrelated elements of an organization to help leaders align them and effectively implement change</w:t>
      </w:r>
      <w:r w:rsidRPr="00B5754D">
        <w:rPr>
          <w:rFonts w:ascii="Arial" w:hAnsi="Arial" w:cs="Arial"/>
        </w:rPr>
        <w:t xml:space="preserve"> (The Strategy Institute, 2024)</w:t>
      </w:r>
    </w:p>
    <w:p w14:paraId="06B7ED35" w14:textId="77777777" w:rsidR="005C0157" w:rsidRPr="00B5754D" w:rsidRDefault="005C0157" w:rsidP="005C0157">
      <w:pPr>
        <w:rPr>
          <w:rFonts w:ascii="Arial" w:hAnsi="Arial" w:cs="Arial"/>
        </w:rPr>
      </w:pPr>
      <w:proofErr w:type="spellStart"/>
      <w:r w:rsidRPr="00B5754D">
        <w:rPr>
          <w:rFonts w:ascii="Arial" w:hAnsi="Arial" w:cs="Arial"/>
        </w:rPr>
        <w:lastRenderedPageBreak/>
        <w:t>BrightWave</w:t>
      </w:r>
      <w:proofErr w:type="spellEnd"/>
      <w:r w:rsidRPr="00B5754D">
        <w:rPr>
          <w:rFonts w:ascii="Arial" w:hAnsi="Arial" w:cs="Arial"/>
        </w:rPr>
        <w:t xml:space="preserve"> Services Ltd has a strong presence in South Wales, offering a diverse range of facilities management services to public-sector clients such as schools, NHS hospitals, and local councils. Its reputation as a cost-effective and reliable provider, combined with a flat organizational structure, supports efficient decision-making. </w:t>
      </w:r>
    </w:p>
    <w:p w14:paraId="5913B231" w14:textId="77777777" w:rsidR="005C0157" w:rsidRPr="00B5754D" w:rsidRDefault="005C0157" w:rsidP="005C0157">
      <w:pPr>
        <w:rPr>
          <w:rFonts w:ascii="Arial" w:hAnsi="Arial" w:cs="Arial"/>
        </w:rPr>
      </w:pPr>
      <w:r w:rsidRPr="00B5754D">
        <w:rPr>
          <w:rFonts w:ascii="Arial" w:hAnsi="Arial" w:cs="Arial"/>
        </w:rPr>
        <w:t>However, the company faces significant internal challenges, including high staff turnover, limited career progression, and an organizational culture perceived as rigid and task driven. Supervisors, often promoted from technical roles, frequently lack formal people-management skills, leading to gaps in performance management and inconsistent service delivery.</w:t>
      </w:r>
    </w:p>
    <w:p w14:paraId="7C6EE12B" w14:textId="375CC378" w:rsidR="006C1ABC" w:rsidRPr="0008511B" w:rsidRDefault="002B6CF8" w:rsidP="005C0157">
      <w:pPr>
        <w:rPr>
          <w:rFonts w:ascii="Arial" w:hAnsi="Arial" w:cs="Arial"/>
        </w:rPr>
      </w:pPr>
      <w:r w:rsidRPr="002B6CF8">
        <w:rPr>
          <w:rFonts w:ascii="Arial" w:hAnsi="Arial" w:cs="Arial"/>
        </w:rPr>
        <w:t xml:space="preserve">Rising demand for facilities management and higher client expectations regarding fair work, social value, and employee wellbeing offer </w:t>
      </w:r>
      <w:proofErr w:type="spellStart"/>
      <w:r w:rsidRPr="002B6CF8">
        <w:rPr>
          <w:rFonts w:ascii="Arial" w:hAnsi="Arial" w:cs="Arial"/>
        </w:rPr>
        <w:t>BrightWave</w:t>
      </w:r>
      <w:proofErr w:type="spellEnd"/>
      <w:r w:rsidRPr="002B6CF8">
        <w:rPr>
          <w:rFonts w:ascii="Arial" w:hAnsi="Arial" w:cs="Arial"/>
        </w:rPr>
        <w:t xml:space="preserve"> opportunities to enhance engagement, retention, and competitiveness. However, the company faces threats from competitors with stronger HR practices, resistance to change, and potential contract losses if managerial and cultural issues persist.</w:t>
      </w:r>
    </w:p>
    <w:p w14:paraId="7EC8020C" w14:textId="738DCB90" w:rsidR="00A0149C" w:rsidRPr="00A0149C" w:rsidRDefault="005C0157" w:rsidP="00A0149C">
      <w:pPr>
        <w:rPr>
          <w:rFonts w:ascii="Arial" w:hAnsi="Arial" w:cs="Arial"/>
        </w:rPr>
      </w:pPr>
      <w:r>
        <w:br/>
      </w:r>
      <w:bookmarkStart w:id="6" w:name="_Toc214539871"/>
      <w:r w:rsidRPr="00410492">
        <w:rPr>
          <w:rStyle w:val="Heading2Char"/>
          <w:rFonts w:ascii="Arial" w:hAnsi="Arial" w:cs="Arial"/>
        </w:rPr>
        <w:t xml:space="preserve">Charles Handy </w:t>
      </w:r>
      <w:r w:rsidR="006C1ABC" w:rsidRPr="00410492">
        <w:rPr>
          <w:rStyle w:val="Heading2Char"/>
          <w:rFonts w:ascii="Arial" w:hAnsi="Arial" w:cs="Arial"/>
        </w:rPr>
        <w:t xml:space="preserve">model and </w:t>
      </w:r>
      <w:proofErr w:type="spellStart"/>
      <w:r w:rsidR="006C1ABC" w:rsidRPr="00410492">
        <w:rPr>
          <w:rStyle w:val="Heading2Char"/>
          <w:rFonts w:ascii="Arial" w:hAnsi="Arial" w:cs="Arial"/>
        </w:rPr>
        <w:t>Hosfede`s</w:t>
      </w:r>
      <w:proofErr w:type="spellEnd"/>
      <w:r w:rsidR="006C1ABC" w:rsidRPr="00410492">
        <w:rPr>
          <w:rStyle w:val="Heading2Char"/>
          <w:rFonts w:ascii="Arial" w:hAnsi="Arial" w:cs="Arial"/>
        </w:rPr>
        <w:t xml:space="preserve"> cultural dimension in </w:t>
      </w:r>
      <w:proofErr w:type="spellStart"/>
      <w:r w:rsidR="006C1ABC" w:rsidRPr="00410492">
        <w:rPr>
          <w:rStyle w:val="Heading2Char"/>
          <w:rFonts w:ascii="Arial" w:hAnsi="Arial" w:cs="Arial"/>
        </w:rPr>
        <w:t>BrightWave</w:t>
      </w:r>
      <w:proofErr w:type="spellEnd"/>
      <w:r w:rsidR="006C1ABC" w:rsidRPr="00410492">
        <w:rPr>
          <w:rStyle w:val="Heading2Char"/>
          <w:rFonts w:ascii="Arial" w:hAnsi="Arial" w:cs="Arial"/>
        </w:rPr>
        <w:t xml:space="preserve"> Services Ltd.</w:t>
      </w:r>
      <w:bookmarkEnd w:id="6"/>
    </w:p>
    <w:p w14:paraId="66D12A1F" w14:textId="1DB32225" w:rsidR="00A0149C" w:rsidRPr="00A0149C" w:rsidRDefault="00A0149C" w:rsidP="00A0149C">
      <w:pPr>
        <w:rPr>
          <w:rFonts w:ascii="Arial" w:hAnsi="Arial" w:cs="Arial"/>
        </w:rPr>
      </w:pPr>
      <w:r w:rsidRPr="00A0149C">
        <w:rPr>
          <w:rFonts w:ascii="Arial" w:hAnsi="Arial" w:cs="Arial"/>
        </w:rPr>
        <w:t xml:space="preserve">Charles Handy (Freedman, 2025) identifies four workplace cultures, each influencing employee motivation through specific values and behaviours. When managed effectively, these cultures can enhance organizational development and leadership, fostering teamwork, problem-solving, and employee empowerment, thereby supporting </w:t>
      </w:r>
      <w:proofErr w:type="spellStart"/>
      <w:r w:rsidRPr="00A0149C">
        <w:rPr>
          <w:rFonts w:ascii="Arial" w:hAnsi="Arial" w:cs="Arial"/>
        </w:rPr>
        <w:t>BrightWave’s</w:t>
      </w:r>
      <w:proofErr w:type="spellEnd"/>
      <w:r w:rsidRPr="00A0149C">
        <w:rPr>
          <w:rFonts w:ascii="Arial" w:hAnsi="Arial" w:cs="Arial"/>
        </w:rPr>
        <w:t xml:space="preserve"> growth and success.</w:t>
      </w:r>
    </w:p>
    <w:p w14:paraId="0CC16EFB" w14:textId="0CFCDE77" w:rsidR="006C1ABC" w:rsidRPr="001A6064" w:rsidRDefault="00A0149C" w:rsidP="00A0149C">
      <w:pPr>
        <w:rPr>
          <w:rFonts w:ascii="Arial" w:hAnsi="Arial" w:cs="Arial"/>
        </w:rPr>
      </w:pPr>
      <w:r w:rsidRPr="00A0149C">
        <w:rPr>
          <w:rFonts w:ascii="Arial" w:hAnsi="Arial" w:cs="Arial"/>
        </w:rPr>
        <w:t>Hofstede’s cultural dimensions (Nickerson, 2025) explain how societal values shape workplace behaviour. They address power distance, individualism versus collectivism, masculinity versus femininity, uncertainty avoidance, long- versus short-term orientation, and indulgence versus restraint, highlighting differences in authority, collaboration, achievement, adaptability, planning, and personal freedom.</w:t>
      </w:r>
    </w:p>
    <w:p w14:paraId="72D453C0" w14:textId="67C40390" w:rsidR="006C1ABC" w:rsidRDefault="006C1ABC" w:rsidP="005C0157">
      <w:r>
        <w:br/>
      </w:r>
      <w:bookmarkStart w:id="7" w:name="_Toc214539872"/>
      <w:r w:rsidRPr="00410492">
        <w:rPr>
          <w:rStyle w:val="Heading2Char"/>
          <w:rFonts w:ascii="Arial" w:hAnsi="Arial" w:cs="Arial"/>
        </w:rPr>
        <w:t>Cultural iceberg</w:t>
      </w:r>
      <w:bookmarkEnd w:id="7"/>
      <w:r>
        <w:rPr>
          <w:rStyle w:val="Heading1Char"/>
        </w:rPr>
        <w:br/>
      </w:r>
      <w:r w:rsidR="005C0157">
        <w:br/>
      </w:r>
      <w:r w:rsidRPr="00410492">
        <w:rPr>
          <w:rFonts w:ascii="Arial" w:hAnsi="Arial" w:cs="Arial"/>
        </w:rPr>
        <w:t xml:space="preserve">Cultural Iceberg issues within </w:t>
      </w:r>
      <w:proofErr w:type="spellStart"/>
      <w:r w:rsidRPr="00410492">
        <w:rPr>
          <w:rFonts w:ascii="Arial" w:hAnsi="Arial" w:cs="Arial"/>
        </w:rPr>
        <w:t>BrightWave</w:t>
      </w:r>
      <w:proofErr w:type="spellEnd"/>
      <w:r w:rsidRPr="00410492">
        <w:rPr>
          <w:rFonts w:ascii="Arial" w:hAnsi="Arial" w:cs="Arial"/>
        </w:rPr>
        <w:t xml:space="preserve"> organization were identified as a result of SWOT analysis and the 5 why`s and can be tackled using coaching, </w:t>
      </w:r>
      <w:r w:rsidRPr="00410492">
        <w:rPr>
          <w:rFonts w:ascii="Arial" w:eastAsia="Times New Roman" w:hAnsi="Arial" w:cs="Arial"/>
        </w:rPr>
        <w:t>the McKinsey 7-S Model</w:t>
      </w:r>
      <w:r w:rsidRPr="00410492">
        <w:rPr>
          <w:rFonts w:ascii="Arial" w:hAnsi="Arial" w:cs="Arial"/>
        </w:rPr>
        <w:t xml:space="preserve"> </w:t>
      </w:r>
      <w:r w:rsidR="00410492" w:rsidRPr="00410492">
        <w:rPr>
          <w:rFonts w:ascii="Arial" w:hAnsi="Arial" w:cs="Arial"/>
        </w:rPr>
        <w:t>and a</w:t>
      </w:r>
      <w:r w:rsidRPr="00410492">
        <w:rPr>
          <w:rFonts w:ascii="Arial" w:hAnsi="Arial" w:cs="Arial"/>
        </w:rPr>
        <w:t xml:space="preserve"> strong organizational culture.</w:t>
      </w:r>
    </w:p>
    <w:p w14:paraId="3EB7EC32" w14:textId="3EE9B11C" w:rsidR="005C0157" w:rsidRPr="009853B0" w:rsidRDefault="006C1ABC" w:rsidP="005C0157">
      <w:pPr>
        <w:rPr>
          <w:rFonts w:ascii="Arial" w:hAnsi="Arial" w:cs="Arial"/>
        </w:rPr>
      </w:pPr>
      <w:r w:rsidRPr="008229B1">
        <w:rPr>
          <w:noProof/>
        </w:rPr>
        <w:drawing>
          <wp:inline distT="0" distB="0" distL="0" distR="0" wp14:anchorId="37BB1F7F" wp14:editId="6A13666A">
            <wp:extent cx="5974080" cy="1813560"/>
            <wp:effectExtent l="0" t="0" r="7620" b="0"/>
            <wp:docPr id="1271868772" name="Picture 1" descr="A diagram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68772" name="Picture 1" descr="A diagram of a mountain&#10;&#10;AI-generated content may be incorrect."/>
                    <pic:cNvPicPr/>
                  </pic:nvPicPr>
                  <pic:blipFill>
                    <a:blip r:embed="rId6"/>
                    <a:stretch>
                      <a:fillRect/>
                    </a:stretch>
                  </pic:blipFill>
                  <pic:spPr>
                    <a:xfrm>
                      <a:off x="0" y="0"/>
                      <a:ext cx="5993983" cy="1819602"/>
                    </a:xfrm>
                    <a:prstGeom prst="rect">
                      <a:avLst/>
                    </a:prstGeom>
                  </pic:spPr>
                </pic:pic>
              </a:graphicData>
            </a:graphic>
          </wp:inline>
        </w:drawing>
      </w:r>
      <w:r w:rsidR="005C0157">
        <w:br/>
      </w:r>
      <w:r w:rsidRPr="00410492">
        <w:rPr>
          <w:rFonts w:ascii="Arial" w:hAnsi="Arial" w:cs="Arial"/>
        </w:rPr>
        <w:t xml:space="preserve">Figure 1 -  </w:t>
      </w:r>
      <w:hyperlink r:id="rId7" w:history="1">
        <w:r w:rsidRPr="00410492">
          <w:rPr>
            <w:rStyle w:val="Hyperlink"/>
            <w:rFonts w:ascii="Arial" w:hAnsi="Arial" w:cs="Arial"/>
          </w:rPr>
          <w:t>https://www.researchgate.net/figure/Culture-elements-in-an-iceberg-model-Invisible-values-visible-actions-and-structures_fig2_283771249</w:t>
        </w:r>
      </w:hyperlink>
    </w:p>
    <w:p w14:paraId="73A9114E" w14:textId="328AA549" w:rsidR="00A001A7" w:rsidRPr="009853B0" w:rsidRDefault="005C0157" w:rsidP="009853B0">
      <w:pPr>
        <w:pStyle w:val="Heading2"/>
        <w:rPr>
          <w:rFonts w:ascii="Arial" w:eastAsia="Helvetica Neue" w:hAnsi="Arial" w:cs="Arial"/>
          <w:color w:val="000000" w:themeColor="text1"/>
          <w:sz w:val="22"/>
          <w:szCs w:val="22"/>
        </w:rPr>
      </w:pPr>
      <w:bookmarkStart w:id="8" w:name="_Toc214539873"/>
      <w:r>
        <w:lastRenderedPageBreak/>
        <w:t>Feedback and coaching</w:t>
      </w:r>
      <w:r>
        <w:br/>
      </w:r>
      <w:r w:rsidRPr="005C0157">
        <w:rPr>
          <w:rFonts w:ascii="Arial" w:eastAsia="Helvetica Neue" w:hAnsi="Arial" w:cs="Arial"/>
          <w:color w:val="000000" w:themeColor="text1"/>
          <w:sz w:val="22"/>
          <w:szCs w:val="22"/>
        </w:rPr>
        <w:t xml:space="preserve">Beginning in early childhood educational settings, teacher feedback typically manifests as praise, correction, or guidance, and is commonly categorized as either positive (e.g., affirming successful performance) or negative (e.g., identifying errors). Although positive feedback is generally assumed to foster children’s motivation and self-esteem, its true effect is not always definitive (Yuan </w:t>
      </w:r>
      <w:r w:rsidRPr="005C0157">
        <w:rPr>
          <w:rFonts w:ascii="Arial" w:eastAsia="Helvetica Neue" w:hAnsi="Arial" w:cs="Arial"/>
          <w:i/>
          <w:iCs/>
          <w:color w:val="000000" w:themeColor="text1"/>
          <w:sz w:val="22"/>
          <w:szCs w:val="22"/>
        </w:rPr>
        <w:t>et al.</w:t>
      </w:r>
      <w:r w:rsidRPr="005C0157">
        <w:rPr>
          <w:rFonts w:ascii="Arial" w:eastAsia="Helvetica Neue" w:hAnsi="Arial" w:cs="Arial"/>
          <w:color w:val="000000" w:themeColor="text1"/>
          <w:sz w:val="22"/>
          <w:szCs w:val="22"/>
        </w:rPr>
        <w:t>, 2025).</w:t>
      </w:r>
      <w:r w:rsidR="009853B0">
        <w:br/>
      </w:r>
      <w:r w:rsidR="009853B0">
        <w:br/>
      </w:r>
      <w:r w:rsidR="0056039C" w:rsidRPr="005C0157">
        <w:rPr>
          <w:rFonts w:ascii="Arial" w:eastAsia="Helvetica Neue" w:hAnsi="Arial" w:cs="Arial"/>
          <w:color w:val="000000" w:themeColor="text1"/>
          <w:sz w:val="22"/>
          <w:szCs w:val="22"/>
        </w:rPr>
        <w:t>For decades, experts in psychology and organisational behaviour have explored the factors that shape how individuals and groups perform. Their findings consistently show that human performance arises from a complex interaction of personal needs and goals, individual skills and capabilities, and the specific requirements and difficulties of the task at hand. Together, these elements form what is known as performance motivation (Covell and Walker, 2024).</w:t>
      </w:r>
      <w:bookmarkEnd w:id="8"/>
      <w:r w:rsidR="009853B0">
        <w:rPr>
          <w:rFonts w:ascii="Arial" w:eastAsia="Helvetica Neue" w:hAnsi="Arial" w:cs="Arial"/>
          <w:color w:val="000000" w:themeColor="text1"/>
          <w:sz w:val="22"/>
          <w:szCs w:val="22"/>
        </w:rPr>
        <w:br/>
      </w:r>
    </w:p>
    <w:p w14:paraId="6A03F13A" w14:textId="6418118E" w:rsidR="00A001A7" w:rsidRPr="009853B0" w:rsidRDefault="00A001A7" w:rsidP="00A001A7">
      <w:pPr>
        <w:rPr>
          <w:rFonts w:ascii="Arial" w:hAnsi="Arial" w:cs="Arial"/>
        </w:rPr>
      </w:pPr>
      <w:r w:rsidRPr="009853B0">
        <w:rPr>
          <w:rFonts w:ascii="Arial" w:hAnsi="Arial" w:cs="Arial"/>
        </w:rPr>
        <w:t xml:space="preserve">In contradiction, </w:t>
      </w:r>
      <w:r w:rsidRPr="009853B0">
        <w:rPr>
          <w:rFonts w:ascii="Arial" w:eastAsia="Helvetica Neue" w:hAnsi="Arial" w:cs="Arial"/>
          <w:color w:val="000000" w:themeColor="text1"/>
        </w:rPr>
        <w:t xml:space="preserve">many employees are reluctant to receive feedback when it is framed as constructive criticism. In some cases, this resistance stems from the fact that the feedback is not genuinely </w:t>
      </w:r>
      <w:r w:rsidRPr="009853B0">
        <w:rPr>
          <w:rFonts w:ascii="Arial" w:eastAsia="Helvetica Neue" w:hAnsi="Arial" w:cs="Arial"/>
          <w:i/>
          <w:iCs/>
          <w:color w:val="000000" w:themeColor="text1"/>
        </w:rPr>
        <w:t>constructive</w:t>
      </w:r>
      <w:r w:rsidRPr="009853B0">
        <w:rPr>
          <w:rFonts w:ascii="Arial" w:eastAsia="Helvetica Neue" w:hAnsi="Arial" w:cs="Arial"/>
          <w:color w:val="000000" w:themeColor="text1"/>
        </w:rPr>
        <w:t>. Simply listing an employee’s mistakes from the previous six to twelve months does little to support their development or improve their performance (Westerhaus-Renfrow, 2022).</w:t>
      </w:r>
    </w:p>
    <w:p w14:paraId="2A8A55BD" w14:textId="4AC12AF4" w:rsidR="008E73B4" w:rsidRDefault="005C0157" w:rsidP="000D3FB1">
      <w:pPr>
        <w:pStyle w:val="Heading2"/>
      </w:pPr>
      <w:r>
        <w:br/>
      </w:r>
    </w:p>
    <w:p w14:paraId="7AFE42A3" w14:textId="77777777" w:rsidR="00C248FF" w:rsidRDefault="00C248FF" w:rsidP="008E73B4"/>
    <w:p w14:paraId="1D2BAF58" w14:textId="77777777" w:rsidR="009853B0" w:rsidRDefault="009853B0" w:rsidP="008E73B4"/>
    <w:p w14:paraId="709C2BBD" w14:textId="77777777" w:rsidR="009E5495" w:rsidRDefault="009E5495" w:rsidP="008E73B4"/>
    <w:p w14:paraId="65DF06DC" w14:textId="77777777" w:rsidR="009E5495" w:rsidRDefault="009E5495" w:rsidP="008E73B4"/>
    <w:p w14:paraId="674A3765" w14:textId="77777777" w:rsidR="009E5495" w:rsidRDefault="009E5495" w:rsidP="008E73B4"/>
    <w:p w14:paraId="0C232516" w14:textId="77777777" w:rsidR="009E5495" w:rsidRDefault="009E5495" w:rsidP="008E73B4"/>
    <w:p w14:paraId="6452A188" w14:textId="77777777" w:rsidR="009E5495" w:rsidRDefault="009E5495" w:rsidP="008E73B4"/>
    <w:p w14:paraId="4CB8D741" w14:textId="77777777" w:rsidR="009E5495" w:rsidRDefault="009E5495" w:rsidP="008E73B4"/>
    <w:p w14:paraId="67A7942F" w14:textId="77777777" w:rsidR="009E5495" w:rsidRDefault="009E5495" w:rsidP="008E73B4"/>
    <w:p w14:paraId="6F6324C9" w14:textId="77777777" w:rsidR="009E5495" w:rsidRDefault="009E5495" w:rsidP="008E73B4"/>
    <w:p w14:paraId="5FF923BB" w14:textId="77777777" w:rsidR="009E5495" w:rsidRDefault="009E5495" w:rsidP="008E73B4"/>
    <w:p w14:paraId="71239501" w14:textId="77777777" w:rsidR="009E5495" w:rsidRDefault="009E5495" w:rsidP="008E73B4"/>
    <w:p w14:paraId="7EA6D6B7" w14:textId="77777777" w:rsidR="00657F85" w:rsidRDefault="00657F85" w:rsidP="00B5754D">
      <w:pPr>
        <w:pStyle w:val="Heading1"/>
        <w:rPr>
          <w:rFonts w:ascii="Arial" w:hAnsi="Arial" w:cs="Arial"/>
        </w:rPr>
      </w:pPr>
    </w:p>
    <w:p w14:paraId="55ED9CB7" w14:textId="77777777" w:rsidR="00EE3EE1" w:rsidRPr="0008511B" w:rsidRDefault="00EE3EE1" w:rsidP="0008511B"/>
    <w:p w14:paraId="5D1FC39C" w14:textId="52FE3E3F" w:rsidR="00C248FF" w:rsidRPr="009853B0" w:rsidRDefault="008E73B4" w:rsidP="00B5754D">
      <w:pPr>
        <w:pStyle w:val="Heading1"/>
        <w:rPr>
          <w:rFonts w:ascii="Arial" w:hAnsi="Arial" w:cs="Arial"/>
        </w:rPr>
      </w:pPr>
      <w:bookmarkStart w:id="9" w:name="_Toc214539874"/>
      <w:r w:rsidRPr="009853B0">
        <w:rPr>
          <w:rFonts w:ascii="Arial" w:hAnsi="Arial" w:cs="Arial"/>
        </w:rPr>
        <w:lastRenderedPageBreak/>
        <w:t>Recommendations</w:t>
      </w:r>
      <w:bookmarkEnd w:id="9"/>
    </w:p>
    <w:p w14:paraId="3435D4BD" w14:textId="77777777" w:rsidR="009853B0" w:rsidRPr="009853B0" w:rsidRDefault="009853B0" w:rsidP="006C1ABC">
      <w:pPr>
        <w:rPr>
          <w:rFonts w:ascii="Arial" w:hAnsi="Arial" w:cs="Arial"/>
        </w:rPr>
      </w:pPr>
    </w:p>
    <w:p w14:paraId="7E3297CB" w14:textId="17F47D83" w:rsidR="00654CAA" w:rsidRPr="009853B0" w:rsidRDefault="00654CAA" w:rsidP="00654CAA">
      <w:pPr>
        <w:pStyle w:val="Heading2"/>
        <w:rPr>
          <w:rFonts w:ascii="Arial" w:hAnsi="Arial" w:cs="Arial"/>
        </w:rPr>
      </w:pPr>
      <w:bookmarkStart w:id="10" w:name="_Toc214539875"/>
      <w:r w:rsidRPr="009853B0">
        <w:rPr>
          <w:rFonts w:ascii="Arial" w:hAnsi="Arial" w:cs="Arial"/>
        </w:rPr>
        <w:t>Training and induction day</w:t>
      </w:r>
      <w:bookmarkEnd w:id="10"/>
    </w:p>
    <w:p w14:paraId="560530F7" w14:textId="624C5393" w:rsidR="00654CAA" w:rsidRDefault="00654CAA" w:rsidP="00654CAA">
      <w:pPr>
        <w:rPr>
          <w:rFonts w:ascii="Arial" w:hAnsi="Arial" w:cs="Arial"/>
        </w:rPr>
      </w:pPr>
      <w:r w:rsidRPr="009853B0">
        <w:rPr>
          <w:rFonts w:ascii="Arial" w:hAnsi="Arial" w:cs="Arial"/>
        </w:rPr>
        <w:t>Staff induction training is a vital process that enables employees to understand and develop their abilities and skills, promoting both confidence and professional recognition (</w:t>
      </w:r>
      <w:proofErr w:type="spellStart"/>
      <w:r w:rsidRPr="009853B0">
        <w:rPr>
          <w:rFonts w:ascii="Arial" w:hAnsi="Arial" w:cs="Arial"/>
        </w:rPr>
        <w:t>Kombich</w:t>
      </w:r>
      <w:proofErr w:type="spellEnd"/>
      <w:r w:rsidRPr="009853B0">
        <w:rPr>
          <w:rFonts w:ascii="Arial" w:hAnsi="Arial" w:cs="Arial"/>
        </w:rPr>
        <w:t xml:space="preserve">, and </w:t>
      </w:r>
      <w:proofErr w:type="spellStart"/>
      <w:r w:rsidRPr="009853B0">
        <w:rPr>
          <w:rFonts w:ascii="Arial" w:hAnsi="Arial" w:cs="Arial"/>
        </w:rPr>
        <w:t>Nyaboga</w:t>
      </w:r>
      <w:proofErr w:type="spellEnd"/>
      <w:r w:rsidRPr="009853B0">
        <w:rPr>
          <w:rFonts w:ascii="Arial" w:hAnsi="Arial" w:cs="Arial"/>
        </w:rPr>
        <w:t>, 2025).</w:t>
      </w:r>
    </w:p>
    <w:p w14:paraId="291E0A7F" w14:textId="6A76EC6E" w:rsidR="00EE3EE1" w:rsidRPr="009853B0" w:rsidRDefault="00EE3EE1" w:rsidP="00654CAA">
      <w:pPr>
        <w:rPr>
          <w:rFonts w:ascii="Arial" w:hAnsi="Arial" w:cs="Arial"/>
        </w:rPr>
      </w:pPr>
      <w:r w:rsidRPr="00EE3EE1">
        <w:rPr>
          <w:rFonts w:ascii="Arial" w:hAnsi="Arial" w:cs="Arial"/>
        </w:rPr>
        <w:t xml:space="preserve">To improve managerial practice and organisational culture, </w:t>
      </w:r>
      <w:proofErr w:type="spellStart"/>
      <w:r w:rsidRPr="00EE3EE1">
        <w:rPr>
          <w:rFonts w:ascii="Arial" w:hAnsi="Arial" w:cs="Arial"/>
        </w:rPr>
        <w:t>BrightWave</w:t>
      </w:r>
      <w:proofErr w:type="spellEnd"/>
      <w:r w:rsidRPr="00EE3EE1">
        <w:rPr>
          <w:rFonts w:ascii="Arial" w:hAnsi="Arial" w:cs="Arial"/>
        </w:rPr>
        <w:t xml:space="preserve"> should invest in leadership development and coaching to address skill gaps and strengthen people management. Introducing structured induction</w:t>
      </w:r>
      <w:r w:rsidR="009778BA">
        <w:rPr>
          <w:rFonts w:ascii="Arial" w:hAnsi="Arial" w:cs="Arial"/>
        </w:rPr>
        <w:t xml:space="preserve">, KPI performance management frameworks </w:t>
      </w:r>
      <w:r w:rsidRPr="00EE3EE1">
        <w:rPr>
          <w:rFonts w:ascii="Arial" w:hAnsi="Arial" w:cs="Arial"/>
        </w:rPr>
        <w:t xml:space="preserve"> and ongoing training will boost employee confidence and engagement, while regular feedback and staff surveys can replace outdated annual reviews to capture real-time concerns. </w:t>
      </w:r>
    </w:p>
    <w:p w14:paraId="32396B61" w14:textId="77777777" w:rsidR="000D3FB1" w:rsidRPr="009853B0" w:rsidRDefault="00654CAA" w:rsidP="000D3FB1">
      <w:pPr>
        <w:pStyle w:val="Heading2"/>
        <w:rPr>
          <w:rFonts w:ascii="Arial" w:hAnsi="Arial" w:cs="Arial"/>
        </w:rPr>
      </w:pPr>
      <w:r w:rsidRPr="008761E1">
        <w:rPr>
          <w:highlight w:val="green"/>
        </w:rPr>
        <w:br/>
      </w:r>
      <w:bookmarkStart w:id="11" w:name="_Toc214539876"/>
      <w:r w:rsidR="000D3FB1" w:rsidRPr="009853B0">
        <w:rPr>
          <w:rFonts w:ascii="Arial" w:hAnsi="Arial" w:cs="Arial"/>
        </w:rPr>
        <w:t>Person-centred business</w:t>
      </w:r>
      <w:bookmarkEnd w:id="11"/>
    </w:p>
    <w:p w14:paraId="41E7DF36" w14:textId="5A3C7562" w:rsidR="00324344" w:rsidRPr="009853B0" w:rsidRDefault="000D3FB1" w:rsidP="00324344">
      <w:pPr>
        <w:rPr>
          <w:rFonts w:ascii="Arial" w:hAnsi="Arial" w:cs="Arial"/>
        </w:rPr>
      </w:pPr>
      <w:r w:rsidRPr="009853B0">
        <w:rPr>
          <w:rFonts w:ascii="Arial" w:hAnsi="Arial" w:cs="Arial"/>
        </w:rPr>
        <w:t>According to Cameron Journal Staff, (2025) a people-centred business involves fulfilling several key commitments, including leading by example, going the extra mile for your team, prioritizing staff to enhance employee engagement and satisfaction, and fostering an ethical and inclusive workplace culture.</w:t>
      </w:r>
      <w:r w:rsidR="00324344">
        <w:rPr>
          <w:rFonts w:ascii="Arial" w:hAnsi="Arial" w:cs="Arial"/>
        </w:rPr>
        <w:t xml:space="preserve"> </w:t>
      </w:r>
      <w:r w:rsidR="00324344" w:rsidRPr="00EE3EE1">
        <w:rPr>
          <w:rFonts w:ascii="Arial" w:hAnsi="Arial" w:cs="Arial"/>
        </w:rPr>
        <w:t xml:space="preserve">Shifting to a people-centred culture that values recognition and </w:t>
      </w:r>
      <w:r w:rsidR="00324344">
        <w:rPr>
          <w:rFonts w:ascii="Arial" w:hAnsi="Arial" w:cs="Arial"/>
        </w:rPr>
        <w:t>introducing DEI (Diversity, Equity and Inclusion)</w:t>
      </w:r>
      <w:r w:rsidR="00324344" w:rsidRPr="00EE3EE1">
        <w:rPr>
          <w:rFonts w:ascii="Arial" w:hAnsi="Arial" w:cs="Arial"/>
        </w:rPr>
        <w:t xml:space="preserve"> will reduce turnover and enhance motivation</w:t>
      </w:r>
      <w:r w:rsidR="00324344">
        <w:rPr>
          <w:rFonts w:ascii="Arial" w:hAnsi="Arial" w:cs="Arial"/>
        </w:rPr>
        <w:t xml:space="preserve"> within </w:t>
      </w:r>
      <w:proofErr w:type="spellStart"/>
      <w:r w:rsidR="00324344">
        <w:rPr>
          <w:rFonts w:ascii="Arial" w:hAnsi="Arial" w:cs="Arial"/>
        </w:rPr>
        <w:t>Brightwave</w:t>
      </w:r>
      <w:proofErr w:type="spellEnd"/>
      <w:r w:rsidR="00324344">
        <w:rPr>
          <w:rFonts w:ascii="Arial" w:hAnsi="Arial" w:cs="Arial"/>
        </w:rPr>
        <w:t>.</w:t>
      </w:r>
    </w:p>
    <w:p w14:paraId="7D1926A3" w14:textId="7D1834D5" w:rsidR="006C1ABC" w:rsidRPr="009853B0" w:rsidRDefault="006C1ABC" w:rsidP="008E73B4">
      <w:pPr>
        <w:rPr>
          <w:rFonts w:ascii="Arial" w:hAnsi="Arial" w:cs="Arial"/>
        </w:rPr>
      </w:pPr>
    </w:p>
    <w:p w14:paraId="4427CDBF" w14:textId="252F094B" w:rsidR="00C248FF" w:rsidRPr="009853B0" w:rsidRDefault="000D3FB1" w:rsidP="009853B0">
      <w:pPr>
        <w:pStyle w:val="Heading2"/>
        <w:rPr>
          <w:rFonts w:ascii="Arial" w:hAnsi="Arial" w:cs="Arial"/>
        </w:rPr>
      </w:pPr>
      <w:bookmarkStart w:id="12" w:name="_Toc214539877"/>
      <w:r w:rsidRPr="009853B0">
        <w:rPr>
          <w:rFonts w:ascii="Arial" w:hAnsi="Arial" w:cs="Arial"/>
        </w:rPr>
        <w:t>Adaptivity, change and effective management</w:t>
      </w:r>
      <w:bookmarkEnd w:id="12"/>
    </w:p>
    <w:p w14:paraId="526BE2C1" w14:textId="77777777" w:rsidR="00324344" w:rsidRPr="009853B0" w:rsidRDefault="000D3FB1" w:rsidP="00324344">
      <w:pPr>
        <w:rPr>
          <w:rFonts w:ascii="Arial" w:hAnsi="Arial" w:cs="Arial"/>
        </w:rPr>
      </w:pPr>
      <w:r w:rsidRPr="009853B0">
        <w:rPr>
          <w:rFonts w:ascii="Arial" w:hAnsi="Arial" w:cs="Arial"/>
        </w:rPr>
        <w:t xml:space="preserve">Organizations of all types face rapidly changing operational environments. To meet these challenges, many are increasingly using team-based work structures. Managing team performance effectively requires a systematic and comprehensive approach to measuring team effectiveness that is both reliable and unobtrusive. A key factor in team success in such environments is adaptability—teams must respond quickly and accurately to change. To manage adaptive team performance effectively, it is essential to gain a deeper understanding of team adaptation and to develop improved systems for measuring team performance (Rosen </w:t>
      </w:r>
      <w:r w:rsidRPr="009853B0">
        <w:rPr>
          <w:rFonts w:ascii="Arial" w:hAnsi="Arial" w:cs="Arial"/>
          <w:i/>
          <w:iCs/>
        </w:rPr>
        <w:t>et al.</w:t>
      </w:r>
      <w:r w:rsidRPr="009853B0">
        <w:rPr>
          <w:rFonts w:ascii="Arial" w:hAnsi="Arial" w:cs="Arial"/>
        </w:rPr>
        <w:t>, 2011).</w:t>
      </w:r>
      <w:r w:rsidR="00324344">
        <w:rPr>
          <w:rFonts w:ascii="Arial" w:hAnsi="Arial" w:cs="Arial"/>
        </w:rPr>
        <w:t xml:space="preserve"> </w:t>
      </w:r>
      <w:r w:rsidR="00324344">
        <w:rPr>
          <w:rFonts w:ascii="Arial" w:hAnsi="Arial" w:cs="Arial"/>
        </w:rPr>
        <w:br/>
      </w:r>
      <w:r w:rsidR="00324344" w:rsidRPr="00EE3EE1">
        <w:rPr>
          <w:rFonts w:ascii="Arial" w:hAnsi="Arial" w:cs="Arial"/>
        </w:rPr>
        <w:t>Finally, applying frameworks like McKinsey 7-S and workforce planning will align organisational elements, improve adaptability, and drive productivity and profitability.</w:t>
      </w:r>
    </w:p>
    <w:p w14:paraId="6BAD6F31" w14:textId="0FE6EE1E" w:rsidR="00657F85" w:rsidRDefault="00657F85" w:rsidP="00657F85">
      <w:pPr>
        <w:rPr>
          <w:rFonts w:ascii="Arial" w:hAnsi="Arial" w:cs="Arial"/>
        </w:rPr>
      </w:pPr>
    </w:p>
    <w:p w14:paraId="4FFF69AA" w14:textId="058659EB" w:rsidR="00C248FF" w:rsidRPr="002F30D4" w:rsidRDefault="000D3FB1" w:rsidP="002F30D4">
      <w:pPr>
        <w:pStyle w:val="Heading2"/>
        <w:rPr>
          <w:rFonts w:ascii="Arial" w:hAnsi="Arial" w:cs="Arial"/>
        </w:rPr>
      </w:pPr>
      <w:bookmarkStart w:id="13" w:name="_Toc214539878"/>
      <w:r w:rsidRPr="002F30D4">
        <w:rPr>
          <w:rFonts w:ascii="Arial" w:hAnsi="Arial" w:cs="Arial"/>
        </w:rPr>
        <w:t>Leadership can make a difference</w:t>
      </w:r>
      <w:bookmarkEnd w:id="13"/>
    </w:p>
    <w:p w14:paraId="5C254BF9" w14:textId="77777777" w:rsidR="006B4E26" w:rsidRDefault="000D3FB1" w:rsidP="008E73B4">
      <w:pPr>
        <w:rPr>
          <w:rFonts w:ascii="Arial" w:hAnsi="Arial" w:cs="Arial"/>
        </w:rPr>
      </w:pPr>
      <w:r w:rsidRPr="002F30D4">
        <w:rPr>
          <w:rFonts w:ascii="Arial" w:hAnsi="Arial" w:cs="Arial"/>
        </w:rPr>
        <w:t>Change and leadership are closely intertwined: change requires leaders, and leaders drive change. As the proverb states, “The bird carries the wings, and the wings carry the bird.” Managing change’s effects is possible, but achieving positive, meaningful change demands strong leadership (Adair, 2022).</w:t>
      </w:r>
    </w:p>
    <w:p w14:paraId="04294201" w14:textId="77777777" w:rsidR="009E5495" w:rsidRDefault="009E5495" w:rsidP="008E73B4">
      <w:pPr>
        <w:rPr>
          <w:rFonts w:ascii="Arial" w:hAnsi="Arial" w:cs="Arial"/>
        </w:rPr>
      </w:pPr>
    </w:p>
    <w:p w14:paraId="51127AEC" w14:textId="77777777" w:rsidR="009E5495" w:rsidRDefault="009E5495" w:rsidP="008E73B4">
      <w:pPr>
        <w:rPr>
          <w:rFonts w:ascii="Arial" w:hAnsi="Arial" w:cs="Arial"/>
        </w:rPr>
      </w:pPr>
    </w:p>
    <w:p w14:paraId="26B6625A" w14:textId="3DD5E081" w:rsidR="00C248FF" w:rsidRPr="002F30D4" w:rsidRDefault="00A001A7" w:rsidP="008E73B4">
      <w:pPr>
        <w:rPr>
          <w:rFonts w:ascii="Arial" w:hAnsi="Arial" w:cs="Arial"/>
        </w:rPr>
      </w:pPr>
      <w:r w:rsidRPr="002F30D4">
        <w:rPr>
          <w:rFonts w:ascii="Arial" w:hAnsi="Arial" w:cs="Arial"/>
        </w:rPr>
        <w:lastRenderedPageBreak/>
        <w:br/>
        <w:t xml:space="preserve">However, </w:t>
      </w:r>
      <w:r w:rsidR="002F30D4" w:rsidRPr="002F30D4">
        <w:rPr>
          <w:rFonts w:ascii="Arial" w:eastAsia="Helvetica Neue" w:hAnsi="Arial" w:cs="Arial"/>
          <w:color w:val="000000" w:themeColor="text1"/>
        </w:rPr>
        <w:t>some</w:t>
      </w:r>
      <w:r w:rsidRPr="002F30D4">
        <w:rPr>
          <w:rFonts w:ascii="Arial" w:eastAsia="Helvetica Neue" w:hAnsi="Arial" w:cs="Arial"/>
          <w:color w:val="000000" w:themeColor="text1"/>
        </w:rPr>
        <w:t xml:space="preserve"> leaders notice that the part that needs fixing gets overlooked because of all the praise. Another issue is that some people hear a compliment, get ready for the criticism they expect next, and then don’t really listen to or trust the praise at all (Harkley, 2024).</w:t>
      </w:r>
    </w:p>
    <w:p w14:paraId="47F9080F" w14:textId="136ABEAA" w:rsidR="00B5754D" w:rsidRDefault="00B5754D" w:rsidP="008E73B4">
      <w:pPr>
        <w:rPr>
          <w:rFonts w:ascii="Arial" w:hAnsi="Arial" w:cs="Arial"/>
        </w:rPr>
      </w:pPr>
      <w:r w:rsidRPr="002F30D4">
        <w:rPr>
          <w:rFonts w:ascii="Arial" w:hAnsi="Arial" w:cs="Arial"/>
        </w:rPr>
        <w:t>Modern leadership and management developed to address the limitations of scientific management, recognizing employees as more than mechanical resources. The Hawthorne Studies (1923–1933) demonstrated that productivity improves when workers are observed, valued, and supported, rather than simply following rigid rules and instructions.</w:t>
      </w:r>
      <w:r w:rsidRPr="002F30D4">
        <w:rPr>
          <w:rFonts w:ascii="Arial" w:hAnsi="Arial" w:cs="Arial"/>
        </w:rPr>
        <w:br/>
        <w:t>(Uddin and Hossain, 2015).</w:t>
      </w:r>
    </w:p>
    <w:p w14:paraId="5019C472" w14:textId="77777777" w:rsidR="00657F85" w:rsidRDefault="00657F85" w:rsidP="000D3FB1">
      <w:pPr>
        <w:pStyle w:val="Heading2"/>
        <w:rPr>
          <w:rFonts w:ascii="Arial" w:hAnsi="Arial" w:cs="Arial"/>
        </w:rPr>
      </w:pPr>
    </w:p>
    <w:p w14:paraId="71F9BA3A" w14:textId="252D260F" w:rsidR="000D3FB1" w:rsidRDefault="000D3FB1" w:rsidP="000D3FB1">
      <w:pPr>
        <w:pStyle w:val="Heading2"/>
        <w:rPr>
          <w:rFonts w:ascii="Arial" w:hAnsi="Arial" w:cs="Arial"/>
        </w:rPr>
      </w:pPr>
      <w:bookmarkStart w:id="14" w:name="_Toc214539879"/>
      <w:r w:rsidRPr="006B4E26">
        <w:rPr>
          <w:rFonts w:ascii="Arial" w:hAnsi="Arial" w:cs="Arial"/>
        </w:rPr>
        <w:t>Organizational culture change</w:t>
      </w:r>
      <w:r w:rsidR="00C248FF" w:rsidRPr="006B4E26">
        <w:rPr>
          <w:rFonts w:ascii="Arial" w:hAnsi="Arial" w:cs="Arial"/>
        </w:rPr>
        <w:t xml:space="preserve"> and active listening</w:t>
      </w:r>
      <w:bookmarkEnd w:id="14"/>
    </w:p>
    <w:p w14:paraId="0E3C70D2" w14:textId="77777777" w:rsidR="00657F85" w:rsidRPr="00657F85" w:rsidRDefault="00657F85" w:rsidP="00657F85"/>
    <w:p w14:paraId="14EEA839" w14:textId="12E1F888" w:rsidR="00C248FF" w:rsidRPr="006B4E26" w:rsidRDefault="00C248FF" w:rsidP="00C248FF">
      <w:pPr>
        <w:rPr>
          <w:rFonts w:ascii="Arial" w:hAnsi="Arial" w:cs="Arial"/>
        </w:rPr>
      </w:pPr>
      <w:r w:rsidRPr="00C248FF">
        <w:rPr>
          <w:rFonts w:ascii="Arial" w:hAnsi="Arial" w:cs="Arial"/>
        </w:rPr>
        <w:t>Gordon and DiTomaso, 1992 stated that stronger organizational culture is positively correlated with enhanced financial performance in the coming years (tijanarajkovic,2025).</w:t>
      </w:r>
    </w:p>
    <w:p w14:paraId="1FC62B25" w14:textId="0CBEEE60" w:rsidR="00D56F06" w:rsidRPr="00D56F06" w:rsidRDefault="000D3FB1" w:rsidP="00D56F06">
      <w:pPr>
        <w:rPr>
          <w:rFonts w:ascii="Arial" w:hAnsi="Arial" w:cs="Arial"/>
        </w:rPr>
      </w:pPr>
      <w:r w:rsidRPr="006B4E26">
        <w:rPr>
          <w:rFonts w:ascii="Arial" w:hAnsi="Arial" w:cs="Arial"/>
        </w:rPr>
        <w:t xml:space="preserve">Organisational culture is influenced by national culture, as the values of its members are shaped by their national backgrounds. For example, a multinational company with employees from Japan and the UK may experience differences in communication styles—Japanese employees might prioritize harmony and consensus, while UK employees may </w:t>
      </w:r>
      <w:proofErr w:type="spellStart"/>
      <w:r w:rsidRPr="006B4E26">
        <w:rPr>
          <w:rFonts w:ascii="Arial" w:hAnsi="Arial" w:cs="Arial"/>
        </w:rPr>
        <w:t>favor</w:t>
      </w:r>
      <w:proofErr w:type="spellEnd"/>
      <w:r w:rsidRPr="006B4E26">
        <w:rPr>
          <w:rFonts w:ascii="Arial" w:hAnsi="Arial" w:cs="Arial"/>
        </w:rPr>
        <w:t xml:space="preserve"> directness and individual initiative—affecting how decisions are made within the organisation (Liu, Tsui and </w:t>
      </w:r>
      <w:proofErr w:type="spellStart"/>
      <w:r w:rsidRPr="006B4E26">
        <w:rPr>
          <w:rFonts w:ascii="Arial" w:hAnsi="Arial" w:cs="Arial"/>
        </w:rPr>
        <w:t>Kianto</w:t>
      </w:r>
      <w:proofErr w:type="spellEnd"/>
      <w:r w:rsidRPr="006B4E26">
        <w:rPr>
          <w:rFonts w:ascii="Arial" w:hAnsi="Arial" w:cs="Arial"/>
        </w:rPr>
        <w:t>, 2021).</w:t>
      </w:r>
    </w:p>
    <w:p w14:paraId="01B734DD" w14:textId="73A7F069" w:rsidR="000D3FB1" w:rsidRPr="006B4E26" w:rsidRDefault="00D56F06" w:rsidP="008E73B4">
      <w:pPr>
        <w:rPr>
          <w:rFonts w:ascii="Arial" w:hAnsi="Arial" w:cs="Arial"/>
        </w:rPr>
      </w:pPr>
      <w:r w:rsidRPr="00D56F06">
        <w:rPr>
          <w:rFonts w:ascii="Arial" w:hAnsi="Arial" w:cs="Arial"/>
        </w:rPr>
        <w:t>Organisational culture significantly influences employee satisfaction, which directly impacts performance. Understanding how supportive and demanding cultural elements affect motivation can help managers foster a culture that enhances satisfaction and improves organisational outcomes (Lee and Choi, 2023).</w:t>
      </w:r>
    </w:p>
    <w:p w14:paraId="55E8582B" w14:textId="65EAAE7B" w:rsidR="00C248FF" w:rsidRDefault="00C248FF" w:rsidP="008E73B4">
      <w:pPr>
        <w:rPr>
          <w:rFonts w:ascii="Arial" w:hAnsi="Arial" w:cs="Arial"/>
        </w:rPr>
      </w:pPr>
      <w:r w:rsidRPr="006B4E26">
        <w:rPr>
          <w:rFonts w:ascii="Arial" w:hAnsi="Arial" w:cs="Arial"/>
        </w:rPr>
        <w:t>Studies showing that in some organizations, longer opening hours reflected an organisational culture that placed limited emphasis on family life and work–life balance.</w:t>
      </w:r>
      <w:r w:rsidR="00D56F06">
        <w:rPr>
          <w:rFonts w:ascii="Arial" w:hAnsi="Arial" w:cs="Arial"/>
        </w:rPr>
        <w:t xml:space="preserve"> </w:t>
      </w:r>
      <w:r w:rsidR="00D56F06" w:rsidRPr="00D56F06">
        <w:rPr>
          <w:rFonts w:ascii="Arial" w:hAnsi="Arial" w:cs="Arial"/>
        </w:rPr>
        <w:t xml:space="preserve">Restructuring seen as cost-driven, overlooked employee contributions, increasing anxiety, job insecurity, and a perception that leadership </w:t>
      </w:r>
      <w:r w:rsidR="00D56F06">
        <w:rPr>
          <w:rFonts w:ascii="Arial" w:hAnsi="Arial" w:cs="Arial"/>
        </w:rPr>
        <w:t>is failing</w:t>
      </w:r>
      <w:r w:rsidR="00D56F06" w:rsidRPr="00D56F06">
        <w:rPr>
          <w:rFonts w:ascii="Arial" w:hAnsi="Arial" w:cs="Arial"/>
        </w:rPr>
        <w:t xml:space="preserve"> to acknowledge or support staff.</w:t>
      </w:r>
      <w:r w:rsidR="00D56F06">
        <w:rPr>
          <w:rFonts w:ascii="Arial" w:hAnsi="Arial" w:cs="Arial"/>
        </w:rPr>
        <w:t xml:space="preserve"> </w:t>
      </w:r>
      <w:r w:rsidRPr="006B4E26">
        <w:rPr>
          <w:rFonts w:ascii="Arial" w:hAnsi="Arial" w:cs="Arial"/>
        </w:rPr>
        <w:t>(</w:t>
      </w:r>
      <w:proofErr w:type="spellStart"/>
      <w:r w:rsidRPr="006B4E26">
        <w:rPr>
          <w:rFonts w:ascii="Arial" w:hAnsi="Arial" w:cs="Arial"/>
        </w:rPr>
        <w:t>Tasoulis</w:t>
      </w:r>
      <w:proofErr w:type="spellEnd"/>
      <w:r w:rsidRPr="006B4E26">
        <w:rPr>
          <w:rFonts w:ascii="Arial" w:hAnsi="Arial" w:cs="Arial"/>
        </w:rPr>
        <w:t xml:space="preserve"> </w:t>
      </w:r>
      <w:r w:rsidRPr="006B4E26">
        <w:rPr>
          <w:rFonts w:ascii="Arial" w:hAnsi="Arial" w:cs="Arial"/>
          <w:i/>
          <w:iCs/>
        </w:rPr>
        <w:t>et al.</w:t>
      </w:r>
      <w:r w:rsidRPr="006B4E26">
        <w:rPr>
          <w:rFonts w:ascii="Arial" w:hAnsi="Arial" w:cs="Arial"/>
        </w:rPr>
        <w:t>, 2023).</w:t>
      </w:r>
    </w:p>
    <w:p w14:paraId="4719F1D5" w14:textId="77777777" w:rsidR="006B4E26" w:rsidRDefault="006B4E26" w:rsidP="00021248">
      <w:pPr>
        <w:pStyle w:val="Heading2"/>
        <w:rPr>
          <w:rFonts w:ascii="Arial" w:hAnsi="Arial" w:cs="Arial"/>
        </w:rPr>
      </w:pPr>
    </w:p>
    <w:p w14:paraId="782B518F" w14:textId="1D43A4E7" w:rsidR="00021248" w:rsidRDefault="00021248" w:rsidP="00021248">
      <w:pPr>
        <w:pStyle w:val="Heading2"/>
        <w:rPr>
          <w:rFonts w:ascii="Arial" w:hAnsi="Arial" w:cs="Arial"/>
        </w:rPr>
      </w:pPr>
      <w:bookmarkStart w:id="15" w:name="_Toc214539880"/>
      <w:r w:rsidRPr="006B4E26">
        <w:rPr>
          <w:rFonts w:ascii="Arial" w:hAnsi="Arial" w:cs="Arial"/>
        </w:rPr>
        <w:t>Innovation</w:t>
      </w:r>
      <w:bookmarkEnd w:id="15"/>
    </w:p>
    <w:p w14:paraId="65A1B587" w14:textId="77777777" w:rsidR="00657F85" w:rsidRPr="00657F85" w:rsidRDefault="00657F85" w:rsidP="00657F85"/>
    <w:p w14:paraId="600C1FDA" w14:textId="495F4FE5" w:rsidR="00021248" w:rsidRDefault="00021248" w:rsidP="008E73B4">
      <w:pPr>
        <w:rPr>
          <w:rFonts w:ascii="Arial" w:hAnsi="Arial" w:cs="Arial"/>
        </w:rPr>
      </w:pPr>
      <w:r w:rsidRPr="006B4E26">
        <w:rPr>
          <w:rFonts w:ascii="Arial" w:hAnsi="Arial" w:cs="Arial"/>
        </w:rPr>
        <w:t xml:space="preserve">The capacity to address critical challenges can rely on the development of new innovations. </w:t>
      </w:r>
      <w:r w:rsidRPr="008201BE">
        <w:rPr>
          <w:rFonts w:ascii="Arial" w:hAnsi="Arial" w:cs="Arial"/>
        </w:rPr>
        <w:t>Innovation is fundamental to the creation of new developments, and in its absence, organizational progress is hindered. Without continuous advancement, an organization cannot maintain its competitiveness in the market</w:t>
      </w:r>
      <w:r w:rsidRPr="006B4E26">
        <w:rPr>
          <w:rFonts w:ascii="Arial" w:hAnsi="Arial" w:cs="Arial"/>
        </w:rPr>
        <w:t xml:space="preserve"> </w:t>
      </w:r>
      <w:proofErr w:type="spellStart"/>
      <w:r w:rsidRPr="006B4E26">
        <w:rPr>
          <w:rFonts w:ascii="Arial" w:hAnsi="Arial" w:cs="Arial"/>
        </w:rPr>
        <w:t>Kylliäinen</w:t>
      </w:r>
      <w:proofErr w:type="spellEnd"/>
      <w:r w:rsidRPr="006B4E26">
        <w:rPr>
          <w:rFonts w:ascii="Arial" w:hAnsi="Arial" w:cs="Arial"/>
        </w:rPr>
        <w:t>, 2019).</w:t>
      </w:r>
      <w:r w:rsidRPr="006B4E26">
        <w:rPr>
          <w:rFonts w:ascii="Arial" w:hAnsi="Arial" w:cs="Arial"/>
        </w:rPr>
        <w:br/>
      </w:r>
    </w:p>
    <w:p w14:paraId="1B07B6A7" w14:textId="77777777" w:rsidR="00657F85" w:rsidRPr="006B4E26" w:rsidRDefault="00657F85" w:rsidP="008E73B4">
      <w:pPr>
        <w:rPr>
          <w:rFonts w:ascii="Arial" w:hAnsi="Arial" w:cs="Arial"/>
        </w:rPr>
      </w:pPr>
    </w:p>
    <w:p w14:paraId="74AA0C9E" w14:textId="79B4EA3C" w:rsidR="00021248" w:rsidRPr="006B4E26" w:rsidRDefault="00021248" w:rsidP="00021248">
      <w:pPr>
        <w:pStyle w:val="Heading2"/>
        <w:rPr>
          <w:rFonts w:ascii="Arial" w:hAnsi="Arial" w:cs="Arial"/>
        </w:rPr>
      </w:pPr>
      <w:bookmarkStart w:id="16" w:name="_Toc214539881"/>
      <w:r w:rsidRPr="006B4E26">
        <w:rPr>
          <w:rFonts w:ascii="Arial" w:hAnsi="Arial" w:cs="Arial"/>
        </w:rPr>
        <w:lastRenderedPageBreak/>
        <w:t>Staff surveys</w:t>
      </w:r>
      <w:bookmarkEnd w:id="16"/>
      <w:r w:rsidR="00720761" w:rsidRPr="006B4E26">
        <w:rPr>
          <w:rFonts w:ascii="Arial" w:hAnsi="Arial" w:cs="Arial"/>
        </w:rPr>
        <w:t xml:space="preserve"> </w:t>
      </w:r>
    </w:p>
    <w:p w14:paraId="3C07388F" w14:textId="4C2200A2" w:rsidR="00021248" w:rsidRPr="006B4E26" w:rsidRDefault="00021248" w:rsidP="00021248">
      <w:pPr>
        <w:rPr>
          <w:rFonts w:ascii="Arial" w:hAnsi="Arial" w:cs="Arial"/>
        </w:rPr>
      </w:pPr>
      <w:r w:rsidRPr="006B4E26">
        <w:rPr>
          <w:rFonts w:ascii="Arial" w:hAnsi="Arial" w:cs="Arial"/>
        </w:rPr>
        <w:t>Staff surveys are beneficial as can identify very sensitive issues such as lack of training, financial issues, unfair treatment at work or even discrimination and can function as an early indicator of potential retention challenges (</w:t>
      </w:r>
      <w:proofErr w:type="spellStart"/>
      <w:r w:rsidRPr="006B4E26">
        <w:rPr>
          <w:rFonts w:ascii="Arial" w:hAnsi="Arial" w:cs="Arial"/>
        </w:rPr>
        <w:t>Buldawoo</w:t>
      </w:r>
      <w:proofErr w:type="spellEnd"/>
      <w:r w:rsidRPr="006B4E26">
        <w:rPr>
          <w:rFonts w:ascii="Arial" w:hAnsi="Arial" w:cs="Arial"/>
        </w:rPr>
        <w:t>, 2025).</w:t>
      </w:r>
    </w:p>
    <w:p w14:paraId="580765CC" w14:textId="77777777" w:rsidR="00021248" w:rsidRPr="006B4E26" w:rsidRDefault="00021248" w:rsidP="00021248">
      <w:pPr>
        <w:spacing w:after="180"/>
        <w:rPr>
          <w:rFonts w:ascii="Arial" w:eastAsia="Helvetica Neue" w:hAnsi="Arial" w:cs="Arial"/>
          <w:color w:val="000000" w:themeColor="text1"/>
        </w:rPr>
      </w:pPr>
      <w:r w:rsidRPr="006B4E26">
        <w:rPr>
          <w:rFonts w:ascii="Arial" w:eastAsia="Helvetica Neue" w:hAnsi="Arial" w:cs="Arial"/>
          <w:color w:val="000000" w:themeColor="text1"/>
        </w:rPr>
        <w:t>A 2023 staff survey done by NHS showed that 57% of participants reported feeling supported in developing their potential, and just 60% indicated that they had access to appropriate learning and development opportunities. In an environment already contending with conflicting demands, challenges in staff retention, is clear that improvement is essential especially within younger staff (Oliver, 2024).</w:t>
      </w:r>
    </w:p>
    <w:p w14:paraId="5357EABA" w14:textId="77777777" w:rsidR="00720761" w:rsidRPr="006B4E26" w:rsidRDefault="00720761" w:rsidP="00720761">
      <w:pPr>
        <w:spacing w:after="180"/>
        <w:rPr>
          <w:rFonts w:ascii="Arial" w:eastAsia="Helvetica Neue" w:hAnsi="Arial" w:cs="Arial"/>
          <w:color w:val="000000" w:themeColor="text1"/>
        </w:rPr>
      </w:pPr>
      <w:r w:rsidRPr="006B4E26">
        <w:rPr>
          <w:rFonts w:ascii="Arial" w:eastAsia="Helvetica Neue" w:hAnsi="Arial" w:cs="Arial"/>
          <w:color w:val="000000" w:themeColor="text1"/>
        </w:rPr>
        <w:t>A CIPD staff survey of 2,500 employees found widespread financial insecurity, with one in four stating that money concerns affect their work (CIPD, 2022).</w:t>
      </w:r>
    </w:p>
    <w:p w14:paraId="2C8AF0C1" w14:textId="4CB02BA1" w:rsidR="00A001A7" w:rsidRPr="00A001A7" w:rsidRDefault="00720761" w:rsidP="00A001A7">
      <w:pPr>
        <w:spacing w:after="180"/>
        <w:rPr>
          <w:rFonts w:ascii="Arial" w:eastAsia="Helvetica Neue" w:hAnsi="Arial" w:cs="Arial"/>
          <w:color w:val="000000" w:themeColor="text1"/>
        </w:rPr>
      </w:pPr>
      <w:r w:rsidRPr="006B4E26">
        <w:rPr>
          <w:rFonts w:ascii="Arial" w:eastAsia="Helvetica Neue" w:hAnsi="Arial" w:cs="Arial"/>
          <w:color w:val="000000" w:themeColor="text1"/>
        </w:rPr>
        <w:t>A substantial proportion of Black people in the UK have been subjected to ethnicity-based prejudice within healthcare settings, with younger individuals noting these discriminatory experiences most acutely (</w:t>
      </w:r>
      <w:proofErr w:type="spellStart"/>
      <w:r w:rsidRPr="006B4E26">
        <w:rPr>
          <w:rFonts w:ascii="Arial" w:eastAsia="Helvetica Neue" w:hAnsi="Arial" w:cs="Arial"/>
          <w:color w:val="000000" w:themeColor="text1"/>
        </w:rPr>
        <w:t>Lacobucci</w:t>
      </w:r>
      <w:proofErr w:type="spellEnd"/>
      <w:r w:rsidRPr="006B4E26">
        <w:rPr>
          <w:rFonts w:ascii="Arial" w:eastAsia="Helvetica Neue" w:hAnsi="Arial" w:cs="Arial"/>
          <w:color w:val="000000" w:themeColor="text1"/>
        </w:rPr>
        <w:t>, 2022).</w:t>
      </w:r>
      <w:r w:rsidR="006B4E26">
        <w:rPr>
          <w:rFonts w:ascii="Arial" w:eastAsia="Helvetica Neue" w:hAnsi="Arial" w:cs="Arial"/>
          <w:color w:val="000000" w:themeColor="text1"/>
        </w:rPr>
        <w:br/>
      </w:r>
      <w:r w:rsidR="006B4E26">
        <w:rPr>
          <w:rFonts w:ascii="Arial" w:eastAsia="Helvetica Neue" w:hAnsi="Arial" w:cs="Arial"/>
          <w:color w:val="000000" w:themeColor="text1"/>
        </w:rPr>
        <w:br/>
      </w:r>
      <w:r w:rsidR="00A001A7" w:rsidRPr="00A001A7">
        <w:rPr>
          <w:rFonts w:ascii="Arial" w:eastAsia="Helvetica Neue" w:hAnsi="Arial" w:cs="Arial"/>
          <w:color w:val="000000" w:themeColor="text1"/>
        </w:rPr>
        <w:t>In contradiction</w:t>
      </w:r>
      <w:r w:rsidR="00A001A7" w:rsidRPr="006B4E26">
        <w:rPr>
          <w:rFonts w:ascii="Arial" w:eastAsia="Helvetica Neue" w:hAnsi="Arial" w:cs="Arial"/>
          <w:color w:val="000000" w:themeColor="text1"/>
        </w:rPr>
        <w:t xml:space="preserve">, </w:t>
      </w:r>
      <w:r w:rsidR="00A001A7" w:rsidRPr="00A001A7">
        <w:rPr>
          <w:rFonts w:ascii="Arial" w:eastAsia="Helvetica Neue" w:hAnsi="Arial" w:cs="Arial"/>
          <w:color w:val="000000" w:themeColor="text1"/>
        </w:rPr>
        <w:t>employee engagement surveys often fail because they are too generic, rely on predefined questions, and feel transactional rather than personal. Annual surveys offer outdated insights and overlook the ongoing, individual nature of engagement. Meaningful conversations and regular check-ins are needed to capture real experiences. Moreover, survey results are frequently ignored, reinforcing the perception that employee opinions are not valued and undermining the purpose of the process (Johnson, 2021).</w:t>
      </w:r>
    </w:p>
    <w:p w14:paraId="0463B72B" w14:textId="77777777" w:rsidR="00021248" w:rsidRPr="00150F4B" w:rsidRDefault="00021248" w:rsidP="00021248">
      <w:pPr>
        <w:spacing w:after="180"/>
        <w:rPr>
          <w:rFonts w:ascii="Helvetica Neue" w:eastAsia="Helvetica Neue" w:hAnsi="Helvetica Neue" w:cs="Helvetica Neue"/>
          <w:color w:val="000000" w:themeColor="text1"/>
          <w:sz w:val="24"/>
          <w:szCs w:val="24"/>
        </w:rPr>
      </w:pPr>
    </w:p>
    <w:p w14:paraId="4B991524" w14:textId="4361D93E" w:rsidR="00021248" w:rsidRPr="006B4E26" w:rsidRDefault="00B5754D" w:rsidP="00B5754D">
      <w:pPr>
        <w:pStyle w:val="Heading2"/>
        <w:rPr>
          <w:rFonts w:ascii="Arial" w:hAnsi="Arial" w:cs="Arial"/>
        </w:rPr>
      </w:pPr>
      <w:bookmarkStart w:id="17" w:name="_Toc214539882"/>
      <w:r w:rsidRPr="006B4E26">
        <w:rPr>
          <w:rFonts w:ascii="Arial" w:hAnsi="Arial" w:cs="Arial"/>
        </w:rPr>
        <w:t>Workforce planning</w:t>
      </w:r>
      <w:bookmarkEnd w:id="17"/>
    </w:p>
    <w:p w14:paraId="41D30679" w14:textId="6585FB61" w:rsidR="00B5754D" w:rsidRDefault="00B5754D" w:rsidP="002B6CF8">
      <w:pPr>
        <w:rPr>
          <w:rFonts w:ascii="Arial" w:hAnsi="Arial" w:cs="Arial"/>
        </w:rPr>
      </w:pPr>
      <w:r w:rsidRPr="00B5754D">
        <w:rPr>
          <w:rFonts w:ascii="Arial" w:hAnsi="Arial" w:cs="Arial"/>
        </w:rPr>
        <w:t>The workforce planning process involves identifying gaps between current and future workforce needs, determining actions to address shortages, surpluses, or skill mismatches, and continually monitoring and evaluating these measures. It also requires a clear understanding of the organization and thorough analysis of both the existing and potential workforce. Effective implementation depends on building consensus around the plan, clarifying responsibilities, capturing learning through regular reviews, and maintaining consistent, long-term data (CIPD, 2025).</w:t>
      </w:r>
    </w:p>
    <w:p w14:paraId="53BB16F2" w14:textId="77777777" w:rsidR="00657F85" w:rsidRDefault="00657F85" w:rsidP="002B6CF8">
      <w:pPr>
        <w:rPr>
          <w:rFonts w:ascii="Arial" w:hAnsi="Arial" w:cs="Arial"/>
        </w:rPr>
      </w:pPr>
    </w:p>
    <w:p w14:paraId="0FD2F15F" w14:textId="77777777" w:rsidR="00657F85" w:rsidRDefault="00657F85" w:rsidP="002B6CF8">
      <w:pPr>
        <w:rPr>
          <w:rFonts w:ascii="Arial" w:hAnsi="Arial" w:cs="Arial"/>
        </w:rPr>
      </w:pPr>
    </w:p>
    <w:p w14:paraId="6C3DF95B" w14:textId="77777777" w:rsidR="00657F85" w:rsidRDefault="00657F85" w:rsidP="002B6CF8">
      <w:pPr>
        <w:rPr>
          <w:rFonts w:ascii="Arial" w:hAnsi="Arial" w:cs="Arial"/>
        </w:rPr>
      </w:pPr>
    </w:p>
    <w:p w14:paraId="67B0CAEB" w14:textId="77777777" w:rsidR="00657F85" w:rsidRDefault="00657F85" w:rsidP="002B6CF8">
      <w:pPr>
        <w:rPr>
          <w:rFonts w:ascii="Arial" w:hAnsi="Arial" w:cs="Arial"/>
        </w:rPr>
      </w:pPr>
    </w:p>
    <w:p w14:paraId="4720A0D4" w14:textId="77777777" w:rsidR="00657F85" w:rsidRDefault="00657F85" w:rsidP="002B6CF8">
      <w:pPr>
        <w:rPr>
          <w:rFonts w:ascii="Arial" w:hAnsi="Arial" w:cs="Arial"/>
        </w:rPr>
      </w:pPr>
    </w:p>
    <w:p w14:paraId="6613A611" w14:textId="77777777" w:rsidR="00657F85" w:rsidRDefault="00657F85" w:rsidP="002B6CF8">
      <w:pPr>
        <w:rPr>
          <w:rFonts w:ascii="Arial" w:hAnsi="Arial" w:cs="Arial"/>
        </w:rPr>
      </w:pPr>
    </w:p>
    <w:p w14:paraId="3F3130A9" w14:textId="77777777" w:rsidR="00657F85" w:rsidRDefault="00657F85" w:rsidP="002B6CF8">
      <w:pPr>
        <w:rPr>
          <w:rFonts w:ascii="Arial" w:hAnsi="Arial" w:cs="Arial"/>
        </w:rPr>
      </w:pPr>
    </w:p>
    <w:p w14:paraId="6149319D" w14:textId="77777777" w:rsidR="00657F85" w:rsidRDefault="00657F85" w:rsidP="002B6CF8">
      <w:pPr>
        <w:rPr>
          <w:rFonts w:ascii="Arial" w:hAnsi="Arial" w:cs="Arial"/>
        </w:rPr>
      </w:pPr>
    </w:p>
    <w:p w14:paraId="59FBC884" w14:textId="77777777" w:rsidR="00657F85" w:rsidRDefault="00657F85" w:rsidP="002B6CF8">
      <w:pPr>
        <w:rPr>
          <w:rFonts w:ascii="Arial" w:hAnsi="Arial" w:cs="Arial"/>
        </w:rPr>
      </w:pPr>
    </w:p>
    <w:p w14:paraId="13AD6F99" w14:textId="77777777" w:rsidR="00657F85" w:rsidRDefault="00657F85" w:rsidP="002B6CF8">
      <w:pPr>
        <w:rPr>
          <w:rFonts w:ascii="Arial" w:hAnsi="Arial" w:cs="Arial"/>
        </w:rPr>
      </w:pPr>
    </w:p>
    <w:p w14:paraId="519A3D43" w14:textId="77777777" w:rsidR="00657F85" w:rsidRPr="002B6CF8" w:rsidRDefault="00657F85" w:rsidP="002B6CF8">
      <w:pPr>
        <w:rPr>
          <w:rFonts w:ascii="Arial" w:hAnsi="Arial" w:cs="Arial"/>
        </w:rPr>
      </w:pPr>
    </w:p>
    <w:p w14:paraId="5E0D5232" w14:textId="53048C16" w:rsidR="00657F85" w:rsidRPr="00657F85" w:rsidRDefault="008E73B4" w:rsidP="00657F85">
      <w:pPr>
        <w:pStyle w:val="Heading1"/>
        <w:rPr>
          <w:rFonts w:ascii="Arial" w:hAnsi="Arial" w:cs="Arial"/>
        </w:rPr>
      </w:pPr>
      <w:bookmarkStart w:id="18" w:name="_Toc214539883"/>
      <w:r>
        <w:t>Conclusion</w:t>
      </w:r>
      <w:bookmarkEnd w:id="18"/>
    </w:p>
    <w:p w14:paraId="6EBE6F43" w14:textId="0D2F2AB4" w:rsidR="006B4E26" w:rsidRPr="006B4E26" w:rsidRDefault="006B4E26" w:rsidP="006B4E26">
      <w:pPr>
        <w:rPr>
          <w:rFonts w:ascii="Arial" w:hAnsi="Arial" w:cs="Arial"/>
        </w:rPr>
      </w:pPr>
      <w:proofErr w:type="spellStart"/>
      <w:r w:rsidRPr="006B4E26">
        <w:rPr>
          <w:rFonts w:ascii="Arial" w:hAnsi="Arial" w:cs="Arial"/>
        </w:rPr>
        <w:t>BrightWave</w:t>
      </w:r>
      <w:proofErr w:type="spellEnd"/>
      <w:r w:rsidRPr="006B4E26">
        <w:rPr>
          <w:rFonts w:ascii="Arial" w:hAnsi="Arial" w:cs="Arial"/>
        </w:rPr>
        <w:t xml:space="preserve"> Services Ltd faces a complex set of internal and external challenges, including high employee turnover, limited career progression, managerial skill gaps, and a task-focused organizational culture. </w:t>
      </w:r>
    </w:p>
    <w:p w14:paraId="7A4EB62C" w14:textId="3CC98906" w:rsidR="006B4E26" w:rsidRPr="006B4E26" w:rsidRDefault="006B4E26" w:rsidP="006B4E26">
      <w:pPr>
        <w:rPr>
          <w:rFonts w:ascii="Arial" w:hAnsi="Arial" w:cs="Arial"/>
        </w:rPr>
      </w:pPr>
      <w:r w:rsidRPr="006B4E26">
        <w:rPr>
          <w:rFonts w:ascii="Arial" w:hAnsi="Arial" w:cs="Arial"/>
        </w:rPr>
        <w:t>These issues, combined with rising client expectations and competitive pressures, underscore the need for a strategic focus on leadership development, employee engagement, and retention. By implementing structured training programs, fostering a people-centred culture, leveraging frameworks such as the 7-Ps,</w:t>
      </w:r>
      <w:r w:rsidR="009E5495">
        <w:rPr>
          <w:rFonts w:ascii="Arial" w:hAnsi="Arial" w:cs="Arial"/>
        </w:rPr>
        <w:t xml:space="preserve"> implementing </w:t>
      </w:r>
      <w:r w:rsidR="00074326">
        <w:rPr>
          <w:rFonts w:ascii="Arial" w:hAnsi="Arial" w:cs="Arial"/>
        </w:rPr>
        <w:t>performance</w:t>
      </w:r>
      <w:r w:rsidR="009E5495">
        <w:rPr>
          <w:rFonts w:ascii="Arial" w:hAnsi="Arial" w:cs="Arial"/>
        </w:rPr>
        <w:t xml:space="preserve"> management frameworks (KPI based),</w:t>
      </w:r>
      <w:r w:rsidRPr="006B4E26">
        <w:rPr>
          <w:rFonts w:ascii="Arial" w:hAnsi="Arial" w:cs="Arial"/>
        </w:rPr>
        <w:t xml:space="preserve"> and prioritizing innovation and workforce planning, </w:t>
      </w:r>
      <w:proofErr w:type="spellStart"/>
      <w:r w:rsidRPr="006B4E26">
        <w:rPr>
          <w:rFonts w:ascii="Arial" w:hAnsi="Arial" w:cs="Arial"/>
        </w:rPr>
        <w:t>BrightWave</w:t>
      </w:r>
      <w:proofErr w:type="spellEnd"/>
      <w:r w:rsidRPr="006B4E26">
        <w:rPr>
          <w:rFonts w:ascii="Arial" w:hAnsi="Arial" w:cs="Arial"/>
        </w:rPr>
        <w:t xml:space="preserve"> can enhance organizational effectiveness, strengthen staff trust and motivation, and maintain service quality. </w:t>
      </w:r>
    </w:p>
    <w:p w14:paraId="46C4BD01" w14:textId="3215684A" w:rsidR="006B4E26" w:rsidRPr="006B4E26" w:rsidRDefault="006B4E26" w:rsidP="006B4E26">
      <w:pPr>
        <w:rPr>
          <w:rFonts w:ascii="Arial" w:hAnsi="Arial" w:cs="Arial"/>
        </w:rPr>
      </w:pPr>
      <w:r w:rsidRPr="006B4E26">
        <w:rPr>
          <w:rFonts w:ascii="Arial" w:hAnsi="Arial" w:cs="Arial"/>
        </w:rPr>
        <w:t>Addressing these challenges systematically will be critical to sustaining growth, improving employee satisfaction, and securing the company’s long-term competitiveness within the facilities management sector.</w:t>
      </w:r>
    </w:p>
    <w:p w14:paraId="3FD39DCC" w14:textId="77777777" w:rsidR="006B4E26" w:rsidRPr="006B4E26" w:rsidRDefault="006B4E26" w:rsidP="006B4E26"/>
    <w:p w14:paraId="4046E74B" w14:textId="77777777" w:rsidR="008E73B4" w:rsidRDefault="008E73B4" w:rsidP="008E73B4"/>
    <w:p w14:paraId="612A7133" w14:textId="77777777" w:rsidR="006B4E26" w:rsidRDefault="006B4E26" w:rsidP="008E73B4"/>
    <w:p w14:paraId="6C28797F" w14:textId="77777777" w:rsidR="006B4E26" w:rsidRDefault="006B4E26" w:rsidP="008E73B4"/>
    <w:p w14:paraId="4A98A952" w14:textId="77777777" w:rsidR="006B4E26" w:rsidRDefault="006B4E26" w:rsidP="008E73B4"/>
    <w:p w14:paraId="0D1FEE65" w14:textId="77777777" w:rsidR="006B4E26" w:rsidRDefault="006B4E26" w:rsidP="008E73B4"/>
    <w:p w14:paraId="09F53133" w14:textId="77777777" w:rsidR="006B4E26" w:rsidRDefault="006B4E26" w:rsidP="008E73B4"/>
    <w:p w14:paraId="5DCC768A" w14:textId="77777777" w:rsidR="006B4E26" w:rsidRDefault="006B4E26" w:rsidP="008E73B4"/>
    <w:p w14:paraId="16AB899E" w14:textId="77777777" w:rsidR="006B4E26" w:rsidRDefault="006B4E26" w:rsidP="008E73B4"/>
    <w:p w14:paraId="0861528E" w14:textId="77777777" w:rsidR="006B4E26" w:rsidRDefault="006B4E26" w:rsidP="008E73B4"/>
    <w:p w14:paraId="1E911D7E" w14:textId="77777777" w:rsidR="006B4E26" w:rsidRDefault="006B4E26" w:rsidP="008E73B4"/>
    <w:p w14:paraId="6FF43625" w14:textId="77777777" w:rsidR="006B4E26" w:rsidRDefault="006B4E26" w:rsidP="008E73B4"/>
    <w:p w14:paraId="2D265BDE" w14:textId="77777777" w:rsidR="006B4E26" w:rsidRDefault="006B4E26" w:rsidP="008E73B4"/>
    <w:p w14:paraId="532A9EB3" w14:textId="6AE812EB" w:rsidR="006B4E26" w:rsidRDefault="006B4E26" w:rsidP="008E73B4"/>
    <w:p w14:paraId="537422A3" w14:textId="77777777" w:rsidR="002B6CF8" w:rsidRDefault="002B6CF8" w:rsidP="008E73B4"/>
    <w:p w14:paraId="22217F9D" w14:textId="77777777" w:rsidR="002B6CF8" w:rsidRDefault="002B6CF8" w:rsidP="008E73B4"/>
    <w:p w14:paraId="213A0DA6" w14:textId="77777777" w:rsidR="002B6CF8" w:rsidRDefault="002B6CF8" w:rsidP="008E73B4"/>
    <w:p w14:paraId="35B5ADF1" w14:textId="77777777" w:rsidR="002B6CF8" w:rsidRPr="008E73B4" w:rsidRDefault="002B6CF8" w:rsidP="008E73B4"/>
    <w:p w14:paraId="6BFA634F" w14:textId="7B102CB6" w:rsidR="006B4E26" w:rsidRDefault="008E73B4" w:rsidP="006B4E26">
      <w:pPr>
        <w:pStyle w:val="Heading1"/>
      </w:pPr>
      <w:bookmarkStart w:id="19" w:name="_Toc214539884"/>
      <w:r>
        <w:lastRenderedPageBreak/>
        <w:t>Reference list</w:t>
      </w:r>
      <w:bookmarkEnd w:id="19"/>
    </w:p>
    <w:p w14:paraId="58022D76" w14:textId="77777777" w:rsidR="006B4E26" w:rsidRPr="006B4E26" w:rsidRDefault="006B4E26" w:rsidP="006B4E26"/>
    <w:p w14:paraId="7FC0C38F" w14:textId="153780B3" w:rsidR="006B4E26" w:rsidRDefault="006B4E26" w:rsidP="006B4E26">
      <w:r w:rsidRPr="006B4E26">
        <w:t>ACCA. (2025). The Challenges for Medium-Sized Businesses Post COVID-19.</w:t>
      </w:r>
      <w:r>
        <w:br/>
      </w:r>
      <w:r w:rsidRPr="006B4E26">
        <w:t xml:space="preserve">Available at: </w:t>
      </w:r>
      <w:hyperlink r:id="rId8" w:history="1">
        <w:r w:rsidRPr="006B4E26">
          <w:rPr>
            <w:rStyle w:val="Hyperlink"/>
          </w:rPr>
          <w:t>https://www.accaglobal.com/content/dam/ACCA_Global/professional-insights/cmsbpc19/PI-MEDIUM-SIZED-BUSINESSES.pdf</w:t>
        </w:r>
      </w:hyperlink>
      <w:r w:rsidRPr="006B4E26">
        <w:t>.</w:t>
      </w:r>
    </w:p>
    <w:p w14:paraId="48B927C2" w14:textId="77777777" w:rsidR="006B4E26" w:rsidRPr="006B4E26" w:rsidRDefault="006B4E26" w:rsidP="006B4E26"/>
    <w:p w14:paraId="211B3A84" w14:textId="1242119A" w:rsidR="006B4E26" w:rsidRDefault="006B4E26" w:rsidP="006B4E26">
      <w:r w:rsidRPr="006B4E26">
        <w:t xml:space="preserve">Adair, J. E. (2022). </w:t>
      </w:r>
      <w:r w:rsidRPr="006B4E26">
        <w:rPr>
          <w:i/>
          <w:iCs/>
        </w:rPr>
        <w:t>Develop your leadership skills: fast, effective ways to become a leader people want to follow</w:t>
      </w:r>
      <w:r w:rsidRPr="006B4E26">
        <w:t xml:space="preserve"> (Fifth edition), pp. 55-56.</w:t>
      </w:r>
      <w:r>
        <w:br/>
      </w:r>
      <w:r w:rsidRPr="006B4E26">
        <w:t xml:space="preserve">Available at: </w:t>
      </w:r>
      <w:hyperlink r:id="rId9" w:history="1">
        <w:r w:rsidRPr="006B4E26">
          <w:rPr>
            <w:rStyle w:val="Hyperlink"/>
          </w:rPr>
          <w:t>https://librarysearch.uwtsd.ac.uk/discovery/fulldisplay?docid=alma99100493201102421&amp;context=L&amp;vid=44WHELF_UWTSD:44WHELF_UWTSD_VU1&amp;lang=en&amp;search_scope=Search_ELEC&amp;adaptor=Local%20Search%20Engine&amp;tab=Everything&amp;query=any,contains,leadership%20effective&amp;offset=0</w:t>
        </w:r>
      </w:hyperlink>
    </w:p>
    <w:p w14:paraId="15C5B8C4" w14:textId="77777777" w:rsidR="006B4E26" w:rsidRPr="006B4E26" w:rsidRDefault="006B4E26" w:rsidP="006B4E26"/>
    <w:p w14:paraId="2CA08D48" w14:textId="65E749E4" w:rsidR="006B4E26" w:rsidRPr="006B4E26" w:rsidRDefault="006B4E26" w:rsidP="006B4E26">
      <w:proofErr w:type="spellStart"/>
      <w:r w:rsidRPr="006B4E26">
        <w:t>Buldawoo</w:t>
      </w:r>
      <w:proofErr w:type="spellEnd"/>
      <w:r w:rsidRPr="006B4E26">
        <w:t>, V. (2025). The pros and cons of employee engagement surveys, and how to get it right.</w:t>
      </w:r>
      <w:r>
        <w:br/>
      </w:r>
      <w:r w:rsidRPr="006B4E26">
        <w:t xml:space="preserve">Available at: </w:t>
      </w:r>
      <w:hyperlink r:id="rId10" w:history="1">
        <w:r w:rsidRPr="006B4E26">
          <w:rPr>
            <w:rStyle w:val="Hyperlink"/>
          </w:rPr>
          <w:t>https://reba.global/resource/the-pros-and-cons-of-employee-engagement-surveys-and-how-to-get-it-right.html</w:t>
        </w:r>
      </w:hyperlink>
      <w:r>
        <w:br/>
      </w:r>
    </w:p>
    <w:p w14:paraId="2658C6E5" w14:textId="0F791777" w:rsidR="006B4E26" w:rsidRDefault="006B4E26" w:rsidP="006B4E26">
      <w:r w:rsidRPr="006B4E26">
        <w:t>Cameron Journal Staff. (2025). Person-</w:t>
      </w:r>
      <w:proofErr w:type="spellStart"/>
      <w:r w:rsidRPr="006B4E26">
        <w:t>Centered</w:t>
      </w:r>
      <w:proofErr w:type="spellEnd"/>
      <w:r w:rsidRPr="006B4E26">
        <w:t xml:space="preserve"> Leadership: What It Can Really Do for Your Business.</w:t>
      </w:r>
      <w:r>
        <w:br/>
      </w:r>
      <w:r w:rsidRPr="006B4E26">
        <w:t xml:space="preserve">Available at: </w:t>
      </w:r>
      <w:hyperlink r:id="rId11" w:history="1">
        <w:r w:rsidRPr="006B4E26">
          <w:rPr>
            <w:rStyle w:val="Hyperlink"/>
          </w:rPr>
          <w:t>https://www.cameronjournal.com/person-centered-leadership-what-it-can-really-do-for-your-business/</w:t>
        </w:r>
      </w:hyperlink>
      <w:r w:rsidRPr="006B4E26">
        <w:t xml:space="preserve"> (Accessed: 20 November 2025).</w:t>
      </w:r>
    </w:p>
    <w:p w14:paraId="3457B317" w14:textId="77777777" w:rsidR="006B4E26" w:rsidRPr="006B4E26" w:rsidRDefault="006B4E26" w:rsidP="006B4E26"/>
    <w:p w14:paraId="36D2FA76" w14:textId="3C0EC798" w:rsidR="006B4E26" w:rsidRDefault="006B4E26" w:rsidP="006B4E26">
      <w:r w:rsidRPr="006B4E26">
        <w:t xml:space="preserve">CIPD. (2022). </w:t>
      </w:r>
      <w:r w:rsidRPr="006B4E26">
        <w:rPr>
          <w:i/>
          <w:iCs/>
        </w:rPr>
        <w:t>Reward management survey</w:t>
      </w:r>
      <w:r w:rsidRPr="006B4E26">
        <w:t>.</w:t>
      </w:r>
      <w:r>
        <w:br/>
      </w:r>
      <w:r w:rsidRPr="006B4E26">
        <w:t xml:space="preserve">Available at: </w:t>
      </w:r>
      <w:hyperlink r:id="rId12" w:history="1">
        <w:r w:rsidRPr="006B4E26">
          <w:rPr>
            <w:rStyle w:val="Hyperlink"/>
          </w:rPr>
          <w:t>https://www.cipd.org/uk/about/news/reward-management-survey-news-benefits-packages/</w:t>
        </w:r>
      </w:hyperlink>
      <w:r w:rsidRPr="006B4E26">
        <w:t>.</w:t>
      </w:r>
    </w:p>
    <w:p w14:paraId="4777CF22" w14:textId="77777777" w:rsidR="006B4E26" w:rsidRPr="006B4E26" w:rsidRDefault="006B4E26" w:rsidP="006B4E26"/>
    <w:p w14:paraId="56DF4E58" w14:textId="1DCB2A91" w:rsidR="006B4E26" w:rsidRDefault="006B4E26" w:rsidP="006B4E26">
      <w:r w:rsidRPr="006B4E26">
        <w:t xml:space="preserve">CIPD. (2025). </w:t>
      </w:r>
      <w:r w:rsidRPr="006B4E26">
        <w:rPr>
          <w:i/>
          <w:iCs/>
        </w:rPr>
        <w:t>SWOT Analysis</w:t>
      </w:r>
      <w:r w:rsidRPr="006B4E26">
        <w:t>.</w:t>
      </w:r>
      <w:r>
        <w:br/>
      </w:r>
      <w:r w:rsidRPr="006B4E26">
        <w:t xml:space="preserve">Available at: </w:t>
      </w:r>
      <w:hyperlink r:id="rId13" w:history="1">
        <w:r w:rsidRPr="006B4E26">
          <w:rPr>
            <w:rStyle w:val="Hyperlink"/>
          </w:rPr>
          <w:t>https://www.cipd.org/uk/knowledge/factsheets/swot-analysis-factsheet/</w:t>
        </w:r>
      </w:hyperlink>
      <w:r w:rsidRPr="006B4E26">
        <w:t>.</w:t>
      </w:r>
    </w:p>
    <w:p w14:paraId="4FE3C67F" w14:textId="77777777" w:rsidR="006B4E26" w:rsidRPr="006B4E26" w:rsidRDefault="006B4E26" w:rsidP="006B4E26"/>
    <w:p w14:paraId="4FCD58C4" w14:textId="502884DC" w:rsidR="006B4E26" w:rsidRDefault="006B4E26" w:rsidP="006B4E26">
      <w:r w:rsidRPr="006B4E26">
        <w:t xml:space="preserve">CIPD. (2025). </w:t>
      </w:r>
      <w:r w:rsidRPr="006B4E26">
        <w:rPr>
          <w:i/>
          <w:iCs/>
        </w:rPr>
        <w:t>Workforce Planning</w:t>
      </w:r>
      <w:r w:rsidRPr="006B4E26">
        <w:t>.</w:t>
      </w:r>
      <w:r>
        <w:br/>
      </w:r>
      <w:r w:rsidRPr="006B4E26">
        <w:t xml:space="preserve">Available at: </w:t>
      </w:r>
      <w:hyperlink r:id="rId14" w:history="1">
        <w:r w:rsidRPr="006B4E26">
          <w:rPr>
            <w:rStyle w:val="Hyperlink"/>
          </w:rPr>
          <w:t>https://www.cipd.org/uk/knowledge/factsheets/workforce-planning-factsheet/</w:t>
        </w:r>
      </w:hyperlink>
      <w:r w:rsidRPr="006B4E26">
        <w:t>.</w:t>
      </w:r>
    </w:p>
    <w:p w14:paraId="1E324ED7" w14:textId="77777777" w:rsidR="006B4E26" w:rsidRPr="006B4E26" w:rsidRDefault="006B4E26" w:rsidP="006B4E26"/>
    <w:p w14:paraId="13D32608" w14:textId="77777777" w:rsidR="006B4E26" w:rsidRDefault="006B4E26" w:rsidP="006B4E26">
      <w:r w:rsidRPr="006B4E26">
        <w:t xml:space="preserve">Conerly, B. (2025). Maximize Productivity: Why Employee Retention Is Game-Changing. </w:t>
      </w:r>
      <w:r w:rsidRPr="006B4E26">
        <w:rPr>
          <w:i/>
          <w:iCs/>
        </w:rPr>
        <w:t>Forbes</w:t>
      </w:r>
      <w:r w:rsidRPr="006B4E26">
        <w:t xml:space="preserve">. Available at: </w:t>
      </w:r>
      <w:hyperlink r:id="rId15" w:history="1">
        <w:r w:rsidRPr="006B4E26">
          <w:rPr>
            <w:rStyle w:val="Hyperlink"/>
          </w:rPr>
          <w:t>https://www.forbes.com/sites/billconerly/2025/10/21/maximize-productivity-why-employee-retention-is-game-changing/</w:t>
        </w:r>
      </w:hyperlink>
      <w:r w:rsidRPr="006B4E26">
        <w:t>.</w:t>
      </w:r>
    </w:p>
    <w:p w14:paraId="33122448" w14:textId="77777777" w:rsidR="006B4E26" w:rsidRPr="006B4E26" w:rsidRDefault="006B4E26" w:rsidP="006B4E26"/>
    <w:p w14:paraId="2666B7AE" w14:textId="4CB6DB5D" w:rsidR="006B4E26" w:rsidRDefault="006B4E26" w:rsidP="006B4E26">
      <w:r w:rsidRPr="006B4E26">
        <w:lastRenderedPageBreak/>
        <w:t xml:space="preserve">Cooke, G. B., et al. (2021). Talent management: four “buying versus making” talent development approaches. </w:t>
      </w:r>
      <w:r w:rsidRPr="006B4E26">
        <w:rPr>
          <w:i/>
          <w:iCs/>
        </w:rPr>
        <w:t>Personnel Review</w:t>
      </w:r>
      <w:r w:rsidRPr="006B4E26">
        <w:t>, ahead-of-print(ahead-of-print).</w:t>
      </w:r>
      <w:r>
        <w:br/>
      </w:r>
      <w:r w:rsidRPr="006B4E26">
        <w:t xml:space="preserve">Available at: </w:t>
      </w:r>
      <w:hyperlink r:id="rId16" w:history="1">
        <w:r w:rsidRPr="006B4E26">
          <w:rPr>
            <w:rStyle w:val="Hyperlink"/>
          </w:rPr>
          <w:t>https://doi.org/10.1108/pr-08-2020-0621</w:t>
        </w:r>
      </w:hyperlink>
    </w:p>
    <w:p w14:paraId="0DC8C5DF" w14:textId="77777777" w:rsidR="006B4E26" w:rsidRPr="006B4E26" w:rsidRDefault="006B4E26" w:rsidP="006B4E26"/>
    <w:p w14:paraId="4DA15F95" w14:textId="58B8F37B" w:rsidR="006B4E26" w:rsidRDefault="006B4E26" w:rsidP="006B4E26">
      <w:r w:rsidRPr="006B4E26">
        <w:t xml:space="preserve">Covell, D., &amp; Walker, S. (2024). </w:t>
      </w:r>
      <w:r w:rsidRPr="006B4E26">
        <w:rPr>
          <w:i/>
          <w:iCs/>
        </w:rPr>
        <w:t>Managing Sport Organizations</w:t>
      </w:r>
      <w:r w:rsidRPr="006B4E26">
        <w:t>.</w:t>
      </w:r>
      <w:r>
        <w:br/>
      </w:r>
      <w:r w:rsidRPr="006B4E26">
        <w:t xml:space="preserve">Available at: </w:t>
      </w:r>
      <w:hyperlink r:id="rId17" w:history="1">
        <w:r w:rsidRPr="006B4E26">
          <w:rPr>
            <w:rStyle w:val="Hyperlink"/>
          </w:rPr>
          <w:t>https://doi.org/10.4324/9781032703145</w:t>
        </w:r>
      </w:hyperlink>
    </w:p>
    <w:p w14:paraId="1C6152A1" w14:textId="77777777" w:rsidR="006B4E26" w:rsidRPr="006B4E26" w:rsidRDefault="006B4E26" w:rsidP="006B4E26"/>
    <w:p w14:paraId="42DCBB02" w14:textId="412803C3" w:rsidR="006B4E26" w:rsidRDefault="006B4E26" w:rsidP="006B4E26">
      <w:r w:rsidRPr="006B4E26">
        <w:t>Freedman, M. (2025). Management Theory of Charles Handy.</w:t>
      </w:r>
      <w:r>
        <w:br/>
      </w:r>
      <w:r w:rsidRPr="006B4E26">
        <w:t xml:space="preserve">Available at: </w:t>
      </w:r>
      <w:hyperlink r:id="rId18" w:history="1">
        <w:r w:rsidRPr="006B4E26">
          <w:rPr>
            <w:rStyle w:val="Hyperlink"/>
          </w:rPr>
          <w:t>https://www.business.com/articles/management-theory-of-charles-handy/</w:t>
        </w:r>
      </w:hyperlink>
      <w:r w:rsidRPr="006B4E26">
        <w:t>.</w:t>
      </w:r>
    </w:p>
    <w:p w14:paraId="26EDD332" w14:textId="77777777" w:rsidR="006B4E26" w:rsidRPr="006B4E26" w:rsidRDefault="006B4E26" w:rsidP="006B4E26"/>
    <w:p w14:paraId="28FF1A70" w14:textId="076A6D67" w:rsidR="006B4E26" w:rsidRDefault="006B4E26" w:rsidP="006B4E26">
      <w:r w:rsidRPr="006B4E26">
        <w:t xml:space="preserve">GOV.UK. (2010). </w:t>
      </w:r>
      <w:r w:rsidRPr="006B4E26">
        <w:rPr>
          <w:i/>
          <w:iCs/>
        </w:rPr>
        <w:t>Equality Act 2010</w:t>
      </w:r>
      <w:r w:rsidRPr="006B4E26">
        <w:t>. Legislation.gov.uk.</w:t>
      </w:r>
      <w:r>
        <w:br/>
      </w:r>
      <w:r w:rsidRPr="006B4E26">
        <w:t xml:space="preserve">Available at: </w:t>
      </w:r>
      <w:hyperlink r:id="rId19" w:history="1">
        <w:r w:rsidRPr="006B4E26">
          <w:rPr>
            <w:rStyle w:val="Hyperlink"/>
          </w:rPr>
          <w:t>https://www.legislation.gov.uk/ukpga/2010/15/contents</w:t>
        </w:r>
      </w:hyperlink>
    </w:p>
    <w:p w14:paraId="5AE081D3" w14:textId="77777777" w:rsidR="006B4E26" w:rsidRPr="006B4E26" w:rsidRDefault="006B4E26" w:rsidP="006B4E26"/>
    <w:p w14:paraId="5DA604F1" w14:textId="3A3B19D1" w:rsidR="006B4E26" w:rsidRDefault="006B4E26" w:rsidP="006B4E26">
      <w:r w:rsidRPr="006B4E26">
        <w:t xml:space="preserve">Harkley, J. (2024). How Was That Constructive Feedback? </w:t>
      </w:r>
      <w:r w:rsidRPr="006B4E26">
        <w:rPr>
          <w:i/>
          <w:iCs/>
        </w:rPr>
        <w:t>Credit Union Management</w:t>
      </w:r>
      <w:r w:rsidRPr="006B4E26">
        <w:t>, 47(4), pp. 34.</w:t>
      </w:r>
      <w:r w:rsidR="00E057E2">
        <w:br/>
      </w:r>
    </w:p>
    <w:p w14:paraId="06E6EE3C" w14:textId="77777777" w:rsidR="00E057E2" w:rsidRPr="006B4E26" w:rsidRDefault="00E057E2" w:rsidP="006B4E26"/>
    <w:p w14:paraId="45186B9D" w14:textId="770486B1" w:rsidR="006B4E26" w:rsidRDefault="006B4E26" w:rsidP="006B4E26">
      <w:r w:rsidRPr="006B4E26">
        <w:t>Johnson, K. (2021). 5 Reasons Why Employee Engagement Surveys Don’t Work.</w:t>
      </w:r>
      <w:r w:rsidR="00E057E2">
        <w:br/>
      </w:r>
      <w:r w:rsidRPr="006B4E26">
        <w:t xml:space="preserve">Available at: </w:t>
      </w:r>
      <w:hyperlink r:id="rId20" w:history="1">
        <w:r w:rsidRPr="006B4E26">
          <w:rPr>
            <w:rStyle w:val="Hyperlink"/>
          </w:rPr>
          <w:t>https://www.claromentis.com/blog/5-reasons-hr-ditch-employee-survey</w:t>
        </w:r>
      </w:hyperlink>
      <w:r w:rsidRPr="006B4E26">
        <w:t xml:space="preserve"> (Accessed: 20 November 2025).</w:t>
      </w:r>
    </w:p>
    <w:p w14:paraId="1A6DA418" w14:textId="77777777" w:rsidR="00E057E2" w:rsidRPr="006B4E26" w:rsidRDefault="00E057E2" w:rsidP="006B4E26"/>
    <w:p w14:paraId="54E54C9C" w14:textId="43439A75" w:rsidR="006B4E26" w:rsidRDefault="006B4E26" w:rsidP="006B4E26">
      <w:proofErr w:type="spellStart"/>
      <w:r w:rsidRPr="006B4E26">
        <w:t>Kombich</w:t>
      </w:r>
      <w:proofErr w:type="spellEnd"/>
      <w:r w:rsidRPr="006B4E26">
        <w:t xml:space="preserve">, M. C., &amp; </w:t>
      </w:r>
      <w:proofErr w:type="spellStart"/>
      <w:r w:rsidRPr="006B4E26">
        <w:t>Nyaboga</w:t>
      </w:r>
      <w:proofErr w:type="spellEnd"/>
      <w:r w:rsidRPr="006B4E26">
        <w:t>, I. M. (2025). View of Enhancing Staff Induction Training on Performance of Public Universities in Coastal Region.</w:t>
      </w:r>
      <w:r w:rsidR="00E057E2">
        <w:br/>
      </w:r>
      <w:r w:rsidRPr="006B4E26">
        <w:t xml:space="preserve">Available at: </w:t>
      </w:r>
      <w:hyperlink r:id="rId21" w:history="1">
        <w:r w:rsidRPr="006B4E26">
          <w:rPr>
            <w:rStyle w:val="Hyperlink"/>
          </w:rPr>
          <w:t>https://journal.ijris.com/index.php/ijris/article/view/42/50</w:t>
        </w:r>
      </w:hyperlink>
      <w:r w:rsidR="00E057E2">
        <w:br/>
      </w:r>
      <w:r w:rsidRPr="006B4E26">
        <w:t>(Accessed: 20 November 2025).</w:t>
      </w:r>
    </w:p>
    <w:p w14:paraId="619AD5E5" w14:textId="77777777" w:rsidR="00E057E2" w:rsidRPr="006B4E26" w:rsidRDefault="00E057E2" w:rsidP="006B4E26"/>
    <w:p w14:paraId="7BB8F00F" w14:textId="175E5B2B" w:rsidR="006B4E26" w:rsidRDefault="006B4E26" w:rsidP="006B4E26">
      <w:r w:rsidRPr="006B4E26">
        <w:t>Kylliäinen, J. (2019). The Importance of Innovation – What Does it Mean for Businesses and our Society?</w:t>
      </w:r>
      <w:r w:rsidR="00E057E2">
        <w:br/>
      </w:r>
      <w:r w:rsidRPr="006B4E26">
        <w:t xml:space="preserve">Available at: </w:t>
      </w:r>
      <w:hyperlink r:id="rId22" w:history="1">
        <w:r w:rsidRPr="006B4E26">
          <w:rPr>
            <w:rStyle w:val="Hyperlink"/>
          </w:rPr>
          <w:t>https://www.viima.com/blog/importance-of-innovation</w:t>
        </w:r>
      </w:hyperlink>
      <w:r w:rsidRPr="006B4E26">
        <w:t>.</w:t>
      </w:r>
    </w:p>
    <w:p w14:paraId="316E01BF" w14:textId="77777777" w:rsidR="00E057E2" w:rsidRPr="006B4E26" w:rsidRDefault="00E057E2" w:rsidP="006B4E26"/>
    <w:p w14:paraId="00DE652A" w14:textId="5930F765" w:rsidR="006B4E26" w:rsidRDefault="006B4E26" w:rsidP="006B4E26">
      <w:r w:rsidRPr="006B4E26">
        <w:t xml:space="preserve">Lacobucci, G. (2022). Most Black People in UK Face Discrimination from Healthcare Staff, Survey Finds. </w:t>
      </w:r>
      <w:r w:rsidRPr="006B4E26">
        <w:rPr>
          <w:i/>
          <w:iCs/>
        </w:rPr>
        <w:t>BMJ</w:t>
      </w:r>
      <w:r w:rsidRPr="006B4E26">
        <w:t>, 378(378), p. o2337.</w:t>
      </w:r>
      <w:r w:rsidR="00E057E2">
        <w:br/>
      </w:r>
      <w:r w:rsidRPr="006B4E26">
        <w:t xml:space="preserve">Available at: </w:t>
      </w:r>
      <w:hyperlink r:id="rId23" w:history="1">
        <w:r w:rsidRPr="006B4E26">
          <w:rPr>
            <w:rStyle w:val="Hyperlink"/>
          </w:rPr>
          <w:t>https://doi.org/10.1136/bmj.o2337</w:t>
        </w:r>
      </w:hyperlink>
    </w:p>
    <w:p w14:paraId="14947628" w14:textId="77777777" w:rsidR="00E057E2" w:rsidRPr="006B4E26" w:rsidRDefault="00E057E2" w:rsidP="006B4E26"/>
    <w:p w14:paraId="6EDBBD85" w14:textId="059C06C6" w:rsidR="006B4E26" w:rsidRDefault="006B4E26" w:rsidP="006B4E26">
      <w:r w:rsidRPr="006B4E26">
        <w:t xml:space="preserve">Lee, K.-J., &amp; Choi, S.-Y. (2023). Resourceful and demanding attributes of organisational culture, employee satisfaction, and organisational performance of large R&amp;D intensive firms in the US. </w:t>
      </w:r>
      <w:r w:rsidRPr="006B4E26">
        <w:rPr>
          <w:i/>
          <w:iCs/>
        </w:rPr>
        <w:t>Technology Analysis &amp; Strategic Management</w:t>
      </w:r>
      <w:r w:rsidRPr="006B4E26">
        <w:t>, pp. 1–14.</w:t>
      </w:r>
      <w:r w:rsidR="00E057E2">
        <w:br/>
      </w:r>
      <w:r w:rsidRPr="006B4E26">
        <w:t xml:space="preserve">Available at: </w:t>
      </w:r>
      <w:hyperlink r:id="rId24" w:history="1">
        <w:r w:rsidRPr="006B4E26">
          <w:rPr>
            <w:rStyle w:val="Hyperlink"/>
          </w:rPr>
          <w:t>https://doi.org/10.1080/09537325.2023.2196358</w:t>
        </w:r>
      </w:hyperlink>
    </w:p>
    <w:p w14:paraId="5387179A" w14:textId="77777777" w:rsidR="00E057E2" w:rsidRPr="006B4E26" w:rsidRDefault="00E057E2" w:rsidP="006B4E26"/>
    <w:p w14:paraId="7F02792C" w14:textId="47B12A56" w:rsidR="006B4E26" w:rsidRDefault="006B4E26" w:rsidP="006B4E26">
      <w:r w:rsidRPr="006B4E26">
        <w:t xml:space="preserve">Liu, G., Tsui, E., &amp; </w:t>
      </w:r>
      <w:proofErr w:type="spellStart"/>
      <w:r w:rsidRPr="006B4E26">
        <w:t>Kianto</w:t>
      </w:r>
      <w:proofErr w:type="spellEnd"/>
      <w:r w:rsidRPr="006B4E26">
        <w:t xml:space="preserve">, A. (2021). Knowledge-friendly organisational culture and performance: A meta-analysis. </w:t>
      </w:r>
      <w:r w:rsidRPr="006B4E26">
        <w:rPr>
          <w:i/>
          <w:iCs/>
        </w:rPr>
        <w:t>Journal of Business Research</w:t>
      </w:r>
      <w:r w:rsidRPr="006B4E26">
        <w:t>, 134(1), pp. 738–753.</w:t>
      </w:r>
      <w:r w:rsidR="00E057E2">
        <w:br/>
      </w:r>
      <w:r w:rsidRPr="006B4E26">
        <w:t xml:space="preserve">Available at: </w:t>
      </w:r>
      <w:hyperlink r:id="rId25" w:history="1">
        <w:r w:rsidRPr="006B4E26">
          <w:rPr>
            <w:rStyle w:val="Hyperlink"/>
          </w:rPr>
          <w:t>https://doi.org/10.1016/j.jbusres.2021.05.048</w:t>
        </w:r>
      </w:hyperlink>
    </w:p>
    <w:p w14:paraId="31F28180" w14:textId="77777777" w:rsidR="00E057E2" w:rsidRPr="006B4E26" w:rsidRDefault="00E057E2" w:rsidP="006B4E26"/>
    <w:p w14:paraId="1CEF7AE8" w14:textId="77777777" w:rsidR="006B4E26" w:rsidRDefault="006B4E26" w:rsidP="006B4E26">
      <w:r w:rsidRPr="006B4E26">
        <w:t xml:space="preserve">Mohamed, N. (2025). Micro vs Macro Business Environment: Analysis for Strategic Planning. Available at: </w:t>
      </w:r>
      <w:hyperlink r:id="rId26" w:history="1">
        <w:r w:rsidRPr="006B4E26">
          <w:rPr>
            <w:rStyle w:val="Hyperlink"/>
          </w:rPr>
          <w:t>https://www.educatly.com/blog/773/micro-vs-macro-business-environment-strategic-analysis</w:t>
        </w:r>
      </w:hyperlink>
    </w:p>
    <w:p w14:paraId="322A3EF9" w14:textId="77777777" w:rsidR="00E057E2" w:rsidRPr="006B4E26" w:rsidRDefault="00E057E2" w:rsidP="006B4E26"/>
    <w:p w14:paraId="2A4ADBBE" w14:textId="440DDED1" w:rsidR="006B4E26" w:rsidRDefault="006B4E26" w:rsidP="006B4E26">
      <w:r w:rsidRPr="006B4E26">
        <w:t>Nickerson, C. (2025). Hofstede’s Cultural Dimensions Theory &amp; Examples.</w:t>
      </w:r>
      <w:r w:rsidR="00E057E2">
        <w:br/>
      </w:r>
      <w:r w:rsidRPr="006B4E26">
        <w:t xml:space="preserve">Available at: </w:t>
      </w:r>
      <w:hyperlink r:id="rId27" w:history="1">
        <w:r w:rsidRPr="006B4E26">
          <w:rPr>
            <w:rStyle w:val="Hyperlink"/>
          </w:rPr>
          <w:t>https://www.simplypsychology.org/hofstedes-cultural-dimensions-theory.html</w:t>
        </w:r>
      </w:hyperlink>
    </w:p>
    <w:p w14:paraId="542DB739" w14:textId="77777777" w:rsidR="00E057E2" w:rsidRPr="006B4E26" w:rsidRDefault="00E057E2" w:rsidP="006B4E26"/>
    <w:p w14:paraId="14DCCA1D" w14:textId="7FFE0CAF" w:rsidR="006B4E26" w:rsidRDefault="006B4E26" w:rsidP="006B4E26">
      <w:r w:rsidRPr="006B4E26">
        <w:t xml:space="preserve">Oliver, D. (2024). David Oliver: the NHS Staff Survey 2023 Has Depressing Findings and Worrying Implications. </w:t>
      </w:r>
      <w:r w:rsidRPr="006B4E26">
        <w:rPr>
          <w:i/>
          <w:iCs/>
        </w:rPr>
        <w:t>BMJ</w:t>
      </w:r>
      <w:r w:rsidRPr="006B4E26">
        <w:t>, 384(384), p. q588.</w:t>
      </w:r>
      <w:r w:rsidR="00E057E2">
        <w:br/>
      </w:r>
      <w:r w:rsidRPr="006B4E26">
        <w:t xml:space="preserve">Available at: </w:t>
      </w:r>
      <w:hyperlink r:id="rId28" w:history="1">
        <w:r w:rsidRPr="006B4E26">
          <w:rPr>
            <w:rStyle w:val="Hyperlink"/>
          </w:rPr>
          <w:t>https://doi.org/10.1136/bmj.q588</w:t>
        </w:r>
      </w:hyperlink>
    </w:p>
    <w:p w14:paraId="4A0BDDDF" w14:textId="77777777" w:rsidR="00E057E2" w:rsidRPr="006B4E26" w:rsidRDefault="00E057E2" w:rsidP="006B4E26"/>
    <w:p w14:paraId="754275F3" w14:textId="205FE373" w:rsidR="006B4E26" w:rsidRDefault="006B4E26" w:rsidP="006B4E26">
      <w:proofErr w:type="spellStart"/>
      <w:r w:rsidRPr="006B4E26">
        <w:t>Rahmana</w:t>
      </w:r>
      <w:proofErr w:type="spellEnd"/>
      <w:r w:rsidRPr="006B4E26">
        <w:t xml:space="preserve">, A., Fauzy, M., &amp; Suyono, A. M. (no date). 5 Why Analysis Implementation to Detect Root Cause </w:t>
      </w:r>
      <w:r w:rsidR="00E057E2" w:rsidRPr="006B4E26">
        <w:t>of</w:t>
      </w:r>
      <w:r w:rsidRPr="006B4E26">
        <w:t xml:space="preserve"> Rejected Product (Study at Aerospace Industry), Gurgaon, pp. 1691–1695. Available at: </w:t>
      </w:r>
      <w:hyperlink r:id="rId29" w:history="1">
        <w:r w:rsidRPr="006B4E26">
          <w:rPr>
            <w:rStyle w:val="Hyperlink"/>
          </w:rPr>
          <w:t>https://www.proquest.com/scholarly-journals/5-why-analysis-implementation-detect-root-cause/docview/2623461814/se-2?accountid=130472</w:t>
        </w:r>
      </w:hyperlink>
    </w:p>
    <w:p w14:paraId="7ADA6B90" w14:textId="77777777" w:rsidR="00E057E2" w:rsidRPr="006B4E26" w:rsidRDefault="00E057E2" w:rsidP="006B4E26"/>
    <w:p w14:paraId="11B3ED0E" w14:textId="25B4EECD" w:rsidR="006B4E26" w:rsidRDefault="006B4E26" w:rsidP="006B4E26">
      <w:r w:rsidRPr="006B4E26">
        <w:t xml:space="preserve">Rosen, M. A., et al. (2011). Managing adaptive performance in teams: Guiding principles and behavioural markers for measurement. </w:t>
      </w:r>
      <w:r w:rsidRPr="006B4E26">
        <w:rPr>
          <w:i/>
          <w:iCs/>
        </w:rPr>
        <w:t>Human Resource Management Review</w:t>
      </w:r>
      <w:r w:rsidRPr="006B4E26">
        <w:t>, 21(2), pp. 107–122.</w:t>
      </w:r>
      <w:r w:rsidR="00E057E2">
        <w:br/>
      </w:r>
      <w:r w:rsidRPr="006B4E26">
        <w:t xml:space="preserve">Available at: </w:t>
      </w:r>
      <w:hyperlink r:id="rId30" w:history="1">
        <w:r w:rsidRPr="006B4E26">
          <w:rPr>
            <w:rStyle w:val="Hyperlink"/>
          </w:rPr>
          <w:t>https://doi.org/10.1016/j.hrmr.2010.09.003</w:t>
        </w:r>
      </w:hyperlink>
    </w:p>
    <w:p w14:paraId="2F07FD25" w14:textId="77777777" w:rsidR="00E057E2" w:rsidRPr="006B4E26" w:rsidRDefault="00E057E2" w:rsidP="006B4E26"/>
    <w:p w14:paraId="3E99FCA4" w14:textId="11D3AA8B" w:rsidR="006B4E26" w:rsidRDefault="006B4E26" w:rsidP="006B4E26">
      <w:proofErr w:type="spellStart"/>
      <w:r w:rsidRPr="006B4E26">
        <w:t>Suff</w:t>
      </w:r>
      <w:proofErr w:type="spellEnd"/>
      <w:r w:rsidRPr="006B4E26">
        <w:t>, R. (2020). Managing conflict in the modern workplace report.</w:t>
      </w:r>
      <w:r w:rsidR="00E057E2">
        <w:br/>
      </w:r>
      <w:r w:rsidRPr="006B4E26">
        <w:t xml:space="preserve">Available at: </w:t>
      </w:r>
      <w:hyperlink r:id="rId31" w:history="1">
        <w:r w:rsidRPr="006B4E26">
          <w:rPr>
            <w:rStyle w:val="Hyperlink"/>
          </w:rPr>
          <w:t>https://www.cipd.org/globalassets/media/knowledge/knowledge-hub/reports/managing-conflict-in-the-workplace-2_tcm18-70655.pdf</w:t>
        </w:r>
      </w:hyperlink>
    </w:p>
    <w:p w14:paraId="0D895FB0" w14:textId="77777777" w:rsidR="00E057E2" w:rsidRPr="006B4E26" w:rsidRDefault="00E057E2" w:rsidP="006B4E26"/>
    <w:p w14:paraId="347DEF27" w14:textId="3369D1AD" w:rsidR="006B4E26" w:rsidRDefault="006B4E26" w:rsidP="006B4E26">
      <w:proofErr w:type="spellStart"/>
      <w:r w:rsidRPr="006B4E26">
        <w:t>Tasoulis</w:t>
      </w:r>
      <w:proofErr w:type="spellEnd"/>
      <w:r w:rsidRPr="006B4E26">
        <w:t xml:space="preserve">, K., et al. (2023). Employee reactions to planned organizational culture change: A configurational perspective. </w:t>
      </w:r>
      <w:r w:rsidRPr="006B4E26">
        <w:rPr>
          <w:i/>
          <w:iCs/>
        </w:rPr>
        <w:t>Human Relations</w:t>
      </w:r>
      <w:r w:rsidRPr="006B4E26">
        <w:t>, 77(9).</w:t>
      </w:r>
      <w:r w:rsidR="00E057E2">
        <w:br/>
      </w:r>
      <w:r w:rsidRPr="006B4E26">
        <w:t xml:space="preserve">Available at: </w:t>
      </w:r>
      <w:hyperlink r:id="rId32" w:history="1">
        <w:r w:rsidRPr="006B4E26">
          <w:rPr>
            <w:rStyle w:val="Hyperlink"/>
          </w:rPr>
          <w:t>https://doi.org/10.1177/00187267231183305</w:t>
        </w:r>
      </w:hyperlink>
    </w:p>
    <w:p w14:paraId="245F8B7E" w14:textId="77777777" w:rsidR="00E057E2" w:rsidRPr="006B4E26" w:rsidRDefault="00E057E2" w:rsidP="006B4E26"/>
    <w:p w14:paraId="5E4C8142" w14:textId="772D806E" w:rsidR="006B4E26" w:rsidRDefault="006B4E26" w:rsidP="006B4E26">
      <w:r w:rsidRPr="006B4E26">
        <w:t>The Strategy Institute. (2024). The McKinsey 7-S model for organizational alignment and success.</w:t>
      </w:r>
      <w:r w:rsidR="00E057E2">
        <w:br/>
      </w:r>
      <w:r w:rsidRPr="006B4E26">
        <w:t xml:space="preserve">Available at: </w:t>
      </w:r>
      <w:hyperlink r:id="rId33" w:history="1">
        <w:r w:rsidRPr="006B4E26">
          <w:rPr>
            <w:rStyle w:val="Hyperlink"/>
          </w:rPr>
          <w:t>https://www.thestrategyinstitute.org/insights/the-mckinsey-7-s-model-for-organizational-alignment-and-success</w:t>
        </w:r>
      </w:hyperlink>
    </w:p>
    <w:p w14:paraId="7F9E7236" w14:textId="77777777" w:rsidR="00E057E2" w:rsidRPr="006B4E26" w:rsidRDefault="00E057E2" w:rsidP="006B4E26"/>
    <w:p w14:paraId="3807B5DE" w14:textId="129E0377" w:rsidR="006B4E26" w:rsidRPr="006B4E26" w:rsidRDefault="006B4E26" w:rsidP="006B4E26">
      <w:proofErr w:type="spellStart"/>
      <w:r w:rsidRPr="006B4E26">
        <w:t>Tijanarajkovic</w:t>
      </w:r>
      <w:proofErr w:type="spellEnd"/>
      <w:r w:rsidRPr="006B4E26">
        <w:t>. (2025). Gordon and DiTomaso 1992.</w:t>
      </w:r>
      <w:r w:rsidR="00E057E2">
        <w:br/>
      </w:r>
      <w:r w:rsidRPr="006B4E26">
        <w:t xml:space="preserve">Available at: </w:t>
      </w:r>
      <w:hyperlink r:id="rId34" w:history="1">
        <w:r w:rsidRPr="006B4E26">
          <w:rPr>
            <w:rStyle w:val="Hyperlink"/>
          </w:rPr>
          <w:t>https://www.scribd.com/document/251876005/Gordon-and-DiTomaso-1992</w:t>
        </w:r>
      </w:hyperlink>
      <w:r w:rsidR="00E057E2">
        <w:br/>
      </w:r>
      <w:r w:rsidRPr="006B4E26">
        <w:t>(Accessed: 20 November 2025)</w:t>
      </w:r>
    </w:p>
    <w:p w14:paraId="1AD8C6EA" w14:textId="027FBFDE" w:rsidR="006B4E26" w:rsidRDefault="006B4E26" w:rsidP="006B4E26">
      <w:r w:rsidRPr="006B4E26">
        <w:t xml:space="preserve">Uddin, N., &amp; Hossain, F. (2015). Evolution of Modern Management through Taylorism: An Adjustment of Scientific Management Comprising </w:t>
      </w:r>
      <w:proofErr w:type="spellStart"/>
      <w:r w:rsidRPr="006B4E26">
        <w:t>Behavioral</w:t>
      </w:r>
      <w:proofErr w:type="spellEnd"/>
      <w:r w:rsidRPr="006B4E26">
        <w:t xml:space="preserve"> Science. </w:t>
      </w:r>
      <w:r w:rsidRPr="006B4E26">
        <w:rPr>
          <w:i/>
          <w:iCs/>
        </w:rPr>
        <w:t>Procedia Computer Science</w:t>
      </w:r>
      <w:r w:rsidRPr="006B4E26">
        <w:t>, 62(62), pp. 578–584.</w:t>
      </w:r>
      <w:r w:rsidR="00E057E2">
        <w:br/>
      </w:r>
      <w:r w:rsidRPr="006B4E26">
        <w:t xml:space="preserve">Available at: </w:t>
      </w:r>
      <w:hyperlink r:id="rId35" w:history="1">
        <w:r w:rsidRPr="006B4E26">
          <w:rPr>
            <w:rStyle w:val="Hyperlink"/>
          </w:rPr>
          <w:t>https://doi.org/10.1016/j.procs.2015.08.537</w:t>
        </w:r>
      </w:hyperlink>
    </w:p>
    <w:p w14:paraId="145D9261" w14:textId="77777777" w:rsidR="00E057E2" w:rsidRPr="006B4E26" w:rsidRDefault="00E057E2" w:rsidP="006B4E26"/>
    <w:p w14:paraId="0953BA81" w14:textId="02DFC1FF" w:rsidR="006B4E26" w:rsidRDefault="006B4E26" w:rsidP="006B4E26">
      <w:r w:rsidRPr="006B4E26">
        <w:t xml:space="preserve">WESTERHAUS-RENFROW, C. (2022). Ensure that constructive feedback is truly constructive. </w:t>
      </w:r>
      <w:r w:rsidRPr="006B4E26">
        <w:rPr>
          <w:i/>
          <w:iCs/>
        </w:rPr>
        <w:t>Indianapolis Business Journal</w:t>
      </w:r>
      <w:r w:rsidRPr="006B4E26">
        <w:t>, 43(17).</w:t>
      </w:r>
      <w:r w:rsidR="00E057E2">
        <w:br/>
      </w:r>
      <w:r w:rsidRPr="006B4E26">
        <w:t xml:space="preserve">Available at: </w:t>
      </w:r>
      <w:hyperlink r:id="rId36" w:history="1">
        <w:r w:rsidRPr="006B4E26">
          <w:rPr>
            <w:rStyle w:val="Hyperlink"/>
          </w:rPr>
          <w:t>https://www.proquest.com/docview/2679344501?accountid=130472&amp;sourcetype=Trade%20Journals</w:t>
        </w:r>
      </w:hyperlink>
    </w:p>
    <w:p w14:paraId="7D49B746" w14:textId="77777777" w:rsidR="00E057E2" w:rsidRPr="006B4E26" w:rsidRDefault="00E057E2" w:rsidP="006B4E26"/>
    <w:p w14:paraId="6C26A2E1" w14:textId="44FA7C38" w:rsidR="006B4E26" w:rsidRDefault="006B4E26" w:rsidP="006B4E26">
      <w:r w:rsidRPr="006B4E26">
        <w:t xml:space="preserve">Yuan, H., et al. (2025). When criticism helps: The interaction effects of constructive feedback and intrinsic motivation on preschool children’s creativity. </w:t>
      </w:r>
      <w:r w:rsidRPr="006B4E26">
        <w:rPr>
          <w:i/>
          <w:iCs/>
        </w:rPr>
        <w:t>Thinking Skills and Creativity</w:t>
      </w:r>
      <w:r w:rsidRPr="006B4E26">
        <w:t>, 59, p. 102005.</w:t>
      </w:r>
      <w:r w:rsidR="00E057E2">
        <w:br/>
      </w:r>
      <w:r w:rsidRPr="006B4E26">
        <w:t xml:space="preserve">Available at: </w:t>
      </w:r>
      <w:hyperlink r:id="rId37" w:history="1">
        <w:r w:rsidRPr="006B4E26">
          <w:rPr>
            <w:rStyle w:val="Hyperlink"/>
          </w:rPr>
          <w:t>https://doi.org/10.1016/j.tsc.2025.102005</w:t>
        </w:r>
      </w:hyperlink>
    </w:p>
    <w:p w14:paraId="33EBD699" w14:textId="77777777" w:rsidR="00E057E2" w:rsidRPr="006B4E26" w:rsidRDefault="00E057E2" w:rsidP="006B4E26"/>
    <w:p w14:paraId="21437E89" w14:textId="77777777" w:rsidR="006B4E26" w:rsidRPr="006B4E26" w:rsidRDefault="006B4E26" w:rsidP="006B4E26">
      <w:r w:rsidRPr="006B4E26">
        <w:t xml:space="preserve">Figure 1. Culture elements in an iceberg model: Invisible values, visible actions and structures. Available at: </w:t>
      </w:r>
      <w:hyperlink r:id="rId38" w:history="1">
        <w:r w:rsidRPr="006B4E26">
          <w:rPr>
            <w:rStyle w:val="Hyperlink"/>
          </w:rPr>
          <w:t>https://www.researchgate.net/figure/Culture-elements-in-an-iceberg-model-Invisible-values-visible-actions-and-structures_fig2_283771249</w:t>
        </w:r>
      </w:hyperlink>
    </w:p>
    <w:p w14:paraId="35ABDA8D" w14:textId="77777777" w:rsidR="00B5754D" w:rsidRDefault="00B5754D" w:rsidP="008E73B4"/>
    <w:p w14:paraId="758A4BDC" w14:textId="77777777" w:rsidR="00B5754D" w:rsidRPr="008E73B4" w:rsidRDefault="00B5754D" w:rsidP="008E73B4"/>
    <w:sectPr w:rsidR="00B5754D" w:rsidRPr="008E7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3F8"/>
    <w:rsid w:val="00021248"/>
    <w:rsid w:val="00074326"/>
    <w:rsid w:val="0008511B"/>
    <w:rsid w:val="000D3FB1"/>
    <w:rsid w:val="00104B87"/>
    <w:rsid w:val="001963F4"/>
    <w:rsid w:val="00290AC7"/>
    <w:rsid w:val="002B6CF8"/>
    <w:rsid w:val="002F30D4"/>
    <w:rsid w:val="003021F7"/>
    <w:rsid w:val="00324344"/>
    <w:rsid w:val="00325929"/>
    <w:rsid w:val="00410492"/>
    <w:rsid w:val="004308C1"/>
    <w:rsid w:val="004A66A2"/>
    <w:rsid w:val="0056039C"/>
    <w:rsid w:val="005C0157"/>
    <w:rsid w:val="005C53F8"/>
    <w:rsid w:val="00654CAA"/>
    <w:rsid w:val="00657F85"/>
    <w:rsid w:val="006B4E26"/>
    <w:rsid w:val="006C1ABC"/>
    <w:rsid w:val="006C795E"/>
    <w:rsid w:val="006E56D1"/>
    <w:rsid w:val="00720761"/>
    <w:rsid w:val="007B6023"/>
    <w:rsid w:val="00844789"/>
    <w:rsid w:val="008B4DF4"/>
    <w:rsid w:val="008E73B4"/>
    <w:rsid w:val="009778BA"/>
    <w:rsid w:val="009853B0"/>
    <w:rsid w:val="009B4E44"/>
    <w:rsid w:val="009E5495"/>
    <w:rsid w:val="00A001A7"/>
    <w:rsid w:val="00A0149C"/>
    <w:rsid w:val="00B5754D"/>
    <w:rsid w:val="00C248FF"/>
    <w:rsid w:val="00C36478"/>
    <w:rsid w:val="00C723D8"/>
    <w:rsid w:val="00C87652"/>
    <w:rsid w:val="00CC2176"/>
    <w:rsid w:val="00D56F06"/>
    <w:rsid w:val="00E057E2"/>
    <w:rsid w:val="00E54261"/>
    <w:rsid w:val="00E7216B"/>
    <w:rsid w:val="00EE266A"/>
    <w:rsid w:val="00EE3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F67F1"/>
  <w15:chartTrackingRefBased/>
  <w15:docId w15:val="{AFCC2FA4-2A47-45F7-B302-A169461EF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5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5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3F8"/>
    <w:rPr>
      <w:rFonts w:eastAsiaTheme="majorEastAsia" w:cstheme="majorBidi"/>
      <w:color w:val="272727" w:themeColor="text1" w:themeTint="D8"/>
    </w:rPr>
  </w:style>
  <w:style w:type="paragraph" w:styleId="Title">
    <w:name w:val="Title"/>
    <w:basedOn w:val="Normal"/>
    <w:next w:val="Normal"/>
    <w:link w:val="TitleChar"/>
    <w:uiPriority w:val="10"/>
    <w:qFormat/>
    <w:rsid w:val="005C5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3F8"/>
    <w:pPr>
      <w:spacing w:before="160"/>
      <w:jc w:val="center"/>
    </w:pPr>
    <w:rPr>
      <w:i/>
      <w:iCs/>
      <w:color w:val="404040" w:themeColor="text1" w:themeTint="BF"/>
    </w:rPr>
  </w:style>
  <w:style w:type="character" w:customStyle="1" w:styleId="QuoteChar">
    <w:name w:val="Quote Char"/>
    <w:basedOn w:val="DefaultParagraphFont"/>
    <w:link w:val="Quote"/>
    <w:uiPriority w:val="29"/>
    <w:rsid w:val="005C53F8"/>
    <w:rPr>
      <w:i/>
      <w:iCs/>
      <w:color w:val="404040" w:themeColor="text1" w:themeTint="BF"/>
    </w:rPr>
  </w:style>
  <w:style w:type="paragraph" w:styleId="ListParagraph">
    <w:name w:val="List Paragraph"/>
    <w:basedOn w:val="Normal"/>
    <w:uiPriority w:val="34"/>
    <w:qFormat/>
    <w:rsid w:val="005C53F8"/>
    <w:pPr>
      <w:ind w:left="720"/>
      <w:contextualSpacing/>
    </w:pPr>
  </w:style>
  <w:style w:type="character" w:styleId="IntenseEmphasis">
    <w:name w:val="Intense Emphasis"/>
    <w:basedOn w:val="DefaultParagraphFont"/>
    <w:uiPriority w:val="21"/>
    <w:qFormat/>
    <w:rsid w:val="005C53F8"/>
    <w:rPr>
      <w:i/>
      <w:iCs/>
      <w:color w:val="0F4761" w:themeColor="accent1" w:themeShade="BF"/>
    </w:rPr>
  </w:style>
  <w:style w:type="paragraph" w:styleId="IntenseQuote">
    <w:name w:val="Intense Quote"/>
    <w:basedOn w:val="Normal"/>
    <w:next w:val="Normal"/>
    <w:link w:val="IntenseQuoteChar"/>
    <w:uiPriority w:val="30"/>
    <w:qFormat/>
    <w:rsid w:val="005C5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3F8"/>
    <w:rPr>
      <w:i/>
      <w:iCs/>
      <w:color w:val="0F4761" w:themeColor="accent1" w:themeShade="BF"/>
    </w:rPr>
  </w:style>
  <w:style w:type="character" w:styleId="IntenseReference">
    <w:name w:val="Intense Reference"/>
    <w:basedOn w:val="DefaultParagraphFont"/>
    <w:uiPriority w:val="32"/>
    <w:qFormat/>
    <w:rsid w:val="005C53F8"/>
    <w:rPr>
      <w:b/>
      <w:bCs/>
      <w:smallCaps/>
      <w:color w:val="0F4761" w:themeColor="accent1" w:themeShade="BF"/>
      <w:spacing w:val="5"/>
    </w:rPr>
  </w:style>
  <w:style w:type="paragraph" w:styleId="NormalWeb">
    <w:name w:val="Normal (Web)"/>
    <w:basedOn w:val="Normal"/>
    <w:uiPriority w:val="99"/>
    <w:semiHidden/>
    <w:unhideWhenUsed/>
    <w:rsid w:val="008E73B4"/>
    <w:rPr>
      <w:rFonts w:ascii="Times New Roman" w:hAnsi="Times New Roman" w:cs="Times New Roman"/>
      <w:sz w:val="24"/>
      <w:szCs w:val="24"/>
    </w:rPr>
  </w:style>
  <w:style w:type="character" w:styleId="Hyperlink">
    <w:name w:val="Hyperlink"/>
    <w:basedOn w:val="DefaultParagraphFont"/>
    <w:uiPriority w:val="99"/>
    <w:unhideWhenUsed/>
    <w:rsid w:val="005C0157"/>
    <w:rPr>
      <w:color w:val="467886" w:themeColor="hyperlink"/>
      <w:u w:val="single"/>
    </w:rPr>
  </w:style>
  <w:style w:type="character" w:styleId="UnresolvedMention">
    <w:name w:val="Unresolved Mention"/>
    <w:basedOn w:val="DefaultParagraphFont"/>
    <w:uiPriority w:val="99"/>
    <w:semiHidden/>
    <w:unhideWhenUsed/>
    <w:rsid w:val="005C0157"/>
    <w:rPr>
      <w:color w:val="605E5C"/>
      <w:shd w:val="clear" w:color="auto" w:fill="E1DFDD"/>
    </w:rPr>
  </w:style>
  <w:style w:type="paragraph" w:styleId="TOCHeading">
    <w:name w:val="TOC Heading"/>
    <w:basedOn w:val="Heading1"/>
    <w:next w:val="Normal"/>
    <w:uiPriority w:val="39"/>
    <w:unhideWhenUsed/>
    <w:qFormat/>
    <w:rsid w:val="00C36478"/>
    <w:pPr>
      <w:spacing w:before="240" w:after="0"/>
      <w:outlineLvl w:val="9"/>
    </w:pPr>
    <w:rPr>
      <w:sz w:val="32"/>
      <w:szCs w:val="32"/>
      <w:lang w:val="en-US"/>
    </w:rPr>
  </w:style>
  <w:style w:type="paragraph" w:styleId="TOC1">
    <w:name w:val="toc 1"/>
    <w:basedOn w:val="Normal"/>
    <w:next w:val="Normal"/>
    <w:autoRedefine/>
    <w:uiPriority w:val="39"/>
    <w:unhideWhenUsed/>
    <w:rsid w:val="00C36478"/>
    <w:pPr>
      <w:spacing w:after="100"/>
    </w:pPr>
  </w:style>
  <w:style w:type="paragraph" w:styleId="TOC2">
    <w:name w:val="toc 2"/>
    <w:basedOn w:val="Normal"/>
    <w:next w:val="Normal"/>
    <w:autoRedefine/>
    <w:uiPriority w:val="39"/>
    <w:unhideWhenUsed/>
    <w:rsid w:val="00C364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swot-analysis-factsheet/" TargetMode="External"/><Relationship Id="rId18" Type="http://schemas.openxmlformats.org/officeDocument/2006/relationships/hyperlink" Target="https://www.business.com/articles/management-theory-of-charles-handy/" TargetMode="External"/><Relationship Id="rId26" Type="http://schemas.openxmlformats.org/officeDocument/2006/relationships/hyperlink" Target="https://www.educatly.com/blog/773/micro-vs-macro-business-environment-strategic-analysis" TargetMode="External"/><Relationship Id="rId39" Type="http://schemas.openxmlformats.org/officeDocument/2006/relationships/fontTable" Target="fontTable.xml"/><Relationship Id="rId21" Type="http://schemas.openxmlformats.org/officeDocument/2006/relationships/hyperlink" Target="https://journal.ijris.com/index.php/ijris/article/view/42/50" TargetMode="External"/><Relationship Id="rId34" Type="http://schemas.openxmlformats.org/officeDocument/2006/relationships/hyperlink" Target="https://www.scribd.com/document/251876005/Gordon-and-DiTomaso-1992" TargetMode="External"/><Relationship Id="rId7" Type="http://schemas.openxmlformats.org/officeDocument/2006/relationships/hyperlink" Target="https://www.researchgate.net/figure/Culture-elements-in-an-iceberg-model-Invisible-values-visible-actions-and-structures_fig2_283771249" TargetMode="External"/><Relationship Id="rId12" Type="http://schemas.openxmlformats.org/officeDocument/2006/relationships/hyperlink" Target="https://www.cipd.org/uk/about/news/reward-management-survey-news-benefits-packages/" TargetMode="External"/><Relationship Id="rId17" Type="http://schemas.openxmlformats.org/officeDocument/2006/relationships/hyperlink" Target="https://doi.org/10.4324/9781032703145" TargetMode="External"/><Relationship Id="rId25" Type="http://schemas.openxmlformats.org/officeDocument/2006/relationships/hyperlink" Target="https://doi.org/10.1016/j.jbusres.2021.05.048" TargetMode="External"/><Relationship Id="rId33" Type="http://schemas.openxmlformats.org/officeDocument/2006/relationships/hyperlink" Target="https://www.thestrategyinstitute.org/insights/the-mckinsey-7-s-model-for-organizational-alignment-and-success" TargetMode="External"/><Relationship Id="rId38" Type="http://schemas.openxmlformats.org/officeDocument/2006/relationships/hyperlink" Target="https://www.researchgate.net/figure/Culture-elements-in-an-iceberg-model-Invisible-values-visible-actions-and-structures_fig2_283771249" TargetMode="External"/><Relationship Id="rId2" Type="http://schemas.openxmlformats.org/officeDocument/2006/relationships/styles" Target="styles.xml"/><Relationship Id="rId16" Type="http://schemas.openxmlformats.org/officeDocument/2006/relationships/hyperlink" Target="https://doi.org/10.1108/pr-08-2020-0621" TargetMode="External"/><Relationship Id="rId20" Type="http://schemas.openxmlformats.org/officeDocument/2006/relationships/hyperlink" Target="https://www.claromentis.com/blog/5-reasons-hr-ditch-employee-survey" TargetMode="External"/><Relationship Id="rId29" Type="http://schemas.openxmlformats.org/officeDocument/2006/relationships/hyperlink" Target="https://www.proquest.com/scholarly-journals/5-why-analysis-implementation-detect-root-cause/docview/2623461814/se-2?accountid=130472"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cameronjournal.com/person-centered-leadership-what-it-can-really-do-for-your-business/" TargetMode="External"/><Relationship Id="rId24" Type="http://schemas.openxmlformats.org/officeDocument/2006/relationships/hyperlink" Target="https://doi.org/10.1080/09537325.2023.2196358" TargetMode="External"/><Relationship Id="rId32" Type="http://schemas.openxmlformats.org/officeDocument/2006/relationships/hyperlink" Target="https://doi.org/10.1177/00187267231183305" TargetMode="External"/><Relationship Id="rId37" Type="http://schemas.openxmlformats.org/officeDocument/2006/relationships/hyperlink" Target="https://doi.org/10.1016/j.tsc.2025.102005"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forbes.com/sites/billconerly/2025/10/21/maximize-productivity-why-employee-retention-is-game-changing/" TargetMode="External"/><Relationship Id="rId23" Type="http://schemas.openxmlformats.org/officeDocument/2006/relationships/hyperlink" Target="https://doi.org/10.1136/bmj.o2337" TargetMode="External"/><Relationship Id="rId28" Type="http://schemas.openxmlformats.org/officeDocument/2006/relationships/hyperlink" Target="https://doi.org/10.1136/bmj.q588" TargetMode="External"/><Relationship Id="rId36" Type="http://schemas.openxmlformats.org/officeDocument/2006/relationships/hyperlink" Target="https://www.proquest.com/docview/2679344501?accountid=130472&amp;sourcetype=Trade%20Journals" TargetMode="External"/><Relationship Id="rId10" Type="http://schemas.openxmlformats.org/officeDocument/2006/relationships/hyperlink" Target="https://reba.global/resource/the-pros-and-cons-of-employee-engagement-surveys-and-how-to-get-it-right.html"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www.cipd.org/globalassets/media/knowledge/knowledge-hub/reports/managing-conflict-in-the-workplace-2_tcm18-70655.pdf"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alma99100493201102421&amp;context=L&amp;vid=44WHELF_UWTSD:44WHELF_UWTSD_VU1&amp;lang=en&amp;search_scope=Search_ELEC&amp;adaptor=Local%20Search%20Engine&amp;tab=Everything&amp;query=any,contains,leadership%20effective&amp;offset=0" TargetMode="External"/><Relationship Id="rId14" Type="http://schemas.openxmlformats.org/officeDocument/2006/relationships/hyperlink" Target="https://www.cipd.org/uk/knowledge/factsheets/workforce-planning-factsheet/" TargetMode="External"/><Relationship Id="rId22" Type="http://schemas.openxmlformats.org/officeDocument/2006/relationships/hyperlink" Target="https://www.viima.com/blog/importance-of-innovation" TargetMode="External"/><Relationship Id="rId27" Type="http://schemas.openxmlformats.org/officeDocument/2006/relationships/hyperlink" Target="https://www.simplypsychology.org/hofstedes-cultural-dimensions-theory.html" TargetMode="External"/><Relationship Id="rId30" Type="http://schemas.openxmlformats.org/officeDocument/2006/relationships/hyperlink" Target="https://doi.org/10.1016/j.hrmr.2010.09.003" TargetMode="External"/><Relationship Id="rId35" Type="http://schemas.openxmlformats.org/officeDocument/2006/relationships/hyperlink" Target="https://doi.org/10.1016/j.procs.2015.08.537" TargetMode="External"/><Relationship Id="rId8" Type="http://schemas.openxmlformats.org/officeDocument/2006/relationships/hyperlink" Target="https://www.accaglobal.com/content/dam/ACCA_Global/professional-insights/cmsbpc19/PI-MEDIUM-SIZED-BUSINESSE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728CE-FB99-46CE-812F-C8D631B38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15</Pages>
  <Words>3626</Words>
  <Characters>26108</Characters>
  <Application>Microsoft Office Word</Application>
  <DocSecurity>0</DocSecurity>
  <Lines>652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 (2330390)</dc:creator>
  <cp:keywords/>
  <dc:description/>
  <cp:lastModifiedBy>Claudiu Florea (2330390)</cp:lastModifiedBy>
  <cp:revision>32</cp:revision>
  <dcterms:created xsi:type="dcterms:W3CDTF">2025-11-20T11:56:00Z</dcterms:created>
  <dcterms:modified xsi:type="dcterms:W3CDTF">2025-12-11T06:22:00Z</dcterms:modified>
</cp:coreProperties>
</file>