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160" w:line="259" w:lineRule="auto"/>
        <w:rPr>
          <w:rFonts w:ascii="Calibri" w:cs="Calibri" w:eastAsia="Calibri" w:hAnsi="Calibri"/>
          <w:sz w:val="66"/>
          <w:szCs w:val="66"/>
        </w:rPr>
      </w:pPr>
      <w:r w:rsidDel="00000000" w:rsidR="00000000" w:rsidRPr="00000000">
        <w:rPr>
          <w:rFonts w:ascii="Calibri" w:cs="Calibri" w:eastAsia="Calibri" w:hAnsi="Calibri"/>
          <w:sz w:val="66"/>
          <w:szCs w:val="66"/>
          <w:rtl w:val="0"/>
        </w:rPr>
        <w:t xml:space="preserve">ECAD6008 </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160" w:line="259" w:lineRule="auto"/>
        <w:rPr>
          <w:rFonts w:ascii="Calibri" w:cs="Calibri" w:eastAsia="Calibri" w:hAnsi="Calibri"/>
          <w:i w:val="1"/>
          <w:sz w:val="44"/>
          <w:szCs w:val="44"/>
        </w:rPr>
      </w:pPr>
      <w:r w:rsidDel="00000000" w:rsidR="00000000" w:rsidRPr="00000000">
        <w:rPr>
          <w:rFonts w:ascii="Calibri" w:cs="Calibri" w:eastAsia="Calibri" w:hAnsi="Calibri"/>
          <w:i w:val="1"/>
          <w:sz w:val="44"/>
          <w:szCs w:val="44"/>
          <w:rtl w:val="0"/>
        </w:rPr>
        <w:t xml:space="preserve">Adfyfyriwch yn feirniadol ar eich cynnydd wrth gynllunio, paratoi ac addysgu gwersi sy’n ymgorffori egwyddorion pedagogaidd (Dylid cymryd y dystiolaeth hon o’ch Pasbort Dysgu Proffesiynol – PDP). Dylid nodi hyd at 3 o’r egwyddorion pedagogaidd hyn fel maes ar gyfer datblygu a chyfiawnhau camau nesaf eich datblygiad.</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160" w:line="259" w:lineRule="auto"/>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Hawys Mair Evans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160" w:line="259" w:lineRule="auto"/>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2006229</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160" w:line="259"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160" w:line="259" w:lineRule="auto"/>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160" w:line="259" w:lineRule="auto"/>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160" w:line="259" w:lineRule="auto"/>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160" w:line="259" w:lineRule="auto"/>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60" w:line="360" w:lineRule="auto"/>
        <w:jc w:val="center"/>
        <w:rPr>
          <w:rFonts w:ascii="Calibri" w:cs="Calibri" w:eastAsia="Calibri" w:hAnsi="Calibri"/>
          <w:b w:val="1"/>
          <w:color w:val="000000"/>
          <w:sz w:val="32"/>
          <w:szCs w:val="32"/>
        </w:rPr>
      </w:pPr>
      <w:r w:rsidDel="00000000" w:rsidR="00000000" w:rsidRPr="00000000">
        <w:rPr>
          <w:rFonts w:ascii="Calibri" w:cs="Calibri" w:eastAsia="Calibri" w:hAnsi="Calibri"/>
          <w:b w:val="1"/>
          <w:color w:val="000000"/>
          <w:sz w:val="32"/>
          <w:szCs w:val="32"/>
          <w:rtl w:val="0"/>
        </w:rPr>
        <w:t xml:space="preserve">Aseiniad ECAD6008</w:t>
      </w:r>
      <w:r w:rsidDel="00000000" w:rsidR="00000000" w:rsidRPr="00000000">
        <w:rPr>
          <w:rFonts w:ascii="Calibri" w:cs="Calibri" w:eastAsia="Calibri" w:hAnsi="Calibri"/>
          <w:b w:val="1"/>
          <w:sz w:val="32"/>
          <w:szCs w:val="32"/>
          <w:rtl w:val="0"/>
        </w:rPr>
        <w:t xml:space="preserve"> </w:t>
      </w:r>
      <w:r w:rsidDel="00000000" w:rsidR="00000000" w:rsidRPr="00000000">
        <w:rPr>
          <w:rFonts w:ascii="Calibri" w:cs="Calibri" w:eastAsia="Calibri" w:hAnsi="Calibri"/>
          <w:b w:val="1"/>
          <w:color w:val="000000"/>
          <w:sz w:val="32"/>
          <w:szCs w:val="32"/>
          <w:rtl w:val="0"/>
        </w:rPr>
        <w:t xml:space="preserve">Rhan 1</w:t>
      </w:r>
    </w:p>
    <w:tbl>
      <w:tblPr>
        <w:tblStyle w:val="Table1"/>
        <w:tblW w:w="9016.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689"/>
        <w:gridCol w:w="6327"/>
        <w:tblGridChange w:id="0">
          <w:tblGrid>
            <w:gridCol w:w="2689"/>
            <w:gridCol w:w="6327"/>
          </w:tblGrid>
        </w:tblGridChange>
      </w:tblGrid>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1">
            <w:pPr>
              <w:pStyle w:val="Heading2"/>
              <w:jc w:val="center"/>
              <w:rPr>
                <w:rFonts w:ascii="Calibri" w:cs="Calibri" w:eastAsia="Calibri" w:hAnsi="Calibri"/>
              </w:rPr>
            </w:pPr>
            <w:r w:rsidDel="00000000" w:rsidR="00000000" w:rsidRPr="00000000">
              <w:rPr>
                <w:rFonts w:ascii="Calibri" w:cs="Calibri" w:eastAsia="Calibri" w:hAnsi="Calibri"/>
                <w:rtl w:val="0"/>
              </w:rPr>
              <w:t xml:space="preserve">Templed Profiad Proffesiynol 1:</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2">
            <w:pPr>
              <w:spacing w:line="360" w:lineRule="auto"/>
              <w:rPr>
                <w:rFonts w:ascii="Calibri" w:cs="Calibri" w:eastAsia="Calibri" w:hAnsi="Calibri"/>
              </w:rPr>
            </w:pPr>
            <w:r w:rsidDel="00000000" w:rsidR="00000000" w:rsidRPr="00000000">
              <w:rPr>
                <w:rtl w:val="0"/>
              </w:rPr>
            </w:r>
          </w:p>
        </w:tc>
      </w:tr>
      <w:tr>
        <w:trPr>
          <w:cantSplit w:val="0"/>
          <w:trHeight w:val="30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3">
            <w:pPr>
              <w:pStyle w:val="Heading2"/>
              <w:jc w:val="center"/>
              <w:rPr>
                <w:rFonts w:ascii="Calibri" w:cs="Calibri" w:eastAsia="Calibri" w:hAnsi="Calibri"/>
              </w:rPr>
            </w:pPr>
            <w:r w:rsidDel="00000000" w:rsidR="00000000" w:rsidRPr="00000000">
              <w:rPr>
                <w:rFonts w:ascii="Calibri" w:cs="Calibri" w:eastAsia="Calibri" w:hAnsi="Calibri"/>
                <w:rtl w:val="0"/>
              </w:rPr>
              <w:t xml:space="preserve">Safon Addysgeg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rPr>
                <w:rFonts w:ascii="Calibri" w:cs="Calibri" w:eastAsia="Calibri" w:hAnsi="Calibri"/>
                <w:color w:val="000000"/>
                <w:sz w:val="22"/>
                <w:szCs w:val="22"/>
              </w:rPr>
            </w:pPr>
            <w:r w:rsidDel="00000000" w:rsidR="00000000" w:rsidRPr="00000000">
              <w:rPr>
                <w:rFonts w:ascii="Calibri" w:cs="Calibri" w:eastAsia="Calibri" w:hAnsi="Calibri"/>
                <w:b w:val="1"/>
                <w:color w:val="2e74b5"/>
                <w:sz w:val="28"/>
                <w:szCs w:val="28"/>
                <w:rtl w:val="0"/>
              </w:rPr>
              <w:t xml:space="preserve">Asesu ar gyfer Dysgu</w:t>
            </w:r>
            <w:r w:rsidDel="00000000" w:rsidR="00000000" w:rsidRPr="00000000">
              <w:rPr>
                <w:rtl w:val="0"/>
              </w:rPr>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5">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wnaethoch chi a pham?</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6">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Fel sbardun ar gyfer ddechrau’r tymor newydd o waith ar y Bachgen bach toes coginiodd y disgyblion bachgen bach toes. Yn dilyn hyn roedd angen i’r disgyblion i ysgrifennu rysáit ar gyfer gwneud y rhain a oedd yn cynnwys rhestr cynhwysion ac offer a’r camau ar gyfer ei wneud. Crëwyd Meini Prawf Llwyddiant (MPLl) ar gyfer y disgyblion i ddilyn wrth wneud y dasg a oedd wedi ei wahaniaethu ar gyfer y disgyblion grŵp Igam Ogam a Wibl Wobl a disgyblion grŵp Streipiau. Mae MPLl yn un o bedwar elfen Asesu ar gyfer Dysgu sydd yn dod o waith Black et al. (2004). Roedd yn rhaid i’r ddau grŵp Igam Ogam a Wibl Wobl i ysgrifennu'r ddwy restr a’r camau, gyda grŵp Streipiau yn ysgrifennu’r cynhwysion ac offer ac yn torri allan y camau ar gyfer y rysáit. Roedd y MPLl yn cynnwys pum pwynt roedd yn rhaid i’r disgyblion ei gynnwys o fewn y rysáit er mwyn cwblhau’r dasg. Roedd y MPLl yn cael ei ddangos ar y sgrin trwy gydol y wers lle'r oedd y disgyblion yn cael ei chyfeirio at ar gyfer help. Roedd y wers yn cael ei chylchdroi ac roedd yn dasg ffocws gyda’r grwpiau yn cael cymorth gyda’r athrawes. </w:t>
            </w:r>
            <w:r w:rsidDel="00000000" w:rsidR="00000000" w:rsidRPr="00000000">
              <w:rPr>
                <w:rtl w:val="0"/>
              </w:rPr>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7">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rydych chi wedi’i ddysgu?</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8">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Mae defnyddio MPLl o hyd mewn gwersi i asesu gwaith disgyblion yn strategaeth sydd yn fanteisiol iawn i’r disgyblion gallu cyfeirio at i weld beth sydd angen cynnwys yn waith. Gall y disgyblion i edrych a’i ddefnyddio yn aml sydd yn osgoi nifer fawr o gwestiynau y mae’r MPLl yn gallu ei hateb. Yn ogystal â defnyddio'r MPLl ar ddiwedd y dasg roedd marcio byw trwy gydol y dasg yn ddefnyddiol gan ddefnyddio Pinc Polisho a Melyn Melys ar gyfer farcio darnau da yn y gwaith yn felyn a rhai darnau sydd angen gwella yn binc. Pan roedd y disgyblion yn gweld smotyn pinc roedden yn gwybod bod rhaid iddynt fynd nôl ac ail-edrych ar y frawddeg. Dysgais fod gwneud y marcio byw yma yn ystod y wers yn sicrhau bod y disgyblion yn cwblhau darn o safon uchel yn annibynnol gan ddefnyddio'r MPLl.</w:t>
            </w:r>
            <w:r w:rsidDel="00000000" w:rsidR="00000000" w:rsidRPr="00000000">
              <w:rPr>
                <w:rtl w:val="0"/>
              </w:rPr>
            </w:r>
          </w:p>
        </w:tc>
      </w:tr>
      <w:tr>
        <w:trPr>
          <w:cantSplit w:val="0"/>
          <w:trHeight w:val="64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9">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nesaf?</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A">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Yn y dyfodol rwyf yn mynd i barhau yn bendant i farcio byw yn ystod gwersi sydd yn rhoi cyfle i ddisgyblion i fynd nôl a gwella ei gwaith ar y pryd. Mae asesu a chael y disgyblion i wella'r gwaith ar y pryd yn golygu bod y disgyblion yn cofio’r gwaith ac yn ei ddeall ac yn fwy parod i gwblhau’r gwaith. Byddaf hefyd yn parhau i ddefnyddio MPLl ar gyfer asesu darnau estynedig o waith gan ei fod yn sicrhau bod y disgyblion yn creu darn o waith o safon uchel. Tro nesaf gallaf hefyd cael y disgyblion i gynllunio MPLl ar y cyd ar gyfer tasg benodol sydd yn gwrando ar y dysgwyr ac yn ei gwneud nhw yn rhan o’r dysgu a’r broses asesu.  </w:t>
            </w:r>
          </w:p>
        </w:tc>
      </w:tr>
    </w:tbl>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160" w:line="360" w:lineRule="auto"/>
        <w:jc w:val="center"/>
        <w:rPr>
          <w:rFonts w:ascii="Calibri" w:cs="Calibri" w:eastAsia="Calibri" w:hAnsi="Calibri"/>
          <w:color w:val="000000"/>
          <w:sz w:val="32"/>
          <w:szCs w:val="32"/>
        </w:rPr>
      </w:pPr>
      <w:r w:rsidDel="00000000" w:rsidR="00000000" w:rsidRPr="00000000">
        <w:rPr>
          <w:rtl w:val="0"/>
        </w:rPr>
      </w:r>
    </w:p>
    <w:tbl>
      <w:tblPr>
        <w:tblStyle w:val="Table2"/>
        <w:tblW w:w="9016.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689"/>
        <w:gridCol w:w="6327"/>
        <w:tblGridChange w:id="0">
          <w:tblGrid>
            <w:gridCol w:w="2689"/>
            <w:gridCol w:w="6327"/>
          </w:tblGrid>
        </w:tblGridChange>
      </w:tblGrid>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C">
            <w:pPr>
              <w:pStyle w:val="Heading2"/>
              <w:jc w:val="center"/>
              <w:rPr>
                <w:rFonts w:ascii="Calibri" w:cs="Calibri" w:eastAsia="Calibri" w:hAnsi="Calibri"/>
              </w:rPr>
            </w:pPr>
            <w:r w:rsidDel="00000000" w:rsidR="00000000" w:rsidRPr="00000000">
              <w:rPr>
                <w:rFonts w:ascii="Calibri" w:cs="Calibri" w:eastAsia="Calibri" w:hAnsi="Calibri"/>
                <w:rtl w:val="0"/>
              </w:rPr>
              <w:t xml:space="preserve">Templed Profiad Proffesiynol 2:</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D">
            <w:pPr>
              <w:spacing w:line="360" w:lineRule="auto"/>
              <w:rPr>
                <w:rFonts w:ascii="Calibri" w:cs="Calibri" w:eastAsia="Calibri" w:hAnsi="Calibri"/>
              </w:rPr>
            </w:pPr>
            <w:r w:rsidDel="00000000" w:rsidR="00000000" w:rsidRPr="00000000">
              <w:rPr>
                <w:rtl w:val="0"/>
              </w:rPr>
            </w:r>
          </w:p>
        </w:tc>
      </w:tr>
      <w:tr>
        <w:trPr>
          <w:cantSplit w:val="0"/>
          <w:trHeight w:val="30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E">
            <w:pPr>
              <w:pStyle w:val="Heading2"/>
              <w:jc w:val="center"/>
              <w:rPr>
                <w:rFonts w:ascii="Calibri" w:cs="Calibri" w:eastAsia="Calibri" w:hAnsi="Calibri"/>
              </w:rPr>
            </w:pPr>
            <w:r w:rsidDel="00000000" w:rsidR="00000000" w:rsidRPr="00000000">
              <w:rPr>
                <w:rFonts w:ascii="Calibri" w:cs="Calibri" w:eastAsia="Calibri" w:hAnsi="Calibri"/>
                <w:rtl w:val="0"/>
              </w:rPr>
              <w:t xml:space="preserve">Safon Addysgeg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rPr>
                <w:rFonts w:ascii="Calibri" w:cs="Calibri" w:eastAsia="Calibri" w:hAnsi="Calibri"/>
                <w:color w:val="000000"/>
                <w:sz w:val="22"/>
                <w:szCs w:val="22"/>
              </w:rPr>
            </w:pPr>
            <w:r w:rsidDel="00000000" w:rsidR="00000000" w:rsidRPr="00000000">
              <w:rPr>
                <w:rFonts w:ascii="Calibri" w:cs="Calibri" w:eastAsia="Calibri" w:hAnsi="Calibri"/>
                <w:b w:val="1"/>
                <w:color w:val="2e74b5"/>
                <w:sz w:val="28"/>
                <w:szCs w:val="28"/>
                <w:rtl w:val="0"/>
              </w:rPr>
              <w:t xml:space="preserve">Defnyddio repertoire eang o ddulliau addysgu</w:t>
            </w:r>
            <w:r w:rsidDel="00000000" w:rsidR="00000000" w:rsidRPr="00000000">
              <w:rPr>
                <w:rtl w:val="0"/>
              </w:rPr>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0">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wnaethoch chi a pham?</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1">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Ar gyfer gwers Mathemateg fe wnes i gynllunio gwers gyda thair tasg wahanol sef helfa tablau tu allan, chwarae gem tablau ar yr iPad a datrys problemau gan ddefnyddio numicon. Fel rhan o wers flaenorol roedd y disgyblion wedi gwneud tasg ffocws ar dablau ac wedi bod yn gwneud gwaith ar grwpiau cyfartal. Ar ôl gwneud gwaith ymchwil roedd nifer o syniadau ar gyfer gweithgareddau tu allan yn yr ardal allanol. Fe wnes i gynllunio helfa fel tasg ffocws yn yr ardal heriau ar gyfer y disgyblion. Creais gardiau gyda’r symiau o dabl 2, 5 a 10 heb yr atebion a’i chuddio yn yr ardal allanol. Roedd y cardiau wedi gwahaniaethu gyda symbolau cylch, triongl a sgwâr arnynt er mwyn bod y disgyblion yn gwybod pa symiau sydd angen ateb. Roedd grŵp Triongl yn ateb y symiau tabl 2, grŵp Cylch yn ateb tabl 2, 10 a grŵp Sgwâr yn ateb symiau tabl 2, 5 a 10. Roedd gan bob disgybl taflen cofnodi gyda thair colofn ar gyfer cofnodi'r swm, ateb a’r swm ar ffurf arae. Bu’r disgyblion yn gorfod chwilio am y cardiau ac ateb y symiau a oedd yn addas ar gyfer nhw. Roedd y grŵp a oedd yn chwarae’r gêm yn annibynnol gan ddefnyddio ei gwybodaeth flaenorol i ateb y cwestiynau. Roedd y disgyblion os roeddent eisiau yn cael defnyddio numicon neu fyrddau gwyn ar gyfer helpu ei ateb. Y dasg ffocws arall oedd roedd y disgyblion yn ateb cwestiynau ac yn datrys problemau gan ddefnyddio gwybodaeth ar grwpiau cyfartal, haneru/ dyblu a’r tablau. Roedd yn ffordd o asesu faint o waith roedd y disgyblion wedi eu deall yn ystod yr uned o waith. Bu’r disgyblion yn cyflwyno’r gwaith gydag adnoddau neu yn ysgrifenedig.</w:t>
            </w:r>
            <w:r w:rsidDel="00000000" w:rsidR="00000000" w:rsidRPr="00000000">
              <w:rPr>
                <w:rtl w:val="0"/>
              </w:rPr>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2">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rydych chi wedi’i ddysgu?</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3">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Dysgais wrth wneud y profiad yma bod y disgyblion yn mwynhau tasgau a oedd yn ymarferol ac yn fwy parod i ymgysylltu gyda’r dasg. Roedd creu tasgau gwahanol ond y disgyblion yn defnyddio’r un wybodaeth yn ffordd dda o asesu. Roedd y disgyblion yn mwynhau bod allan gan ei fod yn elfen o her er mwyn darganfod y cardiau ar gyfer ei ateb. Roedd y dasg yn ddigon hir ar gyfer y wers ac roedd y disgyblion yn gweithio trwy gydol y wers. Sylwais fod y disgyblion a fyddai ddim wedi bod yn ymgysylltu o fewn y dosbarth gyda thasg ymarferol yn mwynhau ac yn gwneud y dasg yma yn annibynnol. Cwblhaodd yr holl ddisgyblion y dasg yn annibynnol, ond pe bai'r dasg wedi bod yn ysgrifenedig byddai’r disgyblion hynny yn grŵp Triongl yn ei weld yn anodd canolbwyntio a chwblhau'r gwaith yn ysgrifenedig yn ei llyfrau. Felly mae’n ddiddorol i wneud gwahanol fathau o dasgau gyda’r disgyblion er mwyn adnabod pa ffordd mae disgyblion yn dysgu orau a pa fath o dasgau maent yn ei fwynhau.</w:t>
            </w:r>
            <w:r w:rsidDel="00000000" w:rsidR="00000000" w:rsidRPr="00000000">
              <w:rPr>
                <w:rtl w:val="0"/>
              </w:rPr>
            </w:r>
          </w:p>
        </w:tc>
      </w:tr>
      <w:tr>
        <w:trPr>
          <w:cantSplit w:val="0"/>
          <w:trHeight w:val="64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4">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nesaf?</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5">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Yn y dyfodol rwyf am barhau i ymchwilio cyn cynllunio i weld a oes modd i wneud y dasg yn ymarferol a thu allan i’r dosbarth yn enwedig rhai Mathemateg a Rhifedd ond hefyd ar draws y Meysydd Dysgu a Phrofiad arall. Er mwyn gwneud hyn byddaf yn gwneud gwahanol fathau o dasgau gyda’r disgyblion er mwyn gweld sut mae’r disgyblion yn ei ddysgu orau. Gallaf hefyd ddefnyddio llais y disgybl ar gyfer gofyn i’r disgyblion sut maent eisiau dysgu ar ddechrau tymor o waith, a fydd yn gadael digon o amser ar gyfer cynllunio. </w:t>
            </w:r>
            <w:r w:rsidDel="00000000" w:rsidR="00000000" w:rsidRPr="00000000">
              <w:rPr>
                <w:rtl w:val="0"/>
              </w:rPr>
            </w:r>
          </w:p>
        </w:tc>
      </w:tr>
    </w:tbl>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160" w:line="360" w:lineRule="auto"/>
        <w:jc w:val="center"/>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160" w:line="36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160" w:line="360" w:lineRule="auto"/>
        <w:rPr>
          <w:rFonts w:ascii="Calibri" w:cs="Calibri" w:eastAsia="Calibri" w:hAnsi="Calibri"/>
          <w:color w:val="000000"/>
          <w:sz w:val="22"/>
          <w:szCs w:val="22"/>
        </w:rPr>
      </w:pPr>
      <w:r w:rsidDel="00000000" w:rsidR="00000000" w:rsidRPr="00000000">
        <w:rPr>
          <w:rtl w:val="0"/>
        </w:rPr>
      </w:r>
    </w:p>
    <w:tbl>
      <w:tblPr>
        <w:tblStyle w:val="Table3"/>
        <w:tblW w:w="901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689"/>
        <w:gridCol w:w="6327"/>
        <w:tblGridChange w:id="0">
          <w:tblGrid>
            <w:gridCol w:w="2689"/>
            <w:gridCol w:w="6327"/>
          </w:tblGrid>
        </w:tblGridChange>
      </w:tblGrid>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9">
            <w:pPr>
              <w:pStyle w:val="Heading2"/>
              <w:jc w:val="center"/>
              <w:rPr>
                <w:rFonts w:ascii="Calibri" w:cs="Calibri" w:eastAsia="Calibri" w:hAnsi="Calibri"/>
              </w:rPr>
            </w:pPr>
            <w:r w:rsidDel="00000000" w:rsidR="00000000" w:rsidRPr="00000000">
              <w:rPr>
                <w:rFonts w:ascii="Calibri" w:cs="Calibri" w:eastAsia="Calibri" w:hAnsi="Calibri"/>
                <w:rtl w:val="0"/>
              </w:rPr>
              <w:t xml:space="preserve">Templed Profiad Proffesiynol 3</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A">
            <w:pPr>
              <w:spacing w:line="360" w:lineRule="auto"/>
              <w:rPr>
                <w:rFonts w:ascii="Calibri" w:cs="Calibri" w:eastAsia="Calibri" w:hAnsi="Calibri"/>
              </w:rPr>
            </w:pPr>
            <w:r w:rsidDel="00000000" w:rsidR="00000000" w:rsidRPr="00000000">
              <w:rPr>
                <w:rtl w:val="0"/>
              </w:rPr>
            </w:r>
          </w:p>
        </w:tc>
      </w:tr>
      <w:tr>
        <w:trPr>
          <w:cantSplit w:val="0"/>
          <w:trHeight w:val="6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B">
            <w:pPr>
              <w:pStyle w:val="Heading2"/>
              <w:jc w:val="center"/>
              <w:rPr>
                <w:rFonts w:ascii="Calibri" w:cs="Calibri" w:eastAsia="Calibri" w:hAnsi="Calibri"/>
              </w:rPr>
            </w:pPr>
            <w:r w:rsidDel="00000000" w:rsidR="00000000" w:rsidRPr="00000000">
              <w:rPr>
                <w:rFonts w:ascii="Calibri" w:cs="Calibri" w:eastAsia="Calibri" w:hAnsi="Calibri"/>
                <w:rtl w:val="0"/>
              </w:rPr>
              <w:t xml:space="preserve">Safon Addysgeg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line="360" w:lineRule="auto"/>
              <w:rPr>
                <w:rFonts w:ascii="Calibri" w:cs="Calibri" w:eastAsia="Calibri" w:hAnsi="Calibri"/>
                <w:color w:val="000000"/>
                <w:sz w:val="22"/>
                <w:szCs w:val="22"/>
              </w:rPr>
            </w:pPr>
            <w:r w:rsidDel="00000000" w:rsidR="00000000" w:rsidRPr="00000000">
              <w:rPr>
                <w:rFonts w:ascii="Calibri" w:cs="Calibri" w:eastAsia="Calibri" w:hAnsi="Calibri"/>
                <w:b w:val="1"/>
                <w:color w:val="2e74b5"/>
                <w:sz w:val="28"/>
                <w:szCs w:val="28"/>
                <w:rtl w:val="0"/>
              </w:rPr>
              <w:t xml:space="preserve">Cyd-destunau dilys bywyd go iawn </w:t>
            </w:r>
            <w:r w:rsidDel="00000000" w:rsidR="00000000" w:rsidRPr="00000000">
              <w:rPr>
                <w:rtl w:val="0"/>
              </w:rPr>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D">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wnaethoch chi a pham?</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E">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 gyfer un wythnos o fewn y gwersi Mathemateg y thema oedd arian, felly gwnaeth y disgyblion adnabod darnau arian, cyfrifo newid gyda’r arian. Buodd y disgyblion yn gwneud yn gwneud gwahanol dasgau wedi gwahaniaethu yn ei llyfrau gan ddefnyddio taflenni ‘White Rose Maths’. Ar ddechrau’r gwersi byddai’r disgyblion yn gwneud cwestiynau enghreifftiol ar y gwaith ar gyfer y wers gan ateb ar fyrddau gwyn neu ar lafar. Roedd yn rhaid i’r disgyblion i gyfrifo darnau arian, gweithio allan y newid gan gyfri ymlaen. Roedd y cwestiynau wedi ei wahaniaethu ar gyfer y disgyblion gyda grŵp Triongl yn defnyddio hyd at 10c, grŵp Sgwâr yn defnyddio hyd at 20c a grŵp Cylch yn defnyddio hyd at £1. Ar ddiwedd y gwersi yma roedd y disgyblion yn cael her ar gyfer cwblhau a fyddai wedi gwahaniaethu a fyddai rhaid iddynt ei ddarllen a’i ateb yn ei llyfrau. Wrth gynllunio heriau ar gyfer yr ardaloedd wedi seilio ar y ‘Bachgen bach toes’ cynlluniais her ar gyfer ‘Siop fach y Frenni’ sef i greu rhestr ar gyfer creu bachgen bach toes a nodi prisiau'r cynhwysion. Roedd y disgyblion wedi creu bachgen bach toes a rysáit, ac roedd lluniau ar gyfer helpu'r disgyblion i greu’r rhestr. </w:t>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F">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rydych chi wedi’i ddysgu?</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0">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Mae creu cyd-destunau bywyd go iawn ar gyfer y disgyblion yn hanfodol ar gyfer creu cysylltiadau gyda’r byd go iawn tu hwnt i’r dosbarth a noda Llywodraeth Cymru (2015b, t. 36) ei bod yn “adlewyrchu anghenion bywyd modern”. Roedd nifer o’r disgyblion heb gael cyfle neu hyd yn oed wedi gweld darnau arian go iawn. Felly wrth gael trafodaeth gyda’r disgyblion ar le maent yn defnyddio arian mae’n cael y disgyblion i feddwl am yr hyn maent yn dysgu yn y dosbarth a sut mae modd i ddefnyddio’r wybodaeth mewn cyd-destunau arall. Wrth gynllunio heriau yn yr ardaloedd roedd yn gyfle i’r disgyblion i atgyfnerthu a defnyddio ei sgiliau ar arian mewn cyd-destun arall. Bu hefyd yn gyfle i’r disgyblion i ddatblygu annibyniaeth wrth gwblhau’r heriau. Yn bennaf dysgais fod angen cyfle ar ddisgyblion i atgyfnerthu ei sgiliau a’r lle i wneud hyn yw yn ardaloedd sydd yn cefnogi’r dysgu. Ni ddylem hefyd gymryd yn ganiataol bod y disgyblion wedi cael y cyfle i brofi profiadau syml tu hwnt i’r ysgol gan nad yw pob plentyn yn cael yr un cyfle. </w:t>
            </w:r>
          </w:p>
        </w:tc>
      </w:tr>
      <w:tr>
        <w:trPr>
          <w:cantSplit w:val="0"/>
          <w:trHeight w:val="64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1">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nesaf?</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2">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Byddaf yn parhau i gynllunio a chreu cyd-destunau go iawn ar gyfer y disgyblion sydd yn galluogi’r disgyblion i ddefnyddio ei gwybodaeth mewn sefyllfa arall. Mae hefyd angen cyfleoedd ar gyfer y disgyblion gallu atgyfnerthu ei sgiliau a’i weithredu mewn sefyllfa bywyd go iawn. Byddai hefyd modd i ddefnyddio'r gwaith fel arian i fynd i siop a chael y disgyblion i brynu’r cynhwysion gan ddefnyddio arian a bydd y disgyblion yn cael profi hyn. </w:t>
            </w:r>
            <w:r w:rsidDel="00000000" w:rsidR="00000000" w:rsidRPr="00000000">
              <w:rPr>
                <w:rtl w:val="0"/>
              </w:rPr>
            </w:r>
          </w:p>
        </w:tc>
      </w:tr>
    </w:tbl>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after="160" w:line="36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60" w:line="36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60" w:line="360" w:lineRule="auto"/>
        <w:rPr>
          <w:rFonts w:ascii="Calibri" w:cs="Calibri" w:eastAsia="Calibri" w:hAnsi="Calibri"/>
          <w:color w:val="000000"/>
          <w:sz w:val="22"/>
          <w:szCs w:val="22"/>
        </w:rPr>
      </w:pPr>
      <w:r w:rsidDel="00000000" w:rsidR="00000000" w:rsidRPr="00000000">
        <w:rPr>
          <w:rtl w:val="0"/>
        </w:rPr>
      </w:r>
    </w:p>
    <w:tbl>
      <w:tblPr>
        <w:tblStyle w:val="Table4"/>
        <w:tblW w:w="901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689"/>
        <w:gridCol w:w="6327"/>
        <w:tblGridChange w:id="0">
          <w:tblGrid>
            <w:gridCol w:w="2689"/>
            <w:gridCol w:w="6327"/>
          </w:tblGrid>
        </w:tblGridChange>
      </w:tblGrid>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6">
            <w:pPr>
              <w:pStyle w:val="Heading2"/>
              <w:jc w:val="center"/>
              <w:rPr>
                <w:rFonts w:ascii="Calibri" w:cs="Calibri" w:eastAsia="Calibri" w:hAnsi="Calibri"/>
              </w:rPr>
            </w:pPr>
            <w:r w:rsidDel="00000000" w:rsidR="00000000" w:rsidRPr="00000000">
              <w:rPr>
                <w:rFonts w:ascii="Calibri" w:cs="Calibri" w:eastAsia="Calibri" w:hAnsi="Calibri"/>
                <w:rtl w:val="0"/>
              </w:rPr>
              <w:t xml:space="preserve">Templed Profiad Proffesiynol 4</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7">
            <w:pPr>
              <w:spacing w:line="360" w:lineRule="auto"/>
              <w:rPr>
                <w:rFonts w:ascii="Calibri" w:cs="Calibri" w:eastAsia="Calibri" w:hAnsi="Calibri"/>
              </w:rPr>
            </w:pPr>
            <w:r w:rsidDel="00000000" w:rsidR="00000000" w:rsidRPr="00000000">
              <w:rPr>
                <w:rtl w:val="0"/>
              </w:rPr>
            </w:r>
          </w:p>
        </w:tc>
      </w:tr>
      <w:tr>
        <w:trPr>
          <w:cantSplit w:val="0"/>
          <w:trHeight w:val="581"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8">
            <w:pPr>
              <w:pStyle w:val="Heading2"/>
              <w:jc w:val="center"/>
              <w:rPr>
                <w:rFonts w:ascii="Calibri" w:cs="Calibri" w:eastAsia="Calibri" w:hAnsi="Calibri"/>
              </w:rPr>
            </w:pPr>
            <w:r w:rsidDel="00000000" w:rsidR="00000000" w:rsidRPr="00000000">
              <w:rPr>
                <w:rFonts w:ascii="Calibri" w:cs="Calibri" w:eastAsia="Calibri" w:hAnsi="Calibri"/>
                <w:rtl w:val="0"/>
              </w:rPr>
              <w:t xml:space="preserve">Safon Addysgeg</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line="360" w:lineRule="auto"/>
              <w:rPr>
                <w:rFonts w:ascii="Calibri" w:cs="Calibri" w:eastAsia="Calibri" w:hAnsi="Calibri"/>
                <w:color w:val="000000"/>
                <w:sz w:val="22"/>
                <w:szCs w:val="22"/>
              </w:rPr>
            </w:pPr>
            <w:r w:rsidDel="00000000" w:rsidR="00000000" w:rsidRPr="00000000">
              <w:rPr>
                <w:rFonts w:ascii="Calibri" w:cs="Calibri" w:eastAsia="Calibri" w:hAnsi="Calibri"/>
                <w:b w:val="1"/>
                <w:color w:val="2e74b5"/>
                <w:sz w:val="28"/>
                <w:szCs w:val="28"/>
                <w:rtl w:val="0"/>
              </w:rPr>
              <w:t xml:space="preserve">Themâu traws-gwricwlaidd</w:t>
            </w:r>
            <w:r w:rsidDel="00000000" w:rsidR="00000000" w:rsidRPr="00000000">
              <w:rPr>
                <w:rtl w:val="0"/>
              </w:rPr>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A">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wnaethoch chi a pham?</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B">
            <w:pPr>
              <w:spacing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 gyfer gwers Sgiliau lle'r oedd pob grŵp yn gwneud tasg wahanol roedd un yn gwneud graff ar bapur, un yn gwneud graff yn ddigidol ar Jit Data ac un grŵp yn ysgrifennu brawddegau gan ddefnyddio berfau gorchmynnol o gêm ar ‘Wordwall’. Mae pob grŵp yn datblygu ar sgil trawsgwricwlaidd yn wahanol sef mathemateg ac iaith. Yn flaenorol roedd y disgyblion wedi creu tabl ar ei hoff fisgedi yn ei gwersi Thema, ac edrych ar ferfau gorchmynnol yn ei gwersi Iaith ar gyfer ysgrifennu rysáit ar y bachgen bach toes. Yn y wers Sgiliau lle mae’r disgyblion yn cael i wella sgiliau mathemategol, ieithyddol, digidol a chanolbwyntio. Buodd disgyblion grŵp Streipiau yn gwneud y graff ar bapur, grŵp Wibl Wobl yn gwneud y graff yn ddigidol a grŵp Igam Ogam yn gwneud y dasg berfau gorchmynnol. Crëwyd gan y disgyblion graffiau ar gyfer arddangos hoff fisgedi’r dosbarth a brawddegau a oedd yn cynnwys y berfau gorchmynnol. </w:t>
            </w:r>
          </w:p>
        </w:tc>
      </w:tr>
      <w:tr>
        <w:trPr>
          <w:cantSplit w:val="0"/>
          <w:trHeight w:val="106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C">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rydych chi wedi’i ddysgu?</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D">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Dysgais wrth gynllunio gwahanol dasgau ar gyfer y disgyblion eto i atgyfnerthu a gweithredu un sgil mewn gwahanol ffurf fel creu graff. Nid oedd y disgyblion yn gwybod beth oedd graff a sut i ffurfio felly cyn gwneud un yn ddigidol roedd yn rhaid i’r disgyblion i ddysgu sut i wneud graff ar bapur a’i bwrpas cyn mynd i fewnbynnu gwybodaeth i Jit Data sy’n creu’r graff. Yn y dyfodol fydd yn rhaid bod y disgyblion yn gallu creu graff ar bapur yn ogystal â gallu defnyddio rhaglen i greu rhai yn ddigidol felly roedd yn bwysig bod y disgyblion yn gallu gwneud y ddau. Wrth wneud y gêm ar y ‘Wordwall’ roedd y disgyblion yn mwynhau ei fod yn gêm a bod pawb yn cael cyfle i droelli’r olwyn. Sylweddolais wrth wneud y dasg yn un hwyl roedd yr holl ddisgyblion yn ymgysylltu gyda’r dasg ac yn ei fwynhau o’i gymharu pe bai’r dasg wedi cael ei wneud ar bapur a’r disgyblion yn copïo berfau gorchmynnol o restr a’i roi mewn i frawddegau. Wrth wneud y wers yn un drawsgwricwlaidd mae pob un o’r disgyblion yn elwa wrth wneud ei thasg nhw. </w:t>
            </w:r>
            <w:r w:rsidDel="00000000" w:rsidR="00000000" w:rsidRPr="00000000">
              <w:rPr>
                <w:rtl w:val="0"/>
              </w:rPr>
            </w:r>
          </w:p>
        </w:tc>
      </w:tr>
      <w:tr>
        <w:trPr>
          <w:cantSplit w:val="0"/>
          <w:trHeight w:val="64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E">
            <w:pPr>
              <w:pStyle w:val="Heading3"/>
              <w:jc w:val="center"/>
              <w:rPr>
                <w:rFonts w:ascii="Calibri" w:cs="Calibri" w:eastAsia="Calibri" w:hAnsi="Calibri"/>
              </w:rPr>
            </w:pPr>
            <w:r w:rsidDel="00000000" w:rsidR="00000000" w:rsidRPr="00000000">
              <w:rPr>
                <w:rFonts w:ascii="Calibri" w:cs="Calibri" w:eastAsia="Calibri" w:hAnsi="Calibri"/>
                <w:rtl w:val="0"/>
              </w:rPr>
              <w:t xml:space="preserve">Beth nesaf?</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F">
            <w:pPr>
              <w:spacing w:line="360" w:lineRule="auto"/>
              <w:rPr>
                <w:rFonts w:ascii="Calibri" w:cs="Calibri" w:eastAsia="Calibri" w:hAnsi="Calibri"/>
              </w:rPr>
            </w:pPr>
            <w:r w:rsidDel="00000000" w:rsidR="00000000" w:rsidRPr="00000000">
              <w:rPr>
                <w:rFonts w:ascii="Calibri" w:cs="Calibri" w:eastAsia="Calibri" w:hAnsi="Calibri"/>
                <w:sz w:val="22"/>
                <w:szCs w:val="22"/>
                <w:rtl w:val="0"/>
              </w:rPr>
              <w:t xml:space="preserve">Yn y dyfodol rwyf yn mynd i barhau i gynllunio gwersi trawsgwricwlaidd sydd yn datblygu sgiliau disgyblion lle mae’r disgyblion yn gallu defnyddio mewn unrhyw faes dysgu. Mae sicrhau bod y disgyblion yn gallu gwneud y sgiliau yma yn hanfodol ar gyfer bywyd tu hwnt i’r ysgol ac yn ei pharatoi ar gyfer y byd gwaith. Mae datblygu’r sgiliau hefyd yn cyrraedd targedau Llywodraeth Cymru ar gyfer y pedwar diben. </w:t>
            </w:r>
            <w:r w:rsidDel="00000000" w:rsidR="00000000" w:rsidRPr="00000000">
              <w:rPr>
                <w:rtl w:val="0"/>
              </w:rPr>
            </w:r>
          </w:p>
        </w:tc>
      </w:tr>
    </w:tbl>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160" w:line="360" w:lineRule="auto"/>
        <w:rPr>
          <w:rFonts w:ascii="Calibri" w:cs="Calibri" w:eastAsia="Calibri" w:hAnsi="Calibri"/>
          <w:sz w:val="22"/>
          <w:szCs w:val="22"/>
        </w:rPr>
      </w:pPr>
      <w:r w:rsidDel="00000000" w:rsidR="00000000" w:rsidRPr="00000000">
        <w:rPr>
          <w:rtl w:val="0"/>
        </w:rPr>
      </w:r>
    </w:p>
    <w:tbl>
      <w:tblPr>
        <w:tblStyle w:val="Table5"/>
        <w:tblW w:w="90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6.6666666666665"/>
        <w:gridCol w:w="3006.6666666666665"/>
        <w:gridCol w:w="3006.6666666666665"/>
        <w:tblGridChange w:id="0">
          <w:tblGrid>
            <w:gridCol w:w="3006.6666666666665"/>
            <w:gridCol w:w="3006.6666666666665"/>
            <w:gridCol w:w="3006.6666666666665"/>
          </w:tblGrid>
        </w:tblGridChange>
      </w:tblGrid>
      <w:tr>
        <w:trPr>
          <w:cantSplit w:val="0"/>
          <w:tblHeader w:val="0"/>
        </w:trPr>
        <w:tc>
          <w:tcPr/>
          <w:p w:rsidR="00000000" w:rsidDel="00000000" w:rsidP="00000000" w:rsidRDefault="00000000" w:rsidRPr="00000000" w14:paraId="00000041">
            <w:pPr>
              <w:jc w:val="center"/>
              <w:rPr>
                <w:rFonts w:ascii="Calibri" w:cs="Calibri" w:eastAsia="Calibri" w:hAnsi="Calibri"/>
                <w:b w:val="1"/>
              </w:rPr>
            </w:pPr>
            <w:r w:rsidDel="00000000" w:rsidR="00000000" w:rsidRPr="00000000">
              <w:rPr>
                <w:rFonts w:ascii="Calibri" w:cs="Calibri" w:eastAsia="Calibri" w:hAnsi="Calibri"/>
                <w:b w:val="1"/>
                <w:rtl w:val="0"/>
              </w:rPr>
              <w:t xml:space="preserve">Targedau</w:t>
            </w:r>
          </w:p>
        </w:tc>
        <w:tc>
          <w:tcPr/>
          <w:p w:rsidR="00000000" w:rsidDel="00000000" w:rsidP="00000000" w:rsidRDefault="00000000" w:rsidRPr="00000000" w14:paraId="00000042">
            <w:pPr>
              <w:jc w:val="center"/>
              <w:rPr>
                <w:rFonts w:ascii="Calibri" w:cs="Calibri" w:eastAsia="Calibri" w:hAnsi="Calibri"/>
                <w:b w:val="1"/>
              </w:rPr>
            </w:pPr>
            <w:r w:rsidDel="00000000" w:rsidR="00000000" w:rsidRPr="00000000">
              <w:rPr>
                <w:rFonts w:ascii="Calibri" w:cs="Calibri" w:eastAsia="Calibri" w:hAnsi="Calibri"/>
                <w:b w:val="1"/>
                <w:rtl w:val="0"/>
              </w:rPr>
              <w:t xml:space="preserve">Sut rydych wedi gweithio ar hwn</w:t>
            </w:r>
          </w:p>
        </w:tc>
        <w:tc>
          <w:tcPr/>
          <w:p w:rsidR="00000000" w:rsidDel="00000000" w:rsidP="00000000" w:rsidRDefault="00000000" w:rsidRPr="00000000" w14:paraId="00000043">
            <w:pPr>
              <w:jc w:val="center"/>
              <w:rPr>
                <w:rFonts w:ascii="Calibri" w:cs="Calibri" w:eastAsia="Calibri" w:hAnsi="Calibri"/>
                <w:b w:val="1"/>
              </w:rPr>
            </w:pPr>
            <w:r w:rsidDel="00000000" w:rsidR="00000000" w:rsidRPr="00000000">
              <w:rPr>
                <w:rFonts w:ascii="Calibri" w:cs="Calibri" w:eastAsia="Calibri" w:hAnsi="Calibri"/>
                <w:b w:val="1"/>
                <w:rtl w:val="0"/>
              </w:rPr>
              <w:t xml:space="preserve">Ceir enghraifft ar</w:t>
            </w:r>
          </w:p>
        </w:tc>
      </w:tr>
      <w:tr>
        <w:trPr>
          <w:cantSplit w:val="0"/>
          <w:tblHeader w:val="0"/>
        </w:trPr>
        <w:tc>
          <w:tcPr/>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rPr>
                <w:rFonts w:ascii="Calibri" w:cs="Calibri" w:eastAsia="Calibri" w:hAnsi="Calibri"/>
              </w:rPr>
            </w:pPr>
            <w:r w:rsidDel="00000000" w:rsidR="00000000" w:rsidRPr="00000000">
              <w:rPr>
                <w:rFonts w:ascii="Calibri" w:cs="Calibri" w:eastAsia="Calibri" w:hAnsi="Calibri"/>
                <w:rtl w:val="0"/>
              </w:rPr>
              <w:t xml:space="preserve">Parhau i ddatblygu dull critigol drwyddi draw, gan gynnig safbwynt cyferbyniol pob cyfle posibl.</w:t>
            </w:r>
          </w:p>
          <w:p w:rsidR="00000000" w:rsidDel="00000000" w:rsidP="00000000" w:rsidRDefault="00000000" w:rsidRPr="00000000" w14:paraId="00000045">
            <w:pPr>
              <w:jc w:val="cente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Defnyddio ystod eang o ffynonellau o wefanau dibynadwy fel y llywodraeth, Estyn, arbenigwyr yn y maes. </w:t>
            </w:r>
          </w:p>
        </w:tc>
        <w:tc>
          <w:tcPr/>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Tudalen 12-14</w:t>
            </w:r>
          </w:p>
        </w:tc>
      </w:tr>
    </w:tbl>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after="160" w:line="36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60" w:line="360"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Aseiniad ECAD6008 Rhan 2 </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60" w:line="360" w:lineRule="auto"/>
        <w:jc w:val="cente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Adfyfyriwch yn feirniadol ar eich cynnydd wrth gynllunio, paratoi ac addysgu gwersi sy’n ymgorffori egwyddorion pedagogaidd (Dylid cymryd y dystiolaeth hon o’ch Pasbort Dysgu Proffesiynol – PDP). Dylid nodi hyd at 3 o’r egwyddorion pedagogaidd hyn fel maes ar gyfer datblygu a chyfiawnhau camau nesaf eich datblygiad.</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60" w:line="360" w:lineRule="auto"/>
        <w:jc w:val="cente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NIFER GEIRIAU - 5476</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Seiliwyd yr aseiniad yma ar adfyfyriad beirniadol o un egwyddor bedagogaidd sy’n cael ei ddefnyddio ar gyfer cynllunio ac addysgu ar lawr y dosbarth. Gan adnabod yr egwyddor fel maes sydd angen datblygu, trwy gyfeirio at lenyddiaeth a dadansoddi safbwyntiau gwahanol, gellir nodi targedau ar gyfer datblygu yn y maes yma. Y profiad fydd yn cael ei drafod bydd ‘defnyddio repertoire eang o ddulliau addysgu’. Dewisais y profiad yma gan ei fod yn darged ar ddiwedd ar ddiwedd cyfnod PAP sef i dreialu a defnyddio mwy o ddulliau. Mi wnes i yn ystod cyfnod PAP defnyddio ystod o ddulliau o’r tu allan, tasgau annibynnol, ardaloedd heriau gan gylchdroi o fewn gwersi. Mi fyddem yn defnyddio ac yn arbrofi gyda’r un dulliau i weld sut roeddent yn gweithio orau ac felly yn y dyfodol mi fyddaf yn parhau i ymchwilio i ddulliau gwahanol. </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Mae’r gallu i fod yn adfyfyriol yn y proffesiwn yn hanfodol er mwyn adnabod targedau a chamau gweithredu ar gyfer datblygu technegau addysgu a dysgu ar lawr y dosbarth. Mae Llywodraeth Cymru (2019) yn adnabod y gallu i fod yn fyfyriol fel safon broffesiynol mae’n rhaid i athrawon dangos ei bod yn gallu gwneud yn gyson. Wrth fod yn fyfyriol mae’r athrawon “yn barod i gael ei herio a’i gefnogi” (t. 16) sydd yn helpu’r athrawon i ddatblygu dulliau sydd yn cael ei weithredu ar lawr y dosbarth. Er mwyn gallu cael ei herio a gweithredu ar dargedau mae angen adnabod a bod yn gritigol ar beth sydd angen gwella. Mae’n rhaid i athrawon fod yn ymwybodol o nifer o sefyllfaoedd o fewn gwers gan sicrhau bod anghenion yr holl ddisgyblion yn cael ei gyrraedd (Robinson &amp; Knight, 2019). Er mwyn sicrhau hyn mae’n rhaid sicrhau bod y disgyblion wrth wraidd unrhyw gamau weithredu, gan sicrhau ei bod yn gwneud cynnydd. Mae’r gallu i ddefnyddio gwybodaeth o sawl gwers wahanol ac yna pennu targed ar gyfer datblygu fel ymarferydd ond hefyd bod y disgyblion yn elwa. Mae hyn yn cysylltu gyda gwaith Dewey (1933) lle mae adfyfyrio yn broses sydd yn digwydd yn barhaus, systematig, trafod gydag eraill a sicrhau bod gwybodaeth y disgyblion yn dyfnhau wrth symud ymlaen (Rodgers, 2002). Mae adfyfyrio yn broses sydd yn digwydd yn aml ac yn fyw ar lawr y dosbarth, gan fod achosion yn codi lle mae angen newid tasg neu ei wneud yn haws neu’n anodd i’r disgyblion. Mae’n dangos bod gan athrawon y gallu i addasu ar y pryd ar gyfer sicrhau bod y disgyblion yn dysgu o’r profiad.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Mae defnyddio nifer o ddulliau addysgu yn golygu cyfuno gwahanol ddulliau yn y dosbarth ac awgrymir bod y rhain yn cefnogi dysgu tu hwnt i’r dosbarth (Zacharis, 2015). Diffiniwyd gan Graham (2006) bod dysgu cyfunol yn defnyddio dulliau addysgu wyneb yn wyneb ac ar-lein er mwyn esbonio gwahanol dasgau. Ond er hyn gall y diffiniad yma cael ei ddehongli yn eang gan fod y proffesiwn yn defnyddio technoleg a thu hwnt i’r dosbarth ar gyfer dysgu. Gellir dadlau yn dilyn y pandemig mae ymarferwyr yn y proffesiwn wedi addasu ac yn defnyddio gwahanol ddulliau ar gyfer addysgu ac yn parhau i ddefnyddio'r rhain yn y dosbarth bellach. Noda Estyn (2021) bod nifer o staff wedi’r cyfnodau clo wedi datblygu nifer o sgiliau cymhwysedd newydd ac yn parhau yw defnyddio nawr. Noda Estyn (2021) bod nifer o staff wedi’r cyfnodau clo wedi datblygu nifer o sgiliau cymhwysedd newydd ac yn parhau yw defnyddio nawr. Noda llawer o benaethiaid wedi’r pandemig bod staff wedi “gwella agweddau ar addysgu” (t. 4). Mewn un ffordd mae’r pandemig wedi bod yn fuddiol i ymarferwyr gan ei bod wedi gorfodi i addasu a dysgu sgiliau digidol newydd ar gyfer addysgu disgyblion. Ond mewn nifer o ffyrdd mae wedi bod yn anodd i ddychwelyd i ddysgu ar lawr y dosbarth heb ffiniau.</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Ar gyfer y profiad fe wnes i gynllunio gwers Mathemateg gyda thri gwahanol dasg sef un annibynnol yn ddigidol, un dasg ffocws tu allan ac un yn y dosbarth. Wrth ymchwilio a chynllunio roedd yn amlwg bod gwneud y dasg yn ymarferol a thu allan mynd i gael effaith cadarnhaol ar ddysgu’r disgyblion. Adnabyddwyd gan yr elusen ‘Save the Children’ (2022) bod dim ond 27% o blant yn chwarae yn aml tu allan o’i gymharu gyda 71% o unigolion sydd yn 55-64. Mae hyn yn cael effaith negyddol ar sgiliau cymdeithasol, rhyddid, annibyniaeth a’r gallu i rannu amgylchedd gydag eraill. Yn yr hir dymor mae’r unigolion hynny yn mynd i ddioddef o broblemau iechyd meddwl, ac angen cefnogaeth yn yr ysgol o ddydd i ddydd. Felly mae yna fwy o bwyslais ar athrawon i ddefnyddio’r ardaloedd allanol yr ysgol yn fwy gan nad yw’r disgyblion yn cael y cyfleoedd tu allan i’r ysgol. Ond er hyn dadleua Prifysgol Abertawe (2019) bod amgylcheddau modern wedi lleihau faint o fannau gwyrdd sydd ar gael i blant, tra bod y cynnydd yn y defnydd o dechnoleg wedi cynyddu faint o amser mae plant yn gwario o flaen sgrin. Mae Estyn (2021) yn cydnabod hyn gan adrodd yn ystod y cyfnod clo roedd athrawon yn dueddol o osod tasgau a oedd yn ymarferol ac nid oedd rhaid i’r disgyblion dreulio amser o flaen y sgrin. Yn hytrach roeddent yn creu rhywbeth, neu yn mynd i ymarfer rhyw sgil newydd yn dilyn cyflwyniad byr gan yr athrawon dosbarth. Mae Llywodraeth Cymru yn cydnabod hefyd yr angen i ddefnyddio mwy o’r ardaloedd tu allan, gan basio Deddf Llesiant Cenedlaethau’r Dyfodol (2015) i gyd-fynd gyda Chwricwlwm i Gymru. Mae’n cwmpasu sicrhau bod yr amgylchedd, economi’r ac unigolion yn iach a hapus. Felly mae’r llywodraeth wedi gweithredu ac yn annog i gynyddu’r defnydd o ardaloedd allanol ond gall fod yn anodd i rai ysgolion a sefydliadau gan fod ardaloedd yn amrywio o ran adnoddau a chyllid.  </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Diffinnir dysgu yn yr awyr agored fel mynd a’r disgyblion tu allan i’r amgylchedd sydd o’i chwmpas er mwyn dysgu elfennau o’r cwricwlwm mewn pedwar lle gwahanol sef tir yr ysgol, ardal leol, ymweliad a theithiau preswyl (Mann et al., 2021). Nodwyd rhai o fuddion dysgu tu allan i’r disgyblion sef gwella ymgysylltiad gyda’r dysgu, canolbwyntio, ymddygiad ynghyd ag effaith cadarnhaol ar iechyd a lles y disgyblion (Marchant et al., 2019). Atgyfnertha ymchwil Estyn (2011) bod dysgu yn yr awyr agored bod lles, ymddygiad, gwybodaeth y disgyblion a’i datblygiad corfforol yn gwella o ganlyniad i ddysgu tu allan. Mi roedd hyn yn amlwg wrth i’r disgyblion cwblhau’r dasg tablau tu allan gan fod pob disgybl yn ymgysylltu gyda’r dasg a’i wneud yn annibynnol ac yn amlwg yn mwynhau gwneud y dasg. Cysyllta hyn gydag ymchwil (Waite, 2014) bod llawer o ddisgyblion yn setlo’n well tu allan yn hapus ac yn barod i weithio. Mae’n amgylchedd eang lle mae’r disgyblion yn mwynhau archwilio wrth ddysgu ond amlyga bod llawer o bwysau yn dod o awdurdodau sydd yn rheoli’r proffesiwn i asesu a sicrhau bod y disgyblion yn gwneud cynnydd. Dadleua (Marchant et al., 2019) bod pwysau allanol i sicrhau bod iechyd a lles disgyblion y gorau posibl trwy brofiadau ynghyd ag cyrraedd holl anghenion y cwricwlwm a gall fod esboniad am pam nad yw’r disgyblion yn cael digon o gyfleodd i ddysgu yn yr awyr agored. </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Honna Estyn (2011) mae bechgyn sydd yn elwa fwyaf o ddysgu tu allan gan ei fod yn ddull mwy ymarferol ac maent o hyn yn symud. Mae ymarferwyr yn nodi hefyd bod disgyblion anghenion dysgu ychwanegol a disgyblion mwy abl a thalentog yn elwa wrth ddysgu tu allan. Ond mae yna lawer o fuddion i’r disgyblion ac mae ymchwil yn dangos nad yw disgyblion yn cael y cyfleoedd i fod tu allan tu hwnt i’r ysgol felly fe allwn ddadlau bod yr holl ddisgyblion yn elwa wrth ddysgu tu allan. Wrth wneud y profiad yma a mynd nôl i ddysgu yn y dosbarth roedd y disgyblion i gyd yn amlwg wedi elwa wrth wneud y dasg gan ei bod yn gallu defnyddio a galw i gof y wybodaeth roeddent wedi dysgu. </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Wrth wneud tasg ffocws tu allan roedd yn amlwg bod y disgyblion wedi mwynhau bod tu allan ac archwilio’r amgylchedd wrth chwilio am y cwestiynau a’i hateb. Er ei fod yn dasg ffocws roedd y disgyblion yn ei wneud yn annibynnol heb lawer o gefnogaeth o’i gymharu gydag os fyddai’r un dasg wedi ei wneud yn y dosbarth fyddai rhai wedi ei weld yn anodd canolbwyntio. Gan ei fod yn ymarferol a’r disgyblion o hyd yn brysur roedd y disgyblion wedi elwa a gallu defnyddio'r wybodaeth yma wrth wneud y dasg annibynnol ar yr iPads.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Wrth gynllunio tasg annibynnol ar un o’r grwpiau lle roeddent yn atgyfnerthu ei gwybodaeth a sgiliau gan chwarae gêm tablau ar yr iPad. Roedd yn gyfle i’r disgyblion i ddatblygu sgiliau digidol ynghyd a sgiliau mathemateg gan ddefnyddio gwybodaeth maent wedi ei ddysgu mewn cyd-destun arall. Mae dulliau addysgu ‘HighScope’ a Reggio Emilia yn seiliedig ac yn pwysleisio'r angen i ddisgyblion i gymryd perchnogaeth o’i dysgu a gwneud y broses o ddysgu yn fyw iddynt (Whitebread et al., 2005). I gefnogi hyn mae damcaniaethau datblygiad emosiynol yn cefnogi'r angen ar gyfer cynyddu hunanymwybyddiaeth a gwybodaeth disgyblion sydd yn elfen o ddeallusrwydd emosiynol (Goleman, 1995). Mae’r cysyniad o hunanymwybyddiaeth a sut yw rheoli yn deillio o ddamcaniaeth Vygotsky o’r Parth Datblygu Procsimol (1978) lle mae’r disgyblion yn cael cefnogaeth wrth wneud rhai tasgau ond wrth iddynt feistroli’r sgiliau yma gydag amser mi fyddant yn gallu cwblhau mwyafrif o dasgau yn annibynnol. Cafodd y ddamcaniaeth ei roi ar waith yn ystod y profiad yma gan fod y disgyblion wedi gallu rhoi gwybodaeth am dablau ar waith wrth wneud y dasg annibynnol, gan ei bod wedi cael cyfle atgyfnerthu ei sgiliau gyda nifer o dasgau gwahanol. Ffocysa Blandford &amp; Knowles (2012) am yr angen i ddysgu gweithredol wrth wneud tasgau sydd ymarferol ar gyfer adnabod lle mae’r disgyblion arni o ran dysgu. Maent yn awgrymu i wneud amser ar gyfer dysgu mewn grwpiau llai ac fel dosbarth ar gyfer trafod y dysgu gyda’r disgyblion. Gallem fod wedi gyda’r sgil yma o gofio tablau wrth fynd dros y tablau gyda’r disgyblion ar lafar yn ddyddiol er mwyn sicrhau bod y wybodaeth yn cael ei gofio, gan fod tablau yn sgil hanfodol ar gyfer bywyd bob dydd. Mewn astudiaeth achos gan Estyn (2019) lle'r oedd Ysgol A yn datblygu arferion ‘Amser i Chi Gael Tro’ lle mae’r disgyblion yn cael cyfleoedd i ddysgu yn annibynnol trwy chwarae yn yr ardaloedd heriau. Mae’n galluogi’r disgyblion i ymarfer ac atgyfnerthu ei sgiliau. Caiff y disgyblion i ddewis lefel yr her ac mae’r tasgau yn sicrhau bod y disgyblion yn datblygu eu sgiliau trawsgwricwlaidd ac yn greadigol. O ganlyniad, mae’r disgyblion yn datblygu fel unigolyn, sgiliau cymdeithasol ac yn dangos agwedd cadarnhaol tuag at waith. Maent hefyd yn cymryd cyfrifoldeb dros ei dysgu gan ddewis i herio ei hun. Mae hyn yn adlewyrchu nodau Llywodraeth Cymru (2020) a’r pedwar diben lle mae angen iddynt i fod “unigolion iach, hyderus” sydd gyda’r sgiliau a gwybodaeth ar gyfer datblygu yn annibynnol o ddydd i ddydd. Wrth gynllunio tasgau annibynnol mae’n darged i mi gynllunio tasg sydd yn herio’r disgyblion ond hefyd maent yn gallu gwneud yn annibynnol. Felly gall fod yn opsiwn i wneud yr un dasg ar lefelau gwahanol a gadael i’r disgyblion i benderfynu ar ba un o gwblhau.  </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Er hyn gall fod yn anodd i athrawon i sicrhau'r cydbwysedd rhwng dysgu ac addysgu’r disgyblion a gadael iddynt weithio yn annibynnol ac i archwilio gwahanol amgylcheddau (Whitebread et al., 2005). Mi fydd y cydbwysedd o sicrhau hyn rhwng ysgolion gan fod polisïau ysgolion yn wahanol ac yn dysgu mewn ffyrdd gwahanol sydd yn esbonio pam fod disgyblion yn cael gwahanol brofiadau. Ond gyda ‘Cwricwlwm i Gymru’ mae’r pedwar diben yn sicrhau bod y disgyblion yn cyrraedd yr un targed ond yn cael taith a phrofiadau gwahanol a hyd ei gyrfa ysgol. Gall fod yn anodd i rai unigolyn hefyd yn ddibynnol ar ei dull addysgu pedagogaidd a sut maent yn dysgu ar lawr y dosbarth. Mae cymaint o bwyslais ar athrawon i fod yn gritigol wrth adfyfyrio ar ei chynnydd nhw ond hefyd cynnydd y disgyblion felly mae angen gwneud yr amser i drafod gyda’r disgyblion sut maent eisiau dysgu a chefnogi (Williams, 2003). Awgryma Williams (2003) bod dulliau pedagogaidd mae’r unigolyn yn ei ddefnyddio ar lawr y dosbarth yn ddibynnol ar gredoau, profiadau a sut mae’r athrawon eisiau trosglwyddo’r wybodaeth i’r disgyblion. Byddai rhai yn defnyddio’r amgylchedd ac yn caniatáu’r disgyblion i archwilio a gwneud penderfyniadau annibynnol dros ei dysgu, ond fyddai rhai yn dueddol o ddefnyddio’r dosbarth a gwneud y dysgu yn fwy systematig. Awgryma Bruner (1996) yr angen i ail-feddwl dulliau pedagogaidd ac addasu’r dulliau dysgu ac addysgu a dim bod yn gyfyng i’r dosbarth. Mae hyn yn arwain at athrawon yn newid i ddefnyddio profiadau dysgu cyfunol fel rwyf wedi ei ddefnyddio yn y wers yma sydd yn rhoi mwy o ryddid a mwynhad i’r disgyblion wrth ddysgu.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Mae cynnig cyfleoedd i’r disgyblion i weithio yn annibynnol yn hanfodol gan ei bod yn datblygu nifer o sgiliau ynghyd a rhai digidol. Maent yn trafod atebion gydag eraill wrth weithio ar y dasg ac yn datblygu sgiliau cymdeithasol. Ond gyda thasgau annibynnol mae’n anodd gwybod pa mor anodd neu hawdd i wneud tasg gan fod rhai yn ei weld yn anodd ateb y cwestiynau a rhai yn ei weld yn hawdd ateb. Felly gyda mwy o brofiad a dysgu ar lawr y dosbarth mi fydd dod i adnabod lefelau gallu plant yn dod yn fwy haws.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Roedd y dasg annibynnol yn y wers yn defnyddio iPads ac yn gyfle i’r disgyblion i ddatblygu eu sgiliau digidol. Mae’r sgil digidol yn un trawsgwricwlaidd lle mae modd ei datblygu ar draws y chwe Maes Dysgu a Phrofiad er mwyn sicrhau bod y disgyblion yn gallu “cymryd rhan yn llwyddiannus a hyderus yn y byd modern” (Llywodraeth Cymru, 2015b, t. 40), gan fod cynnydd yn y defnydd o dechnoleg yn ein bywydau. Mae’r defnydd o dechnoleg yn hanfodol ar gyfer cyfathrebu, rhyngweithio, ymchwilio ac edrych am wybodaeth wrth ddechrau datblygu’r sgiliau yma yn Cam Cynnydd 1 a 2, mi fyddant yn gallu parhau i ddatblygu ar draws yr ysgol. Awgryma Estyn (2018) bod yr ysgolion sydd yn llwyddo i ddatblygu sgiliau digidol yn ôl y Fframwaith Cymhwysedd Digidol yn penodi arweinydd sydd yn rhannu’r weledigaeth am sut i ddatblygu medrau digidol ar draws y gwahanol Gamau Cynnydd. Maent yn darparu hyfforddiant, adnoddau ac yn monitro yn aml yn erbyn y Fframwaith er asesu lle mae’r ysgol arni. Mae hefyd gan ysgolion prosesau hunan arfarnu sydd yn cyfrannu at athrawon yn adfyfyrio yn gritigol ar gyfer cynllunio camau nesaf ar gyfer datblygiad. Yr un modd mae Hague &amp; Payton (2010) yn cytuno bod angen i ddisgyblion fod yn barod ar gyfer y byd gwaith trwy gael sgiliau mae modd ei throsglwyddo i sefyllfaoedd gwahanol. Mae disgyblion hefyd yn cael cyfle o ddatblygu eu sgiliau creadigol wrth ddefnyddio gwahanol apiau a meddalwedd er mwyn cyflwyno gwaith. Pwysleisir hefyd bod datblygu llythrennedd digidol yn broses sydd yn datblygu ar hyd ei gyrfa mewn addysg.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Ond er hyn mae Estyn (2018) yn cydnabod bod heriau yn wynebu ysgolion wrth fynd i’r afael a’r Fframwaith. Nid oes gan bob ysgol yr un weledigaeth ar gyfer darparu a datblygu’r sgiliau digidol ac maent yn awgrymu i ysgolion ac arweinwyr i weithio ar y cyd gydag ysgolion a chonsortia rhanbarthol er mwyn rhannu arbenigedd ymysg ei staff er mwyn cynnig profiadau i’r disgyblion. O ganlyniad bod ddim gweledigaeth gref yn cael ei rannu ymysg y staff mae hyn yn cael effaith ar gynllunio’r athrawon gan nad ydynt yn cael cyfleodd i asesu, hunanarfanu a chynnig y profiadau gorau i’r disgyblion. Wrth gael sgiliau digidol cryf mae agweddau athrawon a disgyblion wedi cynyddu wrth ddefnyddio technoleg ac maent yn ei ddefnyddio yn fwy rheolaidd ar draws meysydd gwahanol. Noda Estyn (2018) bod sgiliau digidol wedi “cynyddu annibyniaeth disgyblion” ac mae’r disgyblion yn dangos brwdfrydedd tuag at ddysgu. Cefnoga Hague &amp; Payton (2011) bod sicrhau bod llythrennedd digidol disgyblion yn gryf yn cefnogi annibyniaeth disgyblion ac yn sicrhau ei bod yn cael profiadau fydd yn ei pharatoi ar gyfer y byd go iawn. Maent yn argymell er mwyn sicrhau bod y disgyblion yn datblygu llythrennedd digidol cryf bod angen nifer o gyfleoedd ar y disgyblion i ddatblygu’r sgiliau yma mewn nifer o feysydd gan ddefnyddio gwahanol dechnoleg neu feddalwedd. Nid yw’r disgyblion yn mynd elwa llawer o ddim ond defnyddio'r un meddalwedd neu gêm gan nad yw’n dysgu sgil newydd i’r disgyblion. Mae angen cyfleoedd ar y disgyblion i atgyfnerthu sgiliau ar draws y cwricwlwm yn enwedig rhai trawsgwricwlaidd.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Gyda’r sgiliau digidol roeddwn yn ffodus yn ystod PAP bod sesiwn digidol bob wythnos ar draws yr ysgol lle'r oedd cyfle i athrawon i gynllunio sesiwn lle'r oedd y disgyblion yn cael y feithrin sgiliau digidol. Cefais hefyd cyfle i weld sesiynau digidol ar draws yr ysgol er mwyn gweld gwahanol feddalwedd yn cael ei ddefnyddio fel Nearpod a sut roedd y disgyblion yn ymgysylltu gyda rhain. Roedd y disgyblion yn amlwg yn mwynhau’r elfennau digidol ac yn fwy parod i weithio a chymryd rhan yn y gwersi. Yn ystod y gwersi digidol roedd yn arfer dda i ddysgu sgil penodol i’r disgyblion fel trosleisio, creu graff at Jit ac yna yn yr ardaloedd heriau yn ystod yr wythnos roedd y disgyblion yn cael cyfle i ddatblygu ac atgyfnerthu’r sgiliau yn ystod tasg ffocws neu dasg annibynnol. Wrth atgyfnerthu’r sgil roedd y disgyblion yn fwy hyderus wrth ddefnyddio gwahanol dechnoleg, ac yn amlwg yn dysgu hefyd. </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Wrth adfyfyrio ar fy mhrofiad wrth addysgu gan ddefnyddio amrywiaeth o ddulliau fy nharged wrth symud ymlaen yw parhau i ddatblygu’r dulliau yma a nodwyd ond hefyd i ymchwilio ac arbrofi gyda dulliau newydd. Gan ddefnyddio dulliau addysgu gwahanol mi fydd yn sicrhau bod disgyblion “yn unigolion iach, hyderus sy’n barod i fyw bywyd gan wireddu eu dyheadau fel aelodau gwerthfawr o gymdeithas” (Llywodraeth Cymru, 2015b, t. 23). Mi fydd y disgyblion wrth ddefnyddio profiadau dysgu cyfunol yn datblygu fel unigolion, annibyniaeth a sgiliau ar gyfer y byd go iawn. </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Wrth fynd ati i gynllunio yn ôl ‘Cwricwlwm i Gymru’ mae’r angen i ddefnyddio profiadau dysgu cyfunol yn fwy cyffredin. Er mwyn sicrhau bod y disgyblion yn ymgysylltu yn llawn ac yn dysgu o’r profiad, mae bod yn gyfyng i’r dosbarth a ddim yn rhoi cyfleoedd i’r disgyblion i archwilio ac i fod yn annibynnol tu hwnt i’r dosbarth yn ddull pedagogaidd sydd yn digwydd llai yn y dosbarthiadau. Ond er hyn mi fydd y disgyblion yn eistedd ar lawr y dosbarth ac yn dysgu ond hefyd yn cael cyfleoedd i fod tu allan, mynd i’r ardal leol, defnyddio technoleg wahanol, bod yn greadigol mewn balans gyda dysgu ar lawr y dosbarth. Er hyn mae’n ddibynnol a gweledigaeth yr ysgol a pa fath o gyfleoedd maent eisiau i’r disgyblion cael. Mae’r pwysau allanol o’r cyngor, consortia, uwch dim yr ysgol yn cael effaith ar hyn a sut mae’r addysg yn cael ei ddarparu.</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Noda Llywodraeth Cymru (2019) bod yr athrawon yn gallu dewis, defnyddio a chyfiawnhau gwahanol ddulliau addysgu ac wrth ddod yn fwy profiadol mi fydd y disgyblion yn annibynnol yn gallu dewis dulliau fydd yn bwrw’r pedwar diben. Er mwyn bod disgyblion yn cael y profiadau gorau yn yr awyr agored mae’n ddibynnol ar yr ardal sydd gan yr ysgol. Roedd gan fy ysgol PAP ardal eang gyda digon o ardaloedd ac adnoddau felly roedd modd gwneud nifer o dasgau ar draws y Meysydd Dysgu a Phrofiad. Roedd hyn yn ei wneud yn rhoi mwy o gyfleoedd cynllunio ar gyfer yr ardal allanol a’r disgyblion yn mwynhau dysgu yn yr awyr agored. Ond wrth symud ymlaen nid oes gan bob ysgol yr un cyfleusterau ac felly ni fydd modd darparu’r un cyfleoedd. </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Fonts w:ascii="Calibri" w:cs="Calibri" w:eastAsia="Calibri" w:hAnsi="Calibri"/>
          <w:rtl w:val="0"/>
        </w:rPr>
        <w:t xml:space="preserve">Awgryma Marchant et al., (2019) bod angen mwy o gefnogaeth a hyfforddiant i athrawon ar gyfer darparu addysg yn yr awyr agored o ansawdd uchel sydd yn cyrraedd nodau’r cwricwlwm, er mwyn sicrhau bod yr holl ddisgyblion yn dysgu. O ran defnyddio'r sgiliau digidol y camau nesaf wrth wneud hyn i sicrhau bod sesiwn ar gyfer dysgu sgil newydd i’r disgyblion ac yna cynllunio heriau sydd yn cynnig cyfleoedd i atgyfnerthu’r sgiliau yma. Wrth ddatblygu annibyniaeth mae’n broses sydd yn digwydd dros gyfnod o amser ac yn dechrau yn Cam Cynnydd 1. Mae angen cynnig ystod i gyfleoedd i’r disgyblion i ddatblygu annibyniaeth ar lawr y dosbarth ac er mwyn gwneud hyn mae angen asesu lle maent arni ac yna cynllunio ar gyfer cyrraedd ei anghenion. </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2">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3">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4">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5">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6">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7">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8">
      <w:pPr>
        <w:spacing w:line="276" w:lineRule="auto"/>
        <w:rPr>
          <w:rFonts w:ascii="Calibri" w:cs="Calibri" w:eastAsia="Calibri" w:hAnsi="Calibri"/>
          <w:b w:val="1"/>
          <w:u w:val="single"/>
          <w:shd w:fill="fcfcfc" w:val="clear"/>
        </w:rPr>
      </w:pPr>
      <w:r w:rsidDel="00000000" w:rsidR="00000000" w:rsidRPr="00000000">
        <w:rPr>
          <w:rtl w:val="0"/>
        </w:rPr>
      </w:r>
    </w:p>
    <w:p w:rsidR="00000000" w:rsidDel="00000000" w:rsidP="00000000" w:rsidRDefault="00000000" w:rsidRPr="00000000" w14:paraId="00000079">
      <w:pPr>
        <w:spacing w:line="276" w:lineRule="auto"/>
        <w:rPr>
          <w:rFonts w:ascii="Calibri" w:cs="Calibri" w:eastAsia="Calibri" w:hAnsi="Calibri"/>
          <w:b w:val="1"/>
          <w:u w:val="single"/>
          <w:shd w:fill="fcfcfc" w:val="clear"/>
        </w:rPr>
      </w:pPr>
      <w:r w:rsidDel="00000000" w:rsidR="00000000" w:rsidRPr="00000000">
        <w:rPr>
          <w:rFonts w:ascii="Calibri" w:cs="Calibri" w:eastAsia="Calibri" w:hAnsi="Calibri"/>
          <w:b w:val="1"/>
          <w:u w:val="single"/>
          <w:shd w:fill="fcfcfc" w:val="clear"/>
          <w:rtl w:val="0"/>
        </w:rPr>
        <w:t xml:space="preserve">Cyfeiriadau </w:t>
      </w:r>
    </w:p>
    <w:p w:rsidR="00000000" w:rsidDel="00000000" w:rsidP="00000000" w:rsidRDefault="00000000" w:rsidRPr="00000000" w14:paraId="0000007A">
      <w:pPr>
        <w:spacing w:line="276"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7B">
      <w:pPr>
        <w:spacing w:line="360" w:lineRule="auto"/>
        <w:rPr>
          <w:rFonts w:ascii="Calibri" w:cs="Calibri" w:eastAsia="Calibri" w:hAnsi="Calibri"/>
        </w:rPr>
      </w:pPr>
      <w:r w:rsidDel="00000000" w:rsidR="00000000" w:rsidRPr="00000000">
        <w:rPr>
          <w:rFonts w:ascii="Calibri" w:cs="Calibri" w:eastAsia="Calibri" w:hAnsi="Calibri"/>
          <w:rtl w:val="0"/>
        </w:rPr>
        <w:t xml:space="preserve">Black P., Harrison C., Lee., C., Marshall B. &amp; William. D (2004) ‘Working Inside the Black Box: Assessment for Learning in the Classroom’, </w:t>
      </w:r>
      <w:r w:rsidDel="00000000" w:rsidR="00000000" w:rsidRPr="00000000">
        <w:rPr>
          <w:rFonts w:ascii="Calibri" w:cs="Calibri" w:eastAsia="Calibri" w:hAnsi="Calibri"/>
          <w:i w:val="1"/>
          <w:rtl w:val="0"/>
        </w:rPr>
        <w:t xml:space="preserve">Phi Delta Kappan, </w:t>
      </w:r>
      <w:r w:rsidDel="00000000" w:rsidR="00000000" w:rsidRPr="00000000">
        <w:rPr>
          <w:rFonts w:ascii="Calibri" w:cs="Calibri" w:eastAsia="Calibri" w:hAnsi="Calibri"/>
          <w:rtl w:val="0"/>
        </w:rPr>
        <w:t xml:space="preserve">86 (1). Ar gael yn:</w:t>
      </w:r>
    </w:p>
    <w:p w:rsidR="00000000" w:rsidDel="00000000" w:rsidP="00000000" w:rsidRDefault="00000000" w:rsidRPr="00000000" w14:paraId="0000007C">
      <w:pPr>
        <w:spacing w:line="360" w:lineRule="auto"/>
        <w:rPr>
          <w:rFonts w:ascii="Calibri" w:cs="Calibri" w:eastAsia="Calibri" w:hAnsi="Calibri"/>
        </w:rPr>
      </w:pPr>
      <w:hyperlink r:id="rId6">
        <w:r w:rsidDel="00000000" w:rsidR="00000000" w:rsidRPr="00000000">
          <w:rPr>
            <w:rFonts w:ascii="Calibri" w:cs="Calibri" w:eastAsia="Calibri" w:hAnsi="Calibri"/>
            <w:color w:val="1155cc"/>
            <w:u w:val="single"/>
            <w:rtl w:val="0"/>
          </w:rPr>
          <w:t xml:space="preserve">https://journals.sagepub.com/doi/abs/10.1177/003172170408600105?journalCode=pdka</w:t>
        </w:r>
      </w:hyperlink>
      <w:r w:rsidDel="00000000" w:rsidR="00000000" w:rsidRPr="00000000">
        <w:rPr>
          <w:rFonts w:ascii="Calibri" w:cs="Calibri" w:eastAsia="Calibri" w:hAnsi="Calibri"/>
          <w:rtl w:val="0"/>
        </w:rPr>
        <w:t xml:space="preserve"> (Cyrchwyd: 29 Mawrth 2023). </w:t>
      </w:r>
    </w:p>
    <w:p w:rsidR="00000000" w:rsidDel="00000000" w:rsidP="00000000" w:rsidRDefault="00000000" w:rsidRPr="00000000" w14:paraId="0000007D">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Blandford S. &amp; Knowles C. (2012) ‘Assessment for learning: a model for the development of a child’s self-competence in the early years of education’, </w:t>
      </w:r>
      <w:r w:rsidDel="00000000" w:rsidR="00000000" w:rsidRPr="00000000">
        <w:rPr>
          <w:rFonts w:ascii="Calibri" w:cs="Calibri" w:eastAsia="Calibri" w:hAnsi="Calibri"/>
          <w:i w:val="1"/>
          <w:color w:val="222222"/>
          <w:shd w:fill="fcfcfc" w:val="clear"/>
          <w:rtl w:val="0"/>
        </w:rPr>
        <w:t xml:space="preserve">Education 3-13, </w:t>
      </w:r>
      <w:r w:rsidDel="00000000" w:rsidR="00000000" w:rsidRPr="00000000">
        <w:rPr>
          <w:rFonts w:ascii="Calibri" w:cs="Calibri" w:eastAsia="Calibri" w:hAnsi="Calibri"/>
          <w:color w:val="222222"/>
          <w:shd w:fill="fcfcfc" w:val="clear"/>
          <w:rtl w:val="0"/>
        </w:rPr>
        <w:t xml:space="preserve">40 (5), t. 487-499. Ar gael yn: </w:t>
      </w:r>
      <w:hyperlink r:id="rId7">
        <w:r w:rsidDel="00000000" w:rsidR="00000000" w:rsidRPr="00000000">
          <w:rPr>
            <w:rFonts w:ascii="Calibri" w:cs="Calibri" w:eastAsia="Calibri" w:hAnsi="Calibri"/>
            <w:color w:val="1155cc"/>
            <w:u w:val="single"/>
            <w:shd w:fill="fcfcfc" w:val="clear"/>
            <w:rtl w:val="0"/>
          </w:rPr>
          <w:t xml:space="preserve">https://www.tandfonline.com/doi/full/10.1080/03004279.2010.548818</w:t>
        </w:r>
      </w:hyperlink>
      <w:r w:rsidDel="00000000" w:rsidR="00000000" w:rsidRPr="00000000">
        <w:rPr>
          <w:rFonts w:ascii="Calibri" w:cs="Calibri" w:eastAsia="Calibri" w:hAnsi="Calibri"/>
          <w:color w:val="222222"/>
          <w:shd w:fill="fcfcfc" w:val="clear"/>
          <w:rtl w:val="0"/>
        </w:rPr>
        <w:t xml:space="preserve"> (Cyrchwyd: 28 Mawrth 2023). </w:t>
      </w:r>
    </w:p>
    <w:p w:rsidR="00000000" w:rsidDel="00000000" w:rsidP="00000000" w:rsidRDefault="00000000" w:rsidRPr="00000000" w14:paraId="0000007F">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Bruner J. S. (1964) </w:t>
      </w:r>
      <w:r w:rsidDel="00000000" w:rsidR="00000000" w:rsidRPr="00000000">
        <w:rPr>
          <w:rFonts w:ascii="Calibri" w:cs="Calibri" w:eastAsia="Calibri" w:hAnsi="Calibri"/>
          <w:i w:val="1"/>
          <w:color w:val="222222"/>
          <w:shd w:fill="fcfcfc" w:val="clear"/>
          <w:rtl w:val="0"/>
        </w:rPr>
        <w:t xml:space="preserve">The Culture of Education</w:t>
      </w:r>
      <w:r w:rsidDel="00000000" w:rsidR="00000000" w:rsidRPr="00000000">
        <w:rPr>
          <w:rFonts w:ascii="Calibri" w:cs="Calibri" w:eastAsia="Calibri" w:hAnsi="Calibri"/>
          <w:color w:val="222222"/>
          <w:shd w:fill="fcfcfc" w:val="clear"/>
          <w:rtl w:val="0"/>
        </w:rPr>
        <w:t xml:space="preserve">. Cambridge MA: Harvard University Press. Ar gael yn: </w:t>
      </w:r>
      <w:hyperlink r:id="rId8">
        <w:r w:rsidDel="00000000" w:rsidR="00000000" w:rsidRPr="00000000">
          <w:rPr>
            <w:rFonts w:ascii="Calibri" w:cs="Calibri" w:eastAsia="Calibri" w:hAnsi="Calibri"/>
            <w:color w:val="1155cc"/>
            <w:u w:val="single"/>
            <w:shd w:fill="fcfcfc" w:val="clear"/>
            <w:rtl w:val="0"/>
          </w:rPr>
          <w:t xml:space="preserve">https://scirp.org/reference/referencespapers.aspx?referenceid=1351853</w:t>
        </w:r>
      </w:hyperlink>
      <w:r w:rsidDel="00000000" w:rsidR="00000000" w:rsidRPr="00000000">
        <w:rPr>
          <w:rFonts w:ascii="Calibri" w:cs="Calibri" w:eastAsia="Calibri" w:hAnsi="Calibri"/>
          <w:color w:val="222222"/>
          <w:shd w:fill="fcfcfc" w:val="clear"/>
          <w:rtl w:val="0"/>
        </w:rPr>
        <w:t xml:space="preserve"> (Cyrchwyd: 29 Mawrth 2023). </w:t>
      </w:r>
    </w:p>
    <w:p w:rsidR="00000000" w:rsidDel="00000000" w:rsidP="00000000" w:rsidRDefault="00000000" w:rsidRPr="00000000" w14:paraId="00000081">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82">
      <w:pPr>
        <w:spacing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Estyn (2011) </w:t>
      </w:r>
      <w:r w:rsidDel="00000000" w:rsidR="00000000" w:rsidRPr="00000000">
        <w:rPr>
          <w:rFonts w:ascii="Calibri" w:cs="Calibri" w:eastAsia="Calibri" w:hAnsi="Calibri"/>
          <w:i w:val="1"/>
          <w:color w:val="222222"/>
          <w:shd w:fill="fcfcfc" w:val="clear"/>
          <w:rtl w:val="0"/>
        </w:rPr>
        <w:t xml:space="preserve">Dysgu yn yr awyr agored: arfarnu dysgu yn yr awyr agored i blant o dan bump oed yn y Cyfnod Sylfaen. </w:t>
      </w:r>
      <w:r w:rsidDel="00000000" w:rsidR="00000000" w:rsidRPr="00000000">
        <w:rPr>
          <w:rFonts w:ascii="Calibri" w:cs="Calibri" w:eastAsia="Calibri" w:hAnsi="Calibri"/>
          <w:color w:val="222222"/>
          <w:shd w:fill="fcfcfc" w:val="clear"/>
          <w:rtl w:val="0"/>
        </w:rPr>
        <w:t xml:space="preserve">Ar gael yn: </w:t>
      </w:r>
      <w:hyperlink r:id="rId9">
        <w:r w:rsidDel="00000000" w:rsidR="00000000" w:rsidRPr="00000000">
          <w:rPr>
            <w:rFonts w:ascii="Calibri" w:cs="Calibri" w:eastAsia="Calibri" w:hAnsi="Calibri"/>
            <w:color w:val="1155cc"/>
            <w:u w:val="single"/>
            <w:shd w:fill="fcfcfc" w:val="clear"/>
            <w:rtl w:val="0"/>
          </w:rPr>
          <w:t xml:space="preserve">https://www.estyn.gov.wales/system/files/2020-07/Dysgu%2520yn%2520yr%2520agored%253A%2520%2520arfarnu%2520dysgu%2520yn%2520yr%2520awyr%2520agored%2520i%2520blant%2520o%2520dan%2520bump%2520oed%2520yn%2520y%2520Cyfnod%2520Sylfaen%2520-%2520Medi%25202011.pdf</w:t>
        </w:r>
      </w:hyperlink>
      <w:r w:rsidDel="00000000" w:rsidR="00000000" w:rsidRPr="00000000">
        <w:rPr>
          <w:rFonts w:ascii="Calibri" w:cs="Calibri" w:eastAsia="Calibri" w:hAnsi="Calibri"/>
          <w:color w:val="222222"/>
          <w:shd w:fill="fcfcfc" w:val="clear"/>
          <w:rtl w:val="0"/>
        </w:rPr>
        <w:t xml:space="preserve"> (Cyrchwyd: 27 Mawrth 2023). </w:t>
      </w:r>
    </w:p>
    <w:p w:rsidR="00000000" w:rsidDel="00000000" w:rsidP="00000000" w:rsidRDefault="00000000" w:rsidRPr="00000000" w14:paraId="00000083">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Estyn (2018) </w:t>
      </w:r>
      <w:r w:rsidDel="00000000" w:rsidR="00000000" w:rsidRPr="00000000">
        <w:rPr>
          <w:rFonts w:ascii="Calibri" w:cs="Calibri" w:eastAsia="Calibri" w:hAnsi="Calibri"/>
          <w:i w:val="1"/>
          <w:color w:val="222222"/>
          <w:shd w:fill="fcfcfc" w:val="clear"/>
          <w:rtl w:val="0"/>
        </w:rPr>
        <w:t xml:space="preserve">Paratoi ar gyfer y Fframwaith Cymhwysedd Digidol. </w:t>
      </w:r>
      <w:r w:rsidDel="00000000" w:rsidR="00000000" w:rsidRPr="00000000">
        <w:rPr>
          <w:rFonts w:ascii="Calibri" w:cs="Calibri" w:eastAsia="Calibri" w:hAnsi="Calibri"/>
          <w:color w:val="222222"/>
          <w:shd w:fill="fcfcfc" w:val="clear"/>
          <w:rtl w:val="0"/>
        </w:rPr>
        <w:t xml:space="preserve">Ar gael yn: </w:t>
      </w:r>
      <w:hyperlink r:id="rId10">
        <w:r w:rsidDel="00000000" w:rsidR="00000000" w:rsidRPr="00000000">
          <w:rPr>
            <w:rFonts w:ascii="Calibri" w:cs="Calibri" w:eastAsia="Calibri" w:hAnsi="Calibri"/>
            <w:color w:val="1155cc"/>
            <w:u w:val="single"/>
            <w:shd w:fill="fcfcfc" w:val="clear"/>
            <w:rtl w:val="0"/>
          </w:rPr>
          <w:t xml:space="preserve">https://www.estyn.llyw.cymru/system/files/2020-07/Preparing%2520for%2520the%2520DCF%2520cym.pdf</w:t>
        </w:r>
      </w:hyperlink>
      <w:r w:rsidDel="00000000" w:rsidR="00000000" w:rsidRPr="00000000">
        <w:rPr>
          <w:rFonts w:ascii="Calibri" w:cs="Calibri" w:eastAsia="Calibri" w:hAnsi="Calibri"/>
          <w:color w:val="222222"/>
          <w:shd w:fill="fcfcfc" w:val="clear"/>
          <w:rtl w:val="0"/>
        </w:rPr>
        <w:t xml:space="preserve"> (Cyrchwyd: 29 Mawrth 2023). </w:t>
      </w:r>
    </w:p>
    <w:p w:rsidR="00000000" w:rsidDel="00000000" w:rsidP="00000000" w:rsidRDefault="00000000" w:rsidRPr="00000000" w14:paraId="00000085">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86">
      <w:pPr>
        <w:spacing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Estyn (2019) </w:t>
      </w:r>
      <w:r w:rsidDel="00000000" w:rsidR="00000000" w:rsidRPr="00000000">
        <w:rPr>
          <w:rFonts w:ascii="Calibri" w:cs="Calibri" w:eastAsia="Calibri" w:hAnsi="Calibri"/>
          <w:i w:val="1"/>
          <w:color w:val="222222"/>
          <w:shd w:fill="fcfcfc" w:val="clear"/>
          <w:rtl w:val="0"/>
        </w:rPr>
        <w:t xml:space="preserve">Dysgu trwy chwarae i gefnogi dysgu annibynnol. </w:t>
      </w:r>
      <w:r w:rsidDel="00000000" w:rsidR="00000000" w:rsidRPr="00000000">
        <w:rPr>
          <w:rFonts w:ascii="Calibri" w:cs="Calibri" w:eastAsia="Calibri" w:hAnsi="Calibri"/>
          <w:color w:val="222222"/>
          <w:shd w:fill="fcfcfc" w:val="clear"/>
          <w:rtl w:val="0"/>
        </w:rPr>
        <w:t xml:space="preserve">Ar gael yn: </w:t>
      </w:r>
      <w:hyperlink r:id="rId11">
        <w:r w:rsidDel="00000000" w:rsidR="00000000" w:rsidRPr="00000000">
          <w:rPr>
            <w:rFonts w:ascii="Calibri" w:cs="Calibri" w:eastAsia="Calibri" w:hAnsi="Calibri"/>
            <w:color w:val="1155cc"/>
            <w:u w:val="single"/>
            <w:shd w:fill="fcfcfc" w:val="clear"/>
            <w:rtl w:val="0"/>
          </w:rPr>
          <w:t xml:space="preserve">https://www.estyn.llyw.cymru/arfer-effeithiol/dysgu-trwy-chwarae-i-gefnogi-dysgu-annibynnol</w:t>
        </w:r>
      </w:hyperlink>
      <w:r w:rsidDel="00000000" w:rsidR="00000000" w:rsidRPr="00000000">
        <w:rPr>
          <w:rFonts w:ascii="Calibri" w:cs="Calibri" w:eastAsia="Calibri" w:hAnsi="Calibri"/>
          <w:color w:val="222222"/>
          <w:shd w:fill="fcfcfc" w:val="clear"/>
          <w:rtl w:val="0"/>
        </w:rPr>
        <w:t xml:space="preserve"> (Cyrchwyd: 27 Mawrth 2023). </w:t>
      </w:r>
    </w:p>
    <w:p w:rsidR="00000000" w:rsidDel="00000000" w:rsidP="00000000" w:rsidRDefault="00000000" w:rsidRPr="00000000" w14:paraId="00000087">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88">
      <w:pPr>
        <w:spacing w:line="360" w:lineRule="auto"/>
        <w:rPr>
          <w:rFonts w:ascii="Calibri" w:cs="Calibri" w:eastAsia="Calibri" w:hAnsi="Calibri"/>
          <w:i w:val="1"/>
          <w:shd w:fill="fcfcfc" w:val="clear"/>
        </w:rPr>
      </w:pPr>
      <w:r w:rsidDel="00000000" w:rsidR="00000000" w:rsidRPr="00000000">
        <w:rPr>
          <w:rFonts w:ascii="Calibri" w:cs="Calibri" w:eastAsia="Calibri" w:hAnsi="Calibri"/>
          <w:shd w:fill="fcfcfc" w:val="clear"/>
          <w:rtl w:val="0"/>
        </w:rPr>
        <w:t xml:space="preserve">Estyn (2021) </w:t>
      </w:r>
      <w:r w:rsidDel="00000000" w:rsidR="00000000" w:rsidRPr="00000000">
        <w:rPr>
          <w:rFonts w:ascii="Calibri" w:cs="Calibri" w:eastAsia="Calibri" w:hAnsi="Calibri"/>
          <w:i w:val="1"/>
          <w:shd w:fill="fcfcfc" w:val="clear"/>
          <w:rtl w:val="0"/>
        </w:rPr>
        <w:t xml:space="preserve">Esblygu dulliau dysgu cyfunol mewn ysgolion annibynnol. Ar gael yn:</w:t>
      </w:r>
    </w:p>
    <w:p w:rsidR="00000000" w:rsidDel="00000000" w:rsidP="00000000" w:rsidRDefault="00000000" w:rsidRPr="00000000" w14:paraId="00000089">
      <w:pPr>
        <w:spacing w:line="360" w:lineRule="auto"/>
        <w:rPr>
          <w:rFonts w:ascii="Calibri" w:cs="Calibri" w:eastAsia="Calibri" w:hAnsi="Calibri"/>
          <w:shd w:fill="fcfcfc" w:val="clear"/>
        </w:rPr>
      </w:pPr>
      <w:hyperlink r:id="rId12">
        <w:r w:rsidDel="00000000" w:rsidR="00000000" w:rsidRPr="00000000">
          <w:rPr>
            <w:rFonts w:ascii="Calibri" w:cs="Calibri" w:eastAsia="Calibri" w:hAnsi="Calibri"/>
            <w:color w:val="1155cc"/>
            <w:u w:val="single"/>
            <w:shd w:fill="fcfcfc" w:val="clear"/>
            <w:rtl w:val="0"/>
          </w:rPr>
          <w:t xml:space="preserve">https://www.estyn.llyw.cymru/system/files/2021-08/Esblygu%20dulliau%20dysgu%20cyfunol%20mewn%20ysgolion%20annibynnol.pdf</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20 Mawrth 2023). </w:t>
      </w:r>
    </w:p>
    <w:p w:rsidR="00000000" w:rsidDel="00000000" w:rsidP="00000000" w:rsidRDefault="00000000" w:rsidRPr="00000000" w14:paraId="0000008A">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8B">
      <w:pPr>
        <w:spacing w:line="276"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Goleman, D. (1995) </w:t>
      </w:r>
      <w:r w:rsidDel="00000000" w:rsidR="00000000" w:rsidRPr="00000000">
        <w:rPr>
          <w:rFonts w:ascii="Calibri" w:cs="Calibri" w:eastAsia="Calibri" w:hAnsi="Calibri"/>
          <w:i w:val="1"/>
          <w:shd w:fill="fcfcfc" w:val="clear"/>
          <w:rtl w:val="0"/>
        </w:rPr>
        <w:t xml:space="preserve">Emotional Intelligence.</w:t>
      </w:r>
      <w:r w:rsidDel="00000000" w:rsidR="00000000" w:rsidRPr="00000000">
        <w:rPr>
          <w:rFonts w:ascii="Calibri" w:cs="Calibri" w:eastAsia="Calibri" w:hAnsi="Calibri"/>
          <w:shd w:fill="fcfcfc" w:val="clear"/>
          <w:rtl w:val="0"/>
        </w:rPr>
        <w:t xml:space="preserve"> New York: Bantam. </w:t>
      </w:r>
    </w:p>
    <w:p w:rsidR="00000000" w:rsidDel="00000000" w:rsidP="00000000" w:rsidRDefault="00000000" w:rsidRPr="00000000" w14:paraId="0000008C">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8D">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Graham, C. R. (2006) ‘Blended learning systems: Definition, current trends and future directions’. Yn C. J. Bonk &amp; C. R. Graham (Eds.), </w:t>
      </w:r>
      <w:r w:rsidDel="00000000" w:rsidR="00000000" w:rsidRPr="00000000">
        <w:rPr>
          <w:rFonts w:ascii="Calibri" w:cs="Calibri" w:eastAsia="Calibri" w:hAnsi="Calibri"/>
          <w:i w:val="1"/>
          <w:shd w:fill="fcfcfc" w:val="clear"/>
          <w:rtl w:val="0"/>
        </w:rPr>
        <w:t xml:space="preserve">The handbook of blended learning: Global perspectives, local designs</w:t>
      </w:r>
      <w:r w:rsidDel="00000000" w:rsidR="00000000" w:rsidRPr="00000000">
        <w:rPr>
          <w:rFonts w:ascii="Calibri" w:cs="Calibri" w:eastAsia="Calibri" w:hAnsi="Calibri"/>
          <w:shd w:fill="fcfcfc" w:val="clear"/>
          <w:rtl w:val="0"/>
        </w:rPr>
        <w:t xml:space="preserve"> (t. 3–21). San Francisco: Pfeiffer (Darllenwyd: 21 Mawrth 2023). </w:t>
      </w:r>
    </w:p>
    <w:p w:rsidR="00000000" w:rsidDel="00000000" w:rsidP="00000000" w:rsidRDefault="00000000" w:rsidRPr="00000000" w14:paraId="0000008E">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Hague, C. &amp; Payton, S. (2010) </w:t>
      </w:r>
      <w:r w:rsidDel="00000000" w:rsidR="00000000" w:rsidRPr="00000000">
        <w:rPr>
          <w:rFonts w:ascii="Calibri" w:cs="Calibri" w:eastAsia="Calibri" w:hAnsi="Calibri"/>
          <w:i w:val="1"/>
          <w:color w:val="222222"/>
          <w:shd w:fill="fcfcfc" w:val="clear"/>
          <w:rtl w:val="0"/>
        </w:rPr>
        <w:t xml:space="preserve">Digital literacy across the curriculum. </w:t>
      </w:r>
      <w:r w:rsidDel="00000000" w:rsidR="00000000" w:rsidRPr="00000000">
        <w:rPr>
          <w:rFonts w:ascii="Calibri" w:cs="Calibri" w:eastAsia="Calibri" w:hAnsi="Calibri"/>
          <w:color w:val="222222"/>
          <w:shd w:fill="fcfcfc" w:val="clear"/>
          <w:rtl w:val="0"/>
        </w:rPr>
        <w:t xml:space="preserve">Ar gael yn: </w:t>
      </w:r>
      <w:hyperlink r:id="rId13">
        <w:r w:rsidDel="00000000" w:rsidR="00000000" w:rsidRPr="00000000">
          <w:rPr>
            <w:rFonts w:ascii="Calibri" w:cs="Calibri" w:eastAsia="Calibri" w:hAnsi="Calibri"/>
            <w:color w:val="1155cc"/>
            <w:u w:val="single"/>
            <w:shd w:fill="fcfcfc" w:val="clear"/>
            <w:rtl w:val="0"/>
          </w:rPr>
          <w:t xml:space="preserve">https://www.nfer.ac.uk/publications/futl06/futl06.pdf</w:t>
        </w:r>
      </w:hyperlink>
      <w:r w:rsidDel="00000000" w:rsidR="00000000" w:rsidRPr="00000000">
        <w:rPr>
          <w:rFonts w:ascii="Calibri" w:cs="Calibri" w:eastAsia="Calibri" w:hAnsi="Calibri"/>
          <w:color w:val="222222"/>
          <w:shd w:fill="fcfcfc" w:val="clear"/>
          <w:rtl w:val="0"/>
        </w:rPr>
        <w:t xml:space="preserve"> (Cyrchwyd: 30 Mawrth 2023).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Hague, C. &amp; Payton, S. (2011) ‘Digital literacy across the curriculum’, </w:t>
      </w:r>
      <w:r w:rsidDel="00000000" w:rsidR="00000000" w:rsidRPr="00000000">
        <w:rPr>
          <w:rFonts w:ascii="Calibri" w:cs="Calibri" w:eastAsia="Calibri" w:hAnsi="Calibri"/>
          <w:i w:val="1"/>
          <w:color w:val="222222"/>
          <w:shd w:fill="fcfcfc" w:val="clear"/>
          <w:rtl w:val="0"/>
        </w:rPr>
        <w:t xml:space="preserve">Curriculum &amp; Leadership Journal, </w:t>
      </w:r>
      <w:r w:rsidDel="00000000" w:rsidR="00000000" w:rsidRPr="00000000">
        <w:rPr>
          <w:rFonts w:ascii="Calibri" w:cs="Calibri" w:eastAsia="Calibri" w:hAnsi="Calibri"/>
          <w:color w:val="222222"/>
          <w:shd w:fill="fcfcfc" w:val="clear"/>
          <w:rtl w:val="0"/>
        </w:rPr>
        <w:t xml:space="preserve">9 (10). Ar gael yn: </w:t>
      </w:r>
      <w:hyperlink r:id="rId14">
        <w:r w:rsidDel="00000000" w:rsidR="00000000" w:rsidRPr="00000000">
          <w:rPr>
            <w:rFonts w:ascii="Calibri" w:cs="Calibri" w:eastAsia="Calibri" w:hAnsi="Calibri"/>
            <w:color w:val="1155cc"/>
            <w:u w:val="single"/>
            <w:shd w:fill="fcfcfc" w:val="clear"/>
            <w:rtl w:val="0"/>
          </w:rPr>
          <w:t xml:space="preserve">http://www.curriculum.edu.au/leader/default.asp?id=33211&amp;issueID=12380</w:t>
        </w:r>
      </w:hyperlink>
      <w:r w:rsidDel="00000000" w:rsidR="00000000" w:rsidRPr="00000000">
        <w:rPr>
          <w:rFonts w:ascii="Calibri" w:cs="Calibri" w:eastAsia="Calibri" w:hAnsi="Calibri"/>
          <w:color w:val="222222"/>
          <w:shd w:fill="fcfcfc" w:val="clear"/>
          <w:rtl w:val="0"/>
        </w:rPr>
        <w:t xml:space="preserve"> (Cyrchwyd: 29 Mawrth 2023). </w:t>
      </w:r>
    </w:p>
    <w:p w:rsidR="00000000" w:rsidDel="00000000" w:rsidP="00000000" w:rsidRDefault="00000000" w:rsidRPr="00000000" w14:paraId="00000092">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93">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Llywodraeth Cymru (2015) </w:t>
      </w:r>
      <w:r w:rsidDel="00000000" w:rsidR="00000000" w:rsidRPr="00000000">
        <w:rPr>
          <w:rFonts w:ascii="Calibri" w:cs="Calibri" w:eastAsia="Calibri" w:hAnsi="Calibri"/>
          <w:i w:val="1"/>
          <w:shd w:fill="fcfcfc" w:val="clear"/>
          <w:rtl w:val="0"/>
        </w:rPr>
        <w:t xml:space="preserve">Deddf Llesiant Cenedlaethau’r Dyfodol (Cymru) 2015. Ar gael yn: </w:t>
      </w:r>
      <w:hyperlink r:id="rId15">
        <w:r w:rsidDel="00000000" w:rsidR="00000000" w:rsidRPr="00000000">
          <w:rPr>
            <w:rFonts w:ascii="Calibri" w:cs="Calibri" w:eastAsia="Calibri" w:hAnsi="Calibri"/>
            <w:color w:val="1155cc"/>
            <w:u w:val="single"/>
            <w:shd w:fill="fcfcfc" w:val="clear"/>
            <w:rtl w:val="0"/>
          </w:rPr>
          <w:t xml:space="preserve">https://www.futuregenerations.wales/wp-content/uploads/2017/01/WFGAct-English.pdf</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23 Mawrth 2023). </w:t>
      </w:r>
    </w:p>
    <w:p w:rsidR="00000000" w:rsidDel="00000000" w:rsidP="00000000" w:rsidRDefault="00000000" w:rsidRPr="00000000" w14:paraId="00000094">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Llywodraeth Cymru (2015b) </w:t>
      </w:r>
      <w:r w:rsidDel="00000000" w:rsidR="00000000" w:rsidRPr="00000000">
        <w:rPr>
          <w:rFonts w:ascii="Calibri" w:cs="Calibri" w:eastAsia="Calibri" w:hAnsi="Calibri"/>
          <w:i w:val="1"/>
          <w:color w:val="222222"/>
          <w:shd w:fill="fcfcfc" w:val="clear"/>
          <w:rtl w:val="0"/>
        </w:rPr>
        <w:t xml:space="preserve">Dyfodol Llwyddiannus. </w:t>
      </w:r>
      <w:r w:rsidDel="00000000" w:rsidR="00000000" w:rsidRPr="00000000">
        <w:rPr>
          <w:rFonts w:ascii="Calibri" w:cs="Calibri" w:eastAsia="Calibri" w:hAnsi="Calibri"/>
          <w:color w:val="222222"/>
          <w:shd w:fill="fcfcfc" w:val="clear"/>
          <w:rtl w:val="0"/>
        </w:rPr>
        <w:t xml:space="preserve">Ar gael yn: </w:t>
      </w:r>
      <w:hyperlink r:id="rId16">
        <w:r w:rsidDel="00000000" w:rsidR="00000000" w:rsidRPr="00000000">
          <w:rPr>
            <w:rFonts w:ascii="Calibri" w:cs="Calibri" w:eastAsia="Calibri" w:hAnsi="Calibri"/>
            <w:color w:val="1155cc"/>
            <w:u w:val="single"/>
            <w:shd w:fill="fcfcfc" w:val="clear"/>
            <w:rtl w:val="0"/>
          </w:rPr>
          <w:t xml:space="preserve">https://www.llyw.cymru/sites/default/files/publications/2018-03/dyfodol-llwyddiannus.pdf</w:t>
        </w:r>
      </w:hyperlink>
      <w:r w:rsidDel="00000000" w:rsidR="00000000" w:rsidRPr="00000000">
        <w:rPr>
          <w:rFonts w:ascii="Calibri" w:cs="Calibri" w:eastAsia="Calibri" w:hAnsi="Calibri"/>
          <w:color w:val="222222"/>
          <w:shd w:fill="fcfcfc" w:val="clear"/>
          <w:rtl w:val="0"/>
        </w:rPr>
        <w:t xml:space="preserve"> (Cyrchwyd: 29 Mawrth 2023). </w:t>
      </w:r>
    </w:p>
    <w:p w:rsidR="00000000" w:rsidDel="00000000" w:rsidP="00000000" w:rsidRDefault="00000000" w:rsidRPr="00000000" w14:paraId="00000096">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97">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Llywodraeth Cymru (2019) </w:t>
      </w:r>
      <w:r w:rsidDel="00000000" w:rsidR="00000000" w:rsidRPr="00000000">
        <w:rPr>
          <w:rFonts w:ascii="Calibri" w:cs="Calibri" w:eastAsia="Calibri" w:hAnsi="Calibri"/>
          <w:i w:val="1"/>
          <w:shd w:fill="fcfcfc" w:val="clear"/>
          <w:rtl w:val="0"/>
        </w:rPr>
        <w:t xml:space="preserve">Safonau proffesiynol ar gyfer addysgu ac arweinyddiaeth. </w:t>
      </w:r>
      <w:r w:rsidDel="00000000" w:rsidR="00000000" w:rsidRPr="00000000">
        <w:rPr>
          <w:rFonts w:ascii="Calibri" w:cs="Calibri" w:eastAsia="Calibri" w:hAnsi="Calibri"/>
          <w:shd w:fill="fcfcfc" w:val="clear"/>
          <w:rtl w:val="0"/>
        </w:rPr>
        <w:t xml:space="preserve">Ar gael yn: </w:t>
      </w:r>
    </w:p>
    <w:p w:rsidR="00000000" w:rsidDel="00000000" w:rsidP="00000000" w:rsidRDefault="00000000" w:rsidRPr="00000000" w14:paraId="00000098">
      <w:pPr>
        <w:spacing w:line="360" w:lineRule="auto"/>
        <w:rPr>
          <w:rFonts w:ascii="Calibri" w:cs="Calibri" w:eastAsia="Calibri" w:hAnsi="Calibri"/>
          <w:shd w:fill="fcfcfc" w:val="clear"/>
        </w:rPr>
      </w:pPr>
      <w:hyperlink r:id="rId17">
        <w:r w:rsidDel="00000000" w:rsidR="00000000" w:rsidRPr="00000000">
          <w:rPr>
            <w:rFonts w:ascii="Calibri" w:cs="Calibri" w:eastAsia="Calibri" w:hAnsi="Calibri"/>
            <w:color w:val="1155cc"/>
            <w:u w:val="single"/>
            <w:shd w:fill="fcfcfc" w:val="clear"/>
            <w:rtl w:val="0"/>
          </w:rPr>
          <w:t xml:space="preserve">https://hwb.gov.wales/api/storage/ae783486-0851-4ec6-9e73-2e2b99515cf5/safonau-proffesiynol-ar-gyfer-addysgu-ac-arweinyddiaeth-pdf-rhyngweithiol-ar-gyfer-cyfrifiaduron-personol.pdf</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23 Mawrth 2023). </w:t>
      </w:r>
    </w:p>
    <w:p w:rsidR="00000000" w:rsidDel="00000000" w:rsidP="00000000" w:rsidRDefault="00000000" w:rsidRPr="00000000" w14:paraId="00000099">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9A">
      <w:pPr>
        <w:spacing w:line="360" w:lineRule="auto"/>
        <w:rPr>
          <w:rFonts w:ascii="Calibri" w:cs="Calibri" w:eastAsia="Calibri" w:hAnsi="Calibri"/>
          <w:shd w:fill="fcfcfc" w:val="clear"/>
        </w:rPr>
      </w:pPr>
      <w:r w:rsidDel="00000000" w:rsidR="00000000" w:rsidRPr="00000000">
        <w:rPr>
          <w:rFonts w:ascii="Calibri" w:cs="Calibri" w:eastAsia="Calibri" w:hAnsi="Calibri"/>
          <w:color w:val="222222"/>
          <w:shd w:fill="fcfcfc" w:val="clear"/>
          <w:rtl w:val="0"/>
        </w:rPr>
        <w:t xml:space="preserve">Llywodraeth Cymru (2020) </w:t>
      </w:r>
      <w:r w:rsidDel="00000000" w:rsidR="00000000" w:rsidRPr="00000000">
        <w:rPr>
          <w:rFonts w:ascii="Calibri" w:cs="Calibri" w:eastAsia="Calibri" w:hAnsi="Calibri"/>
          <w:i w:val="1"/>
          <w:color w:val="222222"/>
          <w:shd w:fill="fcfcfc" w:val="clear"/>
          <w:rtl w:val="0"/>
        </w:rPr>
        <w:t xml:space="preserve">Datblygu gweledigaeth ar gyfer cynllunio cwricwlwm. </w:t>
      </w:r>
      <w:r w:rsidDel="00000000" w:rsidR="00000000" w:rsidRPr="00000000">
        <w:rPr>
          <w:rFonts w:ascii="Calibri" w:cs="Calibri" w:eastAsia="Calibri" w:hAnsi="Calibri"/>
          <w:color w:val="222222"/>
          <w:shd w:fill="fcfcfc" w:val="clear"/>
          <w:rtl w:val="0"/>
        </w:rPr>
        <w:t xml:space="preserve">Ar gael yn: </w:t>
      </w:r>
      <w:hyperlink r:id="rId18">
        <w:r w:rsidDel="00000000" w:rsidR="00000000" w:rsidRPr="00000000">
          <w:rPr>
            <w:rFonts w:ascii="Calibri" w:cs="Calibri" w:eastAsia="Calibri" w:hAnsi="Calibri"/>
            <w:color w:val="1155cc"/>
            <w:u w:val="single"/>
            <w:shd w:fill="fcfcfc" w:val="clear"/>
            <w:rtl w:val="0"/>
          </w:rPr>
          <w:t xml:space="preserve">https://hwb.gov.wales/cwricwlwm-i-gymru/cynllunio-eich-cwricwlwm/datblygu-gweledigaeth-ar-gyfer-cynllunio-cwricwlwm/</w:t>
        </w:r>
      </w:hyperlink>
      <w:r w:rsidDel="00000000" w:rsidR="00000000" w:rsidRPr="00000000">
        <w:rPr>
          <w:rFonts w:ascii="Calibri" w:cs="Calibri" w:eastAsia="Calibri" w:hAnsi="Calibri"/>
          <w:color w:val="222222"/>
          <w:shd w:fill="fcfcfc" w:val="clear"/>
          <w:rtl w:val="0"/>
        </w:rPr>
        <w:t xml:space="preserve"> (Cyrchwyd: 27 Mawrth 2023). </w:t>
      </w:r>
      <w:r w:rsidDel="00000000" w:rsidR="00000000" w:rsidRPr="00000000">
        <w:rPr>
          <w:rtl w:val="0"/>
        </w:rPr>
      </w:r>
    </w:p>
    <w:p w:rsidR="00000000" w:rsidDel="00000000" w:rsidP="00000000" w:rsidRDefault="00000000" w:rsidRPr="00000000" w14:paraId="0000009B">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Mann, J., Gray, T., Truong, S., Sahlberg, P., Bentsen, P., Passy, R., Ho, S., Ward, K., Cowper, R. (2021) ‘A Systematic Review Protocol to Identify the Key Benefits and Efficacy of Nature-Based Learning in Outdoor Educational Settings’ </w:t>
      </w:r>
      <w:r w:rsidDel="00000000" w:rsidR="00000000" w:rsidRPr="00000000">
        <w:rPr>
          <w:rFonts w:ascii="Calibri" w:cs="Calibri" w:eastAsia="Calibri" w:hAnsi="Calibri"/>
          <w:i w:val="1"/>
          <w:color w:val="222222"/>
          <w:shd w:fill="fcfcfc" w:val="clear"/>
          <w:rtl w:val="0"/>
        </w:rPr>
        <w:t xml:space="preserve">Int. J. Environ. Res. Public Health</w:t>
      </w:r>
      <w:r w:rsidDel="00000000" w:rsidR="00000000" w:rsidRPr="00000000">
        <w:rPr>
          <w:rFonts w:ascii="Calibri" w:cs="Calibri" w:eastAsia="Calibri" w:hAnsi="Calibri"/>
          <w:color w:val="222222"/>
          <w:shd w:fill="fcfcfc" w:val="clear"/>
          <w:rtl w:val="0"/>
        </w:rPr>
        <w:t xml:space="preserve"> , </w:t>
      </w:r>
      <w:r w:rsidDel="00000000" w:rsidR="00000000" w:rsidRPr="00000000">
        <w:rPr>
          <w:rFonts w:ascii="Calibri" w:cs="Calibri" w:eastAsia="Calibri" w:hAnsi="Calibri"/>
          <w:i w:val="1"/>
          <w:color w:val="222222"/>
          <w:shd w:fill="fcfcfc" w:val="clear"/>
          <w:rtl w:val="0"/>
        </w:rPr>
        <w:t xml:space="preserve">18</w:t>
      </w:r>
      <w:r w:rsidDel="00000000" w:rsidR="00000000" w:rsidRPr="00000000">
        <w:rPr>
          <w:rFonts w:ascii="Calibri" w:cs="Calibri" w:eastAsia="Calibri" w:hAnsi="Calibri"/>
          <w:color w:val="222222"/>
          <w:shd w:fill="fcfcfc" w:val="clear"/>
          <w:rtl w:val="0"/>
        </w:rPr>
        <w:t xml:space="preserve">. Ar gael yn: </w:t>
      </w:r>
      <w:hyperlink r:id="rId19">
        <w:r w:rsidDel="00000000" w:rsidR="00000000" w:rsidRPr="00000000">
          <w:rPr>
            <w:rFonts w:ascii="Calibri" w:cs="Calibri" w:eastAsia="Calibri" w:hAnsi="Calibri"/>
            <w:color w:val="1155cc"/>
            <w:u w:val="single"/>
            <w:shd w:fill="fcfcfc" w:val="clear"/>
            <w:rtl w:val="0"/>
          </w:rPr>
          <w:t xml:space="preserve">https://doi.org/10.3390/ijerph18031199</w:t>
        </w:r>
      </w:hyperlink>
      <w:r w:rsidDel="00000000" w:rsidR="00000000" w:rsidRPr="00000000">
        <w:rPr>
          <w:rFonts w:ascii="Calibri" w:cs="Calibri" w:eastAsia="Calibri" w:hAnsi="Calibri"/>
          <w:color w:val="222222"/>
          <w:shd w:fill="fcfcfc" w:val="clear"/>
          <w:rtl w:val="0"/>
        </w:rPr>
        <w:t xml:space="preserve"> (Cyrchwyd: 27 Mawrth 2023). </w:t>
      </w:r>
    </w:p>
    <w:p w:rsidR="00000000" w:rsidDel="00000000" w:rsidP="00000000" w:rsidRDefault="00000000" w:rsidRPr="00000000" w14:paraId="0000009D">
      <w:pPr>
        <w:spacing w:line="360" w:lineRule="auto"/>
        <w:rPr>
          <w:rFonts w:ascii="Calibri" w:cs="Calibri" w:eastAsia="Calibri" w:hAnsi="Calibri"/>
          <w:color w:val="202020"/>
          <w:highlight w:val="white"/>
        </w:rPr>
      </w:pPr>
      <w:r w:rsidDel="00000000" w:rsidR="00000000" w:rsidRPr="00000000">
        <w:rPr>
          <w:rtl w:val="0"/>
        </w:rPr>
      </w:r>
    </w:p>
    <w:p w:rsidR="00000000" w:rsidDel="00000000" w:rsidP="00000000" w:rsidRDefault="00000000" w:rsidRPr="00000000" w14:paraId="0000009E">
      <w:pPr>
        <w:spacing w:line="360" w:lineRule="auto"/>
        <w:rPr>
          <w:rFonts w:ascii="Calibri" w:cs="Calibri" w:eastAsia="Calibri" w:hAnsi="Calibri"/>
          <w:color w:val="333333"/>
          <w:sz w:val="31"/>
          <w:szCs w:val="31"/>
          <w:shd w:fill="fcfcfc" w:val="clear"/>
        </w:rPr>
      </w:pPr>
      <w:r w:rsidDel="00000000" w:rsidR="00000000" w:rsidRPr="00000000">
        <w:rPr>
          <w:rFonts w:ascii="Calibri" w:cs="Calibri" w:eastAsia="Calibri" w:hAnsi="Calibri"/>
          <w:color w:val="202020"/>
          <w:highlight w:val="white"/>
          <w:rtl w:val="0"/>
        </w:rPr>
        <w:t xml:space="preserve">Marchant E., Todd C., Cooksey R., Dredge S., Jones H., Reynolds D, et al. (2019) ‘Curriculum-based outdoor learning for children aged 9-11: A qualitative analysis of pupils’ and teachers’ views’ 14(5). Ar gael yn: 28 Mawrth 2023. Ar gael yn:  </w:t>
      </w:r>
      <w:hyperlink r:id="rId20">
        <w:r w:rsidDel="00000000" w:rsidR="00000000" w:rsidRPr="00000000">
          <w:rPr>
            <w:rFonts w:ascii="Calibri" w:cs="Calibri" w:eastAsia="Calibri" w:hAnsi="Calibri"/>
            <w:color w:val="1155cc"/>
            <w:highlight w:val="white"/>
            <w:u w:val="single"/>
            <w:rtl w:val="0"/>
          </w:rPr>
          <w:t xml:space="preserve">https://doi.org/10.1371/journal.pone.0212242</w:t>
        </w:r>
      </w:hyperlink>
      <w:r w:rsidDel="00000000" w:rsidR="00000000" w:rsidRPr="00000000">
        <w:rPr>
          <w:rFonts w:ascii="Calibri" w:cs="Calibri" w:eastAsia="Calibri" w:hAnsi="Calibri"/>
          <w:color w:val="202020"/>
          <w:highlight w:val="white"/>
          <w:rtl w:val="0"/>
        </w:rPr>
        <w:t xml:space="preserve"> (Cyrchwyd: 28 Mawrth 2023). </w:t>
      </w: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A0">
      <w:pPr>
        <w:spacing w:line="360" w:lineRule="auto"/>
        <w:rPr>
          <w:rFonts w:ascii="Calibri" w:cs="Calibri" w:eastAsia="Calibri" w:hAnsi="Calibri"/>
        </w:rPr>
      </w:pPr>
      <w:r w:rsidDel="00000000" w:rsidR="00000000" w:rsidRPr="00000000">
        <w:rPr>
          <w:rFonts w:ascii="Calibri" w:cs="Calibri" w:eastAsia="Calibri" w:hAnsi="Calibri"/>
          <w:shd w:fill="fcfcfc" w:val="clear"/>
          <w:rtl w:val="0"/>
        </w:rPr>
        <w:t xml:space="preserve">Prifysgol Abertawe (2019) </w:t>
      </w:r>
      <w:r w:rsidDel="00000000" w:rsidR="00000000" w:rsidRPr="00000000">
        <w:rPr>
          <w:rFonts w:ascii="Calibri" w:cs="Calibri" w:eastAsia="Calibri" w:hAnsi="Calibri"/>
          <w:i w:val="1"/>
          <w:shd w:fill="fcfcfc" w:val="clear"/>
          <w:rtl w:val="0"/>
        </w:rPr>
        <w:t xml:space="preserve">Mae dysgu yn yr awyr agored yn dda i ddisgyblion ac athrawon. Ar gael yn: </w:t>
      </w:r>
      <w:hyperlink r:id="rId21">
        <w:r w:rsidDel="00000000" w:rsidR="00000000" w:rsidRPr="00000000">
          <w:rPr>
            <w:rFonts w:ascii="Calibri" w:cs="Calibri" w:eastAsia="Calibri" w:hAnsi="Calibri"/>
            <w:color w:val="1155cc"/>
            <w:u w:val="single"/>
            <w:rtl w:val="0"/>
          </w:rPr>
          <w:t xml:space="preserve">https://www.swansea.ac.uk/cy/swyddfar-wasg/newyddion-a-digwyddiadau/newyddion/2019/rhagfyr/mae-dysgu-yn-yr-awyr-agored-yn-dda-i-ddisgyblion-ac-i-athrawon.php</w:t>
        </w:r>
      </w:hyperlink>
      <w:r w:rsidDel="00000000" w:rsidR="00000000" w:rsidRPr="00000000">
        <w:rPr>
          <w:rFonts w:ascii="Calibri" w:cs="Calibri" w:eastAsia="Calibri" w:hAnsi="Calibri"/>
          <w:rtl w:val="0"/>
        </w:rPr>
        <w:t xml:space="preserve"> (Cyrchwyd: 23 Mawrth 2023). </w:t>
      </w:r>
    </w:p>
    <w:p w:rsidR="00000000" w:rsidDel="00000000" w:rsidP="00000000" w:rsidRDefault="00000000" w:rsidRPr="00000000" w14:paraId="000000A1">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A2">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Robinson, S. P. A. &amp; Knight, V. (2019) </w:t>
      </w:r>
      <w:r w:rsidDel="00000000" w:rsidR="00000000" w:rsidRPr="00000000">
        <w:rPr>
          <w:rFonts w:ascii="Calibri" w:cs="Calibri" w:eastAsia="Calibri" w:hAnsi="Calibri"/>
          <w:i w:val="1"/>
          <w:shd w:fill="fcfcfc" w:val="clear"/>
          <w:rtl w:val="0"/>
        </w:rPr>
        <w:t xml:space="preserve">Handbook of Research on Critical Thinking and Teacher Education Pedagogy, </w:t>
      </w:r>
      <w:r w:rsidDel="00000000" w:rsidR="00000000" w:rsidRPr="00000000">
        <w:rPr>
          <w:rFonts w:ascii="Calibri" w:cs="Calibri" w:eastAsia="Calibri" w:hAnsi="Calibri"/>
          <w:shd w:fill="fcfcfc" w:val="clear"/>
          <w:rtl w:val="0"/>
        </w:rPr>
        <w:t xml:space="preserve">IGI Global: USA. Ar gael yn: </w:t>
      </w:r>
    </w:p>
    <w:p w:rsidR="00000000" w:rsidDel="00000000" w:rsidP="00000000" w:rsidRDefault="00000000" w:rsidRPr="00000000" w14:paraId="000000A3">
      <w:pPr>
        <w:spacing w:line="360" w:lineRule="auto"/>
        <w:rPr>
          <w:rFonts w:ascii="Calibri" w:cs="Calibri" w:eastAsia="Calibri" w:hAnsi="Calibri"/>
          <w:shd w:fill="fcfcfc" w:val="clear"/>
        </w:rPr>
      </w:pPr>
      <w:hyperlink r:id="rId22">
        <w:r w:rsidDel="00000000" w:rsidR="00000000" w:rsidRPr="00000000">
          <w:rPr>
            <w:rFonts w:ascii="Calibri" w:cs="Calibri" w:eastAsia="Calibri" w:hAnsi="Calibri"/>
            <w:color w:val="1155cc"/>
            <w:u w:val="single"/>
            <w:shd w:fill="fcfcfc" w:val="clear"/>
            <w:rtl w:val="0"/>
          </w:rPr>
          <w:t xml:space="preserve">https://librarysearch.uwtsd.ac.uk/discovery/fulldisplay?docid=alma99100497681602421&amp;context=L&amp;vid=44WHELF_UWTSD:44WHELF_UWTSD_VU1&amp;lang=en&amp;search_scope=MyInst_and_CI&amp;adaptor=Local%20Search%20Engine&amp;tab=Everything&amp;query=any,contains,critical%20reflection%20teacher%20education%20</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23 Mawrth 2023). </w:t>
      </w:r>
    </w:p>
    <w:p w:rsidR="00000000" w:rsidDel="00000000" w:rsidP="00000000" w:rsidRDefault="00000000" w:rsidRPr="00000000" w14:paraId="000000A4">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A5">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A6">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Rodgers, C. (2002) ‘Defining Reflection: Another Look at John Dewey and Reflective Thinking’, </w:t>
      </w:r>
      <w:r w:rsidDel="00000000" w:rsidR="00000000" w:rsidRPr="00000000">
        <w:rPr>
          <w:rFonts w:ascii="Calibri" w:cs="Calibri" w:eastAsia="Calibri" w:hAnsi="Calibri"/>
          <w:i w:val="1"/>
          <w:shd w:fill="fcfcfc" w:val="clear"/>
          <w:rtl w:val="0"/>
        </w:rPr>
        <w:t xml:space="preserve">Teachers College Record, </w:t>
      </w:r>
      <w:r w:rsidDel="00000000" w:rsidR="00000000" w:rsidRPr="00000000">
        <w:rPr>
          <w:rFonts w:ascii="Calibri" w:cs="Calibri" w:eastAsia="Calibri" w:hAnsi="Calibri"/>
          <w:shd w:fill="fcfcfc" w:val="clear"/>
          <w:rtl w:val="0"/>
        </w:rPr>
        <w:t xml:space="preserve">104 (4), t. 663-877. Ar gael yn: </w:t>
      </w:r>
    </w:p>
    <w:p w:rsidR="00000000" w:rsidDel="00000000" w:rsidP="00000000" w:rsidRDefault="00000000" w:rsidRPr="00000000" w14:paraId="000000A7">
      <w:pPr>
        <w:spacing w:line="360" w:lineRule="auto"/>
        <w:rPr>
          <w:rFonts w:ascii="Calibri" w:cs="Calibri" w:eastAsia="Calibri" w:hAnsi="Calibri"/>
          <w:shd w:fill="fcfcfc" w:val="clear"/>
        </w:rPr>
      </w:pPr>
      <w:hyperlink r:id="rId23">
        <w:r w:rsidDel="00000000" w:rsidR="00000000" w:rsidRPr="00000000">
          <w:rPr>
            <w:rFonts w:ascii="Calibri" w:cs="Calibri" w:eastAsia="Calibri" w:hAnsi="Calibri"/>
            <w:color w:val="1155cc"/>
            <w:u w:val="single"/>
            <w:shd w:fill="fcfcfc" w:val="clear"/>
            <w:rtl w:val="0"/>
          </w:rPr>
          <w:t xml:space="preserve">https://journals.sagepub.com/doi/abs/10.1111/1467-9620.00181?journalCode=tcza</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24 Mawrth 2023). </w:t>
      </w:r>
    </w:p>
    <w:p w:rsidR="00000000" w:rsidDel="00000000" w:rsidP="00000000" w:rsidRDefault="00000000" w:rsidRPr="00000000" w14:paraId="000000A8">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A9">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Save the Children (2022) </w:t>
      </w:r>
      <w:r w:rsidDel="00000000" w:rsidR="00000000" w:rsidRPr="00000000">
        <w:rPr>
          <w:rFonts w:ascii="Calibri" w:cs="Calibri" w:eastAsia="Calibri" w:hAnsi="Calibri"/>
          <w:i w:val="1"/>
          <w:shd w:fill="fcfcfc" w:val="clear"/>
          <w:rtl w:val="0"/>
        </w:rPr>
        <w:t xml:space="preserve">Only one in four children play out regularly on their street compared to almost three-quarters of their grandparents generation. </w:t>
      </w:r>
      <w:r w:rsidDel="00000000" w:rsidR="00000000" w:rsidRPr="00000000">
        <w:rPr>
          <w:rFonts w:ascii="Calibri" w:cs="Calibri" w:eastAsia="Calibri" w:hAnsi="Calibri"/>
          <w:shd w:fill="fcfcfc" w:val="clear"/>
          <w:rtl w:val="0"/>
        </w:rPr>
        <w:t xml:space="preserve">Ar gael yn: </w:t>
      </w:r>
    </w:p>
    <w:p w:rsidR="00000000" w:rsidDel="00000000" w:rsidP="00000000" w:rsidRDefault="00000000" w:rsidRPr="00000000" w14:paraId="000000AA">
      <w:pPr>
        <w:spacing w:line="360" w:lineRule="auto"/>
        <w:rPr>
          <w:rFonts w:ascii="Calibri" w:cs="Calibri" w:eastAsia="Calibri" w:hAnsi="Calibri"/>
          <w:shd w:fill="fcfcfc" w:val="clear"/>
        </w:rPr>
      </w:pPr>
      <w:hyperlink r:id="rId24">
        <w:r w:rsidDel="00000000" w:rsidR="00000000" w:rsidRPr="00000000">
          <w:rPr>
            <w:rFonts w:ascii="Calibri" w:cs="Calibri" w:eastAsia="Calibri" w:hAnsi="Calibri"/>
            <w:color w:val="1155cc"/>
            <w:u w:val="single"/>
            <w:shd w:fill="fcfcfc" w:val="clear"/>
            <w:rtl w:val="0"/>
          </w:rPr>
          <w:t xml:space="preserve">https://www.savethechildren.org.uk/news/media-centre/press-releases/children-today-62-percent-less-likely-to-play-outside-than-their</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22 Mawrth 2023). </w:t>
      </w:r>
    </w:p>
    <w:p w:rsidR="00000000" w:rsidDel="00000000" w:rsidP="00000000" w:rsidRDefault="00000000" w:rsidRPr="00000000" w14:paraId="000000AB">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AC">
      <w:pPr>
        <w:spacing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Waite S. (2014) ‘Outdoor learning for children aged 2-11: perceived barriers, potential solutions’, </w:t>
      </w:r>
      <w:r w:rsidDel="00000000" w:rsidR="00000000" w:rsidRPr="00000000">
        <w:rPr>
          <w:rFonts w:ascii="Calibri" w:cs="Calibri" w:eastAsia="Calibri" w:hAnsi="Calibri"/>
          <w:i w:val="1"/>
          <w:color w:val="222222"/>
          <w:shd w:fill="fcfcfc" w:val="clear"/>
          <w:rtl w:val="0"/>
        </w:rPr>
        <w:t xml:space="preserve">University of Plymouth. </w:t>
      </w:r>
      <w:r w:rsidDel="00000000" w:rsidR="00000000" w:rsidRPr="00000000">
        <w:rPr>
          <w:rFonts w:ascii="Calibri" w:cs="Calibri" w:eastAsia="Calibri" w:hAnsi="Calibri"/>
          <w:color w:val="222222"/>
          <w:shd w:fill="fcfcfc" w:val="clear"/>
          <w:rtl w:val="0"/>
        </w:rPr>
        <w:t xml:space="preserve">Ar gael yn: </w:t>
      </w:r>
      <w:hyperlink r:id="rId25">
        <w:r w:rsidDel="00000000" w:rsidR="00000000" w:rsidRPr="00000000">
          <w:rPr>
            <w:rFonts w:ascii="Calibri" w:cs="Calibri" w:eastAsia="Calibri" w:hAnsi="Calibri"/>
            <w:color w:val="1155cc"/>
            <w:u w:val="single"/>
            <w:shd w:fill="fcfcfc" w:val="clear"/>
            <w:rtl w:val="0"/>
          </w:rPr>
          <w:t xml:space="preserve">https://www.researchgate.net/profile/Sue-Waite/publication/242494391_Outdoor_learning_for_children_aged_2-11_perceived_barriers_potential_solutions/links/0deec5300881a079f8000000/Outdoor-learning-for-children-aged-2-11-perceived-barriers-potential-solutions.pdf</w:t>
        </w:r>
      </w:hyperlink>
      <w:r w:rsidDel="00000000" w:rsidR="00000000" w:rsidRPr="00000000">
        <w:rPr>
          <w:rFonts w:ascii="Calibri" w:cs="Calibri" w:eastAsia="Calibri" w:hAnsi="Calibri"/>
          <w:color w:val="222222"/>
          <w:shd w:fill="fcfcfc" w:val="clear"/>
          <w:rtl w:val="0"/>
        </w:rPr>
        <w:t xml:space="preserve"> (Cyrchwyd: 28 Mawrth 2023). </w:t>
      </w:r>
    </w:p>
    <w:p w:rsidR="00000000" w:rsidDel="00000000" w:rsidP="00000000" w:rsidRDefault="00000000" w:rsidRPr="00000000" w14:paraId="000000AD">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AE">
      <w:pPr>
        <w:spacing w:line="360" w:lineRule="auto"/>
        <w:rPr>
          <w:rFonts w:ascii="Calibri" w:cs="Calibri" w:eastAsia="Calibri" w:hAnsi="Calibri"/>
          <w:shd w:fill="fcfcfc" w:val="clear"/>
        </w:rPr>
      </w:pPr>
      <w:r w:rsidDel="00000000" w:rsidR="00000000" w:rsidRPr="00000000">
        <w:rPr>
          <w:rFonts w:ascii="Calibri" w:cs="Calibri" w:eastAsia="Calibri" w:hAnsi="Calibri"/>
          <w:shd w:fill="fcfcfc" w:val="clear"/>
          <w:rtl w:val="0"/>
        </w:rPr>
        <w:t xml:space="preserve">Wen, L., Kite, J., Merom, D., &amp; Rissel, C. (2009) ‘Time spent playing outdoors after school and its relationship with independent mobility: A cross-sectional survey of children aged 10–12 years in Sydney, Australia’,</w:t>
      </w:r>
      <w:r w:rsidDel="00000000" w:rsidR="00000000" w:rsidRPr="00000000">
        <w:rPr>
          <w:rFonts w:ascii="Calibri" w:cs="Calibri" w:eastAsia="Calibri" w:hAnsi="Calibri"/>
          <w:i w:val="1"/>
          <w:shd w:fill="fcfcfc" w:val="clear"/>
          <w:rtl w:val="0"/>
        </w:rPr>
        <w:t xml:space="preserve"> International Journal of Behavioral Nutrition and Physical Activity,</w:t>
      </w:r>
      <w:r w:rsidDel="00000000" w:rsidR="00000000" w:rsidRPr="00000000">
        <w:rPr>
          <w:rFonts w:ascii="Calibri" w:cs="Calibri" w:eastAsia="Calibri" w:hAnsi="Calibri"/>
          <w:shd w:fill="fcfcfc" w:val="clear"/>
          <w:rtl w:val="0"/>
        </w:rPr>
        <w:t xml:space="preserve"> 6(1), 15. Ar gael yn: </w:t>
      </w:r>
      <w:hyperlink r:id="rId26">
        <w:r w:rsidDel="00000000" w:rsidR="00000000" w:rsidRPr="00000000">
          <w:rPr>
            <w:rFonts w:ascii="Calibri" w:cs="Calibri" w:eastAsia="Calibri" w:hAnsi="Calibri"/>
            <w:color w:val="1155cc"/>
            <w:u w:val="single"/>
            <w:shd w:fill="fcfcfc" w:val="clear"/>
            <w:rtl w:val="0"/>
          </w:rPr>
          <w:t xml:space="preserve">https://doi.org/10.1186/1479-5868-6-15</w:t>
        </w:r>
      </w:hyperlink>
      <w:r w:rsidDel="00000000" w:rsidR="00000000" w:rsidRPr="00000000">
        <w:rPr>
          <w:rFonts w:ascii="Calibri" w:cs="Calibri" w:eastAsia="Calibri" w:hAnsi="Calibri"/>
          <w:color w:val="333333"/>
          <w:shd w:fill="fcfcfc" w:val="clear"/>
          <w:rtl w:val="0"/>
        </w:rPr>
        <w:t xml:space="preserve"> </w:t>
      </w:r>
      <w:r w:rsidDel="00000000" w:rsidR="00000000" w:rsidRPr="00000000">
        <w:rPr>
          <w:rFonts w:ascii="Calibri" w:cs="Calibri" w:eastAsia="Calibri" w:hAnsi="Calibri"/>
          <w:shd w:fill="fcfcfc" w:val="clear"/>
          <w:rtl w:val="0"/>
        </w:rPr>
        <w:t xml:space="preserve">(Cyrchwyd: 21 Mawrth 2023). </w:t>
      </w:r>
    </w:p>
    <w:p w:rsidR="00000000" w:rsidDel="00000000" w:rsidP="00000000" w:rsidRDefault="00000000" w:rsidRPr="00000000" w14:paraId="000000AF">
      <w:pPr>
        <w:spacing w:line="360" w:lineRule="auto"/>
        <w:rPr>
          <w:rFonts w:ascii="Calibri" w:cs="Calibri" w:eastAsia="Calibri" w:hAnsi="Calibri"/>
          <w:shd w:fill="fcfcfc" w:val="clear"/>
        </w:rPr>
      </w:pPr>
      <w:r w:rsidDel="00000000" w:rsidR="00000000" w:rsidRPr="00000000">
        <w:rPr>
          <w:rtl w:val="0"/>
        </w:rPr>
      </w:r>
    </w:p>
    <w:p w:rsidR="00000000" w:rsidDel="00000000" w:rsidP="00000000" w:rsidRDefault="00000000" w:rsidRPr="00000000" w14:paraId="000000B0">
      <w:pPr>
        <w:spacing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Whitebread D., Anderson H., Coltman P., Page C., Pasternak P. P. &amp; Mehta S. (2005) ‘Developing independent learning in the Early Years’ </w:t>
      </w:r>
      <w:r w:rsidDel="00000000" w:rsidR="00000000" w:rsidRPr="00000000">
        <w:rPr>
          <w:rFonts w:ascii="Calibri" w:cs="Calibri" w:eastAsia="Calibri" w:hAnsi="Calibri"/>
          <w:i w:val="1"/>
          <w:color w:val="222222"/>
          <w:shd w:fill="fcfcfc" w:val="clear"/>
          <w:rtl w:val="0"/>
        </w:rPr>
        <w:t xml:space="preserve">Education 3-13, </w:t>
      </w:r>
      <w:r w:rsidDel="00000000" w:rsidR="00000000" w:rsidRPr="00000000">
        <w:rPr>
          <w:rFonts w:ascii="Calibri" w:cs="Calibri" w:eastAsia="Calibri" w:hAnsi="Calibri"/>
          <w:color w:val="222222"/>
          <w:shd w:fill="fcfcfc" w:val="clear"/>
          <w:rtl w:val="0"/>
        </w:rPr>
        <w:t xml:space="preserve">33(1). Ar gael yn: </w:t>
      </w:r>
      <w:hyperlink r:id="rId27">
        <w:r w:rsidDel="00000000" w:rsidR="00000000" w:rsidRPr="00000000">
          <w:rPr>
            <w:rFonts w:ascii="Calibri" w:cs="Calibri" w:eastAsia="Calibri" w:hAnsi="Calibri"/>
            <w:color w:val="1155cc"/>
            <w:u w:val="single"/>
            <w:shd w:fill="fcfcfc" w:val="clear"/>
            <w:rtl w:val="0"/>
          </w:rPr>
          <w:t xml:space="preserve">https://www.tandfonline.com/doi/abs/10.1080/03004270585200081</w:t>
        </w:r>
      </w:hyperlink>
      <w:r w:rsidDel="00000000" w:rsidR="00000000" w:rsidRPr="00000000">
        <w:rPr>
          <w:rFonts w:ascii="Calibri" w:cs="Calibri" w:eastAsia="Calibri" w:hAnsi="Calibri"/>
          <w:color w:val="222222"/>
          <w:shd w:fill="fcfcfc" w:val="clear"/>
          <w:rtl w:val="0"/>
        </w:rPr>
        <w:t xml:space="preserve"> (Cyrchwyd: 27 Mawrth 2023). </w:t>
      </w:r>
    </w:p>
    <w:p w:rsidR="00000000" w:rsidDel="00000000" w:rsidP="00000000" w:rsidRDefault="00000000" w:rsidRPr="00000000" w14:paraId="000000B1">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color w:val="222222"/>
          <w:shd w:fill="fcfcfc" w:val="clear"/>
        </w:rPr>
      </w:pPr>
      <w:r w:rsidDel="00000000" w:rsidR="00000000" w:rsidRPr="00000000">
        <w:rPr>
          <w:rFonts w:ascii="Calibri" w:cs="Calibri" w:eastAsia="Calibri" w:hAnsi="Calibri"/>
          <w:color w:val="222222"/>
          <w:shd w:fill="fcfcfc" w:val="clear"/>
          <w:rtl w:val="0"/>
        </w:rPr>
        <w:t xml:space="preserve">Williams J. (2003) </w:t>
      </w:r>
      <w:r w:rsidDel="00000000" w:rsidR="00000000" w:rsidRPr="00000000">
        <w:rPr>
          <w:rFonts w:ascii="Calibri" w:cs="Calibri" w:eastAsia="Calibri" w:hAnsi="Calibri"/>
          <w:i w:val="1"/>
          <w:color w:val="222222"/>
          <w:shd w:fill="fcfcfc" w:val="clear"/>
          <w:rtl w:val="0"/>
        </w:rPr>
        <w:t xml:space="preserve">Promoting Independent Learning in the Primary Classroom. </w:t>
      </w:r>
      <w:r w:rsidDel="00000000" w:rsidR="00000000" w:rsidRPr="00000000">
        <w:rPr>
          <w:rFonts w:ascii="Calibri" w:cs="Calibri" w:eastAsia="Calibri" w:hAnsi="Calibri"/>
          <w:color w:val="222222"/>
          <w:shd w:fill="fcfcfc" w:val="clear"/>
          <w:rtl w:val="0"/>
        </w:rPr>
        <w:t xml:space="preserve">Great Britain: Biddles Limited. Ar gael yn: </w:t>
      </w:r>
      <w:hyperlink r:id="rId28">
        <w:r w:rsidDel="00000000" w:rsidR="00000000" w:rsidRPr="00000000">
          <w:rPr>
            <w:rFonts w:ascii="Calibri" w:cs="Calibri" w:eastAsia="Calibri" w:hAnsi="Calibri"/>
            <w:color w:val="1155cc"/>
            <w:u w:val="single"/>
            <w:shd w:fill="fcfcfc" w:val="clear"/>
            <w:rtl w:val="0"/>
          </w:rPr>
          <w:t xml:space="preserve">https://books.google.co.uk/books?hl=en&amp;lr=&amp;id=466xikdFs38C&amp;oi=fnd&amp;pg=PP1&amp;dq=independent+learning+primary+classroom&amp;ots=QeunOcnAWB&amp;sig=B7RZB0tOd-1HRd3Y7Id_LxhaagY&amp;redir_esc=y#v=onepage&amp;q=independent%20learning%20primary%20classroom&amp;f=false</w:t>
        </w:r>
      </w:hyperlink>
      <w:r w:rsidDel="00000000" w:rsidR="00000000" w:rsidRPr="00000000">
        <w:rPr>
          <w:rFonts w:ascii="Calibri" w:cs="Calibri" w:eastAsia="Calibri" w:hAnsi="Calibri"/>
          <w:color w:val="222222"/>
          <w:shd w:fill="fcfcfc" w:val="clear"/>
          <w:rtl w:val="0"/>
        </w:rPr>
        <w:t xml:space="preserve"> (Cyrchwyd: 29 Mawrth 2023). </w:t>
      </w:r>
    </w:p>
    <w:p w:rsidR="00000000" w:rsidDel="00000000" w:rsidP="00000000" w:rsidRDefault="00000000" w:rsidRPr="00000000" w14:paraId="000000B3">
      <w:pPr>
        <w:spacing w:line="360" w:lineRule="auto"/>
        <w:rPr>
          <w:rFonts w:ascii="Calibri" w:cs="Calibri" w:eastAsia="Calibri" w:hAnsi="Calibri"/>
          <w:color w:val="222222"/>
          <w:shd w:fill="fcfcfc" w:val="clear"/>
        </w:rPr>
      </w:pPr>
      <w:r w:rsidDel="00000000" w:rsidR="00000000" w:rsidRPr="00000000">
        <w:rPr>
          <w:rtl w:val="0"/>
        </w:rPr>
      </w:r>
    </w:p>
    <w:p w:rsidR="00000000" w:rsidDel="00000000" w:rsidP="00000000" w:rsidRDefault="00000000" w:rsidRPr="00000000" w14:paraId="000000B4">
      <w:pPr>
        <w:spacing w:line="360" w:lineRule="auto"/>
        <w:rPr>
          <w:rFonts w:ascii="Calibri" w:cs="Calibri" w:eastAsia="Calibri" w:hAnsi="Calibri"/>
        </w:rPr>
      </w:pPr>
      <w:r w:rsidDel="00000000" w:rsidR="00000000" w:rsidRPr="00000000">
        <w:rPr>
          <w:rFonts w:ascii="Calibri" w:cs="Calibri" w:eastAsia="Calibri" w:hAnsi="Calibri"/>
          <w:shd w:fill="fcfcfc" w:val="clear"/>
          <w:rtl w:val="0"/>
        </w:rPr>
        <w:t xml:space="preserve">Zacharis, N. Z. (2015) ‘A multivariate approach to predicting student outcomes in web-enabled blended learning courses’, </w:t>
      </w:r>
      <w:r w:rsidDel="00000000" w:rsidR="00000000" w:rsidRPr="00000000">
        <w:rPr>
          <w:rFonts w:ascii="Calibri" w:cs="Calibri" w:eastAsia="Calibri" w:hAnsi="Calibri"/>
          <w:i w:val="1"/>
          <w:shd w:fill="fcfcfc" w:val="clear"/>
          <w:rtl w:val="0"/>
        </w:rPr>
        <w:t xml:space="preserve">Internet and Higher Education, 27</w:t>
      </w:r>
      <w:r w:rsidDel="00000000" w:rsidR="00000000" w:rsidRPr="00000000">
        <w:rPr>
          <w:rFonts w:ascii="Calibri" w:cs="Calibri" w:eastAsia="Calibri" w:hAnsi="Calibri"/>
          <w:shd w:fill="fcfcfc" w:val="clear"/>
          <w:rtl w:val="0"/>
        </w:rPr>
        <w:t xml:space="preserve">, t. 44–53. Ar gael yn:</w:t>
      </w:r>
      <w:r w:rsidDel="00000000" w:rsidR="00000000" w:rsidRPr="00000000">
        <w:rPr>
          <w:rFonts w:ascii="Calibri" w:cs="Calibri" w:eastAsia="Calibri" w:hAnsi="Calibri"/>
          <w:color w:val="333333"/>
          <w:shd w:fill="fcfcfc" w:val="clear"/>
          <w:rtl w:val="0"/>
        </w:rPr>
        <w:t xml:space="preserve"> </w:t>
      </w:r>
      <w:hyperlink r:id="rId29">
        <w:r w:rsidDel="00000000" w:rsidR="00000000" w:rsidRPr="00000000">
          <w:rPr>
            <w:rFonts w:ascii="Calibri" w:cs="Calibri" w:eastAsia="Calibri" w:hAnsi="Calibri"/>
            <w:color w:val="004b83"/>
            <w:u w:val="single"/>
            <w:shd w:fill="fcfcfc" w:val="clear"/>
            <w:rtl w:val="0"/>
          </w:rPr>
          <w:t xml:space="preserve">https://doi.org/10.1016/j.iheduc.2015.05.002</w:t>
        </w:r>
      </w:hyperlink>
      <w:r w:rsidDel="00000000" w:rsidR="00000000" w:rsidRPr="00000000">
        <w:rPr>
          <w:rFonts w:ascii="Calibri" w:cs="Calibri" w:eastAsia="Calibri" w:hAnsi="Calibri"/>
          <w:rtl w:val="0"/>
        </w:rPr>
        <w:t xml:space="preserve"> (Cyrchwyd: 20 Mawrth 2023). </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hd w:fill="ffffff" w:val="clea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160" w:line="360" w:lineRule="auto"/>
        <w:rPr>
          <w:rFonts w:ascii="Calibri" w:cs="Calibri" w:eastAsia="Calibri" w:hAnsi="Calibri"/>
        </w:rPr>
      </w:pPr>
      <w:r w:rsidDel="00000000" w:rsidR="00000000" w:rsidRPr="00000000">
        <w:rPr>
          <w:rtl w:val="0"/>
        </w:rPr>
      </w:r>
    </w:p>
    <w:sectPr>
      <w:headerReference r:id="rId30" w:type="default"/>
      <w:footerReference r:id="rId31"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lit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right" w:leader="none" w:pos="9020"/>
      </w:tabs>
      <w:jc w:val="right"/>
      <w:rPr>
        <w:rFonts w:ascii="Helvetica Neue" w:cs="Helvetica Neue" w:eastAsia="Helvetica Neue" w:hAnsi="Helvetica Neue"/>
        <w:color w:val="000000"/>
      </w:rPr>
    </w:pPr>
    <w:r w:rsidDel="00000000" w:rsidR="00000000" w:rsidRPr="00000000">
      <w:rPr>
        <w:rFonts w:ascii="Helvetica Neue" w:cs="Helvetica Neue" w:eastAsia="Helvetica Neue" w:hAnsi="Helvetica Neu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right" w:leader="none" w:pos="9020"/>
      </w:tabs>
      <w:rPr>
        <w:rFonts w:ascii="Calibri" w:cs="Calibri" w:eastAsia="Calibri" w:hAnsi="Calibri"/>
        <w:color w:val="000000"/>
      </w:rPr>
    </w:pPr>
    <w:r w:rsidDel="00000000" w:rsidR="00000000" w:rsidRPr="00000000">
      <w:rPr>
        <w:rFonts w:ascii="Calibri" w:cs="Calibri" w:eastAsia="Calibri" w:hAnsi="Calibri"/>
        <w:rtl w:val="0"/>
      </w:rPr>
      <w:t xml:space="preserve">ECAD6008                                           Hawys Mair Evans                                                        2006229</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before="40" w:line="360" w:lineRule="auto"/>
    </w:pPr>
    <w:rPr>
      <w:rFonts w:ascii="Carlito" w:cs="Carlito" w:eastAsia="Carlito" w:hAnsi="Carlito"/>
      <w:b w:val="1"/>
      <w:color w:val="1f4e79"/>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120" w:line="360" w:lineRule="auto"/>
    </w:pPr>
    <w:rPr>
      <w:rFonts w:ascii="Carlito" w:cs="Carlito" w:eastAsia="Carlito" w:hAnsi="Carlito"/>
      <w:b w:val="1"/>
      <w:color w:val="1f4d7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371/journal.pone.0212242" TargetMode="External"/><Relationship Id="rId22" Type="http://schemas.openxmlformats.org/officeDocument/2006/relationships/hyperlink" Target="https://librarysearch.uwtsd.ac.uk/discovery/fulldisplay?docid=alma99100497681602421&amp;context=L&amp;vid=44WHELF_UWTSD:44WHELF_UWTSD_VU1&amp;lang=en&amp;search_scope=MyInst_and_CI&amp;adaptor=Local%20Search%20Engine&amp;tab=Everything&amp;query=any,contains,critical%20reflection%20teacher%20education%20" TargetMode="External"/><Relationship Id="rId21" Type="http://schemas.openxmlformats.org/officeDocument/2006/relationships/hyperlink" Target="https://www.swansea.ac.uk/cy/swyddfar-wasg/newyddion-a-digwyddiadau/newyddion/2019/rhagfyr/mae-dysgu-yn-yr-awyr-agored-yn-dda-i-ddisgyblion-ac-i-athrawon.php" TargetMode="External"/><Relationship Id="rId24" Type="http://schemas.openxmlformats.org/officeDocument/2006/relationships/hyperlink" Target="https://www.savethechildren.org.uk/news/media-centre/press-releases/children-today-62-percent-less-likely-to-play-outside-than-their" TargetMode="External"/><Relationship Id="rId23" Type="http://schemas.openxmlformats.org/officeDocument/2006/relationships/hyperlink" Target="https://journals.sagepub.com/doi/abs/10.1111/1467-9620.00181?journalCode=tcz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styn.gov.wales/system/files/2020-07/Dysgu%2520yn%2520yr%2520agored%253A%2520%2520arfarnu%2520dysgu%2520yn%2520yr%2520awyr%2520agored%2520i%2520blant%2520o%2520dan%2520bump%2520oed%2520yn%2520y%2520Cyfnod%2520Sylfaen%2520-%2520Medi%25202011.pdf" TargetMode="External"/><Relationship Id="rId26" Type="http://schemas.openxmlformats.org/officeDocument/2006/relationships/hyperlink" Target="https://doi.org/10.1186/1479-5868-6-15" TargetMode="External"/><Relationship Id="rId25" Type="http://schemas.openxmlformats.org/officeDocument/2006/relationships/hyperlink" Target="https://www.researchgate.net/profile/Sue-Waite/publication/242494391_Outdoor_learning_for_children_aged_2-11_perceived_barriers_potential_solutions/links/0deec5300881a079f8000000/Outdoor-learning-for-children-aged-2-11-perceived-barriers-potential-solutions.pdf" TargetMode="External"/><Relationship Id="rId28" Type="http://schemas.openxmlformats.org/officeDocument/2006/relationships/hyperlink" Target="https://books.google.co.uk/books?hl=en&amp;lr=&amp;id=466xikdFs38C&amp;oi=fnd&amp;pg=PP1&amp;dq=independent+learning+primary+classroom&amp;ots=QeunOcnAWB&amp;sig=B7RZB0tOd-1HRd3Y7Id_LxhaagY&amp;redir_esc=y#v=onepage&amp;q=independent%20learning%20primary%20classroom&amp;f=false" TargetMode="External"/><Relationship Id="rId27" Type="http://schemas.openxmlformats.org/officeDocument/2006/relationships/hyperlink" Target="https://www.tandfonline.com/doi/abs/10.1080/03004270585200081" TargetMode="External"/><Relationship Id="rId5" Type="http://schemas.openxmlformats.org/officeDocument/2006/relationships/styles" Target="styles.xml"/><Relationship Id="rId6" Type="http://schemas.openxmlformats.org/officeDocument/2006/relationships/hyperlink" Target="https://journals.sagepub.com/doi/abs/10.1177/003172170408600105?journalCode=pdka" TargetMode="External"/><Relationship Id="rId29" Type="http://schemas.openxmlformats.org/officeDocument/2006/relationships/hyperlink" Target="https://doi.org/10.1016/j.iheduc.2015.05.002" TargetMode="External"/><Relationship Id="rId7" Type="http://schemas.openxmlformats.org/officeDocument/2006/relationships/hyperlink" Target="https://www.tandfonline.com/doi/full/10.1080/03004279.2010.548818" TargetMode="External"/><Relationship Id="rId8" Type="http://schemas.openxmlformats.org/officeDocument/2006/relationships/hyperlink" Target="https://scirp.org/reference/referencespapers.aspx?referenceid=1351853" TargetMode="External"/><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s://www.estyn.llyw.cymru/arfer-effeithiol/dysgu-trwy-chwarae-i-gefnogi-dysgu-annibynnol" TargetMode="External"/><Relationship Id="rId10" Type="http://schemas.openxmlformats.org/officeDocument/2006/relationships/hyperlink" Target="https://www.estyn.llyw.cymru/system/files/2020-07/Preparing%2520for%2520the%2520DCF%2520cym.pdf" TargetMode="External"/><Relationship Id="rId13" Type="http://schemas.openxmlformats.org/officeDocument/2006/relationships/hyperlink" Target="https://www.nfer.ac.uk/publications/futl06/futl06.pdf" TargetMode="External"/><Relationship Id="rId12" Type="http://schemas.openxmlformats.org/officeDocument/2006/relationships/hyperlink" Target="https://www.estyn.llyw.cymru/system/files/2021-08/Esblygu%20dulliau%20dysgu%20cyfunol%20mewn%20ysgolion%20annibynnol.pdf" TargetMode="External"/><Relationship Id="rId15" Type="http://schemas.openxmlformats.org/officeDocument/2006/relationships/hyperlink" Target="https://www.futuregenerations.wales/wp-content/uploads/2017/01/WFGAct-English.pdf" TargetMode="External"/><Relationship Id="rId14" Type="http://schemas.openxmlformats.org/officeDocument/2006/relationships/hyperlink" Target="http://www.curriculum.edu.au/leader/default.asp?id=33211&amp;issueID=12380" TargetMode="External"/><Relationship Id="rId17" Type="http://schemas.openxmlformats.org/officeDocument/2006/relationships/hyperlink" Target="https://hwb.gov.wales/api/storage/ae783486-0851-4ec6-9e73-2e2b99515cf5/safonau-proffesiynol-ar-gyfer-addysgu-ac-arweinyddiaeth-pdf-rhyngweithiol-ar-gyfer-cyfrifiaduron-personol.pdf" TargetMode="External"/><Relationship Id="rId16" Type="http://schemas.openxmlformats.org/officeDocument/2006/relationships/hyperlink" Target="https://www.llyw.cymru/sites/default/files/publications/2018-03/dyfodol-llwyddiannus.pdf" TargetMode="External"/><Relationship Id="rId19" Type="http://schemas.openxmlformats.org/officeDocument/2006/relationships/hyperlink" Target="https://doi.org/10.3390/ijerph18031199" TargetMode="External"/><Relationship Id="rId18" Type="http://schemas.openxmlformats.org/officeDocument/2006/relationships/hyperlink" Target="https://hwb.gov.wales/cwricwlwm-i-gymru/cynllunio-eich-cwricwlwm/datblygu-gweledigaeth-ar-gyfer-cynllunio-cwricwlw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