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38F2EF" w14:textId="77777777" w:rsidR="008E5538" w:rsidRDefault="008E5538" w:rsidP="008C2F46">
      <w:pPr>
        <w:jc w:val="both"/>
        <w:rPr>
          <w:rFonts w:ascii="Verdana" w:hAnsi="Verdana"/>
          <w:b/>
          <w:sz w:val="24"/>
          <w:szCs w:val="24"/>
        </w:rPr>
      </w:pPr>
      <w:r>
        <w:rPr>
          <w:rFonts w:ascii="Verdana" w:hAnsi="Verdana"/>
          <w:b/>
          <w:sz w:val="24"/>
          <w:szCs w:val="24"/>
        </w:rPr>
        <w:t>CASE STUDY 1 – 2 WEEK</w:t>
      </w:r>
    </w:p>
    <w:p w14:paraId="1EE0E36C" w14:textId="23CC6DED" w:rsidR="00840226" w:rsidRPr="00ED3DF4" w:rsidRDefault="00840226" w:rsidP="008C2F46">
      <w:pPr>
        <w:jc w:val="both"/>
        <w:rPr>
          <w:rFonts w:ascii="Verdana" w:hAnsi="Verdana"/>
          <w:sz w:val="24"/>
          <w:szCs w:val="24"/>
        </w:rPr>
      </w:pPr>
      <w:r w:rsidRPr="00ED3DF4">
        <w:rPr>
          <w:rFonts w:ascii="Verdana" w:hAnsi="Verdana"/>
          <w:b/>
          <w:sz w:val="24"/>
          <w:szCs w:val="24"/>
        </w:rPr>
        <w:t>Evidence Based Coaching and Mentoring</w:t>
      </w:r>
      <w:r w:rsidR="008C2F46">
        <w:rPr>
          <w:rFonts w:ascii="Verdana" w:hAnsi="Verdana"/>
          <w:b/>
          <w:sz w:val="24"/>
          <w:szCs w:val="24"/>
        </w:rPr>
        <w:t>:</w:t>
      </w:r>
      <w:r w:rsidRPr="00ED3DF4">
        <w:rPr>
          <w:rFonts w:ascii="Verdana" w:hAnsi="Verdana"/>
          <w:b/>
          <w:sz w:val="24"/>
          <w:szCs w:val="24"/>
        </w:rPr>
        <w:t xml:space="preserve"> </w:t>
      </w:r>
    </w:p>
    <w:p w14:paraId="348168D9" w14:textId="77777777" w:rsidR="00840226" w:rsidRPr="00ED3DF4" w:rsidRDefault="00840226" w:rsidP="008C2F46">
      <w:pPr>
        <w:jc w:val="both"/>
        <w:rPr>
          <w:rFonts w:ascii="Verdana" w:hAnsi="Verdana"/>
          <w:sz w:val="24"/>
          <w:szCs w:val="24"/>
        </w:rPr>
      </w:pPr>
      <w:r w:rsidRPr="00ED3DF4">
        <w:rPr>
          <w:rFonts w:ascii="Verdana" w:hAnsi="Verdana"/>
          <w:sz w:val="24"/>
          <w:szCs w:val="24"/>
        </w:rPr>
        <w:t xml:space="preserve">What Factors Affect Coaching and Mentoring in Small and Medium Sized Enterprises </w:t>
      </w:r>
    </w:p>
    <w:p w14:paraId="63A012AA" w14:textId="77777777" w:rsidR="00840226" w:rsidRPr="00ED3DF4" w:rsidRDefault="00840226" w:rsidP="008C2F46">
      <w:pPr>
        <w:jc w:val="both"/>
        <w:rPr>
          <w:rFonts w:ascii="Verdana" w:hAnsi="Verdana"/>
          <w:sz w:val="24"/>
          <w:szCs w:val="24"/>
        </w:rPr>
      </w:pPr>
    </w:p>
    <w:p w14:paraId="0EF8E8B1" w14:textId="77777777" w:rsidR="00840226" w:rsidRPr="00ED3DF4" w:rsidRDefault="00840226" w:rsidP="008C2F46">
      <w:pPr>
        <w:jc w:val="both"/>
        <w:rPr>
          <w:rFonts w:ascii="Verdana" w:hAnsi="Verdana"/>
          <w:sz w:val="24"/>
          <w:szCs w:val="24"/>
        </w:rPr>
      </w:pPr>
      <w:r w:rsidRPr="00ED3DF4">
        <w:rPr>
          <w:rFonts w:ascii="Verdana" w:hAnsi="Verdana"/>
          <w:sz w:val="24"/>
          <w:szCs w:val="24"/>
        </w:rPr>
        <w:t xml:space="preserve">Abstract </w:t>
      </w:r>
    </w:p>
    <w:p w14:paraId="7E03751C" w14:textId="77777777" w:rsidR="00840226" w:rsidRPr="00ED3DF4" w:rsidRDefault="00840226" w:rsidP="008C2F46">
      <w:pPr>
        <w:jc w:val="both"/>
        <w:rPr>
          <w:rFonts w:ascii="Verdana" w:hAnsi="Verdana"/>
          <w:sz w:val="24"/>
          <w:szCs w:val="24"/>
        </w:rPr>
      </w:pPr>
      <w:r w:rsidRPr="00ED3DF4">
        <w:rPr>
          <w:rFonts w:ascii="Verdana" w:hAnsi="Verdana"/>
          <w:sz w:val="24"/>
          <w:szCs w:val="24"/>
        </w:rPr>
        <w:t xml:space="preserve"> This study adopts a mixed methodology case study approach in order to provide support for the call for a radical re-evaluation of what enables coaching and mentoring within the small and medium sized enterprise (SME) context. The findings highlight the complex and inter–related nature of many of the barriers that hinder practice and support the contention that at the core of both of these phenomena is the pervasive level of control that owner/managers actually wield. Significantly this means that owner/manages hold the key to coaching and mentoring success within the SME environment and their engagement by government agencies and providers is crucial.   </w:t>
      </w:r>
    </w:p>
    <w:p w14:paraId="65B0B6D2" w14:textId="77777777" w:rsidR="00840226" w:rsidRPr="00ED3DF4" w:rsidRDefault="00840226" w:rsidP="008C2F46">
      <w:pPr>
        <w:jc w:val="both"/>
        <w:rPr>
          <w:rFonts w:ascii="Verdana" w:hAnsi="Verdana"/>
          <w:sz w:val="24"/>
          <w:szCs w:val="24"/>
        </w:rPr>
      </w:pPr>
      <w:r w:rsidRPr="00ED3DF4">
        <w:rPr>
          <w:rFonts w:ascii="Verdana" w:hAnsi="Verdana"/>
          <w:sz w:val="24"/>
          <w:szCs w:val="24"/>
        </w:rPr>
        <w:t xml:space="preserve"> </w:t>
      </w:r>
    </w:p>
    <w:p w14:paraId="476275AC" w14:textId="77777777" w:rsidR="00840226" w:rsidRPr="00ED3DF4" w:rsidRDefault="00840226" w:rsidP="008C2F46">
      <w:pPr>
        <w:jc w:val="both"/>
        <w:rPr>
          <w:rFonts w:ascii="Verdana" w:hAnsi="Verdana"/>
          <w:sz w:val="24"/>
          <w:szCs w:val="24"/>
        </w:rPr>
      </w:pPr>
      <w:r w:rsidRPr="00ED3DF4">
        <w:rPr>
          <w:rFonts w:ascii="Verdana" w:hAnsi="Verdana"/>
          <w:sz w:val="24"/>
          <w:szCs w:val="24"/>
        </w:rPr>
        <w:t xml:space="preserve">Introduction </w:t>
      </w:r>
    </w:p>
    <w:p w14:paraId="27492A18" w14:textId="77777777" w:rsidR="00840226" w:rsidRPr="00ED3DF4" w:rsidRDefault="00840226" w:rsidP="008C2F46">
      <w:pPr>
        <w:jc w:val="both"/>
        <w:rPr>
          <w:rFonts w:ascii="Verdana" w:hAnsi="Verdana"/>
          <w:sz w:val="24"/>
          <w:szCs w:val="24"/>
        </w:rPr>
      </w:pPr>
      <w:r w:rsidRPr="00ED3DF4">
        <w:rPr>
          <w:rFonts w:ascii="Verdana" w:hAnsi="Verdana"/>
          <w:sz w:val="24"/>
          <w:szCs w:val="24"/>
        </w:rPr>
        <w:t xml:space="preserve"> Small and medium sized enterprises (SMEs) possess a set of ‘unique’ characteristics. These characteristics make studying SMEs especially challenging because of the need to develop a different appreciation and understanding compared to larger companies (Beaver and Jennings, 2000, Hill and McGowan, 1999, Jennings and Beaver, 1997, Storey, 1994 and Carson and Cromie, 1990). </w:t>
      </w:r>
    </w:p>
    <w:p w14:paraId="3CE08FB2" w14:textId="77777777" w:rsidR="00840226" w:rsidRPr="00ED3DF4" w:rsidRDefault="00840226" w:rsidP="008C2F46">
      <w:pPr>
        <w:jc w:val="both"/>
        <w:rPr>
          <w:rFonts w:ascii="Verdana" w:hAnsi="Verdana"/>
          <w:sz w:val="24"/>
          <w:szCs w:val="24"/>
        </w:rPr>
      </w:pPr>
      <w:r w:rsidRPr="00ED3DF4">
        <w:rPr>
          <w:rFonts w:ascii="Verdana" w:hAnsi="Verdana"/>
          <w:sz w:val="24"/>
          <w:szCs w:val="24"/>
        </w:rPr>
        <w:t xml:space="preserve">The two key questions to be addressed in this study are </w:t>
      </w:r>
    </w:p>
    <w:p w14:paraId="0DF56341" w14:textId="77777777" w:rsidR="00840226" w:rsidRPr="00ED3DF4" w:rsidRDefault="00840226" w:rsidP="008C2F46">
      <w:pPr>
        <w:pStyle w:val="ListParagraph"/>
        <w:numPr>
          <w:ilvl w:val="0"/>
          <w:numId w:val="1"/>
        </w:numPr>
        <w:jc w:val="both"/>
        <w:rPr>
          <w:rFonts w:ascii="Verdana" w:hAnsi="Verdana"/>
          <w:sz w:val="24"/>
          <w:szCs w:val="24"/>
        </w:rPr>
      </w:pPr>
      <w:r w:rsidRPr="00ED3DF4">
        <w:rPr>
          <w:rFonts w:ascii="Verdana" w:hAnsi="Verdana"/>
          <w:sz w:val="24"/>
          <w:szCs w:val="24"/>
        </w:rPr>
        <w:t xml:space="preserve">firstly, how to understand the nature and impact of highlighted factors that enable all coaching and mentoring activity in SMEs. </w:t>
      </w:r>
    </w:p>
    <w:p w14:paraId="19ED61F3" w14:textId="77777777" w:rsidR="00840226" w:rsidRPr="00ED3DF4" w:rsidRDefault="00840226" w:rsidP="008C2F46">
      <w:pPr>
        <w:pStyle w:val="ListParagraph"/>
        <w:numPr>
          <w:ilvl w:val="0"/>
          <w:numId w:val="1"/>
        </w:numPr>
        <w:jc w:val="both"/>
        <w:rPr>
          <w:rFonts w:ascii="Verdana" w:hAnsi="Verdana"/>
          <w:sz w:val="24"/>
          <w:szCs w:val="24"/>
        </w:rPr>
      </w:pPr>
      <w:r w:rsidRPr="00ED3DF4">
        <w:rPr>
          <w:rFonts w:ascii="Verdana" w:hAnsi="Verdana"/>
          <w:sz w:val="24"/>
          <w:szCs w:val="24"/>
        </w:rPr>
        <w:t xml:space="preserve">Secondly to discuss some of the barriers that inhibit this coaching and mentoring activity, how they work and how might they be addressed in order to increase accessibility. </w:t>
      </w:r>
    </w:p>
    <w:p w14:paraId="42D356A2" w14:textId="77777777" w:rsidR="00840226" w:rsidRPr="00ED3DF4" w:rsidRDefault="00840226" w:rsidP="008C2F46">
      <w:pPr>
        <w:ind w:left="360"/>
        <w:jc w:val="both"/>
        <w:rPr>
          <w:rFonts w:ascii="Verdana" w:hAnsi="Verdana"/>
          <w:sz w:val="24"/>
          <w:szCs w:val="24"/>
        </w:rPr>
      </w:pPr>
    </w:p>
    <w:p w14:paraId="40AF56E6" w14:textId="77777777" w:rsidR="00840226" w:rsidRPr="00ED3DF4" w:rsidRDefault="00840226" w:rsidP="008C2F46">
      <w:pPr>
        <w:jc w:val="both"/>
        <w:rPr>
          <w:rFonts w:ascii="Verdana" w:hAnsi="Verdana"/>
          <w:sz w:val="24"/>
          <w:szCs w:val="24"/>
        </w:rPr>
      </w:pPr>
      <w:r w:rsidRPr="00ED3DF4">
        <w:rPr>
          <w:rFonts w:ascii="Verdana" w:hAnsi="Verdana"/>
          <w:sz w:val="24"/>
          <w:szCs w:val="24"/>
        </w:rPr>
        <w:t xml:space="preserve">The European Commission classifies SMEs as enterprises with fewer than 250 employees with either an annual turnover not exceeding £50 million or an annual balance sheet not more than £43 million. Within the UK using the same classification SMEs accounted for 58.5 per cent of employment and 51.3 per cent of turnover in 2004 according to the Department of Trade and Industry (DTI 2005). SMEs also made up 99.9 per cent of all the 4.3 million enterprises within the UK. Beaver and Prince (2004) also contend </w:t>
      </w:r>
      <w:r w:rsidRPr="00ED3DF4">
        <w:rPr>
          <w:rFonts w:ascii="Verdana" w:hAnsi="Verdana"/>
          <w:sz w:val="24"/>
          <w:szCs w:val="24"/>
        </w:rPr>
        <w:lastRenderedPageBreak/>
        <w:t xml:space="preserve">that this impact is even greater when one considers the fact that the number of SMEs in the UK has increased by 50 per cent over the last 25 years. The pace of this increase is itself gaining momentum with a year on year increase of 13 per cent between 2003 and 2004 according to the DTI (2005).  </w:t>
      </w:r>
    </w:p>
    <w:p w14:paraId="21A58B6D" w14:textId="77777777" w:rsidR="00840226" w:rsidRPr="00ED3DF4" w:rsidRDefault="00840226" w:rsidP="008C2F46">
      <w:pPr>
        <w:jc w:val="both"/>
        <w:rPr>
          <w:rFonts w:ascii="Verdana" w:hAnsi="Verdana"/>
          <w:sz w:val="24"/>
          <w:szCs w:val="24"/>
        </w:rPr>
      </w:pPr>
    </w:p>
    <w:p w14:paraId="66E28E37" w14:textId="77777777" w:rsidR="00840226" w:rsidRDefault="00840226" w:rsidP="008C2F46">
      <w:pPr>
        <w:jc w:val="both"/>
        <w:rPr>
          <w:rFonts w:ascii="Verdana" w:hAnsi="Verdana"/>
          <w:sz w:val="24"/>
          <w:szCs w:val="24"/>
        </w:rPr>
      </w:pPr>
      <w:r w:rsidRPr="00ED3DF4">
        <w:rPr>
          <w:rFonts w:ascii="Verdana" w:hAnsi="Verdana"/>
          <w:sz w:val="24"/>
          <w:szCs w:val="24"/>
        </w:rPr>
        <w:t xml:space="preserve"> Barriers to Coaching and Mentoring in the SME Context </w:t>
      </w:r>
    </w:p>
    <w:p w14:paraId="1C76C7F9" w14:textId="77777777" w:rsidR="008C2F46" w:rsidRPr="00ED3DF4" w:rsidRDefault="008C2F46" w:rsidP="008C2F46">
      <w:pPr>
        <w:jc w:val="both"/>
        <w:rPr>
          <w:rFonts w:ascii="Verdana" w:hAnsi="Verdana"/>
          <w:sz w:val="24"/>
          <w:szCs w:val="24"/>
        </w:rPr>
      </w:pPr>
    </w:p>
    <w:p w14:paraId="13E255D4" w14:textId="77777777" w:rsidR="00840226" w:rsidRPr="00ED3DF4" w:rsidRDefault="00840226" w:rsidP="008C2F46">
      <w:pPr>
        <w:pStyle w:val="ListParagraph"/>
        <w:numPr>
          <w:ilvl w:val="0"/>
          <w:numId w:val="2"/>
        </w:numPr>
        <w:jc w:val="both"/>
        <w:rPr>
          <w:rFonts w:ascii="Verdana" w:hAnsi="Verdana"/>
          <w:sz w:val="24"/>
          <w:szCs w:val="24"/>
        </w:rPr>
      </w:pPr>
      <w:r w:rsidRPr="00ED3DF4">
        <w:rPr>
          <w:rFonts w:ascii="Verdana" w:hAnsi="Verdana"/>
          <w:sz w:val="24"/>
          <w:szCs w:val="24"/>
        </w:rPr>
        <w:t xml:space="preserve">Possibly one of the greatest barriers identified in the literature is the difficulty in persuading SMEs of the benefits of any form of workforce development including coaching and mentoring. This is because of a lack of evidence that clearly demonstrates a link between development and profitability (Westhead and Story, 1997, Wong et al, 1997 and Winterton and Winterton, 1996). Supporting this finding Matlay (2000) reports on a detailed study that evaluated the attitude of owner/managers to development and training and found that in companies with less than 49 employees there was little interest in any formal scheme on offer.  Cosh et al (1998) in one of the most detailed and systematic studies, covering eight years and 1,640 SMEs, failed to find consistent links between training and development and a range of performance related variables such as survival, sales growth and profitability.  </w:t>
      </w:r>
    </w:p>
    <w:p w14:paraId="6D036C98" w14:textId="77777777" w:rsidR="00840226" w:rsidRPr="00ED3DF4" w:rsidRDefault="00840226" w:rsidP="008C2F46">
      <w:pPr>
        <w:jc w:val="both"/>
        <w:rPr>
          <w:rFonts w:ascii="Verdana" w:hAnsi="Verdana"/>
          <w:sz w:val="24"/>
          <w:szCs w:val="24"/>
        </w:rPr>
      </w:pPr>
      <w:r w:rsidRPr="00ED3DF4">
        <w:rPr>
          <w:rFonts w:ascii="Verdana" w:hAnsi="Verdana"/>
          <w:sz w:val="24"/>
          <w:szCs w:val="24"/>
        </w:rPr>
        <w:t xml:space="preserve"> </w:t>
      </w:r>
    </w:p>
    <w:p w14:paraId="376A0778" w14:textId="77777777" w:rsidR="00840226" w:rsidRPr="00ED3DF4" w:rsidRDefault="00840226" w:rsidP="008C2F46">
      <w:pPr>
        <w:jc w:val="both"/>
        <w:rPr>
          <w:rFonts w:ascii="Verdana" w:hAnsi="Verdana"/>
          <w:sz w:val="24"/>
          <w:szCs w:val="24"/>
        </w:rPr>
      </w:pPr>
    </w:p>
    <w:p w14:paraId="79AD50FF" w14:textId="77777777" w:rsidR="00840226" w:rsidRDefault="00840226" w:rsidP="008C2F46">
      <w:pPr>
        <w:pStyle w:val="ListParagraph"/>
        <w:numPr>
          <w:ilvl w:val="0"/>
          <w:numId w:val="2"/>
        </w:numPr>
        <w:jc w:val="both"/>
        <w:rPr>
          <w:rFonts w:ascii="Verdana" w:hAnsi="Verdana"/>
          <w:sz w:val="24"/>
          <w:szCs w:val="24"/>
        </w:rPr>
      </w:pPr>
      <w:r w:rsidRPr="00ED3DF4">
        <w:rPr>
          <w:rFonts w:ascii="Verdana" w:hAnsi="Verdana"/>
          <w:sz w:val="24"/>
          <w:szCs w:val="24"/>
        </w:rPr>
        <w:t xml:space="preserve">A further barrier is the attitude of the SME owner/manager. Beaver and Prince (2004, p.398) argue that ‘management in small firms cannot be separated from the motivations and actions of the key actors’. This is because they fashion ‘the relationships between ownership and decision making, managerial style, organisational structures and culture…’. Supporting this suggestion Carter and Evans-Jones (2000) and Storey (1994) contend that the psychological characteristics of the owner/managers manifest themselves in a distinctive managerial style. This managerial style is identified as being autocratic, egocentric, impulsive and often unpredictable.  Marlowe (2000) and O’Gorman (2000) suggest that because of this managerial style, relationships between owner/managers and their employees are particularistic, often involving personal and highly idiosyncratic relationships.  </w:t>
      </w:r>
    </w:p>
    <w:p w14:paraId="09092EA4" w14:textId="77777777" w:rsidR="008C2F46" w:rsidRDefault="008C2F46" w:rsidP="008C2F46">
      <w:pPr>
        <w:pStyle w:val="ListParagraph"/>
        <w:ind w:left="405"/>
        <w:jc w:val="both"/>
        <w:rPr>
          <w:rFonts w:ascii="Verdana" w:hAnsi="Verdana"/>
          <w:sz w:val="24"/>
          <w:szCs w:val="24"/>
        </w:rPr>
      </w:pPr>
    </w:p>
    <w:p w14:paraId="404F018D" w14:textId="77777777" w:rsidR="008C2F46" w:rsidRDefault="008C2F46" w:rsidP="008C2F46">
      <w:pPr>
        <w:pStyle w:val="ListParagraph"/>
        <w:ind w:left="405"/>
        <w:jc w:val="both"/>
        <w:rPr>
          <w:rFonts w:ascii="Verdana" w:hAnsi="Verdana"/>
          <w:sz w:val="24"/>
          <w:szCs w:val="24"/>
        </w:rPr>
      </w:pPr>
    </w:p>
    <w:p w14:paraId="31FB4C00" w14:textId="77777777" w:rsidR="008C2F46" w:rsidRDefault="008C2F46" w:rsidP="008C2F46">
      <w:pPr>
        <w:pStyle w:val="ListParagraph"/>
        <w:ind w:left="405"/>
        <w:jc w:val="both"/>
        <w:rPr>
          <w:rFonts w:ascii="Verdana" w:hAnsi="Verdana"/>
          <w:sz w:val="24"/>
          <w:szCs w:val="24"/>
        </w:rPr>
      </w:pPr>
    </w:p>
    <w:p w14:paraId="109F644F" w14:textId="77777777" w:rsidR="008C2F46" w:rsidRPr="008C2F46" w:rsidRDefault="008C2F46" w:rsidP="008C2F46">
      <w:pPr>
        <w:jc w:val="both"/>
        <w:rPr>
          <w:rFonts w:ascii="Verdana" w:hAnsi="Verdana"/>
          <w:sz w:val="24"/>
          <w:szCs w:val="24"/>
        </w:rPr>
      </w:pPr>
    </w:p>
    <w:p w14:paraId="4DD7E90A" w14:textId="77777777" w:rsidR="00840226" w:rsidRPr="00ED3DF4" w:rsidRDefault="00840226" w:rsidP="008C2F46">
      <w:pPr>
        <w:jc w:val="both"/>
        <w:rPr>
          <w:rFonts w:ascii="Verdana" w:hAnsi="Verdana"/>
          <w:sz w:val="24"/>
          <w:szCs w:val="24"/>
        </w:rPr>
      </w:pPr>
    </w:p>
    <w:p w14:paraId="6F140344" w14:textId="77777777" w:rsidR="00840226" w:rsidRPr="00ED3DF4" w:rsidRDefault="00840226" w:rsidP="008C2F46">
      <w:pPr>
        <w:pStyle w:val="ListParagraph"/>
        <w:numPr>
          <w:ilvl w:val="0"/>
          <w:numId w:val="2"/>
        </w:numPr>
        <w:jc w:val="both"/>
        <w:rPr>
          <w:rFonts w:ascii="Verdana" w:hAnsi="Verdana"/>
          <w:sz w:val="24"/>
          <w:szCs w:val="24"/>
        </w:rPr>
      </w:pPr>
      <w:r w:rsidRPr="00ED3DF4">
        <w:rPr>
          <w:rFonts w:ascii="Verdana" w:hAnsi="Verdana"/>
          <w:sz w:val="24"/>
          <w:szCs w:val="24"/>
        </w:rPr>
        <w:t>Another potential barrier is the SMEs own restricted resources (Macpherson and Wilson, 2003). This is most apparent in the way that time is viewed as a fundamental issue for SMEs, primarily because these organisations are focused on short-term, day to day crises which are given priority over development. This is linked to cost to the SME, which features high on the list of constraints (Kerr and McDougall, 1999, Smith et al, 1999 and Westhead and Storey, 1996). This is not just in terms of the cost of the training or development, which in itself can be severely limiting, but also the time lost to the SME and the resultant opportunity costs. These constraints serve to explain why Perren and Grant (2001) found that SMEs prefer to approach any learning in ‘bite size’ portions. This is often because owner/managers then have more control over what employees are doing.</w:t>
      </w:r>
    </w:p>
    <w:p w14:paraId="6DCE3159" w14:textId="77777777" w:rsidR="00840226" w:rsidRPr="00ED3DF4" w:rsidRDefault="00840226" w:rsidP="008C2F46">
      <w:pPr>
        <w:pStyle w:val="ListParagraph"/>
        <w:jc w:val="both"/>
        <w:rPr>
          <w:rFonts w:ascii="Verdana" w:hAnsi="Verdana"/>
          <w:sz w:val="24"/>
          <w:szCs w:val="24"/>
        </w:rPr>
      </w:pPr>
    </w:p>
    <w:p w14:paraId="1A482808" w14:textId="77777777" w:rsidR="00840226" w:rsidRPr="00ED3DF4" w:rsidRDefault="00840226" w:rsidP="008C2F46">
      <w:pPr>
        <w:pStyle w:val="ListParagraph"/>
        <w:ind w:left="405"/>
        <w:jc w:val="both"/>
        <w:rPr>
          <w:rFonts w:ascii="Verdana" w:hAnsi="Verdana"/>
          <w:sz w:val="24"/>
          <w:szCs w:val="24"/>
        </w:rPr>
      </w:pPr>
    </w:p>
    <w:p w14:paraId="5D3488C1" w14:textId="77777777" w:rsidR="00840226" w:rsidRPr="00ED3DF4" w:rsidRDefault="00840226" w:rsidP="008C2F46">
      <w:pPr>
        <w:pStyle w:val="ListParagraph"/>
        <w:numPr>
          <w:ilvl w:val="0"/>
          <w:numId w:val="2"/>
        </w:numPr>
        <w:jc w:val="both"/>
        <w:rPr>
          <w:rFonts w:ascii="Verdana" w:hAnsi="Verdana"/>
          <w:sz w:val="24"/>
          <w:szCs w:val="24"/>
        </w:rPr>
      </w:pPr>
      <w:r w:rsidRPr="00ED3DF4">
        <w:rPr>
          <w:rFonts w:ascii="Verdana" w:hAnsi="Verdana"/>
          <w:sz w:val="24"/>
          <w:szCs w:val="24"/>
        </w:rPr>
        <w:t>Possibly one of the most subtle barriers is the impact of gender differences as manifested in SME owner/managers management style. I suggest that gender inequality is constructed and reproduced through the organisational context and this is well established in the research of Wajeman (1999), Acker (1998) and Savage and Witz (1992).  I further suggest that intuitive reasoning supports the contention that this must have an impact on managerial/leadership style. This in turn facilitates the potential for coaching and mentoring because of the proximity of the owner/manager and their formative influence on all organisational activity as suggested by Hofstede et al (1990). However early research by Powell (1993), Eagly and Karau (1991), Lehman (1990) and Maupin (1990) found a distinct lack of support for the claim that women utilise different leadership styles than do their male counterparts.</w:t>
      </w:r>
    </w:p>
    <w:p w14:paraId="436F49C0" w14:textId="77777777" w:rsidR="00840226" w:rsidRPr="00ED3DF4" w:rsidRDefault="00840226" w:rsidP="008C2F46">
      <w:pPr>
        <w:jc w:val="both"/>
        <w:rPr>
          <w:rFonts w:ascii="Verdana" w:hAnsi="Verdana"/>
          <w:sz w:val="24"/>
          <w:szCs w:val="24"/>
        </w:rPr>
      </w:pPr>
    </w:p>
    <w:p w14:paraId="1F6D2B56" w14:textId="77777777" w:rsidR="00840226" w:rsidRPr="00ED3DF4" w:rsidRDefault="00840226" w:rsidP="008C2F46">
      <w:pPr>
        <w:jc w:val="both"/>
        <w:rPr>
          <w:rFonts w:ascii="Verdana" w:hAnsi="Verdana"/>
          <w:sz w:val="24"/>
          <w:szCs w:val="24"/>
        </w:rPr>
      </w:pPr>
    </w:p>
    <w:p w14:paraId="3A243AE3" w14:textId="77777777" w:rsidR="00840226" w:rsidRPr="008C2F46" w:rsidRDefault="00840226" w:rsidP="008C2F46">
      <w:pPr>
        <w:jc w:val="both"/>
        <w:rPr>
          <w:rFonts w:ascii="Verdana" w:hAnsi="Verdana"/>
          <w:b/>
          <w:sz w:val="24"/>
          <w:szCs w:val="24"/>
          <w:u w:val="single"/>
        </w:rPr>
      </w:pPr>
      <w:r w:rsidRPr="008C2F46">
        <w:rPr>
          <w:rFonts w:ascii="Verdana" w:hAnsi="Verdana"/>
          <w:b/>
          <w:sz w:val="24"/>
          <w:szCs w:val="24"/>
          <w:u w:val="single"/>
        </w:rPr>
        <w:t>Question</w:t>
      </w:r>
    </w:p>
    <w:p w14:paraId="1AF3FC98" w14:textId="77777777" w:rsidR="00840226" w:rsidRPr="00ED3DF4" w:rsidRDefault="00E91954" w:rsidP="008C2F46">
      <w:pPr>
        <w:jc w:val="both"/>
        <w:rPr>
          <w:rFonts w:ascii="Verdana" w:hAnsi="Verdana"/>
          <w:sz w:val="24"/>
          <w:szCs w:val="24"/>
        </w:rPr>
      </w:pPr>
      <w:r>
        <w:rPr>
          <w:rFonts w:ascii="Verdana" w:hAnsi="Verdana"/>
          <w:sz w:val="24"/>
          <w:szCs w:val="24"/>
        </w:rPr>
        <w:t xml:space="preserve">In groups, discuss and provide some solutions for how </w:t>
      </w:r>
      <w:r w:rsidR="00840226" w:rsidRPr="00ED3DF4">
        <w:rPr>
          <w:rFonts w:ascii="Verdana" w:hAnsi="Verdana"/>
          <w:sz w:val="24"/>
          <w:szCs w:val="24"/>
        </w:rPr>
        <w:t xml:space="preserve">these barriers </w:t>
      </w:r>
      <w:r>
        <w:rPr>
          <w:rFonts w:ascii="Verdana" w:hAnsi="Verdana"/>
          <w:sz w:val="24"/>
          <w:szCs w:val="24"/>
        </w:rPr>
        <w:t xml:space="preserve">can </w:t>
      </w:r>
      <w:r w:rsidR="00840226" w:rsidRPr="00ED3DF4">
        <w:rPr>
          <w:rFonts w:ascii="Verdana" w:hAnsi="Verdana"/>
          <w:sz w:val="24"/>
          <w:szCs w:val="24"/>
        </w:rPr>
        <w:t>be overcome</w:t>
      </w:r>
      <w:r>
        <w:rPr>
          <w:rFonts w:ascii="Verdana" w:hAnsi="Verdana"/>
          <w:sz w:val="24"/>
          <w:szCs w:val="24"/>
        </w:rPr>
        <w:t>.</w:t>
      </w:r>
    </w:p>
    <w:sectPr w:rsidR="00840226" w:rsidRPr="00ED3D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CA790C"/>
    <w:multiLevelType w:val="hybridMultilevel"/>
    <w:tmpl w:val="096EF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DC074D"/>
    <w:multiLevelType w:val="hybridMultilevel"/>
    <w:tmpl w:val="DD1AB44C"/>
    <w:lvl w:ilvl="0" w:tplc="97CE4768">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226"/>
    <w:rsid w:val="00702DB7"/>
    <w:rsid w:val="00840226"/>
    <w:rsid w:val="008C2F46"/>
    <w:rsid w:val="008E368F"/>
    <w:rsid w:val="008E5538"/>
    <w:rsid w:val="00B676DB"/>
    <w:rsid w:val="00E91954"/>
    <w:rsid w:val="00ED3DF4"/>
    <w:rsid w:val="00F879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3A630"/>
  <w15:chartTrackingRefBased/>
  <w15:docId w15:val="{468BBAE1-0DE7-4578-B659-225B542DB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02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910</Words>
  <Characters>5192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Univerosty of Wales Trinity Saint David</Company>
  <LinksUpToDate>false</LinksUpToDate>
  <CharactersWithSpaces>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March</dc:creator>
  <cp:keywords/>
  <dc:description/>
  <cp:lastModifiedBy>Efua Adams </cp:lastModifiedBy>
  <cp:revision>3</cp:revision>
  <dcterms:created xsi:type="dcterms:W3CDTF">2021-01-10T13:52:00Z</dcterms:created>
  <dcterms:modified xsi:type="dcterms:W3CDTF">2021-01-23T14:54:00Z</dcterms:modified>
</cp:coreProperties>
</file>