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F5F683" w14:textId="77777777" w:rsidR="003B71A4" w:rsidRPr="00B568FA" w:rsidRDefault="003B71A4" w:rsidP="003B71A4">
      <w:pPr>
        <w:jc w:val="center"/>
        <w:rPr>
          <w:b/>
          <w:sz w:val="48"/>
          <w:szCs w:val="48"/>
          <w:lang w:val="ro-MD"/>
        </w:rPr>
      </w:pPr>
      <w:r w:rsidRPr="00B568FA">
        <w:rPr>
          <w:b/>
          <w:sz w:val="48"/>
          <w:szCs w:val="48"/>
          <w:lang w:val="ro-MD"/>
        </w:rPr>
        <w:t xml:space="preserve">Programe: </w:t>
      </w:r>
      <w:r w:rsidRPr="00B568FA">
        <w:rPr>
          <w:sz w:val="48"/>
          <w:szCs w:val="48"/>
          <w:lang w:val="ro-MD"/>
        </w:rPr>
        <w:t>BA BUSINESS MANAGEMENT</w:t>
      </w:r>
    </w:p>
    <w:p w14:paraId="79FEF91F" w14:textId="77777777" w:rsidR="003B71A4" w:rsidRPr="00B568FA" w:rsidRDefault="003B71A4" w:rsidP="003B71A4">
      <w:pPr>
        <w:jc w:val="center"/>
        <w:rPr>
          <w:sz w:val="48"/>
          <w:szCs w:val="48"/>
          <w:lang w:val="ro-MD"/>
        </w:rPr>
      </w:pPr>
      <w:r w:rsidRPr="00B568FA">
        <w:rPr>
          <w:b/>
          <w:sz w:val="48"/>
          <w:szCs w:val="48"/>
          <w:lang w:val="ro-MD"/>
        </w:rPr>
        <w:t xml:space="preserve">Module name: </w:t>
      </w:r>
      <w:r w:rsidRPr="00B568FA">
        <w:rPr>
          <w:sz w:val="48"/>
          <w:szCs w:val="48"/>
          <w:lang w:val="ro-MD"/>
        </w:rPr>
        <w:t>Management Accounting</w:t>
      </w:r>
    </w:p>
    <w:p w14:paraId="45A80BEE" w14:textId="77777777" w:rsidR="003B71A4" w:rsidRPr="00B568FA" w:rsidRDefault="003B71A4" w:rsidP="003B71A4">
      <w:pPr>
        <w:jc w:val="center"/>
        <w:rPr>
          <w:sz w:val="48"/>
          <w:szCs w:val="48"/>
        </w:rPr>
      </w:pPr>
      <w:r w:rsidRPr="00B568FA">
        <w:rPr>
          <w:b/>
          <w:sz w:val="48"/>
          <w:szCs w:val="48"/>
          <w:lang w:val="ro-MD"/>
        </w:rPr>
        <w:t xml:space="preserve">Module code: </w:t>
      </w:r>
      <w:r w:rsidRPr="00B568FA">
        <w:rPr>
          <w:sz w:val="48"/>
          <w:szCs w:val="48"/>
        </w:rPr>
        <w:t>LCBB5002</w:t>
      </w:r>
    </w:p>
    <w:p w14:paraId="5ADE7211" w14:textId="77777777" w:rsidR="003B71A4" w:rsidRPr="00B568FA" w:rsidRDefault="003B71A4" w:rsidP="003B71A4">
      <w:pPr>
        <w:jc w:val="center"/>
        <w:rPr>
          <w:sz w:val="48"/>
          <w:szCs w:val="48"/>
        </w:rPr>
      </w:pPr>
      <w:r w:rsidRPr="00B568FA">
        <w:rPr>
          <w:b/>
          <w:sz w:val="48"/>
          <w:szCs w:val="48"/>
        </w:rPr>
        <w:t xml:space="preserve">Lecturer’s name: </w:t>
      </w:r>
      <w:r w:rsidRPr="00B568FA">
        <w:rPr>
          <w:sz w:val="48"/>
          <w:szCs w:val="48"/>
        </w:rPr>
        <w:t>Winifred Soribe</w:t>
      </w:r>
    </w:p>
    <w:p w14:paraId="22CAD064" w14:textId="77777777" w:rsidR="003B71A4" w:rsidRDefault="003B71A4" w:rsidP="003B71A4">
      <w:pPr>
        <w:jc w:val="center"/>
        <w:rPr>
          <w:sz w:val="48"/>
          <w:szCs w:val="48"/>
        </w:rPr>
      </w:pPr>
      <w:r w:rsidRPr="00B568FA">
        <w:rPr>
          <w:b/>
          <w:sz w:val="48"/>
          <w:szCs w:val="48"/>
        </w:rPr>
        <w:t xml:space="preserve">Assignment Title: </w:t>
      </w:r>
      <w:r w:rsidRPr="00B568FA">
        <w:rPr>
          <w:sz w:val="48"/>
          <w:szCs w:val="48"/>
        </w:rPr>
        <w:t>Assignment 2 Report</w:t>
      </w:r>
    </w:p>
    <w:p w14:paraId="59A95A7A" w14:textId="0F296BF0" w:rsidR="003B71A4" w:rsidRDefault="003B71A4" w:rsidP="003B71A4">
      <w:pPr>
        <w:jc w:val="center"/>
        <w:rPr>
          <w:sz w:val="48"/>
          <w:szCs w:val="48"/>
        </w:rPr>
      </w:pPr>
      <w:r w:rsidRPr="00ED0E5D">
        <w:rPr>
          <w:b/>
          <w:sz w:val="48"/>
          <w:szCs w:val="48"/>
        </w:rPr>
        <w:t>Student name</w:t>
      </w:r>
      <w:r>
        <w:rPr>
          <w:sz w:val="48"/>
          <w:szCs w:val="48"/>
        </w:rPr>
        <w:t xml:space="preserve">: </w:t>
      </w:r>
      <w:r>
        <w:rPr>
          <w:sz w:val="48"/>
          <w:szCs w:val="48"/>
        </w:rPr>
        <w:t>Beatricia Corsan</w:t>
      </w:r>
    </w:p>
    <w:p w14:paraId="5100E578" w14:textId="5BC00474" w:rsidR="003B71A4" w:rsidRPr="00B568FA" w:rsidRDefault="003B71A4" w:rsidP="003B71A4">
      <w:pPr>
        <w:jc w:val="center"/>
        <w:rPr>
          <w:sz w:val="48"/>
          <w:szCs w:val="48"/>
          <w:lang w:val="ro-MD"/>
        </w:rPr>
      </w:pPr>
      <w:r w:rsidRPr="00ED0E5D">
        <w:rPr>
          <w:b/>
          <w:sz w:val="48"/>
          <w:szCs w:val="48"/>
        </w:rPr>
        <w:t>ID</w:t>
      </w:r>
      <w:r>
        <w:rPr>
          <w:sz w:val="48"/>
          <w:szCs w:val="48"/>
        </w:rPr>
        <w:t>: 2013038</w:t>
      </w:r>
      <w:bookmarkStart w:id="0" w:name="_GoBack"/>
      <w:bookmarkEnd w:id="0"/>
    </w:p>
    <w:p w14:paraId="6666A9B3" w14:textId="2B3B75C1" w:rsidR="00483681" w:rsidRDefault="00483681" w:rsidP="00F44527">
      <w:pPr>
        <w:pStyle w:val="Title"/>
        <w:spacing w:line="360" w:lineRule="auto"/>
        <w:rPr>
          <w:bCs/>
          <w:sz w:val="28"/>
          <w:szCs w:val="28"/>
        </w:rPr>
      </w:pPr>
      <w:r>
        <w:br w:type="page"/>
      </w:r>
    </w:p>
    <w:sdt>
      <w:sdtPr>
        <w:rPr>
          <w:rFonts w:ascii="Times New Roman" w:eastAsiaTheme="minorHAnsi" w:hAnsi="Times New Roman" w:cstheme="minorBidi"/>
          <w:b w:val="0"/>
          <w:bCs w:val="0"/>
          <w:color w:val="auto"/>
          <w:sz w:val="24"/>
          <w:szCs w:val="22"/>
          <w:lang w:eastAsia="en-US"/>
        </w:rPr>
        <w:id w:val="-1109892878"/>
        <w:docPartObj>
          <w:docPartGallery w:val="Table of Contents"/>
          <w:docPartUnique/>
        </w:docPartObj>
      </w:sdtPr>
      <w:sdtEndPr>
        <w:rPr>
          <w:noProof/>
        </w:rPr>
      </w:sdtEndPr>
      <w:sdtContent>
        <w:p w14:paraId="0B892607" w14:textId="77777777" w:rsidR="00993EAD" w:rsidRDefault="00993EAD" w:rsidP="00F44527">
          <w:pPr>
            <w:pStyle w:val="TOCHeading"/>
            <w:spacing w:line="360" w:lineRule="auto"/>
          </w:pPr>
          <w:r>
            <w:t>Contents</w:t>
          </w:r>
        </w:p>
        <w:p w14:paraId="27848089" w14:textId="77777777" w:rsidR="00993EAD" w:rsidRDefault="00993EAD" w:rsidP="00F44527">
          <w:pPr>
            <w:pStyle w:val="TOC1"/>
            <w:tabs>
              <w:tab w:val="right" w:leader="dot" w:pos="9350"/>
            </w:tabs>
            <w:spacing w:line="360" w:lineRule="auto"/>
            <w:rPr>
              <w:noProof/>
            </w:rPr>
          </w:pPr>
          <w:r>
            <w:fldChar w:fldCharType="begin"/>
          </w:r>
          <w:r>
            <w:instrText xml:space="preserve"> TOC \o "1-3" \h \z \u </w:instrText>
          </w:r>
          <w:r>
            <w:fldChar w:fldCharType="separate"/>
          </w:r>
          <w:hyperlink w:anchor="_Toc90743674" w:history="1">
            <w:r w:rsidRPr="007764AD">
              <w:rPr>
                <w:rStyle w:val="Hyperlink"/>
                <w:noProof/>
              </w:rPr>
              <w:t>PART A</w:t>
            </w:r>
            <w:r>
              <w:rPr>
                <w:noProof/>
                <w:webHidden/>
              </w:rPr>
              <w:tab/>
            </w:r>
            <w:r>
              <w:rPr>
                <w:noProof/>
                <w:webHidden/>
              </w:rPr>
              <w:fldChar w:fldCharType="begin"/>
            </w:r>
            <w:r>
              <w:rPr>
                <w:noProof/>
                <w:webHidden/>
              </w:rPr>
              <w:instrText xml:space="preserve"> PAGEREF _Toc90743674 \h </w:instrText>
            </w:r>
            <w:r>
              <w:rPr>
                <w:noProof/>
                <w:webHidden/>
              </w:rPr>
            </w:r>
            <w:r>
              <w:rPr>
                <w:noProof/>
                <w:webHidden/>
              </w:rPr>
              <w:fldChar w:fldCharType="separate"/>
            </w:r>
            <w:r>
              <w:rPr>
                <w:noProof/>
                <w:webHidden/>
              </w:rPr>
              <w:t>3</w:t>
            </w:r>
            <w:r>
              <w:rPr>
                <w:noProof/>
                <w:webHidden/>
              </w:rPr>
              <w:fldChar w:fldCharType="end"/>
            </w:r>
          </w:hyperlink>
        </w:p>
        <w:p w14:paraId="2143BEC5" w14:textId="77777777" w:rsidR="00993EAD" w:rsidRDefault="00F54411" w:rsidP="00F44527">
          <w:pPr>
            <w:pStyle w:val="TOC1"/>
            <w:tabs>
              <w:tab w:val="right" w:leader="dot" w:pos="9350"/>
            </w:tabs>
            <w:spacing w:line="360" w:lineRule="auto"/>
            <w:rPr>
              <w:noProof/>
            </w:rPr>
          </w:pPr>
          <w:hyperlink w:anchor="_Toc90743675" w:history="1">
            <w:r w:rsidR="00993EAD" w:rsidRPr="007764AD">
              <w:rPr>
                <w:rStyle w:val="Hyperlink"/>
                <w:noProof/>
              </w:rPr>
              <w:t>PART B</w:t>
            </w:r>
            <w:r w:rsidR="00993EAD">
              <w:rPr>
                <w:noProof/>
                <w:webHidden/>
              </w:rPr>
              <w:tab/>
            </w:r>
            <w:r w:rsidR="00993EAD">
              <w:rPr>
                <w:noProof/>
                <w:webHidden/>
              </w:rPr>
              <w:fldChar w:fldCharType="begin"/>
            </w:r>
            <w:r w:rsidR="00993EAD">
              <w:rPr>
                <w:noProof/>
                <w:webHidden/>
              </w:rPr>
              <w:instrText xml:space="preserve"> PAGEREF _Toc90743675 \h </w:instrText>
            </w:r>
            <w:r w:rsidR="00993EAD">
              <w:rPr>
                <w:noProof/>
                <w:webHidden/>
              </w:rPr>
            </w:r>
            <w:r w:rsidR="00993EAD">
              <w:rPr>
                <w:noProof/>
                <w:webHidden/>
              </w:rPr>
              <w:fldChar w:fldCharType="separate"/>
            </w:r>
            <w:r w:rsidR="00993EAD">
              <w:rPr>
                <w:noProof/>
                <w:webHidden/>
              </w:rPr>
              <w:t>7</w:t>
            </w:r>
            <w:r w:rsidR="00993EAD">
              <w:rPr>
                <w:noProof/>
                <w:webHidden/>
              </w:rPr>
              <w:fldChar w:fldCharType="end"/>
            </w:r>
          </w:hyperlink>
        </w:p>
        <w:p w14:paraId="3EFA4B7B" w14:textId="77777777" w:rsidR="00993EAD" w:rsidRDefault="00993EAD" w:rsidP="00F44527">
          <w:pPr>
            <w:spacing w:line="360" w:lineRule="auto"/>
          </w:pPr>
          <w:r>
            <w:rPr>
              <w:b/>
              <w:bCs/>
              <w:noProof/>
            </w:rPr>
            <w:fldChar w:fldCharType="end"/>
          </w:r>
        </w:p>
      </w:sdtContent>
    </w:sdt>
    <w:p w14:paraId="232E8534" w14:textId="77777777" w:rsidR="00483681" w:rsidRDefault="00483681" w:rsidP="00F44527">
      <w:pPr>
        <w:spacing w:line="360" w:lineRule="auto"/>
        <w:jc w:val="left"/>
        <w:rPr>
          <w:rFonts w:eastAsiaTheme="majorEastAsia" w:cstheme="majorBidi"/>
          <w:b/>
          <w:bCs/>
          <w:sz w:val="28"/>
          <w:szCs w:val="28"/>
        </w:rPr>
      </w:pPr>
      <w:r>
        <w:br w:type="page"/>
      </w:r>
    </w:p>
    <w:p w14:paraId="4AB8D55C" w14:textId="77777777" w:rsidR="00790B31" w:rsidRDefault="00F22F7D" w:rsidP="00F44527">
      <w:pPr>
        <w:pStyle w:val="Heading1"/>
        <w:spacing w:line="360" w:lineRule="auto"/>
      </w:pPr>
      <w:bookmarkStart w:id="1" w:name="_Toc90743674"/>
      <w:r>
        <w:lastRenderedPageBreak/>
        <w:t>PART A</w:t>
      </w:r>
      <w:bookmarkEnd w:id="1"/>
    </w:p>
    <w:p w14:paraId="2FDE107A" w14:textId="77777777" w:rsidR="000C1430" w:rsidRPr="00783AF9" w:rsidRDefault="000C1430" w:rsidP="00F44527">
      <w:pPr>
        <w:pStyle w:val="ListParagraph"/>
        <w:numPr>
          <w:ilvl w:val="0"/>
          <w:numId w:val="1"/>
        </w:numPr>
        <w:spacing w:line="360" w:lineRule="auto"/>
        <w:rPr>
          <w:b/>
        </w:rPr>
      </w:pPr>
      <w:r w:rsidRPr="00783AF9">
        <w:rPr>
          <w:b/>
        </w:rPr>
        <w:t>Original Report, Flexed Budget, and Variances</w:t>
      </w:r>
    </w:p>
    <w:tbl>
      <w:tblPr>
        <w:tblW w:w="0" w:type="auto"/>
        <w:tblInd w:w="93" w:type="dxa"/>
        <w:tblLook w:val="04A0" w:firstRow="1" w:lastRow="0" w:firstColumn="1" w:lastColumn="0" w:noHBand="0" w:noVBand="1"/>
      </w:tblPr>
      <w:tblGrid>
        <w:gridCol w:w="1704"/>
        <w:gridCol w:w="1231"/>
        <w:gridCol w:w="927"/>
        <w:gridCol w:w="879"/>
        <w:gridCol w:w="738"/>
        <w:gridCol w:w="724"/>
        <w:gridCol w:w="933"/>
        <w:gridCol w:w="885"/>
        <w:gridCol w:w="738"/>
        <w:gridCol w:w="724"/>
      </w:tblGrid>
      <w:tr w:rsidR="00F22F7D" w:rsidRPr="00F22F7D" w14:paraId="081DC8A9" w14:textId="77777777" w:rsidTr="00F22F7D">
        <w:trPr>
          <w:trHeight w:val="315"/>
        </w:trPr>
        <w:tc>
          <w:tcPr>
            <w:tcW w:w="0" w:type="auto"/>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52ADAEE" w14:textId="77777777" w:rsidR="00F22F7D" w:rsidRPr="00F22F7D" w:rsidRDefault="00F22F7D" w:rsidP="00F44527">
            <w:pPr>
              <w:spacing w:after="0" w:line="360" w:lineRule="auto"/>
              <w:rPr>
                <w:rFonts w:eastAsia="Times New Roman" w:cs="Times New Roman"/>
                <w:b/>
                <w:bCs/>
                <w:color w:val="000000"/>
                <w:szCs w:val="24"/>
              </w:rPr>
            </w:pPr>
            <w:r w:rsidRPr="00F22F7D">
              <w:rPr>
                <w:rFonts w:eastAsia="Times New Roman" w:cs="Times New Roman"/>
                <w:b/>
                <w:bCs/>
                <w:color w:val="000000"/>
                <w:szCs w:val="24"/>
              </w:rPr>
              <w:t>Control Report</w:t>
            </w:r>
          </w:p>
        </w:tc>
      </w:tr>
      <w:tr w:rsidR="00F22F7D" w:rsidRPr="00F22F7D" w14:paraId="08854203" w14:textId="77777777" w:rsidTr="00F22F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9A7B9F5"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295DF8B" w14:textId="77777777" w:rsidR="00F22F7D" w:rsidRPr="00F22F7D" w:rsidRDefault="00F22F7D" w:rsidP="00F44527">
            <w:pPr>
              <w:spacing w:after="0" w:line="360" w:lineRule="auto"/>
              <w:rPr>
                <w:rFonts w:eastAsia="Times New Roman" w:cs="Times New Roman"/>
                <w:b/>
                <w:bCs/>
                <w:color w:val="000000"/>
                <w:szCs w:val="24"/>
              </w:rPr>
            </w:pPr>
            <w:r w:rsidRPr="00F22F7D">
              <w:rPr>
                <w:rFonts w:eastAsia="Times New Roman" w:cs="Times New Roman"/>
                <w:b/>
                <w:bCs/>
                <w:color w:val="000000"/>
                <w:szCs w:val="24"/>
              </w:rPr>
              <w:t>Original Budget (£) [A]</w:t>
            </w:r>
          </w:p>
        </w:tc>
        <w:tc>
          <w:tcPr>
            <w:tcW w:w="0" w:type="auto"/>
            <w:tcBorders>
              <w:top w:val="nil"/>
              <w:left w:val="nil"/>
              <w:bottom w:val="single" w:sz="4" w:space="0" w:color="auto"/>
              <w:right w:val="single" w:sz="4" w:space="0" w:color="auto"/>
            </w:tcBorders>
            <w:shd w:val="clear" w:color="auto" w:fill="auto"/>
            <w:noWrap/>
            <w:vAlign w:val="bottom"/>
            <w:hideMark/>
          </w:tcPr>
          <w:p w14:paraId="3AADB4EF" w14:textId="77777777" w:rsidR="00F22F7D" w:rsidRPr="00F22F7D" w:rsidRDefault="00F22F7D" w:rsidP="00F44527">
            <w:pPr>
              <w:spacing w:after="0" w:line="360" w:lineRule="auto"/>
              <w:rPr>
                <w:rFonts w:eastAsia="Times New Roman" w:cs="Times New Roman"/>
                <w:b/>
                <w:bCs/>
                <w:color w:val="000000"/>
                <w:szCs w:val="24"/>
              </w:rPr>
            </w:pPr>
            <w:r w:rsidRPr="00F22F7D">
              <w:rPr>
                <w:rFonts w:eastAsia="Times New Roman" w:cs="Times New Roman"/>
                <w:b/>
                <w:bCs/>
                <w:color w:val="000000"/>
                <w:szCs w:val="24"/>
              </w:rPr>
              <w:t>Actual (£) [B]</w:t>
            </w:r>
          </w:p>
        </w:tc>
        <w:tc>
          <w:tcPr>
            <w:tcW w:w="0" w:type="auto"/>
            <w:tcBorders>
              <w:top w:val="nil"/>
              <w:left w:val="nil"/>
              <w:bottom w:val="single" w:sz="4" w:space="0" w:color="auto"/>
              <w:right w:val="single" w:sz="4" w:space="0" w:color="auto"/>
            </w:tcBorders>
            <w:shd w:val="clear" w:color="auto" w:fill="auto"/>
            <w:noWrap/>
            <w:vAlign w:val="bottom"/>
            <w:hideMark/>
          </w:tcPr>
          <w:p w14:paraId="3502FBB5" w14:textId="77777777" w:rsidR="00F22F7D" w:rsidRPr="00F22F7D" w:rsidRDefault="00F22F7D" w:rsidP="00F44527">
            <w:pPr>
              <w:spacing w:after="0" w:line="360" w:lineRule="auto"/>
              <w:rPr>
                <w:rFonts w:eastAsia="Times New Roman" w:cs="Times New Roman"/>
                <w:b/>
                <w:bCs/>
                <w:color w:val="000000"/>
                <w:szCs w:val="24"/>
              </w:rPr>
            </w:pPr>
            <w:r w:rsidRPr="00F22F7D">
              <w:rPr>
                <w:rFonts w:eastAsia="Times New Roman" w:cs="Times New Roman"/>
                <w:b/>
                <w:bCs/>
                <w:color w:val="000000"/>
                <w:szCs w:val="24"/>
              </w:rPr>
              <w:t>Variance [A-B]</w:t>
            </w:r>
          </w:p>
        </w:tc>
        <w:tc>
          <w:tcPr>
            <w:tcW w:w="0" w:type="auto"/>
            <w:tcBorders>
              <w:top w:val="nil"/>
              <w:left w:val="nil"/>
              <w:bottom w:val="single" w:sz="4" w:space="0" w:color="auto"/>
              <w:right w:val="single" w:sz="4" w:space="0" w:color="auto"/>
            </w:tcBorders>
            <w:shd w:val="clear" w:color="auto" w:fill="auto"/>
            <w:noWrap/>
            <w:vAlign w:val="bottom"/>
            <w:hideMark/>
          </w:tcPr>
          <w:p w14:paraId="4E7F2226" w14:textId="77777777" w:rsidR="00F22F7D" w:rsidRPr="00F22F7D" w:rsidRDefault="00F22F7D" w:rsidP="00F44527">
            <w:pPr>
              <w:spacing w:after="0" w:line="360" w:lineRule="auto"/>
              <w:rPr>
                <w:rFonts w:eastAsia="Times New Roman" w:cs="Times New Roman"/>
                <w:b/>
                <w:bCs/>
                <w:color w:val="000000"/>
                <w:szCs w:val="24"/>
              </w:rPr>
            </w:pPr>
            <w:r w:rsidRPr="00F22F7D">
              <w:rPr>
                <w:rFonts w:eastAsia="Times New Roman" w:cs="Times New Roman"/>
                <w:b/>
                <w:bCs/>
                <w:color w:val="000000"/>
                <w:szCs w:val="24"/>
              </w:rPr>
              <w:t>Variance %</w:t>
            </w:r>
          </w:p>
        </w:tc>
        <w:tc>
          <w:tcPr>
            <w:tcW w:w="0" w:type="auto"/>
            <w:tcBorders>
              <w:top w:val="nil"/>
              <w:left w:val="nil"/>
              <w:bottom w:val="single" w:sz="4" w:space="0" w:color="auto"/>
              <w:right w:val="single" w:sz="4" w:space="0" w:color="auto"/>
            </w:tcBorders>
            <w:shd w:val="clear" w:color="auto" w:fill="auto"/>
            <w:noWrap/>
            <w:vAlign w:val="bottom"/>
            <w:hideMark/>
          </w:tcPr>
          <w:p w14:paraId="7E4DEC02" w14:textId="77777777" w:rsidR="00F22F7D" w:rsidRPr="00F22F7D" w:rsidRDefault="00F22F7D" w:rsidP="00F44527">
            <w:pPr>
              <w:spacing w:after="0" w:line="360" w:lineRule="auto"/>
              <w:rPr>
                <w:rFonts w:eastAsia="Times New Roman" w:cs="Times New Roman"/>
                <w:b/>
                <w:bCs/>
                <w:color w:val="000000"/>
                <w:szCs w:val="24"/>
              </w:rPr>
            </w:pPr>
            <w:r w:rsidRPr="00F22F7D">
              <w:rPr>
                <w:rFonts w:eastAsia="Times New Roman" w:cs="Times New Roman"/>
                <w:b/>
                <w:bCs/>
                <w:color w:val="000000"/>
                <w:szCs w:val="24"/>
              </w:rPr>
              <w:t>Result</w:t>
            </w:r>
          </w:p>
        </w:tc>
        <w:tc>
          <w:tcPr>
            <w:tcW w:w="0" w:type="auto"/>
            <w:tcBorders>
              <w:top w:val="nil"/>
              <w:left w:val="nil"/>
              <w:bottom w:val="single" w:sz="4" w:space="0" w:color="auto"/>
              <w:right w:val="single" w:sz="4" w:space="0" w:color="auto"/>
            </w:tcBorders>
            <w:shd w:val="clear" w:color="auto" w:fill="auto"/>
            <w:noWrap/>
            <w:vAlign w:val="bottom"/>
            <w:hideMark/>
          </w:tcPr>
          <w:p w14:paraId="0E6411A0" w14:textId="77777777" w:rsidR="00F22F7D" w:rsidRPr="00F22F7D" w:rsidRDefault="00F22F7D" w:rsidP="00F44527">
            <w:pPr>
              <w:spacing w:after="0" w:line="360" w:lineRule="auto"/>
              <w:rPr>
                <w:rFonts w:eastAsia="Times New Roman" w:cs="Times New Roman"/>
                <w:b/>
                <w:bCs/>
                <w:color w:val="000000"/>
                <w:szCs w:val="24"/>
              </w:rPr>
            </w:pPr>
            <w:r>
              <w:rPr>
                <w:rFonts w:eastAsia="Times New Roman" w:cs="Times New Roman"/>
                <w:b/>
                <w:bCs/>
                <w:color w:val="000000"/>
                <w:szCs w:val="24"/>
              </w:rPr>
              <w:t>F</w:t>
            </w:r>
            <w:r w:rsidRPr="00F22F7D">
              <w:rPr>
                <w:rFonts w:eastAsia="Times New Roman" w:cs="Times New Roman"/>
                <w:b/>
                <w:bCs/>
                <w:color w:val="000000"/>
                <w:szCs w:val="24"/>
              </w:rPr>
              <w:t>l</w:t>
            </w:r>
            <w:r>
              <w:rPr>
                <w:rFonts w:eastAsia="Times New Roman" w:cs="Times New Roman"/>
                <w:b/>
                <w:bCs/>
                <w:color w:val="000000"/>
                <w:szCs w:val="24"/>
              </w:rPr>
              <w:t>e</w:t>
            </w:r>
            <w:r w:rsidRPr="00F22F7D">
              <w:rPr>
                <w:rFonts w:eastAsia="Times New Roman" w:cs="Times New Roman"/>
                <w:b/>
                <w:bCs/>
                <w:color w:val="000000"/>
                <w:szCs w:val="24"/>
              </w:rPr>
              <w:t>xi Budget [C]</w:t>
            </w:r>
          </w:p>
        </w:tc>
        <w:tc>
          <w:tcPr>
            <w:tcW w:w="0" w:type="auto"/>
            <w:tcBorders>
              <w:top w:val="nil"/>
              <w:left w:val="nil"/>
              <w:bottom w:val="single" w:sz="4" w:space="0" w:color="auto"/>
              <w:right w:val="single" w:sz="4" w:space="0" w:color="auto"/>
            </w:tcBorders>
            <w:shd w:val="clear" w:color="auto" w:fill="auto"/>
            <w:noWrap/>
            <w:vAlign w:val="bottom"/>
            <w:hideMark/>
          </w:tcPr>
          <w:p w14:paraId="3004D535" w14:textId="77777777" w:rsidR="00F22F7D" w:rsidRPr="00F22F7D" w:rsidRDefault="00F22F7D" w:rsidP="00F44527">
            <w:pPr>
              <w:spacing w:after="0" w:line="360" w:lineRule="auto"/>
              <w:rPr>
                <w:rFonts w:eastAsia="Times New Roman" w:cs="Times New Roman"/>
                <w:b/>
                <w:bCs/>
                <w:color w:val="000000"/>
                <w:szCs w:val="24"/>
              </w:rPr>
            </w:pPr>
            <w:r w:rsidRPr="00F22F7D">
              <w:rPr>
                <w:rFonts w:eastAsia="Times New Roman" w:cs="Times New Roman"/>
                <w:b/>
                <w:bCs/>
                <w:color w:val="000000"/>
                <w:szCs w:val="24"/>
              </w:rPr>
              <w:t>Variance [A-C]</w:t>
            </w:r>
          </w:p>
        </w:tc>
        <w:tc>
          <w:tcPr>
            <w:tcW w:w="0" w:type="auto"/>
            <w:tcBorders>
              <w:top w:val="nil"/>
              <w:left w:val="nil"/>
              <w:bottom w:val="single" w:sz="4" w:space="0" w:color="auto"/>
              <w:right w:val="single" w:sz="4" w:space="0" w:color="auto"/>
            </w:tcBorders>
            <w:shd w:val="clear" w:color="auto" w:fill="auto"/>
            <w:noWrap/>
            <w:vAlign w:val="bottom"/>
            <w:hideMark/>
          </w:tcPr>
          <w:p w14:paraId="447420EE" w14:textId="77777777" w:rsidR="00F22F7D" w:rsidRPr="00F22F7D" w:rsidRDefault="00F22F7D" w:rsidP="00F44527">
            <w:pPr>
              <w:spacing w:after="0" w:line="360" w:lineRule="auto"/>
              <w:rPr>
                <w:rFonts w:eastAsia="Times New Roman" w:cs="Times New Roman"/>
                <w:b/>
                <w:bCs/>
                <w:color w:val="000000"/>
                <w:szCs w:val="24"/>
              </w:rPr>
            </w:pPr>
            <w:r w:rsidRPr="00F22F7D">
              <w:rPr>
                <w:rFonts w:eastAsia="Times New Roman" w:cs="Times New Roman"/>
                <w:b/>
                <w:bCs/>
                <w:color w:val="000000"/>
                <w:szCs w:val="24"/>
              </w:rPr>
              <w:t>Variance %</w:t>
            </w:r>
          </w:p>
        </w:tc>
        <w:tc>
          <w:tcPr>
            <w:tcW w:w="0" w:type="auto"/>
            <w:tcBorders>
              <w:top w:val="nil"/>
              <w:left w:val="nil"/>
              <w:bottom w:val="single" w:sz="4" w:space="0" w:color="auto"/>
              <w:right w:val="single" w:sz="4" w:space="0" w:color="auto"/>
            </w:tcBorders>
            <w:shd w:val="clear" w:color="auto" w:fill="auto"/>
            <w:noWrap/>
            <w:vAlign w:val="bottom"/>
            <w:hideMark/>
          </w:tcPr>
          <w:p w14:paraId="362019A9" w14:textId="77777777" w:rsidR="00F22F7D" w:rsidRPr="00F22F7D" w:rsidRDefault="00F22F7D" w:rsidP="00F44527">
            <w:pPr>
              <w:spacing w:after="0" w:line="360" w:lineRule="auto"/>
              <w:rPr>
                <w:rFonts w:eastAsia="Times New Roman" w:cs="Times New Roman"/>
                <w:b/>
                <w:bCs/>
                <w:color w:val="000000"/>
                <w:szCs w:val="24"/>
              </w:rPr>
            </w:pPr>
            <w:r w:rsidRPr="00F22F7D">
              <w:rPr>
                <w:rFonts w:eastAsia="Times New Roman" w:cs="Times New Roman"/>
                <w:b/>
                <w:bCs/>
                <w:color w:val="000000"/>
                <w:szCs w:val="24"/>
              </w:rPr>
              <w:t>Result</w:t>
            </w:r>
          </w:p>
        </w:tc>
      </w:tr>
      <w:tr w:rsidR="00F22F7D" w:rsidRPr="00F22F7D" w14:paraId="5086B220" w14:textId="77777777" w:rsidTr="00F22F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B4229DA"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Units</w:t>
            </w:r>
          </w:p>
        </w:tc>
        <w:tc>
          <w:tcPr>
            <w:tcW w:w="0" w:type="auto"/>
            <w:tcBorders>
              <w:top w:val="nil"/>
              <w:left w:val="nil"/>
              <w:bottom w:val="single" w:sz="4" w:space="0" w:color="auto"/>
              <w:right w:val="single" w:sz="4" w:space="0" w:color="auto"/>
            </w:tcBorders>
            <w:shd w:val="clear" w:color="auto" w:fill="auto"/>
            <w:noWrap/>
            <w:vAlign w:val="bottom"/>
            <w:hideMark/>
          </w:tcPr>
          <w:p w14:paraId="344C9C50"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100,000.00 </w:t>
            </w:r>
          </w:p>
        </w:tc>
        <w:tc>
          <w:tcPr>
            <w:tcW w:w="0" w:type="auto"/>
            <w:tcBorders>
              <w:top w:val="nil"/>
              <w:left w:val="nil"/>
              <w:bottom w:val="single" w:sz="4" w:space="0" w:color="auto"/>
              <w:right w:val="single" w:sz="4" w:space="0" w:color="auto"/>
            </w:tcBorders>
            <w:shd w:val="clear" w:color="auto" w:fill="auto"/>
            <w:noWrap/>
            <w:vAlign w:val="bottom"/>
            <w:hideMark/>
          </w:tcPr>
          <w:p w14:paraId="7A15764F"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80,000.00 </w:t>
            </w:r>
          </w:p>
        </w:tc>
        <w:tc>
          <w:tcPr>
            <w:tcW w:w="0" w:type="auto"/>
            <w:tcBorders>
              <w:top w:val="nil"/>
              <w:left w:val="nil"/>
              <w:bottom w:val="single" w:sz="4" w:space="0" w:color="auto"/>
              <w:right w:val="single" w:sz="4" w:space="0" w:color="auto"/>
            </w:tcBorders>
            <w:shd w:val="clear" w:color="auto" w:fill="auto"/>
            <w:noWrap/>
            <w:vAlign w:val="bottom"/>
            <w:hideMark/>
          </w:tcPr>
          <w:p w14:paraId="2468BF52"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20,000.00 </w:t>
            </w:r>
          </w:p>
        </w:tc>
        <w:tc>
          <w:tcPr>
            <w:tcW w:w="0" w:type="auto"/>
            <w:tcBorders>
              <w:top w:val="nil"/>
              <w:left w:val="nil"/>
              <w:bottom w:val="single" w:sz="4" w:space="0" w:color="auto"/>
              <w:right w:val="single" w:sz="4" w:space="0" w:color="auto"/>
            </w:tcBorders>
            <w:shd w:val="clear" w:color="auto" w:fill="auto"/>
            <w:noWrap/>
            <w:vAlign w:val="bottom"/>
            <w:hideMark/>
          </w:tcPr>
          <w:p w14:paraId="618061C3"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20%</w:t>
            </w:r>
          </w:p>
        </w:tc>
        <w:tc>
          <w:tcPr>
            <w:tcW w:w="0" w:type="auto"/>
            <w:tcBorders>
              <w:top w:val="nil"/>
              <w:left w:val="nil"/>
              <w:bottom w:val="single" w:sz="4" w:space="0" w:color="auto"/>
              <w:right w:val="single" w:sz="4" w:space="0" w:color="auto"/>
            </w:tcBorders>
            <w:shd w:val="clear" w:color="auto" w:fill="auto"/>
            <w:noWrap/>
            <w:vAlign w:val="bottom"/>
            <w:hideMark/>
          </w:tcPr>
          <w:p w14:paraId="15335FCB"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Unfavorable</w:t>
            </w:r>
          </w:p>
        </w:tc>
        <w:tc>
          <w:tcPr>
            <w:tcW w:w="0" w:type="auto"/>
            <w:tcBorders>
              <w:top w:val="nil"/>
              <w:left w:val="nil"/>
              <w:bottom w:val="single" w:sz="4" w:space="0" w:color="auto"/>
              <w:right w:val="single" w:sz="4" w:space="0" w:color="auto"/>
            </w:tcBorders>
            <w:shd w:val="clear" w:color="auto" w:fill="auto"/>
            <w:noWrap/>
            <w:vAlign w:val="bottom"/>
            <w:hideMark/>
          </w:tcPr>
          <w:p w14:paraId="6EEE9C13"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80,000.00 </w:t>
            </w:r>
          </w:p>
        </w:tc>
        <w:tc>
          <w:tcPr>
            <w:tcW w:w="0" w:type="auto"/>
            <w:tcBorders>
              <w:top w:val="nil"/>
              <w:left w:val="nil"/>
              <w:bottom w:val="single" w:sz="4" w:space="0" w:color="auto"/>
              <w:right w:val="single" w:sz="4" w:space="0" w:color="auto"/>
            </w:tcBorders>
            <w:shd w:val="clear" w:color="auto" w:fill="auto"/>
            <w:noWrap/>
            <w:vAlign w:val="bottom"/>
            <w:hideMark/>
          </w:tcPr>
          <w:p w14:paraId="52E680FC"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   </w:t>
            </w:r>
          </w:p>
        </w:tc>
        <w:tc>
          <w:tcPr>
            <w:tcW w:w="0" w:type="auto"/>
            <w:tcBorders>
              <w:top w:val="nil"/>
              <w:left w:val="nil"/>
              <w:bottom w:val="single" w:sz="4" w:space="0" w:color="auto"/>
              <w:right w:val="single" w:sz="4" w:space="0" w:color="auto"/>
            </w:tcBorders>
            <w:shd w:val="clear" w:color="auto" w:fill="auto"/>
            <w:noWrap/>
            <w:vAlign w:val="bottom"/>
            <w:hideMark/>
          </w:tcPr>
          <w:p w14:paraId="6FEF1597"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0%</w:t>
            </w:r>
          </w:p>
        </w:tc>
        <w:tc>
          <w:tcPr>
            <w:tcW w:w="0" w:type="auto"/>
            <w:tcBorders>
              <w:top w:val="nil"/>
              <w:left w:val="nil"/>
              <w:bottom w:val="single" w:sz="4" w:space="0" w:color="auto"/>
              <w:right w:val="single" w:sz="4" w:space="0" w:color="auto"/>
            </w:tcBorders>
            <w:shd w:val="clear" w:color="auto" w:fill="auto"/>
            <w:noWrap/>
            <w:vAlign w:val="bottom"/>
            <w:hideMark/>
          </w:tcPr>
          <w:p w14:paraId="421C3E16" w14:textId="77777777" w:rsidR="00F22F7D" w:rsidRPr="00F22F7D" w:rsidRDefault="006970E7" w:rsidP="00F44527">
            <w:pPr>
              <w:spacing w:after="0" w:line="360" w:lineRule="auto"/>
              <w:rPr>
                <w:rFonts w:eastAsia="Times New Roman" w:cs="Times New Roman"/>
                <w:color w:val="000000"/>
                <w:szCs w:val="24"/>
              </w:rPr>
            </w:pPr>
            <w:r w:rsidRPr="00F22F7D">
              <w:rPr>
                <w:rFonts w:eastAsia="Times New Roman" w:cs="Times New Roman"/>
                <w:color w:val="000000"/>
                <w:szCs w:val="24"/>
              </w:rPr>
              <w:t>Favorable</w:t>
            </w:r>
          </w:p>
        </w:tc>
      </w:tr>
      <w:tr w:rsidR="00F22F7D" w:rsidRPr="00F22F7D" w14:paraId="0E63AE29" w14:textId="77777777" w:rsidTr="00F22F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A6C5130"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Selling Price</w:t>
            </w:r>
          </w:p>
        </w:tc>
        <w:tc>
          <w:tcPr>
            <w:tcW w:w="0" w:type="auto"/>
            <w:tcBorders>
              <w:top w:val="nil"/>
              <w:left w:val="nil"/>
              <w:bottom w:val="single" w:sz="4" w:space="0" w:color="auto"/>
              <w:right w:val="single" w:sz="4" w:space="0" w:color="auto"/>
            </w:tcBorders>
            <w:shd w:val="clear" w:color="auto" w:fill="auto"/>
            <w:noWrap/>
            <w:vAlign w:val="bottom"/>
            <w:hideMark/>
          </w:tcPr>
          <w:p w14:paraId="087376EE"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25.00 </w:t>
            </w:r>
          </w:p>
        </w:tc>
        <w:tc>
          <w:tcPr>
            <w:tcW w:w="0" w:type="auto"/>
            <w:tcBorders>
              <w:top w:val="nil"/>
              <w:left w:val="nil"/>
              <w:bottom w:val="single" w:sz="4" w:space="0" w:color="auto"/>
              <w:right w:val="single" w:sz="4" w:space="0" w:color="auto"/>
            </w:tcBorders>
            <w:shd w:val="clear" w:color="auto" w:fill="auto"/>
            <w:noWrap/>
            <w:vAlign w:val="bottom"/>
            <w:hideMark/>
          </w:tcPr>
          <w:p w14:paraId="50A64FCB"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20.00 </w:t>
            </w:r>
          </w:p>
        </w:tc>
        <w:tc>
          <w:tcPr>
            <w:tcW w:w="0" w:type="auto"/>
            <w:tcBorders>
              <w:top w:val="nil"/>
              <w:left w:val="nil"/>
              <w:bottom w:val="single" w:sz="4" w:space="0" w:color="auto"/>
              <w:right w:val="single" w:sz="4" w:space="0" w:color="auto"/>
            </w:tcBorders>
            <w:shd w:val="clear" w:color="auto" w:fill="auto"/>
            <w:noWrap/>
            <w:vAlign w:val="bottom"/>
            <w:hideMark/>
          </w:tcPr>
          <w:p w14:paraId="174FF597"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5.00 </w:t>
            </w:r>
          </w:p>
        </w:tc>
        <w:tc>
          <w:tcPr>
            <w:tcW w:w="0" w:type="auto"/>
            <w:tcBorders>
              <w:top w:val="nil"/>
              <w:left w:val="nil"/>
              <w:bottom w:val="single" w:sz="4" w:space="0" w:color="auto"/>
              <w:right w:val="single" w:sz="4" w:space="0" w:color="auto"/>
            </w:tcBorders>
            <w:shd w:val="clear" w:color="auto" w:fill="auto"/>
            <w:noWrap/>
            <w:vAlign w:val="bottom"/>
            <w:hideMark/>
          </w:tcPr>
          <w:p w14:paraId="718D6956"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20%</w:t>
            </w:r>
          </w:p>
        </w:tc>
        <w:tc>
          <w:tcPr>
            <w:tcW w:w="0" w:type="auto"/>
            <w:tcBorders>
              <w:top w:val="nil"/>
              <w:left w:val="nil"/>
              <w:bottom w:val="single" w:sz="4" w:space="0" w:color="auto"/>
              <w:right w:val="single" w:sz="4" w:space="0" w:color="auto"/>
            </w:tcBorders>
            <w:shd w:val="clear" w:color="auto" w:fill="auto"/>
            <w:noWrap/>
            <w:vAlign w:val="bottom"/>
            <w:hideMark/>
          </w:tcPr>
          <w:p w14:paraId="590EED05" w14:textId="77777777" w:rsidR="00F22F7D" w:rsidRPr="00F22F7D" w:rsidRDefault="006970E7" w:rsidP="00F44527">
            <w:pPr>
              <w:spacing w:after="0" w:line="360" w:lineRule="auto"/>
              <w:rPr>
                <w:rFonts w:eastAsia="Times New Roman" w:cs="Times New Roman"/>
                <w:color w:val="000000"/>
                <w:szCs w:val="24"/>
              </w:rPr>
            </w:pPr>
            <w:r w:rsidRPr="00F22F7D">
              <w:rPr>
                <w:rFonts w:eastAsia="Times New Roman" w:cs="Times New Roman"/>
                <w:color w:val="000000"/>
                <w:szCs w:val="24"/>
              </w:rPr>
              <w:t>Unfavorable</w:t>
            </w:r>
          </w:p>
        </w:tc>
        <w:tc>
          <w:tcPr>
            <w:tcW w:w="0" w:type="auto"/>
            <w:tcBorders>
              <w:top w:val="nil"/>
              <w:left w:val="nil"/>
              <w:bottom w:val="single" w:sz="4" w:space="0" w:color="auto"/>
              <w:right w:val="single" w:sz="4" w:space="0" w:color="auto"/>
            </w:tcBorders>
            <w:shd w:val="clear" w:color="auto" w:fill="auto"/>
            <w:noWrap/>
            <w:vAlign w:val="bottom"/>
            <w:hideMark/>
          </w:tcPr>
          <w:p w14:paraId="2CA7BE7F"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25.00 </w:t>
            </w:r>
          </w:p>
        </w:tc>
        <w:tc>
          <w:tcPr>
            <w:tcW w:w="0" w:type="auto"/>
            <w:tcBorders>
              <w:top w:val="nil"/>
              <w:left w:val="nil"/>
              <w:bottom w:val="single" w:sz="4" w:space="0" w:color="auto"/>
              <w:right w:val="single" w:sz="4" w:space="0" w:color="auto"/>
            </w:tcBorders>
            <w:shd w:val="clear" w:color="auto" w:fill="auto"/>
            <w:noWrap/>
            <w:vAlign w:val="bottom"/>
            <w:hideMark/>
          </w:tcPr>
          <w:p w14:paraId="3A43D445"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5.00 </w:t>
            </w:r>
          </w:p>
        </w:tc>
        <w:tc>
          <w:tcPr>
            <w:tcW w:w="0" w:type="auto"/>
            <w:tcBorders>
              <w:top w:val="nil"/>
              <w:left w:val="nil"/>
              <w:bottom w:val="single" w:sz="4" w:space="0" w:color="auto"/>
              <w:right w:val="single" w:sz="4" w:space="0" w:color="auto"/>
            </w:tcBorders>
            <w:shd w:val="clear" w:color="auto" w:fill="auto"/>
            <w:noWrap/>
            <w:vAlign w:val="bottom"/>
            <w:hideMark/>
          </w:tcPr>
          <w:p w14:paraId="57333581"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-20%</w:t>
            </w:r>
          </w:p>
        </w:tc>
        <w:tc>
          <w:tcPr>
            <w:tcW w:w="0" w:type="auto"/>
            <w:tcBorders>
              <w:top w:val="nil"/>
              <w:left w:val="nil"/>
              <w:bottom w:val="single" w:sz="4" w:space="0" w:color="auto"/>
              <w:right w:val="single" w:sz="4" w:space="0" w:color="auto"/>
            </w:tcBorders>
            <w:shd w:val="clear" w:color="auto" w:fill="auto"/>
            <w:noWrap/>
            <w:vAlign w:val="bottom"/>
            <w:hideMark/>
          </w:tcPr>
          <w:p w14:paraId="629878EB" w14:textId="77777777" w:rsidR="00F22F7D" w:rsidRPr="00F22F7D" w:rsidRDefault="006970E7" w:rsidP="00F44527">
            <w:pPr>
              <w:spacing w:after="0" w:line="360" w:lineRule="auto"/>
              <w:rPr>
                <w:rFonts w:eastAsia="Times New Roman" w:cs="Times New Roman"/>
                <w:color w:val="000000"/>
                <w:szCs w:val="24"/>
              </w:rPr>
            </w:pPr>
            <w:r w:rsidRPr="00F22F7D">
              <w:rPr>
                <w:rFonts w:eastAsia="Times New Roman" w:cs="Times New Roman"/>
                <w:color w:val="000000"/>
                <w:szCs w:val="24"/>
              </w:rPr>
              <w:t>Unfavorable</w:t>
            </w:r>
          </w:p>
        </w:tc>
      </w:tr>
      <w:tr w:rsidR="00F22F7D" w:rsidRPr="00F22F7D" w14:paraId="70BBAAA4" w14:textId="77777777" w:rsidTr="00F22F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11D05C1" w14:textId="77777777" w:rsidR="00F22F7D" w:rsidRPr="00F22F7D" w:rsidRDefault="00F22F7D" w:rsidP="00F44527">
            <w:pPr>
              <w:spacing w:after="0" w:line="360" w:lineRule="auto"/>
              <w:rPr>
                <w:rFonts w:eastAsia="Times New Roman" w:cs="Times New Roman"/>
                <w:b/>
                <w:bCs/>
                <w:color w:val="000000"/>
                <w:szCs w:val="24"/>
              </w:rPr>
            </w:pPr>
            <w:r w:rsidRPr="00F22F7D">
              <w:rPr>
                <w:rFonts w:eastAsia="Times New Roman" w:cs="Times New Roman"/>
                <w:b/>
                <w:bCs/>
                <w:color w:val="000000"/>
                <w:szCs w:val="24"/>
              </w:rPr>
              <w:t>Total Sales</w:t>
            </w:r>
          </w:p>
        </w:tc>
        <w:tc>
          <w:tcPr>
            <w:tcW w:w="0" w:type="auto"/>
            <w:tcBorders>
              <w:top w:val="nil"/>
              <w:left w:val="nil"/>
              <w:bottom w:val="single" w:sz="4" w:space="0" w:color="auto"/>
              <w:right w:val="single" w:sz="4" w:space="0" w:color="auto"/>
            </w:tcBorders>
            <w:shd w:val="clear" w:color="auto" w:fill="auto"/>
            <w:noWrap/>
            <w:vAlign w:val="bottom"/>
            <w:hideMark/>
          </w:tcPr>
          <w:p w14:paraId="7172930E" w14:textId="77777777" w:rsidR="00F22F7D" w:rsidRPr="00F22F7D" w:rsidRDefault="00F22F7D" w:rsidP="00F44527">
            <w:pPr>
              <w:spacing w:after="0" w:line="360" w:lineRule="auto"/>
              <w:rPr>
                <w:rFonts w:eastAsia="Times New Roman" w:cs="Times New Roman"/>
                <w:b/>
                <w:bCs/>
                <w:color w:val="000000"/>
                <w:szCs w:val="24"/>
              </w:rPr>
            </w:pPr>
            <w:r w:rsidRPr="00F22F7D">
              <w:rPr>
                <w:rFonts w:eastAsia="Times New Roman" w:cs="Times New Roman"/>
                <w:b/>
                <w:bCs/>
                <w:color w:val="000000"/>
                <w:szCs w:val="24"/>
              </w:rPr>
              <w:t xml:space="preserve"> £       2,500,000.00 </w:t>
            </w:r>
          </w:p>
        </w:tc>
        <w:tc>
          <w:tcPr>
            <w:tcW w:w="0" w:type="auto"/>
            <w:tcBorders>
              <w:top w:val="nil"/>
              <w:left w:val="nil"/>
              <w:bottom w:val="single" w:sz="4" w:space="0" w:color="auto"/>
              <w:right w:val="single" w:sz="4" w:space="0" w:color="auto"/>
            </w:tcBorders>
            <w:shd w:val="clear" w:color="auto" w:fill="auto"/>
            <w:noWrap/>
            <w:vAlign w:val="bottom"/>
            <w:hideMark/>
          </w:tcPr>
          <w:p w14:paraId="53806709" w14:textId="77777777" w:rsidR="00F22F7D" w:rsidRPr="00F22F7D" w:rsidRDefault="00F22F7D" w:rsidP="00F44527">
            <w:pPr>
              <w:spacing w:after="0" w:line="360" w:lineRule="auto"/>
              <w:rPr>
                <w:rFonts w:eastAsia="Times New Roman" w:cs="Times New Roman"/>
                <w:b/>
                <w:bCs/>
                <w:color w:val="000000"/>
                <w:szCs w:val="24"/>
              </w:rPr>
            </w:pPr>
            <w:r w:rsidRPr="00F22F7D">
              <w:rPr>
                <w:rFonts w:eastAsia="Times New Roman" w:cs="Times New Roman"/>
                <w:b/>
                <w:bCs/>
                <w:color w:val="000000"/>
                <w:szCs w:val="24"/>
              </w:rPr>
              <w:t xml:space="preserve"> £    1,600,000.00 </w:t>
            </w:r>
          </w:p>
        </w:tc>
        <w:tc>
          <w:tcPr>
            <w:tcW w:w="0" w:type="auto"/>
            <w:tcBorders>
              <w:top w:val="nil"/>
              <w:left w:val="nil"/>
              <w:bottom w:val="single" w:sz="4" w:space="0" w:color="auto"/>
              <w:right w:val="single" w:sz="4" w:space="0" w:color="auto"/>
            </w:tcBorders>
            <w:shd w:val="clear" w:color="auto" w:fill="auto"/>
            <w:noWrap/>
            <w:vAlign w:val="bottom"/>
            <w:hideMark/>
          </w:tcPr>
          <w:p w14:paraId="7FFDB449"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£ 900,000.00 </w:t>
            </w:r>
          </w:p>
        </w:tc>
        <w:tc>
          <w:tcPr>
            <w:tcW w:w="0" w:type="auto"/>
            <w:tcBorders>
              <w:top w:val="nil"/>
              <w:left w:val="nil"/>
              <w:bottom w:val="single" w:sz="4" w:space="0" w:color="auto"/>
              <w:right w:val="single" w:sz="4" w:space="0" w:color="auto"/>
            </w:tcBorders>
            <w:shd w:val="clear" w:color="auto" w:fill="auto"/>
            <w:noWrap/>
            <w:vAlign w:val="bottom"/>
            <w:hideMark/>
          </w:tcPr>
          <w:p w14:paraId="42FA4390"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36%</w:t>
            </w:r>
          </w:p>
        </w:tc>
        <w:tc>
          <w:tcPr>
            <w:tcW w:w="0" w:type="auto"/>
            <w:tcBorders>
              <w:top w:val="nil"/>
              <w:left w:val="nil"/>
              <w:bottom w:val="single" w:sz="4" w:space="0" w:color="auto"/>
              <w:right w:val="single" w:sz="4" w:space="0" w:color="auto"/>
            </w:tcBorders>
            <w:shd w:val="clear" w:color="auto" w:fill="auto"/>
            <w:noWrap/>
            <w:vAlign w:val="bottom"/>
            <w:hideMark/>
          </w:tcPr>
          <w:p w14:paraId="15FECCA6" w14:textId="77777777" w:rsidR="00F22F7D" w:rsidRPr="00F22F7D" w:rsidRDefault="006970E7" w:rsidP="00F44527">
            <w:pPr>
              <w:spacing w:after="0" w:line="360" w:lineRule="auto"/>
              <w:rPr>
                <w:rFonts w:eastAsia="Times New Roman" w:cs="Times New Roman"/>
                <w:color w:val="000000"/>
                <w:szCs w:val="24"/>
              </w:rPr>
            </w:pPr>
            <w:r w:rsidRPr="00F22F7D">
              <w:rPr>
                <w:rFonts w:eastAsia="Times New Roman" w:cs="Times New Roman"/>
                <w:color w:val="000000"/>
                <w:szCs w:val="24"/>
              </w:rPr>
              <w:t>Unfavorable</w:t>
            </w:r>
          </w:p>
        </w:tc>
        <w:tc>
          <w:tcPr>
            <w:tcW w:w="0" w:type="auto"/>
            <w:tcBorders>
              <w:top w:val="nil"/>
              <w:left w:val="nil"/>
              <w:bottom w:val="single" w:sz="4" w:space="0" w:color="auto"/>
              <w:right w:val="single" w:sz="4" w:space="0" w:color="auto"/>
            </w:tcBorders>
            <w:shd w:val="clear" w:color="auto" w:fill="auto"/>
            <w:noWrap/>
            <w:vAlign w:val="bottom"/>
            <w:hideMark/>
          </w:tcPr>
          <w:p w14:paraId="6AFDADE8"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2,000,000.00 </w:t>
            </w:r>
          </w:p>
        </w:tc>
        <w:tc>
          <w:tcPr>
            <w:tcW w:w="0" w:type="auto"/>
            <w:tcBorders>
              <w:top w:val="nil"/>
              <w:left w:val="nil"/>
              <w:bottom w:val="single" w:sz="4" w:space="0" w:color="auto"/>
              <w:right w:val="single" w:sz="4" w:space="0" w:color="auto"/>
            </w:tcBorders>
            <w:shd w:val="clear" w:color="auto" w:fill="auto"/>
            <w:noWrap/>
            <w:vAlign w:val="bottom"/>
            <w:hideMark/>
          </w:tcPr>
          <w:p w14:paraId="21058090"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-£ 400,000.00 </w:t>
            </w:r>
          </w:p>
        </w:tc>
        <w:tc>
          <w:tcPr>
            <w:tcW w:w="0" w:type="auto"/>
            <w:tcBorders>
              <w:top w:val="nil"/>
              <w:left w:val="nil"/>
              <w:bottom w:val="single" w:sz="4" w:space="0" w:color="auto"/>
              <w:right w:val="single" w:sz="4" w:space="0" w:color="auto"/>
            </w:tcBorders>
            <w:shd w:val="clear" w:color="auto" w:fill="auto"/>
            <w:noWrap/>
            <w:vAlign w:val="bottom"/>
            <w:hideMark/>
          </w:tcPr>
          <w:p w14:paraId="6B21E1B6"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-20%</w:t>
            </w:r>
          </w:p>
        </w:tc>
        <w:tc>
          <w:tcPr>
            <w:tcW w:w="0" w:type="auto"/>
            <w:tcBorders>
              <w:top w:val="nil"/>
              <w:left w:val="nil"/>
              <w:bottom w:val="single" w:sz="4" w:space="0" w:color="auto"/>
              <w:right w:val="single" w:sz="4" w:space="0" w:color="auto"/>
            </w:tcBorders>
            <w:shd w:val="clear" w:color="auto" w:fill="auto"/>
            <w:noWrap/>
            <w:vAlign w:val="bottom"/>
            <w:hideMark/>
          </w:tcPr>
          <w:p w14:paraId="0DDCF550" w14:textId="77777777" w:rsidR="00F22F7D" w:rsidRPr="00F22F7D" w:rsidRDefault="006970E7" w:rsidP="00F44527">
            <w:pPr>
              <w:spacing w:after="0" w:line="360" w:lineRule="auto"/>
              <w:rPr>
                <w:rFonts w:eastAsia="Times New Roman" w:cs="Times New Roman"/>
                <w:color w:val="000000"/>
                <w:szCs w:val="24"/>
              </w:rPr>
            </w:pPr>
            <w:r w:rsidRPr="00F22F7D">
              <w:rPr>
                <w:rFonts w:eastAsia="Times New Roman" w:cs="Times New Roman"/>
                <w:color w:val="000000"/>
                <w:szCs w:val="24"/>
              </w:rPr>
              <w:t>Unfavorable</w:t>
            </w:r>
          </w:p>
        </w:tc>
      </w:tr>
      <w:tr w:rsidR="00F22F7D" w:rsidRPr="00F22F7D" w14:paraId="6D4D4C33" w14:textId="77777777" w:rsidTr="00F22F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A8E58B3" w14:textId="77777777" w:rsidR="00F22F7D" w:rsidRPr="00F22F7D" w:rsidRDefault="00F22F7D" w:rsidP="00F44527">
            <w:pPr>
              <w:spacing w:after="0" w:line="360" w:lineRule="auto"/>
              <w:rPr>
                <w:rFonts w:eastAsia="Times New Roman" w:cs="Times New Roman"/>
                <w:b/>
                <w:bCs/>
                <w:color w:val="000000"/>
                <w:szCs w:val="24"/>
              </w:rPr>
            </w:pPr>
            <w:r w:rsidRPr="00F22F7D">
              <w:rPr>
                <w:rFonts w:eastAsia="Times New Roman" w:cs="Times New Roman"/>
                <w:b/>
                <w:bCs/>
                <w:color w:val="000000"/>
                <w:szCs w:val="24"/>
              </w:rPr>
              <w:t>Variable Costs</w:t>
            </w:r>
          </w:p>
        </w:tc>
        <w:tc>
          <w:tcPr>
            <w:tcW w:w="0" w:type="auto"/>
            <w:tcBorders>
              <w:top w:val="nil"/>
              <w:left w:val="nil"/>
              <w:bottom w:val="single" w:sz="4" w:space="0" w:color="auto"/>
              <w:right w:val="single" w:sz="4" w:space="0" w:color="auto"/>
            </w:tcBorders>
            <w:shd w:val="clear" w:color="auto" w:fill="auto"/>
            <w:noWrap/>
            <w:vAlign w:val="bottom"/>
            <w:hideMark/>
          </w:tcPr>
          <w:p w14:paraId="71EDC66E"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9E27062"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EFE3459"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92AFE84"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172F309"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1E25506"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2E475DC"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18A58FB"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38480C7"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w:t>
            </w:r>
          </w:p>
        </w:tc>
      </w:tr>
      <w:tr w:rsidR="00F22F7D" w:rsidRPr="00F22F7D" w14:paraId="7F94DE3E" w14:textId="77777777" w:rsidTr="00F22F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9712EAC"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Material</w:t>
            </w:r>
          </w:p>
        </w:tc>
        <w:tc>
          <w:tcPr>
            <w:tcW w:w="0" w:type="auto"/>
            <w:tcBorders>
              <w:top w:val="nil"/>
              <w:left w:val="nil"/>
              <w:bottom w:val="single" w:sz="4" w:space="0" w:color="auto"/>
              <w:right w:val="single" w:sz="4" w:space="0" w:color="auto"/>
            </w:tcBorders>
            <w:shd w:val="clear" w:color="auto" w:fill="auto"/>
            <w:noWrap/>
            <w:vAlign w:val="bottom"/>
            <w:hideMark/>
          </w:tcPr>
          <w:p w14:paraId="161856ED"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250,000.00 </w:t>
            </w:r>
          </w:p>
        </w:tc>
        <w:tc>
          <w:tcPr>
            <w:tcW w:w="0" w:type="auto"/>
            <w:tcBorders>
              <w:top w:val="nil"/>
              <w:left w:val="nil"/>
              <w:bottom w:val="single" w:sz="4" w:space="0" w:color="auto"/>
              <w:right w:val="single" w:sz="4" w:space="0" w:color="auto"/>
            </w:tcBorders>
            <w:shd w:val="clear" w:color="auto" w:fill="auto"/>
            <w:noWrap/>
            <w:vAlign w:val="bottom"/>
            <w:hideMark/>
          </w:tcPr>
          <w:p w14:paraId="3ECB7ECA"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280,000.00 </w:t>
            </w:r>
          </w:p>
        </w:tc>
        <w:tc>
          <w:tcPr>
            <w:tcW w:w="0" w:type="auto"/>
            <w:tcBorders>
              <w:top w:val="nil"/>
              <w:left w:val="nil"/>
              <w:bottom w:val="single" w:sz="4" w:space="0" w:color="auto"/>
              <w:right w:val="single" w:sz="4" w:space="0" w:color="auto"/>
            </w:tcBorders>
            <w:shd w:val="clear" w:color="auto" w:fill="auto"/>
            <w:noWrap/>
            <w:vAlign w:val="bottom"/>
            <w:hideMark/>
          </w:tcPr>
          <w:p w14:paraId="1FCBEA2B"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30,000.00 </w:t>
            </w:r>
          </w:p>
        </w:tc>
        <w:tc>
          <w:tcPr>
            <w:tcW w:w="0" w:type="auto"/>
            <w:tcBorders>
              <w:top w:val="nil"/>
              <w:left w:val="nil"/>
              <w:bottom w:val="single" w:sz="4" w:space="0" w:color="auto"/>
              <w:right w:val="single" w:sz="4" w:space="0" w:color="auto"/>
            </w:tcBorders>
            <w:shd w:val="clear" w:color="auto" w:fill="auto"/>
            <w:noWrap/>
            <w:vAlign w:val="bottom"/>
            <w:hideMark/>
          </w:tcPr>
          <w:p w14:paraId="6CE344D7"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-12%</w:t>
            </w:r>
          </w:p>
        </w:tc>
        <w:tc>
          <w:tcPr>
            <w:tcW w:w="0" w:type="auto"/>
            <w:tcBorders>
              <w:top w:val="nil"/>
              <w:left w:val="nil"/>
              <w:bottom w:val="single" w:sz="4" w:space="0" w:color="auto"/>
              <w:right w:val="single" w:sz="4" w:space="0" w:color="auto"/>
            </w:tcBorders>
            <w:shd w:val="clear" w:color="auto" w:fill="auto"/>
            <w:noWrap/>
            <w:vAlign w:val="bottom"/>
            <w:hideMark/>
          </w:tcPr>
          <w:p w14:paraId="65D4E869" w14:textId="77777777" w:rsidR="00F22F7D" w:rsidRPr="00F22F7D" w:rsidRDefault="006970E7" w:rsidP="00F44527">
            <w:pPr>
              <w:spacing w:after="0" w:line="360" w:lineRule="auto"/>
              <w:rPr>
                <w:rFonts w:eastAsia="Times New Roman" w:cs="Times New Roman"/>
                <w:color w:val="000000"/>
                <w:szCs w:val="24"/>
              </w:rPr>
            </w:pPr>
            <w:r w:rsidRPr="00F22F7D">
              <w:rPr>
                <w:rFonts w:eastAsia="Times New Roman" w:cs="Times New Roman"/>
                <w:color w:val="000000"/>
                <w:szCs w:val="24"/>
              </w:rPr>
              <w:t>Unfavorable</w:t>
            </w:r>
          </w:p>
        </w:tc>
        <w:tc>
          <w:tcPr>
            <w:tcW w:w="0" w:type="auto"/>
            <w:tcBorders>
              <w:top w:val="nil"/>
              <w:left w:val="nil"/>
              <w:bottom w:val="single" w:sz="4" w:space="0" w:color="auto"/>
              <w:right w:val="single" w:sz="4" w:space="0" w:color="auto"/>
            </w:tcBorders>
            <w:shd w:val="clear" w:color="auto" w:fill="auto"/>
            <w:noWrap/>
            <w:vAlign w:val="bottom"/>
            <w:hideMark/>
          </w:tcPr>
          <w:p w14:paraId="33E4EB2C"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200,000.00 </w:t>
            </w:r>
          </w:p>
        </w:tc>
        <w:tc>
          <w:tcPr>
            <w:tcW w:w="0" w:type="auto"/>
            <w:tcBorders>
              <w:top w:val="nil"/>
              <w:left w:val="nil"/>
              <w:bottom w:val="single" w:sz="4" w:space="0" w:color="auto"/>
              <w:right w:val="single" w:sz="4" w:space="0" w:color="auto"/>
            </w:tcBorders>
            <w:shd w:val="clear" w:color="auto" w:fill="auto"/>
            <w:noWrap/>
            <w:vAlign w:val="bottom"/>
            <w:hideMark/>
          </w:tcPr>
          <w:p w14:paraId="701EC774"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80,000.00 </w:t>
            </w:r>
          </w:p>
        </w:tc>
        <w:tc>
          <w:tcPr>
            <w:tcW w:w="0" w:type="auto"/>
            <w:tcBorders>
              <w:top w:val="nil"/>
              <w:left w:val="nil"/>
              <w:bottom w:val="single" w:sz="4" w:space="0" w:color="auto"/>
              <w:right w:val="single" w:sz="4" w:space="0" w:color="auto"/>
            </w:tcBorders>
            <w:shd w:val="clear" w:color="auto" w:fill="auto"/>
            <w:noWrap/>
            <w:vAlign w:val="bottom"/>
            <w:hideMark/>
          </w:tcPr>
          <w:p w14:paraId="67D6B07D"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-40%</w:t>
            </w:r>
          </w:p>
        </w:tc>
        <w:tc>
          <w:tcPr>
            <w:tcW w:w="0" w:type="auto"/>
            <w:tcBorders>
              <w:top w:val="nil"/>
              <w:left w:val="nil"/>
              <w:bottom w:val="single" w:sz="4" w:space="0" w:color="auto"/>
              <w:right w:val="single" w:sz="4" w:space="0" w:color="auto"/>
            </w:tcBorders>
            <w:shd w:val="clear" w:color="auto" w:fill="auto"/>
            <w:noWrap/>
            <w:vAlign w:val="bottom"/>
            <w:hideMark/>
          </w:tcPr>
          <w:p w14:paraId="323D9549" w14:textId="77777777" w:rsidR="00F22F7D" w:rsidRPr="00F22F7D" w:rsidRDefault="006970E7" w:rsidP="00F44527">
            <w:pPr>
              <w:spacing w:after="0" w:line="360" w:lineRule="auto"/>
              <w:rPr>
                <w:rFonts w:eastAsia="Times New Roman" w:cs="Times New Roman"/>
                <w:color w:val="000000"/>
                <w:szCs w:val="24"/>
              </w:rPr>
            </w:pPr>
            <w:r w:rsidRPr="00F22F7D">
              <w:rPr>
                <w:rFonts w:eastAsia="Times New Roman" w:cs="Times New Roman"/>
                <w:color w:val="000000"/>
                <w:szCs w:val="24"/>
              </w:rPr>
              <w:t>Unfavorable</w:t>
            </w:r>
          </w:p>
        </w:tc>
      </w:tr>
      <w:tr w:rsidR="00F22F7D" w:rsidRPr="00F22F7D" w14:paraId="3B3FBB73" w14:textId="77777777" w:rsidTr="00F22F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D1EF0BB" w14:textId="77777777" w:rsidR="00F22F7D" w:rsidRPr="00F22F7D" w:rsidRDefault="00222386" w:rsidP="00F44527">
            <w:pPr>
              <w:spacing w:after="0" w:line="360" w:lineRule="auto"/>
              <w:rPr>
                <w:rFonts w:eastAsia="Times New Roman" w:cs="Times New Roman"/>
                <w:color w:val="000000"/>
                <w:szCs w:val="24"/>
              </w:rPr>
            </w:pPr>
            <w:r w:rsidRPr="00F22F7D">
              <w:rPr>
                <w:rFonts w:eastAsia="Times New Roman" w:cs="Times New Roman"/>
                <w:color w:val="000000"/>
                <w:szCs w:val="24"/>
              </w:rPr>
              <w:t>Labor</w:t>
            </w:r>
          </w:p>
        </w:tc>
        <w:tc>
          <w:tcPr>
            <w:tcW w:w="0" w:type="auto"/>
            <w:tcBorders>
              <w:top w:val="nil"/>
              <w:left w:val="nil"/>
              <w:bottom w:val="single" w:sz="4" w:space="0" w:color="auto"/>
              <w:right w:val="single" w:sz="4" w:space="0" w:color="auto"/>
            </w:tcBorders>
            <w:shd w:val="clear" w:color="auto" w:fill="auto"/>
            <w:noWrap/>
            <w:vAlign w:val="bottom"/>
            <w:hideMark/>
          </w:tcPr>
          <w:p w14:paraId="7705E150"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400,000.00 </w:t>
            </w:r>
          </w:p>
        </w:tc>
        <w:tc>
          <w:tcPr>
            <w:tcW w:w="0" w:type="auto"/>
            <w:tcBorders>
              <w:top w:val="nil"/>
              <w:left w:val="nil"/>
              <w:bottom w:val="single" w:sz="4" w:space="0" w:color="auto"/>
              <w:right w:val="single" w:sz="4" w:space="0" w:color="auto"/>
            </w:tcBorders>
            <w:shd w:val="clear" w:color="auto" w:fill="auto"/>
            <w:noWrap/>
            <w:vAlign w:val="bottom"/>
            <w:hideMark/>
          </w:tcPr>
          <w:p w14:paraId="37A1C0C9"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440,000.00 </w:t>
            </w:r>
          </w:p>
        </w:tc>
        <w:tc>
          <w:tcPr>
            <w:tcW w:w="0" w:type="auto"/>
            <w:tcBorders>
              <w:top w:val="nil"/>
              <w:left w:val="nil"/>
              <w:bottom w:val="single" w:sz="4" w:space="0" w:color="auto"/>
              <w:right w:val="single" w:sz="4" w:space="0" w:color="auto"/>
            </w:tcBorders>
            <w:shd w:val="clear" w:color="auto" w:fill="auto"/>
            <w:noWrap/>
            <w:vAlign w:val="bottom"/>
            <w:hideMark/>
          </w:tcPr>
          <w:p w14:paraId="536DA946"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40,000.00 </w:t>
            </w:r>
          </w:p>
        </w:tc>
        <w:tc>
          <w:tcPr>
            <w:tcW w:w="0" w:type="auto"/>
            <w:tcBorders>
              <w:top w:val="nil"/>
              <w:left w:val="nil"/>
              <w:bottom w:val="single" w:sz="4" w:space="0" w:color="auto"/>
              <w:right w:val="single" w:sz="4" w:space="0" w:color="auto"/>
            </w:tcBorders>
            <w:shd w:val="clear" w:color="auto" w:fill="auto"/>
            <w:noWrap/>
            <w:vAlign w:val="bottom"/>
            <w:hideMark/>
          </w:tcPr>
          <w:p w14:paraId="3103BC7F"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-10%</w:t>
            </w:r>
          </w:p>
        </w:tc>
        <w:tc>
          <w:tcPr>
            <w:tcW w:w="0" w:type="auto"/>
            <w:tcBorders>
              <w:top w:val="nil"/>
              <w:left w:val="nil"/>
              <w:bottom w:val="single" w:sz="4" w:space="0" w:color="auto"/>
              <w:right w:val="single" w:sz="4" w:space="0" w:color="auto"/>
            </w:tcBorders>
            <w:shd w:val="clear" w:color="auto" w:fill="auto"/>
            <w:noWrap/>
            <w:vAlign w:val="bottom"/>
            <w:hideMark/>
          </w:tcPr>
          <w:p w14:paraId="77631459" w14:textId="77777777" w:rsidR="00F22F7D" w:rsidRPr="00F22F7D" w:rsidRDefault="00222386" w:rsidP="00F44527">
            <w:pPr>
              <w:spacing w:after="0" w:line="360" w:lineRule="auto"/>
              <w:rPr>
                <w:rFonts w:eastAsia="Times New Roman" w:cs="Times New Roman"/>
                <w:color w:val="000000"/>
                <w:szCs w:val="24"/>
              </w:rPr>
            </w:pPr>
            <w:r w:rsidRPr="00F22F7D">
              <w:rPr>
                <w:rFonts w:eastAsia="Times New Roman" w:cs="Times New Roman"/>
                <w:color w:val="000000"/>
                <w:szCs w:val="24"/>
              </w:rPr>
              <w:t>Unfavorable</w:t>
            </w:r>
          </w:p>
        </w:tc>
        <w:tc>
          <w:tcPr>
            <w:tcW w:w="0" w:type="auto"/>
            <w:tcBorders>
              <w:top w:val="nil"/>
              <w:left w:val="nil"/>
              <w:bottom w:val="single" w:sz="4" w:space="0" w:color="auto"/>
              <w:right w:val="single" w:sz="4" w:space="0" w:color="auto"/>
            </w:tcBorders>
            <w:shd w:val="clear" w:color="auto" w:fill="auto"/>
            <w:noWrap/>
            <w:vAlign w:val="bottom"/>
            <w:hideMark/>
          </w:tcPr>
          <w:p w14:paraId="2F108DB9"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320,000.00 </w:t>
            </w:r>
          </w:p>
        </w:tc>
        <w:tc>
          <w:tcPr>
            <w:tcW w:w="0" w:type="auto"/>
            <w:tcBorders>
              <w:top w:val="nil"/>
              <w:left w:val="nil"/>
              <w:bottom w:val="single" w:sz="4" w:space="0" w:color="auto"/>
              <w:right w:val="single" w:sz="4" w:space="0" w:color="auto"/>
            </w:tcBorders>
            <w:shd w:val="clear" w:color="auto" w:fill="auto"/>
            <w:noWrap/>
            <w:vAlign w:val="bottom"/>
            <w:hideMark/>
          </w:tcPr>
          <w:p w14:paraId="2919C18F"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-£ 120,000.00 </w:t>
            </w:r>
          </w:p>
        </w:tc>
        <w:tc>
          <w:tcPr>
            <w:tcW w:w="0" w:type="auto"/>
            <w:tcBorders>
              <w:top w:val="nil"/>
              <w:left w:val="nil"/>
              <w:bottom w:val="single" w:sz="4" w:space="0" w:color="auto"/>
              <w:right w:val="single" w:sz="4" w:space="0" w:color="auto"/>
            </w:tcBorders>
            <w:shd w:val="clear" w:color="auto" w:fill="auto"/>
            <w:noWrap/>
            <w:vAlign w:val="bottom"/>
            <w:hideMark/>
          </w:tcPr>
          <w:p w14:paraId="5C234C23"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-38%</w:t>
            </w:r>
          </w:p>
        </w:tc>
        <w:tc>
          <w:tcPr>
            <w:tcW w:w="0" w:type="auto"/>
            <w:tcBorders>
              <w:top w:val="nil"/>
              <w:left w:val="nil"/>
              <w:bottom w:val="single" w:sz="4" w:space="0" w:color="auto"/>
              <w:right w:val="single" w:sz="4" w:space="0" w:color="auto"/>
            </w:tcBorders>
            <w:shd w:val="clear" w:color="auto" w:fill="auto"/>
            <w:noWrap/>
            <w:vAlign w:val="bottom"/>
            <w:hideMark/>
          </w:tcPr>
          <w:p w14:paraId="512CB59A" w14:textId="77777777" w:rsidR="00F22F7D" w:rsidRPr="00F22F7D" w:rsidRDefault="00222386" w:rsidP="00F44527">
            <w:pPr>
              <w:spacing w:after="0" w:line="360" w:lineRule="auto"/>
              <w:rPr>
                <w:rFonts w:eastAsia="Times New Roman" w:cs="Times New Roman"/>
                <w:color w:val="000000"/>
                <w:szCs w:val="24"/>
              </w:rPr>
            </w:pPr>
            <w:r w:rsidRPr="00F22F7D">
              <w:rPr>
                <w:rFonts w:eastAsia="Times New Roman" w:cs="Times New Roman"/>
                <w:color w:val="000000"/>
                <w:szCs w:val="24"/>
              </w:rPr>
              <w:t>Unfavorable</w:t>
            </w:r>
          </w:p>
        </w:tc>
      </w:tr>
      <w:tr w:rsidR="00F22F7D" w:rsidRPr="00F22F7D" w14:paraId="0D9ECDF5" w14:textId="77777777" w:rsidTr="00F22F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706F0D7"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Overhead</w:t>
            </w:r>
          </w:p>
        </w:tc>
        <w:tc>
          <w:tcPr>
            <w:tcW w:w="0" w:type="auto"/>
            <w:tcBorders>
              <w:top w:val="nil"/>
              <w:left w:val="nil"/>
              <w:bottom w:val="single" w:sz="4" w:space="0" w:color="auto"/>
              <w:right w:val="single" w:sz="4" w:space="0" w:color="auto"/>
            </w:tcBorders>
            <w:shd w:val="clear" w:color="auto" w:fill="auto"/>
            <w:noWrap/>
            <w:vAlign w:val="bottom"/>
            <w:hideMark/>
          </w:tcPr>
          <w:p w14:paraId="00521537"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150,000.00 </w:t>
            </w:r>
          </w:p>
        </w:tc>
        <w:tc>
          <w:tcPr>
            <w:tcW w:w="0" w:type="auto"/>
            <w:tcBorders>
              <w:top w:val="nil"/>
              <w:left w:val="nil"/>
              <w:bottom w:val="single" w:sz="4" w:space="0" w:color="auto"/>
              <w:right w:val="single" w:sz="4" w:space="0" w:color="auto"/>
            </w:tcBorders>
            <w:shd w:val="clear" w:color="auto" w:fill="auto"/>
            <w:noWrap/>
            <w:vAlign w:val="bottom"/>
            <w:hideMark/>
          </w:tcPr>
          <w:p w14:paraId="68049FCB"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120,000.00 </w:t>
            </w:r>
          </w:p>
        </w:tc>
        <w:tc>
          <w:tcPr>
            <w:tcW w:w="0" w:type="auto"/>
            <w:tcBorders>
              <w:top w:val="nil"/>
              <w:left w:val="nil"/>
              <w:bottom w:val="single" w:sz="4" w:space="0" w:color="auto"/>
              <w:right w:val="single" w:sz="4" w:space="0" w:color="auto"/>
            </w:tcBorders>
            <w:shd w:val="clear" w:color="auto" w:fill="auto"/>
            <w:noWrap/>
            <w:vAlign w:val="bottom"/>
            <w:hideMark/>
          </w:tcPr>
          <w:p w14:paraId="14730D29"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30,000.00 </w:t>
            </w:r>
          </w:p>
        </w:tc>
        <w:tc>
          <w:tcPr>
            <w:tcW w:w="0" w:type="auto"/>
            <w:tcBorders>
              <w:top w:val="nil"/>
              <w:left w:val="nil"/>
              <w:bottom w:val="single" w:sz="4" w:space="0" w:color="auto"/>
              <w:right w:val="single" w:sz="4" w:space="0" w:color="auto"/>
            </w:tcBorders>
            <w:shd w:val="clear" w:color="auto" w:fill="auto"/>
            <w:noWrap/>
            <w:vAlign w:val="bottom"/>
            <w:hideMark/>
          </w:tcPr>
          <w:p w14:paraId="1CCC9AAA"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20%</w:t>
            </w:r>
          </w:p>
        </w:tc>
        <w:tc>
          <w:tcPr>
            <w:tcW w:w="0" w:type="auto"/>
            <w:tcBorders>
              <w:top w:val="nil"/>
              <w:left w:val="nil"/>
              <w:bottom w:val="single" w:sz="4" w:space="0" w:color="auto"/>
              <w:right w:val="single" w:sz="4" w:space="0" w:color="auto"/>
            </w:tcBorders>
            <w:shd w:val="clear" w:color="auto" w:fill="auto"/>
            <w:noWrap/>
            <w:vAlign w:val="bottom"/>
            <w:hideMark/>
          </w:tcPr>
          <w:p w14:paraId="70562B25" w14:textId="77777777" w:rsidR="00F22F7D" w:rsidRPr="00F22F7D" w:rsidRDefault="00222386" w:rsidP="00F44527">
            <w:pPr>
              <w:spacing w:after="0" w:line="360" w:lineRule="auto"/>
              <w:rPr>
                <w:rFonts w:eastAsia="Times New Roman" w:cs="Times New Roman"/>
                <w:color w:val="000000"/>
                <w:szCs w:val="24"/>
              </w:rPr>
            </w:pPr>
            <w:r w:rsidRPr="00F22F7D">
              <w:rPr>
                <w:rFonts w:eastAsia="Times New Roman" w:cs="Times New Roman"/>
                <w:color w:val="000000"/>
                <w:szCs w:val="24"/>
              </w:rPr>
              <w:t>Favorable</w:t>
            </w:r>
          </w:p>
        </w:tc>
        <w:tc>
          <w:tcPr>
            <w:tcW w:w="0" w:type="auto"/>
            <w:tcBorders>
              <w:top w:val="nil"/>
              <w:left w:val="nil"/>
              <w:bottom w:val="single" w:sz="4" w:space="0" w:color="auto"/>
              <w:right w:val="single" w:sz="4" w:space="0" w:color="auto"/>
            </w:tcBorders>
            <w:shd w:val="clear" w:color="auto" w:fill="auto"/>
            <w:noWrap/>
            <w:vAlign w:val="bottom"/>
            <w:hideMark/>
          </w:tcPr>
          <w:p w14:paraId="34C21DE8"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120,000.00 </w:t>
            </w:r>
          </w:p>
        </w:tc>
        <w:tc>
          <w:tcPr>
            <w:tcW w:w="0" w:type="auto"/>
            <w:tcBorders>
              <w:top w:val="nil"/>
              <w:left w:val="nil"/>
              <w:bottom w:val="single" w:sz="4" w:space="0" w:color="auto"/>
              <w:right w:val="single" w:sz="4" w:space="0" w:color="auto"/>
            </w:tcBorders>
            <w:shd w:val="clear" w:color="auto" w:fill="auto"/>
            <w:noWrap/>
            <w:vAlign w:val="bottom"/>
            <w:hideMark/>
          </w:tcPr>
          <w:p w14:paraId="160223AD"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   </w:t>
            </w:r>
          </w:p>
        </w:tc>
        <w:tc>
          <w:tcPr>
            <w:tcW w:w="0" w:type="auto"/>
            <w:tcBorders>
              <w:top w:val="nil"/>
              <w:left w:val="nil"/>
              <w:bottom w:val="single" w:sz="4" w:space="0" w:color="auto"/>
              <w:right w:val="single" w:sz="4" w:space="0" w:color="auto"/>
            </w:tcBorders>
            <w:shd w:val="clear" w:color="auto" w:fill="auto"/>
            <w:noWrap/>
            <w:vAlign w:val="bottom"/>
            <w:hideMark/>
          </w:tcPr>
          <w:p w14:paraId="6B1F67E1"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0%</w:t>
            </w:r>
          </w:p>
        </w:tc>
        <w:tc>
          <w:tcPr>
            <w:tcW w:w="0" w:type="auto"/>
            <w:tcBorders>
              <w:top w:val="nil"/>
              <w:left w:val="nil"/>
              <w:bottom w:val="single" w:sz="4" w:space="0" w:color="auto"/>
              <w:right w:val="single" w:sz="4" w:space="0" w:color="auto"/>
            </w:tcBorders>
            <w:shd w:val="clear" w:color="auto" w:fill="auto"/>
            <w:noWrap/>
            <w:vAlign w:val="bottom"/>
            <w:hideMark/>
          </w:tcPr>
          <w:p w14:paraId="2EE1203F" w14:textId="77777777" w:rsidR="00F22F7D" w:rsidRPr="00F22F7D" w:rsidRDefault="00222386" w:rsidP="00F44527">
            <w:pPr>
              <w:spacing w:after="0" w:line="360" w:lineRule="auto"/>
              <w:rPr>
                <w:rFonts w:eastAsia="Times New Roman" w:cs="Times New Roman"/>
                <w:color w:val="000000"/>
                <w:szCs w:val="24"/>
              </w:rPr>
            </w:pPr>
            <w:r w:rsidRPr="00F22F7D">
              <w:rPr>
                <w:rFonts w:eastAsia="Times New Roman" w:cs="Times New Roman"/>
                <w:color w:val="000000"/>
                <w:szCs w:val="24"/>
              </w:rPr>
              <w:t>Favorable</w:t>
            </w:r>
          </w:p>
        </w:tc>
      </w:tr>
      <w:tr w:rsidR="00F22F7D" w:rsidRPr="00F22F7D" w14:paraId="56699BE0" w14:textId="77777777" w:rsidTr="00F22F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04FE4E8" w14:textId="77777777" w:rsidR="00F22F7D" w:rsidRPr="00F22F7D" w:rsidRDefault="00F22F7D" w:rsidP="00F44527">
            <w:pPr>
              <w:spacing w:after="0" w:line="360" w:lineRule="auto"/>
              <w:rPr>
                <w:rFonts w:eastAsia="Times New Roman" w:cs="Times New Roman"/>
                <w:b/>
                <w:bCs/>
                <w:color w:val="000000"/>
                <w:szCs w:val="24"/>
              </w:rPr>
            </w:pPr>
            <w:r w:rsidRPr="00F22F7D">
              <w:rPr>
                <w:rFonts w:eastAsia="Times New Roman" w:cs="Times New Roman"/>
                <w:b/>
                <w:bCs/>
                <w:color w:val="000000"/>
                <w:szCs w:val="24"/>
              </w:rPr>
              <w:t>Contribution</w:t>
            </w:r>
          </w:p>
        </w:tc>
        <w:tc>
          <w:tcPr>
            <w:tcW w:w="0" w:type="auto"/>
            <w:tcBorders>
              <w:top w:val="nil"/>
              <w:left w:val="nil"/>
              <w:bottom w:val="single" w:sz="4" w:space="0" w:color="auto"/>
              <w:right w:val="single" w:sz="4" w:space="0" w:color="auto"/>
            </w:tcBorders>
            <w:shd w:val="clear" w:color="auto" w:fill="auto"/>
            <w:noWrap/>
            <w:vAlign w:val="bottom"/>
            <w:hideMark/>
          </w:tcPr>
          <w:p w14:paraId="340D54E6" w14:textId="77777777" w:rsidR="00F22F7D" w:rsidRPr="00F22F7D" w:rsidRDefault="00F22F7D" w:rsidP="00F44527">
            <w:pPr>
              <w:spacing w:after="0" w:line="360" w:lineRule="auto"/>
              <w:rPr>
                <w:rFonts w:eastAsia="Times New Roman" w:cs="Times New Roman"/>
                <w:b/>
                <w:bCs/>
                <w:color w:val="000000"/>
                <w:szCs w:val="24"/>
              </w:rPr>
            </w:pPr>
            <w:r w:rsidRPr="00F22F7D">
              <w:rPr>
                <w:rFonts w:eastAsia="Times New Roman" w:cs="Times New Roman"/>
                <w:b/>
                <w:bCs/>
                <w:color w:val="000000"/>
                <w:szCs w:val="24"/>
              </w:rPr>
              <w:t xml:space="preserve"> £       1,700,000.00 </w:t>
            </w:r>
          </w:p>
        </w:tc>
        <w:tc>
          <w:tcPr>
            <w:tcW w:w="0" w:type="auto"/>
            <w:tcBorders>
              <w:top w:val="nil"/>
              <w:left w:val="nil"/>
              <w:bottom w:val="single" w:sz="4" w:space="0" w:color="auto"/>
              <w:right w:val="single" w:sz="4" w:space="0" w:color="auto"/>
            </w:tcBorders>
            <w:shd w:val="clear" w:color="auto" w:fill="auto"/>
            <w:noWrap/>
            <w:vAlign w:val="bottom"/>
            <w:hideMark/>
          </w:tcPr>
          <w:p w14:paraId="7E7ED35E" w14:textId="77777777" w:rsidR="00F22F7D" w:rsidRPr="00F22F7D" w:rsidRDefault="00F22F7D" w:rsidP="00F44527">
            <w:pPr>
              <w:spacing w:after="0" w:line="360" w:lineRule="auto"/>
              <w:rPr>
                <w:rFonts w:eastAsia="Times New Roman" w:cs="Times New Roman"/>
                <w:b/>
                <w:bCs/>
                <w:color w:val="000000"/>
                <w:szCs w:val="24"/>
              </w:rPr>
            </w:pPr>
            <w:r w:rsidRPr="00F22F7D">
              <w:rPr>
                <w:rFonts w:eastAsia="Times New Roman" w:cs="Times New Roman"/>
                <w:b/>
                <w:bCs/>
                <w:color w:val="000000"/>
                <w:szCs w:val="24"/>
              </w:rPr>
              <w:t xml:space="preserve"> £       760,000.00 </w:t>
            </w:r>
          </w:p>
        </w:tc>
        <w:tc>
          <w:tcPr>
            <w:tcW w:w="0" w:type="auto"/>
            <w:tcBorders>
              <w:top w:val="nil"/>
              <w:left w:val="nil"/>
              <w:bottom w:val="single" w:sz="4" w:space="0" w:color="auto"/>
              <w:right w:val="single" w:sz="4" w:space="0" w:color="auto"/>
            </w:tcBorders>
            <w:shd w:val="clear" w:color="auto" w:fill="auto"/>
            <w:noWrap/>
            <w:vAlign w:val="bottom"/>
            <w:hideMark/>
          </w:tcPr>
          <w:p w14:paraId="627FB8DA"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£ 940,000.00 </w:t>
            </w:r>
          </w:p>
        </w:tc>
        <w:tc>
          <w:tcPr>
            <w:tcW w:w="0" w:type="auto"/>
            <w:tcBorders>
              <w:top w:val="nil"/>
              <w:left w:val="nil"/>
              <w:bottom w:val="single" w:sz="4" w:space="0" w:color="auto"/>
              <w:right w:val="single" w:sz="4" w:space="0" w:color="auto"/>
            </w:tcBorders>
            <w:shd w:val="clear" w:color="auto" w:fill="auto"/>
            <w:noWrap/>
            <w:vAlign w:val="bottom"/>
            <w:hideMark/>
          </w:tcPr>
          <w:p w14:paraId="58E37F33"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55%</w:t>
            </w:r>
          </w:p>
        </w:tc>
        <w:tc>
          <w:tcPr>
            <w:tcW w:w="0" w:type="auto"/>
            <w:tcBorders>
              <w:top w:val="nil"/>
              <w:left w:val="nil"/>
              <w:bottom w:val="single" w:sz="4" w:space="0" w:color="auto"/>
              <w:right w:val="single" w:sz="4" w:space="0" w:color="auto"/>
            </w:tcBorders>
            <w:shd w:val="clear" w:color="auto" w:fill="auto"/>
            <w:noWrap/>
            <w:vAlign w:val="bottom"/>
            <w:hideMark/>
          </w:tcPr>
          <w:p w14:paraId="2A93B8F8" w14:textId="77777777" w:rsidR="00F22F7D" w:rsidRPr="00F22F7D" w:rsidRDefault="00222386" w:rsidP="00F44527">
            <w:pPr>
              <w:spacing w:after="0" w:line="360" w:lineRule="auto"/>
              <w:rPr>
                <w:rFonts w:eastAsia="Times New Roman" w:cs="Times New Roman"/>
                <w:color w:val="000000"/>
                <w:szCs w:val="24"/>
              </w:rPr>
            </w:pPr>
            <w:r w:rsidRPr="00F22F7D">
              <w:rPr>
                <w:rFonts w:eastAsia="Times New Roman" w:cs="Times New Roman"/>
                <w:color w:val="000000"/>
                <w:szCs w:val="24"/>
              </w:rPr>
              <w:t>Unfavorable</w:t>
            </w:r>
          </w:p>
        </w:tc>
        <w:tc>
          <w:tcPr>
            <w:tcW w:w="0" w:type="auto"/>
            <w:tcBorders>
              <w:top w:val="nil"/>
              <w:left w:val="nil"/>
              <w:bottom w:val="single" w:sz="4" w:space="0" w:color="auto"/>
              <w:right w:val="single" w:sz="4" w:space="0" w:color="auto"/>
            </w:tcBorders>
            <w:shd w:val="clear" w:color="auto" w:fill="auto"/>
            <w:noWrap/>
            <w:vAlign w:val="bottom"/>
            <w:hideMark/>
          </w:tcPr>
          <w:p w14:paraId="002BDC16"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1,360,000.00 </w:t>
            </w:r>
          </w:p>
        </w:tc>
        <w:tc>
          <w:tcPr>
            <w:tcW w:w="0" w:type="auto"/>
            <w:tcBorders>
              <w:top w:val="nil"/>
              <w:left w:val="nil"/>
              <w:bottom w:val="single" w:sz="4" w:space="0" w:color="auto"/>
              <w:right w:val="single" w:sz="4" w:space="0" w:color="auto"/>
            </w:tcBorders>
            <w:shd w:val="clear" w:color="auto" w:fill="auto"/>
            <w:noWrap/>
            <w:vAlign w:val="bottom"/>
            <w:hideMark/>
          </w:tcPr>
          <w:p w14:paraId="2DA6F13D"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-£ 600,000.00 </w:t>
            </w:r>
          </w:p>
        </w:tc>
        <w:tc>
          <w:tcPr>
            <w:tcW w:w="0" w:type="auto"/>
            <w:tcBorders>
              <w:top w:val="nil"/>
              <w:left w:val="nil"/>
              <w:bottom w:val="single" w:sz="4" w:space="0" w:color="auto"/>
              <w:right w:val="single" w:sz="4" w:space="0" w:color="auto"/>
            </w:tcBorders>
            <w:shd w:val="clear" w:color="auto" w:fill="auto"/>
            <w:noWrap/>
            <w:vAlign w:val="bottom"/>
            <w:hideMark/>
          </w:tcPr>
          <w:p w14:paraId="7881824E"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-44%</w:t>
            </w:r>
          </w:p>
        </w:tc>
        <w:tc>
          <w:tcPr>
            <w:tcW w:w="0" w:type="auto"/>
            <w:tcBorders>
              <w:top w:val="nil"/>
              <w:left w:val="nil"/>
              <w:bottom w:val="single" w:sz="4" w:space="0" w:color="auto"/>
              <w:right w:val="single" w:sz="4" w:space="0" w:color="auto"/>
            </w:tcBorders>
            <w:shd w:val="clear" w:color="auto" w:fill="auto"/>
            <w:noWrap/>
            <w:vAlign w:val="bottom"/>
            <w:hideMark/>
          </w:tcPr>
          <w:p w14:paraId="1B70EE10" w14:textId="77777777" w:rsidR="00F22F7D" w:rsidRPr="00F22F7D" w:rsidRDefault="00222386" w:rsidP="00F44527">
            <w:pPr>
              <w:spacing w:after="0" w:line="360" w:lineRule="auto"/>
              <w:rPr>
                <w:rFonts w:eastAsia="Times New Roman" w:cs="Times New Roman"/>
                <w:color w:val="000000"/>
                <w:szCs w:val="24"/>
              </w:rPr>
            </w:pPr>
            <w:r w:rsidRPr="00F22F7D">
              <w:rPr>
                <w:rFonts w:eastAsia="Times New Roman" w:cs="Times New Roman"/>
                <w:color w:val="000000"/>
                <w:szCs w:val="24"/>
              </w:rPr>
              <w:t>Favorable</w:t>
            </w:r>
          </w:p>
        </w:tc>
      </w:tr>
      <w:tr w:rsidR="00F22F7D" w:rsidRPr="00F22F7D" w14:paraId="59124A29" w14:textId="77777777" w:rsidTr="00F22F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C8DC5D4" w14:textId="77777777" w:rsidR="00F22F7D" w:rsidRPr="00F22F7D" w:rsidRDefault="00F22F7D" w:rsidP="00F44527">
            <w:pPr>
              <w:spacing w:after="0" w:line="360" w:lineRule="auto"/>
              <w:rPr>
                <w:rFonts w:eastAsia="Times New Roman" w:cs="Times New Roman"/>
                <w:b/>
                <w:bCs/>
                <w:color w:val="000000"/>
                <w:szCs w:val="24"/>
              </w:rPr>
            </w:pPr>
            <w:r w:rsidRPr="00F22F7D">
              <w:rPr>
                <w:rFonts w:eastAsia="Times New Roman" w:cs="Times New Roman"/>
                <w:b/>
                <w:bCs/>
                <w:color w:val="000000"/>
                <w:szCs w:val="24"/>
              </w:rPr>
              <w:t xml:space="preserve">Fixed </w:t>
            </w:r>
            <w:r w:rsidRPr="00F22F7D">
              <w:rPr>
                <w:rFonts w:eastAsia="Times New Roman" w:cs="Times New Roman"/>
                <w:b/>
                <w:bCs/>
                <w:color w:val="000000"/>
                <w:szCs w:val="24"/>
              </w:rPr>
              <w:lastRenderedPageBreak/>
              <w:t>Overhead</w:t>
            </w:r>
          </w:p>
        </w:tc>
        <w:tc>
          <w:tcPr>
            <w:tcW w:w="0" w:type="auto"/>
            <w:tcBorders>
              <w:top w:val="nil"/>
              <w:left w:val="nil"/>
              <w:bottom w:val="single" w:sz="4" w:space="0" w:color="auto"/>
              <w:right w:val="single" w:sz="4" w:space="0" w:color="auto"/>
            </w:tcBorders>
            <w:shd w:val="clear" w:color="auto" w:fill="auto"/>
            <w:noWrap/>
            <w:vAlign w:val="bottom"/>
            <w:hideMark/>
          </w:tcPr>
          <w:p w14:paraId="55EB2D9B"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lastRenderedPageBreak/>
              <w:t> </w:t>
            </w:r>
          </w:p>
        </w:tc>
        <w:tc>
          <w:tcPr>
            <w:tcW w:w="0" w:type="auto"/>
            <w:tcBorders>
              <w:top w:val="nil"/>
              <w:left w:val="nil"/>
              <w:bottom w:val="single" w:sz="4" w:space="0" w:color="auto"/>
              <w:right w:val="single" w:sz="4" w:space="0" w:color="auto"/>
            </w:tcBorders>
            <w:shd w:val="clear" w:color="auto" w:fill="auto"/>
            <w:noWrap/>
            <w:vAlign w:val="bottom"/>
            <w:hideMark/>
          </w:tcPr>
          <w:p w14:paraId="3A417A1C"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CF6661A"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3B7DCCC"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F9E4093"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51FFF4D"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791F3C7"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5420C16"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1D665F5"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w:t>
            </w:r>
          </w:p>
        </w:tc>
      </w:tr>
      <w:tr w:rsidR="00F22F7D" w:rsidRPr="00F22F7D" w14:paraId="7A8C24B0" w14:textId="77777777" w:rsidTr="00F22F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DB3DEC9"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lastRenderedPageBreak/>
              <w:t>Warehouse Rental</w:t>
            </w:r>
          </w:p>
        </w:tc>
        <w:tc>
          <w:tcPr>
            <w:tcW w:w="0" w:type="auto"/>
            <w:tcBorders>
              <w:top w:val="nil"/>
              <w:left w:val="nil"/>
              <w:bottom w:val="single" w:sz="4" w:space="0" w:color="auto"/>
              <w:right w:val="single" w:sz="4" w:space="0" w:color="auto"/>
            </w:tcBorders>
            <w:shd w:val="clear" w:color="auto" w:fill="auto"/>
            <w:noWrap/>
            <w:vAlign w:val="bottom"/>
            <w:hideMark/>
          </w:tcPr>
          <w:p w14:paraId="6876A154"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200,000.00 </w:t>
            </w:r>
          </w:p>
        </w:tc>
        <w:tc>
          <w:tcPr>
            <w:tcW w:w="0" w:type="auto"/>
            <w:tcBorders>
              <w:top w:val="nil"/>
              <w:left w:val="nil"/>
              <w:bottom w:val="single" w:sz="4" w:space="0" w:color="auto"/>
              <w:right w:val="single" w:sz="4" w:space="0" w:color="auto"/>
            </w:tcBorders>
            <w:shd w:val="clear" w:color="auto" w:fill="auto"/>
            <w:noWrap/>
            <w:vAlign w:val="bottom"/>
            <w:hideMark/>
          </w:tcPr>
          <w:p w14:paraId="2A180B54"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170,000.00 </w:t>
            </w:r>
          </w:p>
        </w:tc>
        <w:tc>
          <w:tcPr>
            <w:tcW w:w="0" w:type="auto"/>
            <w:tcBorders>
              <w:top w:val="nil"/>
              <w:left w:val="nil"/>
              <w:bottom w:val="single" w:sz="4" w:space="0" w:color="auto"/>
              <w:right w:val="single" w:sz="4" w:space="0" w:color="auto"/>
            </w:tcBorders>
            <w:shd w:val="clear" w:color="auto" w:fill="auto"/>
            <w:noWrap/>
            <w:vAlign w:val="bottom"/>
            <w:hideMark/>
          </w:tcPr>
          <w:p w14:paraId="777759FF"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30,000.00 </w:t>
            </w:r>
          </w:p>
        </w:tc>
        <w:tc>
          <w:tcPr>
            <w:tcW w:w="0" w:type="auto"/>
            <w:tcBorders>
              <w:top w:val="nil"/>
              <w:left w:val="nil"/>
              <w:bottom w:val="single" w:sz="4" w:space="0" w:color="auto"/>
              <w:right w:val="single" w:sz="4" w:space="0" w:color="auto"/>
            </w:tcBorders>
            <w:shd w:val="clear" w:color="auto" w:fill="auto"/>
            <w:noWrap/>
            <w:vAlign w:val="bottom"/>
            <w:hideMark/>
          </w:tcPr>
          <w:p w14:paraId="38C48C97"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15%</w:t>
            </w:r>
          </w:p>
        </w:tc>
        <w:tc>
          <w:tcPr>
            <w:tcW w:w="0" w:type="auto"/>
            <w:tcBorders>
              <w:top w:val="nil"/>
              <w:left w:val="nil"/>
              <w:bottom w:val="single" w:sz="4" w:space="0" w:color="auto"/>
              <w:right w:val="single" w:sz="4" w:space="0" w:color="auto"/>
            </w:tcBorders>
            <w:shd w:val="clear" w:color="auto" w:fill="auto"/>
            <w:noWrap/>
            <w:vAlign w:val="bottom"/>
            <w:hideMark/>
          </w:tcPr>
          <w:p w14:paraId="6752478F" w14:textId="77777777" w:rsidR="00F22F7D" w:rsidRPr="00F22F7D" w:rsidRDefault="00222386" w:rsidP="00F44527">
            <w:pPr>
              <w:spacing w:after="0" w:line="360" w:lineRule="auto"/>
              <w:rPr>
                <w:rFonts w:eastAsia="Times New Roman" w:cs="Times New Roman"/>
                <w:color w:val="000000"/>
                <w:szCs w:val="24"/>
              </w:rPr>
            </w:pPr>
            <w:r w:rsidRPr="00F22F7D">
              <w:rPr>
                <w:rFonts w:eastAsia="Times New Roman" w:cs="Times New Roman"/>
                <w:color w:val="000000"/>
                <w:szCs w:val="24"/>
              </w:rPr>
              <w:t>Favorable</w:t>
            </w:r>
          </w:p>
        </w:tc>
        <w:tc>
          <w:tcPr>
            <w:tcW w:w="0" w:type="auto"/>
            <w:tcBorders>
              <w:top w:val="nil"/>
              <w:left w:val="nil"/>
              <w:bottom w:val="single" w:sz="4" w:space="0" w:color="auto"/>
              <w:right w:val="single" w:sz="4" w:space="0" w:color="auto"/>
            </w:tcBorders>
            <w:shd w:val="clear" w:color="auto" w:fill="auto"/>
            <w:noWrap/>
            <w:vAlign w:val="bottom"/>
            <w:hideMark/>
          </w:tcPr>
          <w:p w14:paraId="5A901675"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200,000.00 </w:t>
            </w:r>
          </w:p>
        </w:tc>
        <w:tc>
          <w:tcPr>
            <w:tcW w:w="0" w:type="auto"/>
            <w:tcBorders>
              <w:top w:val="nil"/>
              <w:left w:val="nil"/>
              <w:bottom w:val="single" w:sz="4" w:space="0" w:color="auto"/>
              <w:right w:val="single" w:sz="4" w:space="0" w:color="auto"/>
            </w:tcBorders>
            <w:shd w:val="clear" w:color="auto" w:fill="auto"/>
            <w:noWrap/>
            <w:vAlign w:val="bottom"/>
            <w:hideMark/>
          </w:tcPr>
          <w:p w14:paraId="64BA7AB7"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30,000.00 </w:t>
            </w:r>
          </w:p>
        </w:tc>
        <w:tc>
          <w:tcPr>
            <w:tcW w:w="0" w:type="auto"/>
            <w:tcBorders>
              <w:top w:val="nil"/>
              <w:left w:val="nil"/>
              <w:bottom w:val="single" w:sz="4" w:space="0" w:color="auto"/>
              <w:right w:val="single" w:sz="4" w:space="0" w:color="auto"/>
            </w:tcBorders>
            <w:shd w:val="clear" w:color="auto" w:fill="auto"/>
            <w:noWrap/>
            <w:vAlign w:val="bottom"/>
            <w:hideMark/>
          </w:tcPr>
          <w:p w14:paraId="6102B41E"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15%</w:t>
            </w:r>
          </w:p>
        </w:tc>
        <w:tc>
          <w:tcPr>
            <w:tcW w:w="0" w:type="auto"/>
            <w:tcBorders>
              <w:top w:val="nil"/>
              <w:left w:val="nil"/>
              <w:bottom w:val="single" w:sz="4" w:space="0" w:color="auto"/>
              <w:right w:val="single" w:sz="4" w:space="0" w:color="auto"/>
            </w:tcBorders>
            <w:shd w:val="clear" w:color="auto" w:fill="auto"/>
            <w:noWrap/>
            <w:vAlign w:val="bottom"/>
            <w:hideMark/>
          </w:tcPr>
          <w:p w14:paraId="3FC4C37B" w14:textId="77777777" w:rsidR="00F22F7D" w:rsidRPr="00F22F7D" w:rsidRDefault="00222386" w:rsidP="00F44527">
            <w:pPr>
              <w:spacing w:after="0" w:line="360" w:lineRule="auto"/>
              <w:rPr>
                <w:rFonts w:eastAsia="Times New Roman" w:cs="Times New Roman"/>
                <w:color w:val="000000"/>
                <w:szCs w:val="24"/>
              </w:rPr>
            </w:pPr>
            <w:r w:rsidRPr="00F22F7D">
              <w:rPr>
                <w:rFonts w:eastAsia="Times New Roman" w:cs="Times New Roman"/>
                <w:color w:val="000000"/>
                <w:szCs w:val="24"/>
              </w:rPr>
              <w:t>Favorable</w:t>
            </w:r>
          </w:p>
        </w:tc>
      </w:tr>
      <w:tr w:rsidR="00F22F7D" w:rsidRPr="00F22F7D" w14:paraId="6D36D0E1" w14:textId="77777777" w:rsidTr="00F22F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D68806D"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Insurance</w:t>
            </w:r>
          </w:p>
        </w:tc>
        <w:tc>
          <w:tcPr>
            <w:tcW w:w="0" w:type="auto"/>
            <w:tcBorders>
              <w:top w:val="nil"/>
              <w:left w:val="nil"/>
              <w:bottom w:val="single" w:sz="4" w:space="0" w:color="auto"/>
              <w:right w:val="single" w:sz="4" w:space="0" w:color="auto"/>
            </w:tcBorders>
            <w:shd w:val="clear" w:color="auto" w:fill="auto"/>
            <w:noWrap/>
            <w:vAlign w:val="bottom"/>
            <w:hideMark/>
          </w:tcPr>
          <w:p w14:paraId="5D13C59D"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100,000.00 </w:t>
            </w:r>
          </w:p>
        </w:tc>
        <w:tc>
          <w:tcPr>
            <w:tcW w:w="0" w:type="auto"/>
            <w:tcBorders>
              <w:top w:val="nil"/>
              <w:left w:val="nil"/>
              <w:bottom w:val="single" w:sz="4" w:space="0" w:color="auto"/>
              <w:right w:val="single" w:sz="4" w:space="0" w:color="auto"/>
            </w:tcBorders>
            <w:shd w:val="clear" w:color="auto" w:fill="auto"/>
            <w:noWrap/>
            <w:vAlign w:val="bottom"/>
            <w:hideMark/>
          </w:tcPr>
          <w:p w14:paraId="5A910727"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100,000.00 </w:t>
            </w:r>
          </w:p>
        </w:tc>
        <w:tc>
          <w:tcPr>
            <w:tcW w:w="0" w:type="auto"/>
            <w:tcBorders>
              <w:top w:val="nil"/>
              <w:left w:val="nil"/>
              <w:bottom w:val="single" w:sz="4" w:space="0" w:color="auto"/>
              <w:right w:val="single" w:sz="4" w:space="0" w:color="auto"/>
            </w:tcBorders>
            <w:shd w:val="clear" w:color="auto" w:fill="auto"/>
            <w:noWrap/>
            <w:vAlign w:val="bottom"/>
            <w:hideMark/>
          </w:tcPr>
          <w:p w14:paraId="08CC4B52"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   </w:t>
            </w:r>
          </w:p>
        </w:tc>
        <w:tc>
          <w:tcPr>
            <w:tcW w:w="0" w:type="auto"/>
            <w:tcBorders>
              <w:top w:val="nil"/>
              <w:left w:val="nil"/>
              <w:bottom w:val="single" w:sz="4" w:space="0" w:color="auto"/>
              <w:right w:val="single" w:sz="4" w:space="0" w:color="auto"/>
            </w:tcBorders>
            <w:shd w:val="clear" w:color="auto" w:fill="auto"/>
            <w:noWrap/>
            <w:vAlign w:val="bottom"/>
            <w:hideMark/>
          </w:tcPr>
          <w:p w14:paraId="20724EB3"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0%</w:t>
            </w:r>
          </w:p>
        </w:tc>
        <w:tc>
          <w:tcPr>
            <w:tcW w:w="0" w:type="auto"/>
            <w:tcBorders>
              <w:top w:val="nil"/>
              <w:left w:val="nil"/>
              <w:bottom w:val="single" w:sz="4" w:space="0" w:color="auto"/>
              <w:right w:val="single" w:sz="4" w:space="0" w:color="auto"/>
            </w:tcBorders>
            <w:shd w:val="clear" w:color="auto" w:fill="auto"/>
            <w:noWrap/>
            <w:vAlign w:val="bottom"/>
            <w:hideMark/>
          </w:tcPr>
          <w:p w14:paraId="5C41EE8F" w14:textId="77777777" w:rsidR="00F22F7D" w:rsidRPr="00F22F7D" w:rsidRDefault="00222386" w:rsidP="00F44527">
            <w:pPr>
              <w:spacing w:after="0" w:line="360" w:lineRule="auto"/>
              <w:rPr>
                <w:rFonts w:eastAsia="Times New Roman" w:cs="Times New Roman"/>
                <w:color w:val="000000"/>
                <w:szCs w:val="24"/>
              </w:rPr>
            </w:pPr>
            <w:r w:rsidRPr="00F22F7D">
              <w:rPr>
                <w:rFonts w:eastAsia="Times New Roman" w:cs="Times New Roman"/>
                <w:color w:val="000000"/>
                <w:szCs w:val="24"/>
              </w:rPr>
              <w:t>Favorable</w:t>
            </w:r>
          </w:p>
        </w:tc>
        <w:tc>
          <w:tcPr>
            <w:tcW w:w="0" w:type="auto"/>
            <w:tcBorders>
              <w:top w:val="nil"/>
              <w:left w:val="nil"/>
              <w:bottom w:val="single" w:sz="4" w:space="0" w:color="auto"/>
              <w:right w:val="single" w:sz="4" w:space="0" w:color="auto"/>
            </w:tcBorders>
            <w:shd w:val="clear" w:color="auto" w:fill="auto"/>
            <w:noWrap/>
            <w:vAlign w:val="bottom"/>
            <w:hideMark/>
          </w:tcPr>
          <w:p w14:paraId="6869D35E"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100,000.00 </w:t>
            </w:r>
          </w:p>
        </w:tc>
        <w:tc>
          <w:tcPr>
            <w:tcW w:w="0" w:type="auto"/>
            <w:tcBorders>
              <w:top w:val="nil"/>
              <w:left w:val="nil"/>
              <w:bottom w:val="single" w:sz="4" w:space="0" w:color="auto"/>
              <w:right w:val="single" w:sz="4" w:space="0" w:color="auto"/>
            </w:tcBorders>
            <w:shd w:val="clear" w:color="auto" w:fill="auto"/>
            <w:noWrap/>
            <w:vAlign w:val="bottom"/>
            <w:hideMark/>
          </w:tcPr>
          <w:p w14:paraId="3EDE9ACF"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   </w:t>
            </w:r>
          </w:p>
        </w:tc>
        <w:tc>
          <w:tcPr>
            <w:tcW w:w="0" w:type="auto"/>
            <w:tcBorders>
              <w:top w:val="nil"/>
              <w:left w:val="nil"/>
              <w:bottom w:val="single" w:sz="4" w:space="0" w:color="auto"/>
              <w:right w:val="single" w:sz="4" w:space="0" w:color="auto"/>
            </w:tcBorders>
            <w:shd w:val="clear" w:color="auto" w:fill="auto"/>
            <w:noWrap/>
            <w:vAlign w:val="bottom"/>
            <w:hideMark/>
          </w:tcPr>
          <w:p w14:paraId="7CE5D2FC"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0%</w:t>
            </w:r>
          </w:p>
        </w:tc>
        <w:tc>
          <w:tcPr>
            <w:tcW w:w="0" w:type="auto"/>
            <w:tcBorders>
              <w:top w:val="nil"/>
              <w:left w:val="nil"/>
              <w:bottom w:val="single" w:sz="4" w:space="0" w:color="auto"/>
              <w:right w:val="single" w:sz="4" w:space="0" w:color="auto"/>
            </w:tcBorders>
            <w:shd w:val="clear" w:color="auto" w:fill="auto"/>
            <w:noWrap/>
            <w:vAlign w:val="bottom"/>
            <w:hideMark/>
          </w:tcPr>
          <w:p w14:paraId="17DBFAF2" w14:textId="77777777" w:rsidR="00F22F7D" w:rsidRPr="00F22F7D" w:rsidRDefault="00222386" w:rsidP="00F44527">
            <w:pPr>
              <w:spacing w:after="0" w:line="360" w:lineRule="auto"/>
              <w:rPr>
                <w:rFonts w:eastAsia="Times New Roman" w:cs="Times New Roman"/>
                <w:color w:val="000000"/>
                <w:szCs w:val="24"/>
              </w:rPr>
            </w:pPr>
            <w:r w:rsidRPr="00F22F7D">
              <w:rPr>
                <w:rFonts w:eastAsia="Times New Roman" w:cs="Times New Roman"/>
                <w:color w:val="000000"/>
                <w:szCs w:val="24"/>
              </w:rPr>
              <w:t>Favorable</w:t>
            </w:r>
          </w:p>
        </w:tc>
      </w:tr>
      <w:tr w:rsidR="00F22F7D" w:rsidRPr="00F22F7D" w14:paraId="72EB5D47" w14:textId="77777777" w:rsidTr="00F22F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AF84611"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Fulltime Warehouse Superior Salary</w:t>
            </w:r>
          </w:p>
        </w:tc>
        <w:tc>
          <w:tcPr>
            <w:tcW w:w="0" w:type="auto"/>
            <w:tcBorders>
              <w:top w:val="nil"/>
              <w:left w:val="nil"/>
              <w:bottom w:val="single" w:sz="4" w:space="0" w:color="auto"/>
              <w:right w:val="single" w:sz="4" w:space="0" w:color="auto"/>
            </w:tcBorders>
            <w:shd w:val="clear" w:color="auto" w:fill="auto"/>
            <w:noWrap/>
            <w:vAlign w:val="bottom"/>
            <w:hideMark/>
          </w:tcPr>
          <w:p w14:paraId="51A4DD9B"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50,000.00 </w:t>
            </w:r>
          </w:p>
        </w:tc>
        <w:tc>
          <w:tcPr>
            <w:tcW w:w="0" w:type="auto"/>
            <w:tcBorders>
              <w:top w:val="nil"/>
              <w:left w:val="nil"/>
              <w:bottom w:val="single" w:sz="4" w:space="0" w:color="auto"/>
              <w:right w:val="single" w:sz="4" w:space="0" w:color="auto"/>
            </w:tcBorders>
            <w:shd w:val="clear" w:color="auto" w:fill="auto"/>
            <w:noWrap/>
            <w:vAlign w:val="bottom"/>
            <w:hideMark/>
          </w:tcPr>
          <w:p w14:paraId="3CD65EA6"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35,000.00 </w:t>
            </w:r>
          </w:p>
        </w:tc>
        <w:tc>
          <w:tcPr>
            <w:tcW w:w="0" w:type="auto"/>
            <w:tcBorders>
              <w:top w:val="nil"/>
              <w:left w:val="nil"/>
              <w:bottom w:val="single" w:sz="4" w:space="0" w:color="auto"/>
              <w:right w:val="single" w:sz="4" w:space="0" w:color="auto"/>
            </w:tcBorders>
            <w:shd w:val="clear" w:color="auto" w:fill="auto"/>
            <w:noWrap/>
            <w:vAlign w:val="bottom"/>
            <w:hideMark/>
          </w:tcPr>
          <w:p w14:paraId="06F9C9E5"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15,000.00 </w:t>
            </w:r>
          </w:p>
        </w:tc>
        <w:tc>
          <w:tcPr>
            <w:tcW w:w="0" w:type="auto"/>
            <w:tcBorders>
              <w:top w:val="nil"/>
              <w:left w:val="nil"/>
              <w:bottom w:val="single" w:sz="4" w:space="0" w:color="auto"/>
              <w:right w:val="single" w:sz="4" w:space="0" w:color="auto"/>
            </w:tcBorders>
            <w:shd w:val="clear" w:color="auto" w:fill="auto"/>
            <w:noWrap/>
            <w:vAlign w:val="bottom"/>
            <w:hideMark/>
          </w:tcPr>
          <w:p w14:paraId="37C30386"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30%</w:t>
            </w:r>
          </w:p>
        </w:tc>
        <w:tc>
          <w:tcPr>
            <w:tcW w:w="0" w:type="auto"/>
            <w:tcBorders>
              <w:top w:val="nil"/>
              <w:left w:val="nil"/>
              <w:bottom w:val="single" w:sz="4" w:space="0" w:color="auto"/>
              <w:right w:val="single" w:sz="4" w:space="0" w:color="auto"/>
            </w:tcBorders>
            <w:shd w:val="clear" w:color="auto" w:fill="auto"/>
            <w:noWrap/>
            <w:vAlign w:val="bottom"/>
            <w:hideMark/>
          </w:tcPr>
          <w:p w14:paraId="4F6B0166" w14:textId="77777777" w:rsidR="00F22F7D" w:rsidRPr="00F22F7D" w:rsidRDefault="00222386" w:rsidP="00F44527">
            <w:pPr>
              <w:spacing w:after="0" w:line="360" w:lineRule="auto"/>
              <w:rPr>
                <w:rFonts w:eastAsia="Times New Roman" w:cs="Times New Roman"/>
                <w:color w:val="000000"/>
                <w:szCs w:val="24"/>
              </w:rPr>
            </w:pPr>
            <w:r w:rsidRPr="00F22F7D">
              <w:rPr>
                <w:rFonts w:eastAsia="Times New Roman" w:cs="Times New Roman"/>
                <w:color w:val="000000"/>
                <w:szCs w:val="24"/>
              </w:rPr>
              <w:t>Favorable</w:t>
            </w:r>
          </w:p>
        </w:tc>
        <w:tc>
          <w:tcPr>
            <w:tcW w:w="0" w:type="auto"/>
            <w:tcBorders>
              <w:top w:val="nil"/>
              <w:left w:val="nil"/>
              <w:bottom w:val="single" w:sz="4" w:space="0" w:color="auto"/>
              <w:right w:val="single" w:sz="4" w:space="0" w:color="auto"/>
            </w:tcBorders>
            <w:shd w:val="clear" w:color="auto" w:fill="auto"/>
            <w:noWrap/>
            <w:vAlign w:val="bottom"/>
            <w:hideMark/>
          </w:tcPr>
          <w:p w14:paraId="5721781A"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50,000.00 </w:t>
            </w:r>
          </w:p>
        </w:tc>
        <w:tc>
          <w:tcPr>
            <w:tcW w:w="0" w:type="auto"/>
            <w:tcBorders>
              <w:top w:val="nil"/>
              <w:left w:val="nil"/>
              <w:bottom w:val="single" w:sz="4" w:space="0" w:color="auto"/>
              <w:right w:val="single" w:sz="4" w:space="0" w:color="auto"/>
            </w:tcBorders>
            <w:shd w:val="clear" w:color="auto" w:fill="auto"/>
            <w:noWrap/>
            <w:vAlign w:val="bottom"/>
            <w:hideMark/>
          </w:tcPr>
          <w:p w14:paraId="3A095350"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 xml:space="preserve"> £   15,000.00 </w:t>
            </w:r>
          </w:p>
        </w:tc>
        <w:tc>
          <w:tcPr>
            <w:tcW w:w="0" w:type="auto"/>
            <w:tcBorders>
              <w:top w:val="nil"/>
              <w:left w:val="nil"/>
              <w:bottom w:val="single" w:sz="4" w:space="0" w:color="auto"/>
              <w:right w:val="single" w:sz="4" w:space="0" w:color="auto"/>
            </w:tcBorders>
            <w:shd w:val="clear" w:color="auto" w:fill="auto"/>
            <w:noWrap/>
            <w:vAlign w:val="bottom"/>
            <w:hideMark/>
          </w:tcPr>
          <w:p w14:paraId="12CE040C" w14:textId="77777777" w:rsidR="00F22F7D" w:rsidRPr="00F22F7D" w:rsidRDefault="00F22F7D" w:rsidP="00F44527">
            <w:pPr>
              <w:spacing w:after="0" w:line="360" w:lineRule="auto"/>
              <w:rPr>
                <w:rFonts w:eastAsia="Times New Roman" w:cs="Times New Roman"/>
                <w:color w:val="000000"/>
                <w:szCs w:val="24"/>
              </w:rPr>
            </w:pPr>
            <w:r w:rsidRPr="00F22F7D">
              <w:rPr>
                <w:rFonts w:eastAsia="Times New Roman" w:cs="Times New Roman"/>
                <w:color w:val="000000"/>
                <w:szCs w:val="24"/>
              </w:rPr>
              <w:t>30%</w:t>
            </w:r>
          </w:p>
        </w:tc>
        <w:tc>
          <w:tcPr>
            <w:tcW w:w="0" w:type="auto"/>
            <w:tcBorders>
              <w:top w:val="nil"/>
              <w:left w:val="nil"/>
              <w:bottom w:val="single" w:sz="4" w:space="0" w:color="auto"/>
              <w:right w:val="single" w:sz="4" w:space="0" w:color="auto"/>
            </w:tcBorders>
            <w:shd w:val="clear" w:color="auto" w:fill="auto"/>
            <w:noWrap/>
            <w:vAlign w:val="bottom"/>
            <w:hideMark/>
          </w:tcPr>
          <w:p w14:paraId="047E0DFD" w14:textId="77777777" w:rsidR="00F22F7D" w:rsidRPr="00F22F7D" w:rsidRDefault="00222386" w:rsidP="00F44527">
            <w:pPr>
              <w:spacing w:after="0" w:line="360" w:lineRule="auto"/>
              <w:rPr>
                <w:rFonts w:eastAsia="Times New Roman" w:cs="Times New Roman"/>
                <w:color w:val="000000"/>
                <w:szCs w:val="24"/>
              </w:rPr>
            </w:pPr>
            <w:r w:rsidRPr="00F22F7D">
              <w:rPr>
                <w:rFonts w:eastAsia="Times New Roman" w:cs="Times New Roman"/>
                <w:color w:val="000000"/>
                <w:szCs w:val="24"/>
              </w:rPr>
              <w:t>Favorable</w:t>
            </w:r>
          </w:p>
        </w:tc>
      </w:tr>
    </w:tbl>
    <w:p w14:paraId="4A6659BD" w14:textId="77777777" w:rsidR="00F22F7D" w:rsidRDefault="00F22F7D" w:rsidP="00F44527">
      <w:pPr>
        <w:spacing w:line="360" w:lineRule="auto"/>
      </w:pPr>
    </w:p>
    <w:p w14:paraId="538D85B2" w14:textId="77777777" w:rsidR="00C74CED" w:rsidRDefault="009B0CF5" w:rsidP="00F44527">
      <w:pPr>
        <w:spacing w:line="360" w:lineRule="auto"/>
      </w:pPr>
      <w:r>
        <w:t xml:space="preserve">Amana Ltd is a </w:t>
      </w:r>
      <w:r w:rsidR="000F79F4">
        <w:t xml:space="preserve">family business and has located across England. This business is operating </w:t>
      </w:r>
      <w:r w:rsidR="00025D6E">
        <w:t>o</w:t>
      </w:r>
      <w:r w:rsidR="000F79F4">
        <w:t xml:space="preserve">n various </w:t>
      </w:r>
      <w:r w:rsidR="00025D6E">
        <w:t xml:space="preserve">tourist </w:t>
      </w:r>
      <w:r w:rsidR="009E0A42">
        <w:t>hotspots</w:t>
      </w:r>
      <w:r w:rsidR="00025D6E">
        <w:t xml:space="preserve"> that </w:t>
      </w:r>
      <w:r w:rsidR="009E0A42">
        <w:t>include</w:t>
      </w:r>
      <w:r w:rsidR="00025D6E">
        <w:t xml:space="preserve"> Buckingham Palace, Manchester city center, London </w:t>
      </w:r>
      <w:r w:rsidR="009E0A42">
        <w:t>Bridge</w:t>
      </w:r>
      <w:r w:rsidR="00025D6E">
        <w:t xml:space="preserve">, Birmingham city center, England namely Brighton, and </w:t>
      </w:r>
      <w:r w:rsidR="001E524B">
        <w:t xml:space="preserve">other. </w:t>
      </w:r>
      <w:r w:rsidR="00962507">
        <w:t xml:space="preserve">This business has </w:t>
      </w:r>
      <w:r w:rsidR="003C7AA8">
        <w:t>faced</w:t>
      </w:r>
      <w:r w:rsidR="00962507">
        <w:t xml:space="preserve"> the hurdles in month of December in the year 2020 due to the spread of the global pandemic that is Covid-19. Due to this pandemic, the tourist industries were faced to close their business during that tenure. </w:t>
      </w:r>
      <w:r w:rsidR="00DE1B2A">
        <w:t xml:space="preserve">Country has implemented the </w:t>
      </w:r>
      <w:r w:rsidR="00933024">
        <w:t xml:space="preserve">lockdown within the domestic boundaries. </w:t>
      </w:r>
      <w:r w:rsidR="004B29F1">
        <w:t>T</w:t>
      </w:r>
      <w:r w:rsidR="00833174">
        <w:t xml:space="preserve">his outbreak has put restrictions on the travel and movement in the domestic boundaries. </w:t>
      </w:r>
      <w:r w:rsidR="00420342">
        <w:t xml:space="preserve">The business of Amana Ltd has faced the depletion in the sales during the year 2020 due to the implementation of the lockdown in the domestic boundaries. </w:t>
      </w:r>
      <w:r w:rsidR="008E16E3">
        <w:t xml:space="preserve">The revenue of the company was less in comparison to the </w:t>
      </w:r>
      <w:r w:rsidR="001E5B43">
        <w:t xml:space="preserve">estimation because this company is dealing only through the physical store across England. The management has prepared the </w:t>
      </w:r>
      <w:r w:rsidR="00697B04">
        <w:t xml:space="preserve">control report </w:t>
      </w:r>
      <w:r w:rsidR="004B2E32">
        <w:t xml:space="preserve">to analyse and compare the </w:t>
      </w:r>
      <w:r w:rsidR="00E70A44">
        <w:t xml:space="preserve">actual performance of the business activities with the budgeted figure. </w:t>
      </w:r>
      <w:r w:rsidR="004B2B4E">
        <w:t xml:space="preserve">It shows how much a company has actually earned and spent as per the budget for a given period. </w:t>
      </w:r>
      <w:r w:rsidR="000D62C6">
        <w:t>This report also calculate</w:t>
      </w:r>
      <w:r w:rsidR="00520B4E">
        <w:t>s</w:t>
      </w:r>
      <w:r w:rsidR="000D62C6">
        <w:t xml:space="preserve"> the variance in the various business activities that occur due to various reasons. These reasons are also expl</w:t>
      </w:r>
      <w:r w:rsidR="00ED5862">
        <w:t xml:space="preserve">ained in this report. This control report of the company has also included the </w:t>
      </w:r>
      <w:r w:rsidR="005B20D9">
        <w:t xml:space="preserve">flexi budget that is prepared by considering that the units sold as per the actual performance and </w:t>
      </w:r>
      <w:r w:rsidR="00002C1F">
        <w:t xml:space="preserve">other factors as per the original budget of the business. The various factors of the flexi budget </w:t>
      </w:r>
      <w:r w:rsidR="003C7AA8">
        <w:t>are</w:t>
      </w:r>
      <w:r w:rsidR="00002C1F">
        <w:t xml:space="preserve"> </w:t>
      </w:r>
      <w:r w:rsidR="00DB47B2">
        <w:t xml:space="preserve">compared by the actual performance of Amana Ltd to determine the various in the various activities. </w:t>
      </w:r>
      <w:r w:rsidR="00EF5A88">
        <w:t>The result of this comparison is also included in the</w:t>
      </w:r>
      <w:r w:rsidR="00363950">
        <w:t xml:space="preserve"> control report.</w:t>
      </w:r>
      <w:r w:rsidR="00E25AB1">
        <w:t xml:space="preserve"> Thi</w:t>
      </w:r>
      <w:r w:rsidR="00F0093D">
        <w:t xml:space="preserve">s report is </w:t>
      </w:r>
      <w:r w:rsidR="00F0093D">
        <w:lastRenderedPageBreak/>
        <w:t>indicating that during the year 2020, the financial performance of the company has impacted due to the introduction of the global pandemic and the implementation of the lockd</w:t>
      </w:r>
      <w:r w:rsidR="00483681">
        <w:t>own in the national boundaries (Cescon 2019).</w:t>
      </w:r>
      <w:r w:rsidR="006E68E8">
        <w:t xml:space="preserve"> </w:t>
      </w:r>
    </w:p>
    <w:p w14:paraId="774ED5ED" w14:textId="77777777" w:rsidR="00C74CED" w:rsidRPr="00483681" w:rsidRDefault="00E63F30" w:rsidP="00F44527">
      <w:pPr>
        <w:pStyle w:val="ListParagraph"/>
        <w:numPr>
          <w:ilvl w:val="0"/>
          <w:numId w:val="1"/>
        </w:numPr>
        <w:spacing w:line="360" w:lineRule="auto"/>
        <w:rPr>
          <w:b/>
        </w:rPr>
      </w:pPr>
      <w:r w:rsidRPr="00483681">
        <w:rPr>
          <w:b/>
        </w:rPr>
        <w:t>Performance of Amana Ltd</w:t>
      </w:r>
    </w:p>
    <w:p w14:paraId="2671E441" w14:textId="77777777" w:rsidR="00CE34D2" w:rsidRDefault="00472E9C" w:rsidP="00F44527">
      <w:pPr>
        <w:spacing w:line="360" w:lineRule="auto"/>
      </w:pPr>
      <w:r>
        <w:t xml:space="preserve">The actual performance of Amana has been compared with the </w:t>
      </w:r>
      <w:r w:rsidR="00502FAF">
        <w:t>estimated figures in the above calculation. During summer 2020, this business h</w:t>
      </w:r>
      <w:r w:rsidR="00CF3E74">
        <w:t xml:space="preserve">as gotten the biggest hit but has depleted in the month of the December in the same year due to the introduction of the Coronavirus. The outbreak of the </w:t>
      </w:r>
      <w:r w:rsidR="00FF6F84">
        <w:t xml:space="preserve">pandemic has </w:t>
      </w:r>
      <w:r w:rsidR="00CA43DE">
        <w:t xml:space="preserve">forced the government to implement the lockdown in the country </w:t>
      </w:r>
      <w:r w:rsidR="006D1651">
        <w:t xml:space="preserve">and this has severely impacted on the industry of tourism. As per the analysis, the </w:t>
      </w:r>
      <w:r w:rsidR="00DE058C">
        <w:t xml:space="preserve">company has estimated the revenue of </w:t>
      </w:r>
      <w:r w:rsidR="00DE058C">
        <w:rPr>
          <w:rFonts w:cs="Times New Roman"/>
        </w:rPr>
        <w:t>£</w:t>
      </w:r>
      <w:r w:rsidR="00DE058C">
        <w:t xml:space="preserve"> </w:t>
      </w:r>
      <w:r w:rsidR="00104C90">
        <w:t>25</w:t>
      </w:r>
      <w:r w:rsidR="00DE058C">
        <w:t xml:space="preserve">00000 but in actual the company’s total </w:t>
      </w:r>
      <w:r w:rsidR="004469C3">
        <w:t>sale is</w:t>
      </w:r>
      <w:r w:rsidR="00DE058C">
        <w:t xml:space="preserve"> </w:t>
      </w:r>
      <w:r w:rsidR="00DE058C">
        <w:rPr>
          <w:rFonts w:cs="Times New Roman"/>
        </w:rPr>
        <w:t xml:space="preserve">£ </w:t>
      </w:r>
      <w:r w:rsidR="00104C90">
        <w:t xml:space="preserve">1600000. </w:t>
      </w:r>
      <w:r w:rsidR="00D63D43">
        <w:t>The total sale</w:t>
      </w:r>
      <w:r w:rsidR="004469C3">
        <w:t xml:space="preserve"> of the </w:t>
      </w:r>
      <w:r w:rsidR="00747D5C">
        <w:t xml:space="preserve">company has decreased due to the less </w:t>
      </w:r>
      <w:r w:rsidR="006F1BA5">
        <w:t>selling price and the less number of units sold as per the comparison of the projecte</w:t>
      </w:r>
      <w:r w:rsidR="003E56E3">
        <w:t xml:space="preserve">d price and units respectively </w:t>
      </w:r>
      <w:r w:rsidR="003E56E3">
        <w:rPr>
          <w:rFonts w:cs="Times New Roman"/>
        </w:rPr>
        <w:t>products (</w:t>
      </w:r>
      <w:r w:rsidR="003E56E3">
        <w:t>Yang and Meyer</w:t>
      </w:r>
      <w:r w:rsidR="003E56E3" w:rsidRPr="004563C5">
        <w:t xml:space="preserve"> 2019</w:t>
      </w:r>
      <w:r w:rsidR="003E56E3">
        <w:t>).</w:t>
      </w:r>
      <w:r w:rsidR="003E56E3">
        <w:rPr>
          <w:rFonts w:cs="Times New Roman"/>
        </w:rPr>
        <w:t xml:space="preserve"> </w:t>
      </w:r>
      <w:r w:rsidR="007E3F1F">
        <w:t xml:space="preserve"> </w:t>
      </w:r>
    </w:p>
    <w:p w14:paraId="7A4E4E87" w14:textId="77777777" w:rsidR="00E63F30" w:rsidRDefault="00D63D43" w:rsidP="00F44527">
      <w:pPr>
        <w:spacing w:line="360" w:lineRule="auto"/>
        <w:rPr>
          <w:rFonts w:cs="Times New Roman"/>
        </w:rPr>
      </w:pPr>
      <w:r>
        <w:t xml:space="preserve">The company’s total variable cost is also much higher than the estimation. It is estimated that the </w:t>
      </w:r>
      <w:r w:rsidR="009775B6">
        <w:t xml:space="preserve">material will cost for </w:t>
      </w:r>
      <w:r w:rsidR="009775B6">
        <w:rPr>
          <w:rFonts w:cs="Times New Roman"/>
        </w:rPr>
        <w:t xml:space="preserve">£ 250000, labor will cost £ 400000 and the cost of the overhead will be £ 150000. The price of the raw material has been increased in the year 2020 and the company has purchased the material at the cost of the £ </w:t>
      </w:r>
      <w:r w:rsidR="00C61482">
        <w:rPr>
          <w:rFonts w:cs="Times New Roman"/>
        </w:rPr>
        <w:t xml:space="preserve">3.5 per unit while </w:t>
      </w:r>
      <w:r w:rsidR="00E85FB1">
        <w:rPr>
          <w:rFonts w:cs="Times New Roman"/>
        </w:rPr>
        <w:t>per unit cost of the labor is £ 5.5 which is higher by £</w:t>
      </w:r>
      <w:r w:rsidR="00C61482">
        <w:rPr>
          <w:rFonts w:cs="Times New Roman"/>
        </w:rPr>
        <w:t xml:space="preserve"> 1.5</w:t>
      </w:r>
      <w:r w:rsidR="00E85FB1">
        <w:rPr>
          <w:rFonts w:cs="Times New Roman"/>
        </w:rPr>
        <w:t xml:space="preserve"> p</w:t>
      </w:r>
      <w:r w:rsidR="000F3337">
        <w:rPr>
          <w:rFonts w:cs="Times New Roman"/>
        </w:rPr>
        <w:t>er units as per the estimation and this has cost the company of an additional cost worth £</w:t>
      </w:r>
      <w:r w:rsidR="00563E5C">
        <w:rPr>
          <w:rFonts w:cs="Times New Roman"/>
        </w:rPr>
        <w:t xml:space="preserve"> 40000. </w:t>
      </w:r>
      <w:r w:rsidR="0045370A">
        <w:rPr>
          <w:rFonts w:cs="Times New Roman"/>
        </w:rPr>
        <w:t xml:space="preserve">The company is able to manage the overhead expenses and the actual overhead on the business activities is less than the budgeted figures by £ 30000. </w:t>
      </w:r>
      <w:r w:rsidR="00412A7E">
        <w:rPr>
          <w:rFonts w:cs="Times New Roman"/>
        </w:rPr>
        <w:t xml:space="preserve">The </w:t>
      </w:r>
      <w:r w:rsidR="008F6EC8">
        <w:rPr>
          <w:rFonts w:cs="Times New Roman"/>
        </w:rPr>
        <w:t xml:space="preserve">actual </w:t>
      </w:r>
      <w:r w:rsidR="00412A7E">
        <w:rPr>
          <w:rFonts w:cs="Times New Roman"/>
        </w:rPr>
        <w:t>insurance</w:t>
      </w:r>
      <w:r w:rsidR="00574BF7">
        <w:rPr>
          <w:rFonts w:cs="Times New Roman"/>
        </w:rPr>
        <w:t xml:space="preserve"> </w:t>
      </w:r>
      <w:r w:rsidR="008F6EC8">
        <w:rPr>
          <w:rFonts w:cs="Times New Roman"/>
        </w:rPr>
        <w:t xml:space="preserve">cost of the company is equal to the </w:t>
      </w:r>
      <w:r w:rsidR="00202E12">
        <w:rPr>
          <w:rFonts w:cs="Times New Roman"/>
        </w:rPr>
        <w:t xml:space="preserve">projection but the rent of the </w:t>
      </w:r>
      <w:r w:rsidR="009D622C">
        <w:rPr>
          <w:rFonts w:cs="Times New Roman"/>
        </w:rPr>
        <w:t>warehouse has been de</w:t>
      </w:r>
      <w:r w:rsidR="00202E12">
        <w:rPr>
          <w:rFonts w:cs="Times New Roman"/>
        </w:rPr>
        <w:t>creased by £</w:t>
      </w:r>
      <w:r w:rsidR="007E4325">
        <w:rPr>
          <w:rFonts w:cs="Times New Roman"/>
        </w:rPr>
        <w:t xml:space="preserve"> 30000. As per the projection, the salary of fulltime </w:t>
      </w:r>
      <w:r w:rsidR="001A6E7D">
        <w:rPr>
          <w:rFonts w:cs="Times New Roman"/>
        </w:rPr>
        <w:t>warehouse superior is £ 50000 but it actually cost the company worth £</w:t>
      </w:r>
      <w:r w:rsidR="00C90219">
        <w:rPr>
          <w:rFonts w:cs="Times New Roman"/>
        </w:rPr>
        <w:t xml:space="preserve"> 35000. </w:t>
      </w:r>
      <w:r w:rsidR="009546C5">
        <w:rPr>
          <w:rFonts w:cs="Times New Roman"/>
        </w:rPr>
        <w:t xml:space="preserve">This is the favorable for the company. </w:t>
      </w:r>
    </w:p>
    <w:p w14:paraId="292784BC" w14:textId="77777777" w:rsidR="009546C5" w:rsidRDefault="0002795E" w:rsidP="00F44527">
      <w:pPr>
        <w:spacing w:line="360" w:lineRule="auto"/>
        <w:rPr>
          <w:rFonts w:cs="Times New Roman"/>
        </w:rPr>
      </w:pPr>
      <w:r>
        <w:rPr>
          <w:rFonts w:cs="Times New Roman"/>
        </w:rPr>
        <w:t xml:space="preserve">In </w:t>
      </w:r>
      <w:r w:rsidR="009546C5">
        <w:rPr>
          <w:rFonts w:cs="Times New Roman"/>
        </w:rPr>
        <w:t>th</w:t>
      </w:r>
      <w:r>
        <w:rPr>
          <w:rFonts w:cs="Times New Roman"/>
        </w:rPr>
        <w:t>e</w:t>
      </w:r>
      <w:r w:rsidR="009546C5">
        <w:rPr>
          <w:rFonts w:cs="Times New Roman"/>
        </w:rPr>
        <w:t xml:space="preserve"> control r</w:t>
      </w:r>
      <w:r w:rsidR="00115287">
        <w:rPr>
          <w:rFonts w:cs="Times New Roman"/>
        </w:rPr>
        <w:t xml:space="preserve">eport of the company, the variance and the result of the same is also explained. </w:t>
      </w:r>
      <w:r w:rsidR="00D513A3">
        <w:rPr>
          <w:rFonts w:cs="Times New Roman"/>
        </w:rPr>
        <w:t xml:space="preserve">As per the </w:t>
      </w:r>
      <w:r w:rsidR="00245813">
        <w:rPr>
          <w:rFonts w:cs="Times New Roman"/>
        </w:rPr>
        <w:t>comparison, the</w:t>
      </w:r>
      <w:r w:rsidR="00D513A3">
        <w:rPr>
          <w:rFonts w:cs="Times New Roman"/>
        </w:rPr>
        <w:t xml:space="preserve"> original </w:t>
      </w:r>
      <w:r w:rsidR="00245813">
        <w:rPr>
          <w:rFonts w:cs="Times New Roman"/>
        </w:rPr>
        <w:t xml:space="preserve">budget of Amana Ltd is compared with the actual performance of the company of year 2020 and it is determined that as per the </w:t>
      </w:r>
      <w:r w:rsidR="00A417E6">
        <w:rPr>
          <w:rFonts w:cs="Times New Roman"/>
        </w:rPr>
        <w:t>projected figures, the business is able to generate less net</w:t>
      </w:r>
      <w:r w:rsidR="00160BA5">
        <w:rPr>
          <w:rFonts w:cs="Times New Roman"/>
        </w:rPr>
        <w:t xml:space="preserve"> profit in the company. The </w:t>
      </w:r>
      <w:r w:rsidR="00CE469B">
        <w:rPr>
          <w:rFonts w:cs="Times New Roman"/>
        </w:rPr>
        <w:t xml:space="preserve">difference </w:t>
      </w:r>
      <w:r w:rsidR="00BC44E8">
        <w:rPr>
          <w:rFonts w:cs="Times New Roman"/>
        </w:rPr>
        <w:t xml:space="preserve">in this profit is the result of </w:t>
      </w:r>
      <w:r w:rsidR="000448A6">
        <w:rPr>
          <w:rFonts w:cs="Times New Roman"/>
        </w:rPr>
        <w:t>the increase</w:t>
      </w:r>
      <w:r w:rsidR="00647581">
        <w:rPr>
          <w:rFonts w:cs="Times New Roman"/>
        </w:rPr>
        <w:t xml:space="preserve"> in the variable cost and the reduction of the total sales of the company. Amana Ltd should take the corrective actions to improve the performance of the </w:t>
      </w:r>
      <w:r w:rsidR="003E0F68">
        <w:rPr>
          <w:rFonts w:cs="Times New Roman"/>
        </w:rPr>
        <w:t xml:space="preserve">budget and also the </w:t>
      </w:r>
      <w:r w:rsidR="003E0F68">
        <w:rPr>
          <w:rFonts w:cs="Times New Roman"/>
        </w:rPr>
        <w:lastRenderedPageBreak/>
        <w:t>efficiency of the staff.</w:t>
      </w:r>
      <w:r w:rsidR="00322CE6">
        <w:rPr>
          <w:rFonts w:cs="Times New Roman"/>
        </w:rPr>
        <w:t xml:space="preserve"> The company </w:t>
      </w:r>
      <w:r w:rsidR="00FE168E">
        <w:rPr>
          <w:rFonts w:cs="Times New Roman"/>
        </w:rPr>
        <w:t xml:space="preserve">should also make efforts to improve the relationship with the suppliers so that it can get the benefit of the good quality raw material at the less cost. </w:t>
      </w:r>
      <w:r w:rsidR="00601854">
        <w:rPr>
          <w:rFonts w:cs="Times New Roman"/>
        </w:rPr>
        <w:t xml:space="preserve">The </w:t>
      </w:r>
      <w:r w:rsidR="00BF7977">
        <w:rPr>
          <w:rFonts w:cs="Times New Roman"/>
        </w:rPr>
        <w:t xml:space="preserve">budget estimation should also be reviewed and set as per the market condition and demand of the product. </w:t>
      </w:r>
    </w:p>
    <w:p w14:paraId="6C1BE527" w14:textId="77777777" w:rsidR="002C15DE" w:rsidRPr="003E56E3" w:rsidRDefault="002C15DE" w:rsidP="00F44527">
      <w:pPr>
        <w:pStyle w:val="ListParagraph"/>
        <w:numPr>
          <w:ilvl w:val="0"/>
          <w:numId w:val="1"/>
        </w:numPr>
        <w:spacing w:line="360" w:lineRule="auto"/>
        <w:rPr>
          <w:b/>
        </w:rPr>
      </w:pPr>
      <w:r w:rsidRPr="003E56E3">
        <w:rPr>
          <w:b/>
        </w:rPr>
        <w:t>Recommendation to Amana’s CEO</w:t>
      </w:r>
    </w:p>
    <w:p w14:paraId="0533069A" w14:textId="77777777" w:rsidR="004276D1" w:rsidRDefault="00E360ED" w:rsidP="00F44527">
      <w:pPr>
        <w:spacing w:line="360" w:lineRule="auto"/>
        <w:jc w:val="left"/>
      </w:pPr>
      <w:r>
        <w:t xml:space="preserve">The business of the Amana Ltd has successfully in the nation for last 40 years. </w:t>
      </w:r>
      <w:r w:rsidR="005F4D1B">
        <w:t>The revenue of Amana Ltd has been depleted</w:t>
      </w:r>
      <w:r w:rsidR="007233A3">
        <w:t xml:space="preserve"> in the year 2020</w:t>
      </w:r>
      <w:r w:rsidR="005F4D1B">
        <w:t xml:space="preserve"> due to the </w:t>
      </w:r>
      <w:r w:rsidR="00A23A6E">
        <w:t xml:space="preserve">Corona virus in the nation. This global pandemic has </w:t>
      </w:r>
      <w:r w:rsidR="00BA5667">
        <w:t xml:space="preserve">impacted the tourism industry and the government has forced to mandate the lockdown in the country. </w:t>
      </w:r>
      <w:r w:rsidR="00CD3B1D">
        <w:t>The company has faced the many challenges in the same year and it has create</w:t>
      </w:r>
      <w:r w:rsidR="00EA5A18">
        <w:t xml:space="preserve">d negative impact on the financial performance of the company in the same year. </w:t>
      </w:r>
      <w:r w:rsidR="00B32638">
        <w:t>The sales of the company have</w:t>
      </w:r>
      <w:r w:rsidR="00986A88">
        <w:t xml:space="preserve"> slightly up during the period of the summer 2020 and get the big hit in the month of April in same year. </w:t>
      </w:r>
      <w:r w:rsidR="00B32638">
        <w:t>T</w:t>
      </w:r>
      <w:r w:rsidR="009057F5">
        <w:t xml:space="preserve">he covid-19 broke out has severely impacted this company because the </w:t>
      </w:r>
      <w:r w:rsidR="009A1B29">
        <w:t>government</w:t>
      </w:r>
      <w:r w:rsidR="009057F5">
        <w:t xml:space="preserve"> has implemented the lockdown in the country and Amana Ltd is dealing only through the physical stores across England.</w:t>
      </w:r>
      <w:r w:rsidR="009A1B29">
        <w:t xml:space="preserve"> </w:t>
      </w:r>
      <w:r w:rsidR="00EA5A18">
        <w:t xml:space="preserve">The company can improve the performance it’s financial by tracking the income and expenses </w:t>
      </w:r>
      <w:r w:rsidR="00BF21CE">
        <w:t xml:space="preserve">during the period and also by tacking on the efficiency of the staff. </w:t>
      </w:r>
      <w:r w:rsidR="008822E6">
        <w:t xml:space="preserve">The management should also prepare the </w:t>
      </w:r>
      <w:r w:rsidR="008141B9">
        <w:t xml:space="preserve">monthly control report to determine the performance of the budget and review the budget as per the requirement. </w:t>
      </w:r>
      <w:r w:rsidR="0097422B">
        <w:t xml:space="preserve">The company’s CEO can improve the performance by </w:t>
      </w:r>
      <w:r w:rsidR="00521685">
        <w:t>taking the corrective actions such as-</w:t>
      </w:r>
    </w:p>
    <w:p w14:paraId="1190F81F" w14:textId="77777777" w:rsidR="003A3E57" w:rsidRPr="003A3E57" w:rsidRDefault="003A3E57" w:rsidP="00F44527">
      <w:pPr>
        <w:pStyle w:val="ListParagraph"/>
        <w:numPr>
          <w:ilvl w:val="0"/>
          <w:numId w:val="3"/>
        </w:numPr>
        <w:spacing w:line="360" w:lineRule="auto"/>
        <w:jc w:val="left"/>
      </w:pPr>
      <w:r w:rsidRPr="00226468">
        <w:rPr>
          <w:b/>
        </w:rPr>
        <w:t xml:space="preserve">Establish the Clear Objective- </w:t>
      </w:r>
      <w:r>
        <w:t xml:space="preserve">The </w:t>
      </w:r>
      <w:r w:rsidR="00B85F4D">
        <w:t xml:space="preserve">budget is prepared by the company with the predetermined </w:t>
      </w:r>
      <w:r w:rsidR="0086139C">
        <w:t xml:space="preserve">objective </w:t>
      </w:r>
      <w:r w:rsidR="00B85F4D">
        <w:t>a</w:t>
      </w:r>
      <w:r w:rsidR="0086139C">
        <w:t>n</w:t>
      </w:r>
      <w:r w:rsidR="00B85F4D">
        <w:t xml:space="preserve">d this objective should be communicated by the managers at the </w:t>
      </w:r>
      <w:r w:rsidR="009A4984">
        <w:t>every l</w:t>
      </w:r>
      <w:r w:rsidR="00B85F4D">
        <w:t>evel of the hierarchy.</w:t>
      </w:r>
      <w:r w:rsidR="009A4984">
        <w:t xml:space="preserve"> </w:t>
      </w:r>
      <w:r w:rsidR="00790B31">
        <w:t xml:space="preserve">The </w:t>
      </w:r>
      <w:r w:rsidR="00FE1EAC">
        <w:t xml:space="preserve">management and the </w:t>
      </w:r>
      <w:r w:rsidR="00790B31">
        <w:t>heads of the department should en</w:t>
      </w:r>
      <w:r w:rsidR="00FE1EAC">
        <w:t xml:space="preserve">sure that the objective of the budget is clear to the staff with their roles and </w:t>
      </w:r>
      <w:r w:rsidR="006623DF">
        <w:t>responsibility</w:t>
      </w:r>
      <w:r w:rsidR="00FE1EAC">
        <w:t>.</w:t>
      </w:r>
      <w:r w:rsidR="00646DD3">
        <w:t xml:space="preserve"> </w:t>
      </w:r>
      <w:r w:rsidR="00FE1EAC">
        <w:t xml:space="preserve"> </w:t>
      </w:r>
      <w:r w:rsidR="00B85F4D">
        <w:t xml:space="preserve"> </w:t>
      </w:r>
    </w:p>
    <w:p w14:paraId="018B7D41" w14:textId="77777777" w:rsidR="007C2B59" w:rsidRDefault="003A3E57" w:rsidP="00F44527">
      <w:pPr>
        <w:pStyle w:val="ListParagraph"/>
        <w:numPr>
          <w:ilvl w:val="0"/>
          <w:numId w:val="3"/>
        </w:numPr>
        <w:spacing w:line="360" w:lineRule="auto"/>
        <w:jc w:val="left"/>
      </w:pPr>
      <w:r w:rsidRPr="00226468">
        <w:rPr>
          <w:b/>
        </w:rPr>
        <w:t>Summarize</w:t>
      </w:r>
      <w:r w:rsidR="00531300" w:rsidRPr="00226468">
        <w:rPr>
          <w:b/>
        </w:rPr>
        <w:t xml:space="preserve"> business strategies</w:t>
      </w:r>
      <w:r w:rsidR="00531300">
        <w:t xml:space="preserve"> </w:t>
      </w:r>
      <w:r w:rsidR="00FE196E">
        <w:t>–</w:t>
      </w:r>
      <w:r w:rsidR="00531300">
        <w:t xml:space="preserve"> </w:t>
      </w:r>
      <w:r w:rsidR="00FE196E">
        <w:t>The</w:t>
      </w:r>
      <w:r w:rsidR="00147B8E">
        <w:t xml:space="preserve"> financial performance of the company </w:t>
      </w:r>
      <w:r w:rsidR="006425E8">
        <w:t xml:space="preserve">can be </w:t>
      </w:r>
      <w:r w:rsidR="009A4984">
        <w:t>improved</w:t>
      </w:r>
      <w:r w:rsidR="006425E8">
        <w:t xml:space="preserve"> if the</w:t>
      </w:r>
      <w:r w:rsidR="000F7A53">
        <w:t xml:space="preserve"> budget</w:t>
      </w:r>
      <w:r w:rsidR="006425E8">
        <w:t xml:space="preserve"> objectives are clear to the </w:t>
      </w:r>
      <w:r w:rsidR="000F7A53">
        <w:t xml:space="preserve">staff. It </w:t>
      </w:r>
      <w:r w:rsidR="0011670F">
        <w:t>improves</w:t>
      </w:r>
      <w:r w:rsidR="000F7A53">
        <w:t xml:space="preserve"> their efficiency and they feel more attached </w:t>
      </w:r>
      <w:r w:rsidR="00C42DA3">
        <w:t>of the or</w:t>
      </w:r>
      <w:r w:rsidR="0011670F">
        <w:t>ganizati</w:t>
      </w:r>
      <w:r w:rsidR="004C421D">
        <w:t xml:space="preserve">on. The CEO should ensure that this is followed in the organization and the allocation of the resources is made as per the requirement. </w:t>
      </w:r>
      <w:r w:rsidR="00295532">
        <w:t xml:space="preserve">It is necessary as well important for the staff to understand their duty and the risk of their own task. The clear objective will be helpful in improving the efficiency of the </w:t>
      </w:r>
      <w:r w:rsidR="00E44D14">
        <w:t xml:space="preserve">staff in performing the various </w:t>
      </w:r>
      <w:r w:rsidR="00483681">
        <w:t>business activities (</w:t>
      </w:r>
      <w:r w:rsidR="00483681" w:rsidRPr="004563C5">
        <w:t>Allain</w:t>
      </w:r>
      <w:r w:rsidR="00483681">
        <w:t xml:space="preserve"> 2021).</w:t>
      </w:r>
    </w:p>
    <w:p w14:paraId="5F50DEBC" w14:textId="77777777" w:rsidR="007760B8" w:rsidRDefault="007C2B59" w:rsidP="00F44527">
      <w:pPr>
        <w:pStyle w:val="ListParagraph"/>
        <w:numPr>
          <w:ilvl w:val="0"/>
          <w:numId w:val="3"/>
        </w:numPr>
        <w:spacing w:line="360" w:lineRule="auto"/>
        <w:jc w:val="left"/>
      </w:pPr>
      <w:r w:rsidRPr="00226468">
        <w:rPr>
          <w:b/>
        </w:rPr>
        <w:lastRenderedPageBreak/>
        <w:t>Manage Performance</w:t>
      </w:r>
      <w:r>
        <w:t xml:space="preserve"> – The management of the company can monitor the performance by preparing the timely </w:t>
      </w:r>
      <w:r w:rsidR="00E448F6">
        <w:t xml:space="preserve">control report. This will be helpful in tracking the income and expenses of the organization as well as </w:t>
      </w:r>
      <w:r w:rsidR="00E70CF8">
        <w:t>to determine the variance in the various business activities. The</w:t>
      </w:r>
      <w:r w:rsidR="00EE6813">
        <w:t xml:space="preserve"> company shou</w:t>
      </w:r>
      <w:r w:rsidR="00671D0A">
        <w:t xml:space="preserve">ld also ensure that the disciple is followed throughout the organization and the company should also </w:t>
      </w:r>
      <w:r w:rsidR="007760B8">
        <w:t xml:space="preserve">analyse the performance of the various business </w:t>
      </w:r>
      <w:r w:rsidR="00383C8C">
        <w:t>activities monthly</w:t>
      </w:r>
      <w:r w:rsidR="007760B8">
        <w:t>.</w:t>
      </w:r>
    </w:p>
    <w:p w14:paraId="3C7DAE03" w14:textId="77777777" w:rsidR="001F17C5" w:rsidRDefault="001F17C5" w:rsidP="00F44527">
      <w:pPr>
        <w:pStyle w:val="ListParagraph"/>
        <w:numPr>
          <w:ilvl w:val="0"/>
          <w:numId w:val="3"/>
        </w:numPr>
        <w:spacing w:line="360" w:lineRule="auto"/>
        <w:jc w:val="left"/>
      </w:pPr>
      <w:r w:rsidRPr="00226468">
        <w:rPr>
          <w:b/>
        </w:rPr>
        <w:t xml:space="preserve">Proper allocation- </w:t>
      </w:r>
      <w:r>
        <w:t xml:space="preserve">The budget is the estimation of the expenses that may incurred in the related period. The </w:t>
      </w:r>
      <w:r w:rsidR="000B7533">
        <w:t xml:space="preserve">proper allocation of </w:t>
      </w:r>
      <w:r w:rsidR="00FF3686">
        <w:t xml:space="preserve">the funds will be helpful in achieving the target of the company easily. This fund should be </w:t>
      </w:r>
      <w:r w:rsidR="00397565">
        <w:t>allocated</w:t>
      </w:r>
      <w:r w:rsidR="00FF3686">
        <w:t xml:space="preserve"> as per the objective of the organization as whole and as well as per the requirement of the different heads of the </w:t>
      </w:r>
      <w:r w:rsidR="00483681">
        <w:t>company (Cescon 2019).</w:t>
      </w:r>
      <w:r w:rsidR="00FF3686">
        <w:t xml:space="preserve"> </w:t>
      </w:r>
    </w:p>
    <w:p w14:paraId="3C89749E" w14:textId="77777777" w:rsidR="00397565" w:rsidRPr="001F17C5" w:rsidRDefault="00397565" w:rsidP="00F44527">
      <w:pPr>
        <w:tabs>
          <w:tab w:val="left" w:pos="1590"/>
        </w:tabs>
        <w:spacing w:line="360" w:lineRule="auto"/>
        <w:ind w:firstLine="1590"/>
        <w:jc w:val="left"/>
      </w:pPr>
    </w:p>
    <w:p w14:paraId="004BAED7" w14:textId="77777777" w:rsidR="00E41519" w:rsidRDefault="00E70CF8" w:rsidP="00F44527">
      <w:pPr>
        <w:spacing w:line="360" w:lineRule="auto"/>
        <w:jc w:val="left"/>
      </w:pPr>
      <w:r>
        <w:t xml:space="preserve"> </w:t>
      </w:r>
      <w:r w:rsidR="00EC3337">
        <w:br w:type="page"/>
      </w:r>
      <w:r w:rsidR="005F4D1B">
        <w:lastRenderedPageBreak/>
        <w:t xml:space="preserve">  </w:t>
      </w:r>
    </w:p>
    <w:p w14:paraId="727F0E9F" w14:textId="77777777" w:rsidR="002C15DE" w:rsidRDefault="00E41519" w:rsidP="00F44527">
      <w:pPr>
        <w:pStyle w:val="Heading1"/>
        <w:spacing w:line="360" w:lineRule="auto"/>
      </w:pPr>
      <w:bookmarkStart w:id="2" w:name="_Toc90743675"/>
      <w:r>
        <w:t>PART B</w:t>
      </w:r>
      <w:bookmarkEnd w:id="2"/>
    </w:p>
    <w:tbl>
      <w:tblPr>
        <w:tblW w:w="9390" w:type="dxa"/>
        <w:tblInd w:w="93" w:type="dxa"/>
        <w:tblLook w:val="04A0" w:firstRow="1" w:lastRow="0" w:firstColumn="1" w:lastColumn="0" w:noHBand="0" w:noVBand="1"/>
      </w:tblPr>
      <w:tblGrid>
        <w:gridCol w:w="3007"/>
        <w:gridCol w:w="1459"/>
        <w:gridCol w:w="549"/>
        <w:gridCol w:w="3009"/>
        <w:gridCol w:w="1459"/>
      </w:tblGrid>
      <w:tr w:rsidR="00CB6345" w:rsidRPr="00CB6345" w14:paraId="4BE2A8E2" w14:textId="77777777" w:rsidTr="00CB6345">
        <w:trPr>
          <w:trHeight w:val="315"/>
        </w:trPr>
        <w:tc>
          <w:tcPr>
            <w:tcW w:w="436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F60E386"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Own Online Shop</w:t>
            </w:r>
          </w:p>
        </w:tc>
        <w:tc>
          <w:tcPr>
            <w:tcW w:w="554" w:type="dxa"/>
            <w:tcBorders>
              <w:top w:val="single" w:sz="4" w:space="0" w:color="auto"/>
              <w:left w:val="nil"/>
              <w:bottom w:val="single" w:sz="4" w:space="0" w:color="auto"/>
              <w:right w:val="single" w:sz="4" w:space="0" w:color="auto"/>
            </w:tcBorders>
            <w:shd w:val="clear" w:color="auto" w:fill="auto"/>
            <w:noWrap/>
            <w:vAlign w:val="bottom"/>
            <w:hideMark/>
          </w:tcPr>
          <w:p w14:paraId="130553FD"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 </w:t>
            </w:r>
          </w:p>
        </w:tc>
        <w:tc>
          <w:tcPr>
            <w:tcW w:w="447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4E73CF40"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Alternative Deal</w:t>
            </w:r>
          </w:p>
        </w:tc>
      </w:tr>
      <w:tr w:rsidR="00CB6345" w:rsidRPr="00CB6345" w14:paraId="136AC861" w14:textId="77777777" w:rsidTr="00CB6345">
        <w:trPr>
          <w:trHeight w:val="315"/>
        </w:trPr>
        <w:tc>
          <w:tcPr>
            <w:tcW w:w="3047" w:type="dxa"/>
            <w:tcBorders>
              <w:top w:val="nil"/>
              <w:left w:val="single" w:sz="4" w:space="0" w:color="auto"/>
              <w:bottom w:val="single" w:sz="4" w:space="0" w:color="auto"/>
              <w:right w:val="single" w:sz="4" w:space="0" w:color="auto"/>
            </w:tcBorders>
            <w:shd w:val="clear" w:color="auto" w:fill="auto"/>
            <w:noWrap/>
            <w:vAlign w:val="bottom"/>
            <w:hideMark/>
          </w:tcPr>
          <w:p w14:paraId="5175CFC0"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Particulars</w:t>
            </w:r>
          </w:p>
        </w:tc>
        <w:tc>
          <w:tcPr>
            <w:tcW w:w="1319" w:type="dxa"/>
            <w:tcBorders>
              <w:top w:val="nil"/>
              <w:left w:val="nil"/>
              <w:bottom w:val="single" w:sz="4" w:space="0" w:color="auto"/>
              <w:right w:val="single" w:sz="4" w:space="0" w:color="auto"/>
            </w:tcBorders>
            <w:shd w:val="clear" w:color="auto" w:fill="auto"/>
            <w:noWrap/>
            <w:vAlign w:val="bottom"/>
            <w:hideMark/>
          </w:tcPr>
          <w:p w14:paraId="2FAFD6F0"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Amount (£)</w:t>
            </w:r>
          </w:p>
        </w:tc>
        <w:tc>
          <w:tcPr>
            <w:tcW w:w="554" w:type="dxa"/>
            <w:tcBorders>
              <w:top w:val="nil"/>
              <w:left w:val="nil"/>
              <w:bottom w:val="single" w:sz="4" w:space="0" w:color="auto"/>
              <w:right w:val="single" w:sz="4" w:space="0" w:color="auto"/>
            </w:tcBorders>
            <w:shd w:val="clear" w:color="auto" w:fill="auto"/>
            <w:noWrap/>
            <w:vAlign w:val="bottom"/>
            <w:hideMark/>
          </w:tcPr>
          <w:p w14:paraId="07D57508"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 </w:t>
            </w:r>
          </w:p>
        </w:tc>
        <w:tc>
          <w:tcPr>
            <w:tcW w:w="3048" w:type="dxa"/>
            <w:tcBorders>
              <w:top w:val="nil"/>
              <w:left w:val="nil"/>
              <w:bottom w:val="single" w:sz="4" w:space="0" w:color="auto"/>
              <w:right w:val="single" w:sz="4" w:space="0" w:color="auto"/>
            </w:tcBorders>
            <w:shd w:val="clear" w:color="auto" w:fill="auto"/>
            <w:noWrap/>
            <w:vAlign w:val="bottom"/>
            <w:hideMark/>
          </w:tcPr>
          <w:p w14:paraId="22F75E18"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Particulars</w:t>
            </w:r>
          </w:p>
        </w:tc>
        <w:tc>
          <w:tcPr>
            <w:tcW w:w="1422" w:type="dxa"/>
            <w:tcBorders>
              <w:top w:val="nil"/>
              <w:left w:val="nil"/>
              <w:bottom w:val="single" w:sz="4" w:space="0" w:color="auto"/>
              <w:right w:val="single" w:sz="4" w:space="0" w:color="auto"/>
            </w:tcBorders>
            <w:shd w:val="clear" w:color="auto" w:fill="auto"/>
            <w:noWrap/>
            <w:vAlign w:val="bottom"/>
            <w:hideMark/>
          </w:tcPr>
          <w:p w14:paraId="06E17C50"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Amount (£)</w:t>
            </w:r>
          </w:p>
        </w:tc>
      </w:tr>
      <w:tr w:rsidR="00CB6345" w:rsidRPr="00CB6345" w14:paraId="6B613206" w14:textId="77777777" w:rsidTr="00CB6345">
        <w:trPr>
          <w:trHeight w:val="315"/>
        </w:trPr>
        <w:tc>
          <w:tcPr>
            <w:tcW w:w="3047" w:type="dxa"/>
            <w:tcBorders>
              <w:top w:val="nil"/>
              <w:left w:val="single" w:sz="4" w:space="0" w:color="auto"/>
              <w:bottom w:val="single" w:sz="4" w:space="0" w:color="auto"/>
              <w:right w:val="single" w:sz="4" w:space="0" w:color="auto"/>
            </w:tcBorders>
            <w:shd w:val="clear" w:color="auto" w:fill="auto"/>
            <w:noWrap/>
            <w:vAlign w:val="bottom"/>
            <w:hideMark/>
          </w:tcPr>
          <w:p w14:paraId="0295F760"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Units</w:t>
            </w:r>
          </w:p>
        </w:tc>
        <w:tc>
          <w:tcPr>
            <w:tcW w:w="1319" w:type="dxa"/>
            <w:tcBorders>
              <w:top w:val="nil"/>
              <w:left w:val="nil"/>
              <w:bottom w:val="single" w:sz="4" w:space="0" w:color="auto"/>
              <w:right w:val="single" w:sz="4" w:space="0" w:color="auto"/>
            </w:tcBorders>
            <w:shd w:val="clear" w:color="auto" w:fill="auto"/>
            <w:noWrap/>
            <w:vAlign w:val="bottom"/>
            <w:hideMark/>
          </w:tcPr>
          <w:p w14:paraId="4E3FD1F3"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xml:space="preserve"> £    100,000.00 </w:t>
            </w:r>
          </w:p>
        </w:tc>
        <w:tc>
          <w:tcPr>
            <w:tcW w:w="554" w:type="dxa"/>
            <w:tcBorders>
              <w:top w:val="nil"/>
              <w:left w:val="nil"/>
              <w:bottom w:val="single" w:sz="4" w:space="0" w:color="auto"/>
              <w:right w:val="single" w:sz="4" w:space="0" w:color="auto"/>
            </w:tcBorders>
            <w:shd w:val="clear" w:color="auto" w:fill="auto"/>
            <w:noWrap/>
            <w:vAlign w:val="bottom"/>
            <w:hideMark/>
          </w:tcPr>
          <w:p w14:paraId="01663A57"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w:t>
            </w:r>
          </w:p>
        </w:tc>
        <w:tc>
          <w:tcPr>
            <w:tcW w:w="3048" w:type="dxa"/>
            <w:tcBorders>
              <w:top w:val="nil"/>
              <w:left w:val="nil"/>
              <w:bottom w:val="single" w:sz="4" w:space="0" w:color="auto"/>
              <w:right w:val="single" w:sz="4" w:space="0" w:color="auto"/>
            </w:tcBorders>
            <w:shd w:val="clear" w:color="auto" w:fill="auto"/>
            <w:noWrap/>
            <w:vAlign w:val="bottom"/>
            <w:hideMark/>
          </w:tcPr>
          <w:p w14:paraId="49D8C4AA"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Units</w:t>
            </w:r>
          </w:p>
        </w:tc>
        <w:tc>
          <w:tcPr>
            <w:tcW w:w="1422" w:type="dxa"/>
            <w:tcBorders>
              <w:top w:val="nil"/>
              <w:left w:val="nil"/>
              <w:bottom w:val="single" w:sz="4" w:space="0" w:color="auto"/>
              <w:right w:val="single" w:sz="4" w:space="0" w:color="auto"/>
            </w:tcBorders>
            <w:shd w:val="clear" w:color="auto" w:fill="auto"/>
            <w:noWrap/>
            <w:vAlign w:val="bottom"/>
            <w:hideMark/>
          </w:tcPr>
          <w:p w14:paraId="1BFD9C48"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xml:space="preserve"> £        65,000.00 </w:t>
            </w:r>
          </w:p>
        </w:tc>
      </w:tr>
      <w:tr w:rsidR="00CB6345" w:rsidRPr="00CB6345" w14:paraId="39A3791B" w14:textId="77777777" w:rsidTr="00CB6345">
        <w:trPr>
          <w:trHeight w:val="315"/>
        </w:trPr>
        <w:tc>
          <w:tcPr>
            <w:tcW w:w="3047" w:type="dxa"/>
            <w:tcBorders>
              <w:top w:val="nil"/>
              <w:left w:val="single" w:sz="4" w:space="0" w:color="auto"/>
              <w:bottom w:val="single" w:sz="4" w:space="0" w:color="auto"/>
              <w:right w:val="single" w:sz="4" w:space="0" w:color="auto"/>
            </w:tcBorders>
            <w:shd w:val="clear" w:color="auto" w:fill="auto"/>
            <w:noWrap/>
            <w:vAlign w:val="bottom"/>
            <w:hideMark/>
          </w:tcPr>
          <w:p w14:paraId="0AC8EF0B"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Selling Price</w:t>
            </w:r>
          </w:p>
        </w:tc>
        <w:tc>
          <w:tcPr>
            <w:tcW w:w="1319" w:type="dxa"/>
            <w:tcBorders>
              <w:top w:val="nil"/>
              <w:left w:val="nil"/>
              <w:bottom w:val="single" w:sz="4" w:space="0" w:color="auto"/>
              <w:right w:val="single" w:sz="4" w:space="0" w:color="auto"/>
            </w:tcBorders>
            <w:shd w:val="clear" w:color="auto" w:fill="auto"/>
            <w:noWrap/>
            <w:vAlign w:val="bottom"/>
            <w:hideMark/>
          </w:tcPr>
          <w:p w14:paraId="59872AF9"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xml:space="preserve"> £             20.00 </w:t>
            </w:r>
          </w:p>
        </w:tc>
        <w:tc>
          <w:tcPr>
            <w:tcW w:w="554" w:type="dxa"/>
            <w:tcBorders>
              <w:top w:val="nil"/>
              <w:left w:val="nil"/>
              <w:bottom w:val="single" w:sz="4" w:space="0" w:color="auto"/>
              <w:right w:val="single" w:sz="4" w:space="0" w:color="auto"/>
            </w:tcBorders>
            <w:shd w:val="clear" w:color="auto" w:fill="auto"/>
            <w:noWrap/>
            <w:vAlign w:val="bottom"/>
            <w:hideMark/>
          </w:tcPr>
          <w:p w14:paraId="31887237"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w:t>
            </w:r>
          </w:p>
        </w:tc>
        <w:tc>
          <w:tcPr>
            <w:tcW w:w="3048" w:type="dxa"/>
            <w:tcBorders>
              <w:top w:val="nil"/>
              <w:left w:val="nil"/>
              <w:bottom w:val="single" w:sz="4" w:space="0" w:color="auto"/>
              <w:right w:val="single" w:sz="4" w:space="0" w:color="auto"/>
            </w:tcBorders>
            <w:shd w:val="clear" w:color="auto" w:fill="auto"/>
            <w:noWrap/>
            <w:vAlign w:val="bottom"/>
            <w:hideMark/>
          </w:tcPr>
          <w:p w14:paraId="5A928710"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Selling Price</w:t>
            </w:r>
          </w:p>
        </w:tc>
        <w:tc>
          <w:tcPr>
            <w:tcW w:w="1422" w:type="dxa"/>
            <w:tcBorders>
              <w:top w:val="nil"/>
              <w:left w:val="nil"/>
              <w:bottom w:val="single" w:sz="4" w:space="0" w:color="auto"/>
              <w:right w:val="single" w:sz="4" w:space="0" w:color="auto"/>
            </w:tcBorders>
            <w:shd w:val="clear" w:color="auto" w:fill="auto"/>
            <w:noWrap/>
            <w:vAlign w:val="bottom"/>
            <w:hideMark/>
          </w:tcPr>
          <w:p w14:paraId="42545DE9"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xml:space="preserve"> £               20.00 </w:t>
            </w:r>
          </w:p>
        </w:tc>
      </w:tr>
      <w:tr w:rsidR="00CB6345" w:rsidRPr="00CB6345" w14:paraId="3B206F7E" w14:textId="77777777" w:rsidTr="00CB6345">
        <w:trPr>
          <w:trHeight w:val="315"/>
        </w:trPr>
        <w:tc>
          <w:tcPr>
            <w:tcW w:w="3047" w:type="dxa"/>
            <w:tcBorders>
              <w:top w:val="nil"/>
              <w:left w:val="single" w:sz="4" w:space="0" w:color="auto"/>
              <w:bottom w:val="single" w:sz="4" w:space="0" w:color="auto"/>
              <w:right w:val="single" w:sz="4" w:space="0" w:color="auto"/>
            </w:tcBorders>
            <w:shd w:val="clear" w:color="auto" w:fill="auto"/>
            <w:noWrap/>
            <w:vAlign w:val="bottom"/>
            <w:hideMark/>
          </w:tcPr>
          <w:p w14:paraId="4F69C2E5"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Total Sales</w:t>
            </w:r>
          </w:p>
        </w:tc>
        <w:tc>
          <w:tcPr>
            <w:tcW w:w="1319" w:type="dxa"/>
            <w:tcBorders>
              <w:top w:val="nil"/>
              <w:left w:val="nil"/>
              <w:bottom w:val="single" w:sz="4" w:space="0" w:color="auto"/>
              <w:right w:val="single" w:sz="4" w:space="0" w:color="auto"/>
            </w:tcBorders>
            <w:shd w:val="clear" w:color="auto" w:fill="auto"/>
            <w:noWrap/>
            <w:vAlign w:val="bottom"/>
            <w:hideMark/>
          </w:tcPr>
          <w:p w14:paraId="2766ACFA"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 xml:space="preserve"> £ 2,000,000.00 </w:t>
            </w:r>
          </w:p>
        </w:tc>
        <w:tc>
          <w:tcPr>
            <w:tcW w:w="554" w:type="dxa"/>
            <w:tcBorders>
              <w:top w:val="nil"/>
              <w:left w:val="nil"/>
              <w:bottom w:val="single" w:sz="4" w:space="0" w:color="auto"/>
              <w:right w:val="single" w:sz="4" w:space="0" w:color="auto"/>
            </w:tcBorders>
            <w:shd w:val="clear" w:color="auto" w:fill="auto"/>
            <w:noWrap/>
            <w:vAlign w:val="bottom"/>
            <w:hideMark/>
          </w:tcPr>
          <w:p w14:paraId="2906A7DF"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 </w:t>
            </w:r>
          </w:p>
        </w:tc>
        <w:tc>
          <w:tcPr>
            <w:tcW w:w="3048" w:type="dxa"/>
            <w:tcBorders>
              <w:top w:val="nil"/>
              <w:left w:val="nil"/>
              <w:bottom w:val="single" w:sz="4" w:space="0" w:color="auto"/>
              <w:right w:val="single" w:sz="4" w:space="0" w:color="auto"/>
            </w:tcBorders>
            <w:shd w:val="clear" w:color="auto" w:fill="auto"/>
            <w:noWrap/>
            <w:vAlign w:val="bottom"/>
            <w:hideMark/>
          </w:tcPr>
          <w:p w14:paraId="7F62E090"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Total Sales</w:t>
            </w:r>
          </w:p>
        </w:tc>
        <w:tc>
          <w:tcPr>
            <w:tcW w:w="1422" w:type="dxa"/>
            <w:tcBorders>
              <w:top w:val="nil"/>
              <w:left w:val="nil"/>
              <w:bottom w:val="single" w:sz="4" w:space="0" w:color="auto"/>
              <w:right w:val="single" w:sz="4" w:space="0" w:color="auto"/>
            </w:tcBorders>
            <w:shd w:val="clear" w:color="auto" w:fill="auto"/>
            <w:noWrap/>
            <w:vAlign w:val="bottom"/>
            <w:hideMark/>
          </w:tcPr>
          <w:p w14:paraId="0F4DEA41"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 xml:space="preserve"> £   1,300,000.00 </w:t>
            </w:r>
          </w:p>
        </w:tc>
      </w:tr>
      <w:tr w:rsidR="00CB6345" w:rsidRPr="00CB6345" w14:paraId="5A8FEE14" w14:textId="77777777" w:rsidTr="00CB6345">
        <w:trPr>
          <w:trHeight w:val="315"/>
        </w:trPr>
        <w:tc>
          <w:tcPr>
            <w:tcW w:w="3047" w:type="dxa"/>
            <w:tcBorders>
              <w:top w:val="nil"/>
              <w:left w:val="single" w:sz="4" w:space="0" w:color="auto"/>
              <w:bottom w:val="single" w:sz="4" w:space="0" w:color="auto"/>
              <w:right w:val="single" w:sz="4" w:space="0" w:color="auto"/>
            </w:tcBorders>
            <w:shd w:val="clear" w:color="auto" w:fill="auto"/>
            <w:noWrap/>
            <w:vAlign w:val="bottom"/>
            <w:hideMark/>
          </w:tcPr>
          <w:p w14:paraId="6662113C"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Variable Costs</w:t>
            </w:r>
          </w:p>
        </w:tc>
        <w:tc>
          <w:tcPr>
            <w:tcW w:w="1319" w:type="dxa"/>
            <w:tcBorders>
              <w:top w:val="nil"/>
              <w:left w:val="nil"/>
              <w:bottom w:val="single" w:sz="4" w:space="0" w:color="auto"/>
              <w:right w:val="single" w:sz="4" w:space="0" w:color="auto"/>
            </w:tcBorders>
            <w:shd w:val="clear" w:color="auto" w:fill="auto"/>
            <w:noWrap/>
            <w:vAlign w:val="bottom"/>
            <w:hideMark/>
          </w:tcPr>
          <w:p w14:paraId="5B3C0A2E"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w:t>
            </w:r>
          </w:p>
        </w:tc>
        <w:tc>
          <w:tcPr>
            <w:tcW w:w="554" w:type="dxa"/>
            <w:tcBorders>
              <w:top w:val="nil"/>
              <w:left w:val="nil"/>
              <w:bottom w:val="single" w:sz="4" w:space="0" w:color="auto"/>
              <w:right w:val="single" w:sz="4" w:space="0" w:color="auto"/>
            </w:tcBorders>
            <w:shd w:val="clear" w:color="auto" w:fill="auto"/>
            <w:noWrap/>
            <w:vAlign w:val="bottom"/>
            <w:hideMark/>
          </w:tcPr>
          <w:p w14:paraId="295F6951"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w:t>
            </w:r>
          </w:p>
        </w:tc>
        <w:tc>
          <w:tcPr>
            <w:tcW w:w="3048" w:type="dxa"/>
            <w:tcBorders>
              <w:top w:val="nil"/>
              <w:left w:val="nil"/>
              <w:bottom w:val="single" w:sz="4" w:space="0" w:color="auto"/>
              <w:right w:val="single" w:sz="4" w:space="0" w:color="auto"/>
            </w:tcBorders>
            <w:shd w:val="clear" w:color="auto" w:fill="auto"/>
            <w:noWrap/>
            <w:vAlign w:val="bottom"/>
            <w:hideMark/>
          </w:tcPr>
          <w:p w14:paraId="4C5823C3"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Variable Costs</w:t>
            </w:r>
          </w:p>
        </w:tc>
        <w:tc>
          <w:tcPr>
            <w:tcW w:w="1422" w:type="dxa"/>
            <w:tcBorders>
              <w:top w:val="nil"/>
              <w:left w:val="nil"/>
              <w:bottom w:val="single" w:sz="4" w:space="0" w:color="auto"/>
              <w:right w:val="single" w:sz="4" w:space="0" w:color="auto"/>
            </w:tcBorders>
            <w:shd w:val="clear" w:color="auto" w:fill="auto"/>
            <w:noWrap/>
            <w:vAlign w:val="bottom"/>
            <w:hideMark/>
          </w:tcPr>
          <w:p w14:paraId="6C60D9C9"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w:t>
            </w:r>
          </w:p>
        </w:tc>
      </w:tr>
      <w:tr w:rsidR="00CB6345" w:rsidRPr="00CB6345" w14:paraId="23ADE80E" w14:textId="77777777" w:rsidTr="00CB6345">
        <w:trPr>
          <w:trHeight w:val="315"/>
        </w:trPr>
        <w:tc>
          <w:tcPr>
            <w:tcW w:w="3047" w:type="dxa"/>
            <w:tcBorders>
              <w:top w:val="nil"/>
              <w:left w:val="single" w:sz="4" w:space="0" w:color="auto"/>
              <w:bottom w:val="single" w:sz="4" w:space="0" w:color="auto"/>
              <w:right w:val="single" w:sz="4" w:space="0" w:color="auto"/>
            </w:tcBorders>
            <w:shd w:val="clear" w:color="auto" w:fill="auto"/>
            <w:noWrap/>
            <w:vAlign w:val="bottom"/>
            <w:hideMark/>
          </w:tcPr>
          <w:p w14:paraId="5EAD4B0F"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Material</w:t>
            </w:r>
          </w:p>
        </w:tc>
        <w:tc>
          <w:tcPr>
            <w:tcW w:w="1319" w:type="dxa"/>
            <w:tcBorders>
              <w:top w:val="nil"/>
              <w:left w:val="nil"/>
              <w:bottom w:val="single" w:sz="4" w:space="0" w:color="auto"/>
              <w:right w:val="single" w:sz="4" w:space="0" w:color="auto"/>
            </w:tcBorders>
            <w:shd w:val="clear" w:color="auto" w:fill="auto"/>
            <w:noWrap/>
            <w:vAlign w:val="bottom"/>
            <w:hideMark/>
          </w:tcPr>
          <w:p w14:paraId="39255777"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xml:space="preserve"> £    140,000.00 </w:t>
            </w:r>
          </w:p>
        </w:tc>
        <w:tc>
          <w:tcPr>
            <w:tcW w:w="554" w:type="dxa"/>
            <w:tcBorders>
              <w:top w:val="nil"/>
              <w:left w:val="nil"/>
              <w:bottom w:val="single" w:sz="4" w:space="0" w:color="auto"/>
              <w:right w:val="single" w:sz="4" w:space="0" w:color="auto"/>
            </w:tcBorders>
            <w:shd w:val="clear" w:color="auto" w:fill="auto"/>
            <w:noWrap/>
            <w:vAlign w:val="bottom"/>
            <w:hideMark/>
          </w:tcPr>
          <w:p w14:paraId="689941FA"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w:t>
            </w:r>
          </w:p>
        </w:tc>
        <w:tc>
          <w:tcPr>
            <w:tcW w:w="3048" w:type="dxa"/>
            <w:tcBorders>
              <w:top w:val="nil"/>
              <w:left w:val="nil"/>
              <w:bottom w:val="single" w:sz="4" w:space="0" w:color="auto"/>
              <w:right w:val="single" w:sz="4" w:space="0" w:color="auto"/>
            </w:tcBorders>
            <w:shd w:val="clear" w:color="auto" w:fill="auto"/>
            <w:noWrap/>
            <w:vAlign w:val="bottom"/>
            <w:hideMark/>
          </w:tcPr>
          <w:p w14:paraId="5A84F42D"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Material</w:t>
            </w:r>
          </w:p>
        </w:tc>
        <w:tc>
          <w:tcPr>
            <w:tcW w:w="1422" w:type="dxa"/>
            <w:tcBorders>
              <w:top w:val="nil"/>
              <w:left w:val="nil"/>
              <w:bottom w:val="single" w:sz="4" w:space="0" w:color="auto"/>
              <w:right w:val="single" w:sz="4" w:space="0" w:color="auto"/>
            </w:tcBorders>
            <w:shd w:val="clear" w:color="auto" w:fill="auto"/>
            <w:noWrap/>
            <w:vAlign w:val="bottom"/>
            <w:hideMark/>
          </w:tcPr>
          <w:p w14:paraId="399852D1"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xml:space="preserve"> £      140,000.00 </w:t>
            </w:r>
          </w:p>
        </w:tc>
      </w:tr>
      <w:tr w:rsidR="00CB6345" w:rsidRPr="00CB6345" w14:paraId="627DEC32" w14:textId="77777777" w:rsidTr="00CB6345">
        <w:trPr>
          <w:trHeight w:val="315"/>
        </w:trPr>
        <w:tc>
          <w:tcPr>
            <w:tcW w:w="3047" w:type="dxa"/>
            <w:tcBorders>
              <w:top w:val="nil"/>
              <w:left w:val="single" w:sz="4" w:space="0" w:color="auto"/>
              <w:bottom w:val="single" w:sz="4" w:space="0" w:color="auto"/>
              <w:right w:val="single" w:sz="4" w:space="0" w:color="auto"/>
            </w:tcBorders>
            <w:shd w:val="clear" w:color="auto" w:fill="auto"/>
            <w:noWrap/>
            <w:vAlign w:val="bottom"/>
            <w:hideMark/>
          </w:tcPr>
          <w:p w14:paraId="61AC298A" w14:textId="77777777" w:rsidR="00CB6345" w:rsidRPr="00CB6345" w:rsidRDefault="00CB6345" w:rsidP="00F44527">
            <w:pPr>
              <w:spacing w:after="0" w:line="360" w:lineRule="auto"/>
              <w:rPr>
                <w:rFonts w:eastAsia="Times New Roman" w:cs="Times New Roman"/>
                <w:color w:val="000000"/>
                <w:szCs w:val="24"/>
              </w:rPr>
            </w:pPr>
            <w:r>
              <w:rPr>
                <w:rFonts w:eastAsia="Times New Roman" w:cs="Times New Roman"/>
                <w:color w:val="000000"/>
                <w:szCs w:val="24"/>
              </w:rPr>
              <w:t>Labo</w:t>
            </w:r>
            <w:r w:rsidRPr="00CB6345">
              <w:rPr>
                <w:rFonts w:eastAsia="Times New Roman" w:cs="Times New Roman"/>
                <w:color w:val="000000"/>
                <w:szCs w:val="24"/>
              </w:rPr>
              <w:t>r</w:t>
            </w:r>
          </w:p>
        </w:tc>
        <w:tc>
          <w:tcPr>
            <w:tcW w:w="1319" w:type="dxa"/>
            <w:tcBorders>
              <w:top w:val="nil"/>
              <w:left w:val="nil"/>
              <w:bottom w:val="single" w:sz="4" w:space="0" w:color="auto"/>
              <w:right w:val="single" w:sz="4" w:space="0" w:color="auto"/>
            </w:tcBorders>
            <w:shd w:val="clear" w:color="auto" w:fill="auto"/>
            <w:noWrap/>
            <w:vAlign w:val="bottom"/>
            <w:hideMark/>
          </w:tcPr>
          <w:p w14:paraId="24C285C6"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xml:space="preserve"> £    220,000.00 </w:t>
            </w:r>
          </w:p>
        </w:tc>
        <w:tc>
          <w:tcPr>
            <w:tcW w:w="554" w:type="dxa"/>
            <w:tcBorders>
              <w:top w:val="nil"/>
              <w:left w:val="nil"/>
              <w:bottom w:val="single" w:sz="4" w:space="0" w:color="auto"/>
              <w:right w:val="single" w:sz="4" w:space="0" w:color="auto"/>
            </w:tcBorders>
            <w:shd w:val="clear" w:color="auto" w:fill="auto"/>
            <w:noWrap/>
            <w:vAlign w:val="bottom"/>
            <w:hideMark/>
          </w:tcPr>
          <w:p w14:paraId="5592D352"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w:t>
            </w:r>
          </w:p>
        </w:tc>
        <w:tc>
          <w:tcPr>
            <w:tcW w:w="3048" w:type="dxa"/>
            <w:tcBorders>
              <w:top w:val="nil"/>
              <w:left w:val="nil"/>
              <w:bottom w:val="single" w:sz="4" w:space="0" w:color="auto"/>
              <w:right w:val="single" w:sz="4" w:space="0" w:color="auto"/>
            </w:tcBorders>
            <w:shd w:val="clear" w:color="auto" w:fill="auto"/>
            <w:noWrap/>
            <w:vAlign w:val="bottom"/>
            <w:hideMark/>
          </w:tcPr>
          <w:p w14:paraId="7CC1DB2F" w14:textId="77777777" w:rsidR="00CB6345" w:rsidRPr="00CB6345" w:rsidRDefault="00CB6345" w:rsidP="00F44527">
            <w:pPr>
              <w:spacing w:after="0" w:line="360" w:lineRule="auto"/>
              <w:rPr>
                <w:rFonts w:eastAsia="Times New Roman" w:cs="Times New Roman"/>
                <w:color w:val="000000"/>
                <w:szCs w:val="24"/>
              </w:rPr>
            </w:pPr>
            <w:r>
              <w:rPr>
                <w:rFonts w:eastAsia="Times New Roman" w:cs="Times New Roman"/>
                <w:color w:val="000000"/>
                <w:szCs w:val="24"/>
              </w:rPr>
              <w:t>Labo</w:t>
            </w:r>
            <w:r w:rsidRPr="00CB6345">
              <w:rPr>
                <w:rFonts w:eastAsia="Times New Roman" w:cs="Times New Roman"/>
                <w:color w:val="000000"/>
                <w:szCs w:val="24"/>
              </w:rPr>
              <w:t>r</w:t>
            </w:r>
          </w:p>
        </w:tc>
        <w:tc>
          <w:tcPr>
            <w:tcW w:w="1422" w:type="dxa"/>
            <w:tcBorders>
              <w:top w:val="nil"/>
              <w:left w:val="nil"/>
              <w:bottom w:val="single" w:sz="4" w:space="0" w:color="auto"/>
              <w:right w:val="single" w:sz="4" w:space="0" w:color="auto"/>
            </w:tcBorders>
            <w:shd w:val="clear" w:color="auto" w:fill="auto"/>
            <w:noWrap/>
            <w:vAlign w:val="bottom"/>
            <w:hideMark/>
          </w:tcPr>
          <w:p w14:paraId="34029795"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xml:space="preserve"> £      220,000.00 </w:t>
            </w:r>
          </w:p>
        </w:tc>
      </w:tr>
      <w:tr w:rsidR="00CB6345" w:rsidRPr="00CB6345" w14:paraId="5B232D27" w14:textId="77777777" w:rsidTr="00CB6345">
        <w:trPr>
          <w:trHeight w:val="315"/>
        </w:trPr>
        <w:tc>
          <w:tcPr>
            <w:tcW w:w="3047" w:type="dxa"/>
            <w:tcBorders>
              <w:top w:val="nil"/>
              <w:left w:val="single" w:sz="4" w:space="0" w:color="auto"/>
              <w:bottom w:val="single" w:sz="4" w:space="0" w:color="auto"/>
              <w:right w:val="single" w:sz="4" w:space="0" w:color="auto"/>
            </w:tcBorders>
            <w:shd w:val="clear" w:color="auto" w:fill="auto"/>
            <w:noWrap/>
            <w:vAlign w:val="bottom"/>
            <w:hideMark/>
          </w:tcPr>
          <w:p w14:paraId="13DB156E"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Overhead</w:t>
            </w:r>
          </w:p>
        </w:tc>
        <w:tc>
          <w:tcPr>
            <w:tcW w:w="1319" w:type="dxa"/>
            <w:tcBorders>
              <w:top w:val="nil"/>
              <w:left w:val="nil"/>
              <w:bottom w:val="single" w:sz="4" w:space="0" w:color="auto"/>
              <w:right w:val="single" w:sz="4" w:space="0" w:color="auto"/>
            </w:tcBorders>
            <w:shd w:val="clear" w:color="auto" w:fill="auto"/>
            <w:noWrap/>
            <w:vAlign w:val="bottom"/>
            <w:hideMark/>
          </w:tcPr>
          <w:p w14:paraId="56D1D994"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xml:space="preserve"> £      60,000.00 </w:t>
            </w:r>
          </w:p>
        </w:tc>
        <w:tc>
          <w:tcPr>
            <w:tcW w:w="554" w:type="dxa"/>
            <w:tcBorders>
              <w:top w:val="nil"/>
              <w:left w:val="nil"/>
              <w:bottom w:val="single" w:sz="4" w:space="0" w:color="auto"/>
              <w:right w:val="single" w:sz="4" w:space="0" w:color="auto"/>
            </w:tcBorders>
            <w:shd w:val="clear" w:color="auto" w:fill="auto"/>
            <w:noWrap/>
            <w:vAlign w:val="bottom"/>
            <w:hideMark/>
          </w:tcPr>
          <w:p w14:paraId="4B94DA95"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w:t>
            </w:r>
          </w:p>
        </w:tc>
        <w:tc>
          <w:tcPr>
            <w:tcW w:w="3048" w:type="dxa"/>
            <w:tcBorders>
              <w:top w:val="nil"/>
              <w:left w:val="nil"/>
              <w:bottom w:val="single" w:sz="4" w:space="0" w:color="auto"/>
              <w:right w:val="single" w:sz="4" w:space="0" w:color="auto"/>
            </w:tcBorders>
            <w:shd w:val="clear" w:color="auto" w:fill="auto"/>
            <w:noWrap/>
            <w:vAlign w:val="bottom"/>
            <w:hideMark/>
          </w:tcPr>
          <w:p w14:paraId="28925B79"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Overhead</w:t>
            </w:r>
          </w:p>
        </w:tc>
        <w:tc>
          <w:tcPr>
            <w:tcW w:w="1422" w:type="dxa"/>
            <w:tcBorders>
              <w:top w:val="nil"/>
              <w:left w:val="nil"/>
              <w:bottom w:val="single" w:sz="4" w:space="0" w:color="auto"/>
              <w:right w:val="single" w:sz="4" w:space="0" w:color="auto"/>
            </w:tcBorders>
            <w:shd w:val="clear" w:color="auto" w:fill="auto"/>
            <w:noWrap/>
            <w:vAlign w:val="bottom"/>
            <w:hideMark/>
          </w:tcPr>
          <w:p w14:paraId="11CC0687"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xml:space="preserve"> £        60,000.00 </w:t>
            </w:r>
          </w:p>
        </w:tc>
      </w:tr>
      <w:tr w:rsidR="00CB6345" w:rsidRPr="00CB6345" w14:paraId="25D0D3BA" w14:textId="77777777" w:rsidTr="00CB6345">
        <w:trPr>
          <w:trHeight w:val="315"/>
        </w:trPr>
        <w:tc>
          <w:tcPr>
            <w:tcW w:w="3047" w:type="dxa"/>
            <w:tcBorders>
              <w:top w:val="nil"/>
              <w:left w:val="single" w:sz="4" w:space="0" w:color="auto"/>
              <w:bottom w:val="single" w:sz="4" w:space="0" w:color="auto"/>
              <w:right w:val="single" w:sz="4" w:space="0" w:color="auto"/>
            </w:tcBorders>
            <w:shd w:val="clear" w:color="auto" w:fill="auto"/>
            <w:noWrap/>
            <w:vAlign w:val="bottom"/>
            <w:hideMark/>
          </w:tcPr>
          <w:p w14:paraId="6F880F46"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Cost of Setting</w:t>
            </w:r>
          </w:p>
        </w:tc>
        <w:tc>
          <w:tcPr>
            <w:tcW w:w="1319" w:type="dxa"/>
            <w:tcBorders>
              <w:top w:val="nil"/>
              <w:left w:val="nil"/>
              <w:bottom w:val="single" w:sz="4" w:space="0" w:color="auto"/>
              <w:right w:val="single" w:sz="4" w:space="0" w:color="auto"/>
            </w:tcBorders>
            <w:shd w:val="clear" w:color="auto" w:fill="auto"/>
            <w:noWrap/>
            <w:vAlign w:val="bottom"/>
            <w:hideMark/>
          </w:tcPr>
          <w:p w14:paraId="51BEF607"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xml:space="preserve"> £    150,000.00 </w:t>
            </w:r>
          </w:p>
        </w:tc>
        <w:tc>
          <w:tcPr>
            <w:tcW w:w="554" w:type="dxa"/>
            <w:tcBorders>
              <w:top w:val="nil"/>
              <w:left w:val="nil"/>
              <w:bottom w:val="single" w:sz="4" w:space="0" w:color="auto"/>
              <w:right w:val="single" w:sz="4" w:space="0" w:color="auto"/>
            </w:tcBorders>
            <w:shd w:val="clear" w:color="auto" w:fill="auto"/>
            <w:noWrap/>
            <w:vAlign w:val="bottom"/>
            <w:hideMark/>
          </w:tcPr>
          <w:p w14:paraId="25F13F4A"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w:t>
            </w:r>
          </w:p>
        </w:tc>
        <w:tc>
          <w:tcPr>
            <w:tcW w:w="3048" w:type="dxa"/>
            <w:tcBorders>
              <w:top w:val="nil"/>
              <w:left w:val="nil"/>
              <w:bottom w:val="single" w:sz="4" w:space="0" w:color="auto"/>
              <w:right w:val="single" w:sz="4" w:space="0" w:color="auto"/>
            </w:tcBorders>
            <w:shd w:val="clear" w:color="auto" w:fill="auto"/>
            <w:noWrap/>
            <w:vAlign w:val="bottom"/>
            <w:hideMark/>
          </w:tcPr>
          <w:p w14:paraId="3315BE12"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Amazon Fulfillment Fees</w:t>
            </w:r>
          </w:p>
        </w:tc>
        <w:tc>
          <w:tcPr>
            <w:tcW w:w="1422" w:type="dxa"/>
            <w:tcBorders>
              <w:top w:val="nil"/>
              <w:left w:val="nil"/>
              <w:bottom w:val="single" w:sz="4" w:space="0" w:color="auto"/>
              <w:right w:val="single" w:sz="4" w:space="0" w:color="auto"/>
            </w:tcBorders>
            <w:shd w:val="clear" w:color="auto" w:fill="auto"/>
            <w:noWrap/>
            <w:vAlign w:val="bottom"/>
            <w:hideMark/>
          </w:tcPr>
          <w:p w14:paraId="64297741"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xml:space="preserve"> £        50,000.00 </w:t>
            </w:r>
          </w:p>
        </w:tc>
      </w:tr>
      <w:tr w:rsidR="00CB6345" w:rsidRPr="00CB6345" w14:paraId="7ADA9832" w14:textId="77777777" w:rsidTr="00CB6345">
        <w:trPr>
          <w:trHeight w:val="315"/>
        </w:trPr>
        <w:tc>
          <w:tcPr>
            <w:tcW w:w="3047" w:type="dxa"/>
            <w:tcBorders>
              <w:top w:val="nil"/>
              <w:left w:val="single" w:sz="4" w:space="0" w:color="auto"/>
              <w:bottom w:val="single" w:sz="4" w:space="0" w:color="auto"/>
              <w:right w:val="single" w:sz="4" w:space="0" w:color="auto"/>
            </w:tcBorders>
            <w:shd w:val="clear" w:color="auto" w:fill="auto"/>
            <w:noWrap/>
            <w:vAlign w:val="bottom"/>
            <w:hideMark/>
          </w:tcPr>
          <w:p w14:paraId="57575B9D"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Cost of Upgrading</w:t>
            </w:r>
          </w:p>
        </w:tc>
        <w:tc>
          <w:tcPr>
            <w:tcW w:w="1319" w:type="dxa"/>
            <w:tcBorders>
              <w:top w:val="nil"/>
              <w:left w:val="nil"/>
              <w:bottom w:val="single" w:sz="4" w:space="0" w:color="auto"/>
              <w:right w:val="single" w:sz="4" w:space="0" w:color="auto"/>
            </w:tcBorders>
            <w:shd w:val="clear" w:color="auto" w:fill="auto"/>
            <w:noWrap/>
            <w:vAlign w:val="bottom"/>
            <w:hideMark/>
          </w:tcPr>
          <w:p w14:paraId="4D627618"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xml:space="preserve"> £      50,000.00 </w:t>
            </w:r>
          </w:p>
        </w:tc>
        <w:tc>
          <w:tcPr>
            <w:tcW w:w="554" w:type="dxa"/>
            <w:tcBorders>
              <w:top w:val="nil"/>
              <w:left w:val="nil"/>
              <w:bottom w:val="single" w:sz="4" w:space="0" w:color="auto"/>
              <w:right w:val="single" w:sz="4" w:space="0" w:color="auto"/>
            </w:tcBorders>
            <w:shd w:val="clear" w:color="auto" w:fill="auto"/>
            <w:noWrap/>
            <w:vAlign w:val="bottom"/>
            <w:hideMark/>
          </w:tcPr>
          <w:p w14:paraId="55594B50"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w:t>
            </w:r>
          </w:p>
        </w:tc>
        <w:tc>
          <w:tcPr>
            <w:tcW w:w="3048" w:type="dxa"/>
            <w:tcBorders>
              <w:top w:val="nil"/>
              <w:left w:val="nil"/>
              <w:bottom w:val="single" w:sz="4" w:space="0" w:color="auto"/>
              <w:right w:val="single" w:sz="4" w:space="0" w:color="auto"/>
            </w:tcBorders>
            <w:shd w:val="clear" w:color="auto" w:fill="auto"/>
            <w:noWrap/>
            <w:vAlign w:val="bottom"/>
            <w:hideMark/>
          </w:tcPr>
          <w:p w14:paraId="5DAB18AC"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w:t>
            </w:r>
          </w:p>
        </w:tc>
        <w:tc>
          <w:tcPr>
            <w:tcW w:w="1422" w:type="dxa"/>
            <w:tcBorders>
              <w:top w:val="nil"/>
              <w:left w:val="nil"/>
              <w:bottom w:val="single" w:sz="4" w:space="0" w:color="auto"/>
              <w:right w:val="single" w:sz="4" w:space="0" w:color="auto"/>
            </w:tcBorders>
            <w:shd w:val="clear" w:color="auto" w:fill="auto"/>
            <w:noWrap/>
            <w:vAlign w:val="bottom"/>
            <w:hideMark/>
          </w:tcPr>
          <w:p w14:paraId="07DE6BCF"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w:t>
            </w:r>
          </w:p>
        </w:tc>
      </w:tr>
      <w:tr w:rsidR="00CB6345" w:rsidRPr="00CB6345" w14:paraId="537B8097" w14:textId="77777777" w:rsidTr="00CB6345">
        <w:trPr>
          <w:trHeight w:val="315"/>
        </w:trPr>
        <w:tc>
          <w:tcPr>
            <w:tcW w:w="3047" w:type="dxa"/>
            <w:tcBorders>
              <w:top w:val="nil"/>
              <w:left w:val="single" w:sz="4" w:space="0" w:color="auto"/>
              <w:bottom w:val="single" w:sz="4" w:space="0" w:color="auto"/>
              <w:right w:val="single" w:sz="4" w:space="0" w:color="auto"/>
            </w:tcBorders>
            <w:shd w:val="clear" w:color="auto" w:fill="auto"/>
            <w:noWrap/>
            <w:vAlign w:val="bottom"/>
            <w:hideMark/>
          </w:tcPr>
          <w:p w14:paraId="2F0DB89E"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Salary to IT Programmer</w:t>
            </w:r>
          </w:p>
        </w:tc>
        <w:tc>
          <w:tcPr>
            <w:tcW w:w="1319" w:type="dxa"/>
            <w:tcBorders>
              <w:top w:val="nil"/>
              <w:left w:val="nil"/>
              <w:bottom w:val="single" w:sz="4" w:space="0" w:color="auto"/>
              <w:right w:val="single" w:sz="4" w:space="0" w:color="auto"/>
            </w:tcBorders>
            <w:shd w:val="clear" w:color="auto" w:fill="auto"/>
            <w:noWrap/>
            <w:vAlign w:val="bottom"/>
            <w:hideMark/>
          </w:tcPr>
          <w:p w14:paraId="3C704204"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xml:space="preserve"> £      35,000.00 </w:t>
            </w:r>
          </w:p>
        </w:tc>
        <w:tc>
          <w:tcPr>
            <w:tcW w:w="554" w:type="dxa"/>
            <w:tcBorders>
              <w:top w:val="nil"/>
              <w:left w:val="nil"/>
              <w:bottom w:val="single" w:sz="4" w:space="0" w:color="auto"/>
              <w:right w:val="single" w:sz="4" w:space="0" w:color="auto"/>
            </w:tcBorders>
            <w:shd w:val="clear" w:color="auto" w:fill="auto"/>
            <w:noWrap/>
            <w:vAlign w:val="bottom"/>
            <w:hideMark/>
          </w:tcPr>
          <w:p w14:paraId="39A16B45"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w:t>
            </w:r>
          </w:p>
        </w:tc>
        <w:tc>
          <w:tcPr>
            <w:tcW w:w="3048" w:type="dxa"/>
            <w:tcBorders>
              <w:top w:val="nil"/>
              <w:left w:val="nil"/>
              <w:bottom w:val="single" w:sz="4" w:space="0" w:color="auto"/>
              <w:right w:val="single" w:sz="4" w:space="0" w:color="auto"/>
            </w:tcBorders>
            <w:shd w:val="clear" w:color="auto" w:fill="auto"/>
            <w:noWrap/>
            <w:vAlign w:val="bottom"/>
            <w:hideMark/>
          </w:tcPr>
          <w:p w14:paraId="009D0B6A"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Total Variable Cost</w:t>
            </w:r>
          </w:p>
        </w:tc>
        <w:tc>
          <w:tcPr>
            <w:tcW w:w="1422" w:type="dxa"/>
            <w:tcBorders>
              <w:top w:val="nil"/>
              <w:left w:val="nil"/>
              <w:bottom w:val="single" w:sz="4" w:space="0" w:color="auto"/>
              <w:right w:val="single" w:sz="4" w:space="0" w:color="auto"/>
            </w:tcBorders>
            <w:shd w:val="clear" w:color="auto" w:fill="auto"/>
            <w:noWrap/>
            <w:vAlign w:val="bottom"/>
            <w:hideMark/>
          </w:tcPr>
          <w:p w14:paraId="23CB90B7"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 xml:space="preserve"> £      470,000.00 </w:t>
            </w:r>
          </w:p>
        </w:tc>
      </w:tr>
      <w:tr w:rsidR="00CB6345" w:rsidRPr="00CB6345" w14:paraId="1466C5CF" w14:textId="77777777" w:rsidTr="00CB6345">
        <w:trPr>
          <w:trHeight w:val="315"/>
        </w:trPr>
        <w:tc>
          <w:tcPr>
            <w:tcW w:w="3047" w:type="dxa"/>
            <w:tcBorders>
              <w:top w:val="nil"/>
              <w:left w:val="single" w:sz="4" w:space="0" w:color="auto"/>
              <w:bottom w:val="single" w:sz="4" w:space="0" w:color="auto"/>
              <w:right w:val="single" w:sz="4" w:space="0" w:color="auto"/>
            </w:tcBorders>
            <w:shd w:val="clear" w:color="auto" w:fill="auto"/>
            <w:noWrap/>
            <w:vAlign w:val="bottom"/>
            <w:hideMark/>
          </w:tcPr>
          <w:p w14:paraId="44010A78"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Total Variable Cost</w:t>
            </w:r>
          </w:p>
        </w:tc>
        <w:tc>
          <w:tcPr>
            <w:tcW w:w="1319" w:type="dxa"/>
            <w:tcBorders>
              <w:top w:val="nil"/>
              <w:left w:val="nil"/>
              <w:bottom w:val="single" w:sz="4" w:space="0" w:color="auto"/>
              <w:right w:val="single" w:sz="4" w:space="0" w:color="auto"/>
            </w:tcBorders>
            <w:shd w:val="clear" w:color="auto" w:fill="auto"/>
            <w:noWrap/>
            <w:vAlign w:val="bottom"/>
            <w:hideMark/>
          </w:tcPr>
          <w:p w14:paraId="76FB6513"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 xml:space="preserve"> £    655,000.00 </w:t>
            </w:r>
          </w:p>
        </w:tc>
        <w:tc>
          <w:tcPr>
            <w:tcW w:w="554" w:type="dxa"/>
            <w:tcBorders>
              <w:top w:val="nil"/>
              <w:left w:val="nil"/>
              <w:bottom w:val="single" w:sz="4" w:space="0" w:color="auto"/>
              <w:right w:val="single" w:sz="4" w:space="0" w:color="auto"/>
            </w:tcBorders>
            <w:shd w:val="clear" w:color="auto" w:fill="auto"/>
            <w:noWrap/>
            <w:vAlign w:val="bottom"/>
            <w:hideMark/>
          </w:tcPr>
          <w:p w14:paraId="25616EAF"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 </w:t>
            </w:r>
          </w:p>
        </w:tc>
        <w:tc>
          <w:tcPr>
            <w:tcW w:w="3048" w:type="dxa"/>
            <w:tcBorders>
              <w:top w:val="nil"/>
              <w:left w:val="nil"/>
              <w:bottom w:val="single" w:sz="4" w:space="0" w:color="auto"/>
              <w:right w:val="single" w:sz="4" w:space="0" w:color="auto"/>
            </w:tcBorders>
            <w:shd w:val="clear" w:color="auto" w:fill="auto"/>
            <w:noWrap/>
            <w:vAlign w:val="bottom"/>
            <w:hideMark/>
          </w:tcPr>
          <w:p w14:paraId="25DFEEE4"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w:t>
            </w:r>
          </w:p>
        </w:tc>
        <w:tc>
          <w:tcPr>
            <w:tcW w:w="1422" w:type="dxa"/>
            <w:tcBorders>
              <w:top w:val="nil"/>
              <w:left w:val="nil"/>
              <w:bottom w:val="single" w:sz="4" w:space="0" w:color="auto"/>
              <w:right w:val="single" w:sz="4" w:space="0" w:color="auto"/>
            </w:tcBorders>
            <w:shd w:val="clear" w:color="auto" w:fill="auto"/>
            <w:noWrap/>
            <w:vAlign w:val="bottom"/>
            <w:hideMark/>
          </w:tcPr>
          <w:p w14:paraId="1ADC66F7"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w:t>
            </w:r>
          </w:p>
        </w:tc>
      </w:tr>
      <w:tr w:rsidR="00CB6345" w:rsidRPr="00CB6345" w14:paraId="33465BA8" w14:textId="77777777" w:rsidTr="00CB6345">
        <w:trPr>
          <w:trHeight w:val="315"/>
        </w:trPr>
        <w:tc>
          <w:tcPr>
            <w:tcW w:w="3047" w:type="dxa"/>
            <w:tcBorders>
              <w:top w:val="nil"/>
              <w:left w:val="single" w:sz="4" w:space="0" w:color="auto"/>
              <w:bottom w:val="single" w:sz="4" w:space="0" w:color="auto"/>
              <w:right w:val="single" w:sz="4" w:space="0" w:color="auto"/>
            </w:tcBorders>
            <w:shd w:val="clear" w:color="auto" w:fill="auto"/>
            <w:noWrap/>
            <w:vAlign w:val="bottom"/>
            <w:hideMark/>
          </w:tcPr>
          <w:p w14:paraId="45BF52E4"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Contribution</w:t>
            </w:r>
          </w:p>
        </w:tc>
        <w:tc>
          <w:tcPr>
            <w:tcW w:w="1319" w:type="dxa"/>
            <w:tcBorders>
              <w:top w:val="nil"/>
              <w:left w:val="nil"/>
              <w:bottom w:val="single" w:sz="4" w:space="0" w:color="auto"/>
              <w:right w:val="single" w:sz="4" w:space="0" w:color="auto"/>
            </w:tcBorders>
            <w:shd w:val="clear" w:color="auto" w:fill="auto"/>
            <w:noWrap/>
            <w:vAlign w:val="bottom"/>
            <w:hideMark/>
          </w:tcPr>
          <w:p w14:paraId="57DBD39C"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 xml:space="preserve"> £ 1,345,000.00 </w:t>
            </w:r>
          </w:p>
        </w:tc>
        <w:tc>
          <w:tcPr>
            <w:tcW w:w="554" w:type="dxa"/>
            <w:tcBorders>
              <w:top w:val="nil"/>
              <w:left w:val="nil"/>
              <w:bottom w:val="single" w:sz="4" w:space="0" w:color="auto"/>
              <w:right w:val="single" w:sz="4" w:space="0" w:color="auto"/>
            </w:tcBorders>
            <w:shd w:val="clear" w:color="auto" w:fill="auto"/>
            <w:noWrap/>
            <w:vAlign w:val="bottom"/>
            <w:hideMark/>
          </w:tcPr>
          <w:p w14:paraId="2751FF42"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 </w:t>
            </w:r>
          </w:p>
        </w:tc>
        <w:tc>
          <w:tcPr>
            <w:tcW w:w="3048" w:type="dxa"/>
            <w:tcBorders>
              <w:top w:val="nil"/>
              <w:left w:val="nil"/>
              <w:bottom w:val="single" w:sz="4" w:space="0" w:color="auto"/>
              <w:right w:val="single" w:sz="4" w:space="0" w:color="auto"/>
            </w:tcBorders>
            <w:shd w:val="clear" w:color="auto" w:fill="auto"/>
            <w:noWrap/>
            <w:vAlign w:val="bottom"/>
            <w:hideMark/>
          </w:tcPr>
          <w:p w14:paraId="0FBA5CEC"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Contribution</w:t>
            </w:r>
          </w:p>
        </w:tc>
        <w:tc>
          <w:tcPr>
            <w:tcW w:w="1422" w:type="dxa"/>
            <w:tcBorders>
              <w:top w:val="nil"/>
              <w:left w:val="nil"/>
              <w:bottom w:val="single" w:sz="4" w:space="0" w:color="auto"/>
              <w:right w:val="single" w:sz="4" w:space="0" w:color="auto"/>
            </w:tcBorders>
            <w:shd w:val="clear" w:color="auto" w:fill="auto"/>
            <w:noWrap/>
            <w:vAlign w:val="bottom"/>
            <w:hideMark/>
          </w:tcPr>
          <w:p w14:paraId="7B8B8A52"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 xml:space="preserve"> £      830,000.00 </w:t>
            </w:r>
          </w:p>
        </w:tc>
      </w:tr>
      <w:tr w:rsidR="00CB6345" w:rsidRPr="00CB6345" w14:paraId="6122955C" w14:textId="77777777" w:rsidTr="00CB6345">
        <w:trPr>
          <w:trHeight w:val="315"/>
        </w:trPr>
        <w:tc>
          <w:tcPr>
            <w:tcW w:w="3047" w:type="dxa"/>
            <w:tcBorders>
              <w:top w:val="nil"/>
              <w:left w:val="single" w:sz="4" w:space="0" w:color="auto"/>
              <w:bottom w:val="single" w:sz="4" w:space="0" w:color="auto"/>
              <w:right w:val="single" w:sz="4" w:space="0" w:color="auto"/>
            </w:tcBorders>
            <w:shd w:val="clear" w:color="auto" w:fill="auto"/>
            <w:noWrap/>
            <w:vAlign w:val="bottom"/>
            <w:hideMark/>
          </w:tcPr>
          <w:p w14:paraId="2D371D37"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lastRenderedPageBreak/>
              <w:t>Fixed Overhead</w:t>
            </w:r>
          </w:p>
        </w:tc>
        <w:tc>
          <w:tcPr>
            <w:tcW w:w="1319" w:type="dxa"/>
            <w:tcBorders>
              <w:top w:val="nil"/>
              <w:left w:val="nil"/>
              <w:bottom w:val="single" w:sz="4" w:space="0" w:color="auto"/>
              <w:right w:val="single" w:sz="4" w:space="0" w:color="auto"/>
            </w:tcBorders>
            <w:shd w:val="clear" w:color="auto" w:fill="auto"/>
            <w:noWrap/>
            <w:vAlign w:val="bottom"/>
            <w:hideMark/>
          </w:tcPr>
          <w:p w14:paraId="36689103"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w:t>
            </w:r>
          </w:p>
        </w:tc>
        <w:tc>
          <w:tcPr>
            <w:tcW w:w="554" w:type="dxa"/>
            <w:tcBorders>
              <w:top w:val="nil"/>
              <w:left w:val="nil"/>
              <w:bottom w:val="single" w:sz="4" w:space="0" w:color="auto"/>
              <w:right w:val="single" w:sz="4" w:space="0" w:color="auto"/>
            </w:tcBorders>
            <w:shd w:val="clear" w:color="auto" w:fill="auto"/>
            <w:noWrap/>
            <w:vAlign w:val="bottom"/>
            <w:hideMark/>
          </w:tcPr>
          <w:p w14:paraId="648FE53F"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w:t>
            </w:r>
          </w:p>
        </w:tc>
        <w:tc>
          <w:tcPr>
            <w:tcW w:w="3048" w:type="dxa"/>
            <w:tcBorders>
              <w:top w:val="nil"/>
              <w:left w:val="nil"/>
              <w:bottom w:val="single" w:sz="4" w:space="0" w:color="auto"/>
              <w:right w:val="single" w:sz="4" w:space="0" w:color="auto"/>
            </w:tcBorders>
            <w:shd w:val="clear" w:color="auto" w:fill="auto"/>
            <w:noWrap/>
            <w:vAlign w:val="bottom"/>
            <w:hideMark/>
          </w:tcPr>
          <w:p w14:paraId="7F5A94D3"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Fixed Overhead</w:t>
            </w:r>
          </w:p>
        </w:tc>
        <w:tc>
          <w:tcPr>
            <w:tcW w:w="1422" w:type="dxa"/>
            <w:tcBorders>
              <w:top w:val="nil"/>
              <w:left w:val="nil"/>
              <w:bottom w:val="single" w:sz="4" w:space="0" w:color="auto"/>
              <w:right w:val="single" w:sz="4" w:space="0" w:color="auto"/>
            </w:tcBorders>
            <w:shd w:val="clear" w:color="auto" w:fill="auto"/>
            <w:noWrap/>
            <w:vAlign w:val="bottom"/>
            <w:hideMark/>
          </w:tcPr>
          <w:p w14:paraId="510C54EB"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w:t>
            </w:r>
          </w:p>
        </w:tc>
      </w:tr>
      <w:tr w:rsidR="00CB6345" w:rsidRPr="00CB6345" w14:paraId="44A6FAD4" w14:textId="77777777" w:rsidTr="00CB6345">
        <w:trPr>
          <w:trHeight w:val="315"/>
        </w:trPr>
        <w:tc>
          <w:tcPr>
            <w:tcW w:w="3047" w:type="dxa"/>
            <w:tcBorders>
              <w:top w:val="nil"/>
              <w:left w:val="single" w:sz="4" w:space="0" w:color="auto"/>
              <w:bottom w:val="single" w:sz="4" w:space="0" w:color="auto"/>
              <w:right w:val="single" w:sz="4" w:space="0" w:color="auto"/>
            </w:tcBorders>
            <w:shd w:val="clear" w:color="auto" w:fill="auto"/>
            <w:noWrap/>
            <w:vAlign w:val="bottom"/>
            <w:hideMark/>
          </w:tcPr>
          <w:p w14:paraId="06C8CA09"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Warehouse Rental</w:t>
            </w:r>
          </w:p>
        </w:tc>
        <w:tc>
          <w:tcPr>
            <w:tcW w:w="1319" w:type="dxa"/>
            <w:tcBorders>
              <w:top w:val="nil"/>
              <w:left w:val="nil"/>
              <w:bottom w:val="single" w:sz="4" w:space="0" w:color="auto"/>
              <w:right w:val="single" w:sz="4" w:space="0" w:color="auto"/>
            </w:tcBorders>
            <w:shd w:val="clear" w:color="auto" w:fill="auto"/>
            <w:noWrap/>
            <w:vAlign w:val="bottom"/>
            <w:hideMark/>
          </w:tcPr>
          <w:p w14:paraId="5FFB660D"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xml:space="preserve"> £    170,000.00 </w:t>
            </w:r>
          </w:p>
        </w:tc>
        <w:tc>
          <w:tcPr>
            <w:tcW w:w="554" w:type="dxa"/>
            <w:tcBorders>
              <w:top w:val="nil"/>
              <w:left w:val="nil"/>
              <w:bottom w:val="single" w:sz="4" w:space="0" w:color="auto"/>
              <w:right w:val="single" w:sz="4" w:space="0" w:color="auto"/>
            </w:tcBorders>
            <w:shd w:val="clear" w:color="auto" w:fill="auto"/>
            <w:noWrap/>
            <w:vAlign w:val="bottom"/>
            <w:hideMark/>
          </w:tcPr>
          <w:p w14:paraId="4A86F60F"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w:t>
            </w:r>
          </w:p>
        </w:tc>
        <w:tc>
          <w:tcPr>
            <w:tcW w:w="3048" w:type="dxa"/>
            <w:tcBorders>
              <w:top w:val="nil"/>
              <w:left w:val="nil"/>
              <w:bottom w:val="single" w:sz="4" w:space="0" w:color="auto"/>
              <w:right w:val="single" w:sz="4" w:space="0" w:color="auto"/>
            </w:tcBorders>
            <w:shd w:val="clear" w:color="auto" w:fill="auto"/>
            <w:noWrap/>
            <w:vAlign w:val="bottom"/>
            <w:hideMark/>
          </w:tcPr>
          <w:p w14:paraId="369A8886"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Warehouse Rental</w:t>
            </w:r>
          </w:p>
        </w:tc>
        <w:tc>
          <w:tcPr>
            <w:tcW w:w="1422" w:type="dxa"/>
            <w:tcBorders>
              <w:top w:val="nil"/>
              <w:left w:val="nil"/>
              <w:bottom w:val="single" w:sz="4" w:space="0" w:color="auto"/>
              <w:right w:val="single" w:sz="4" w:space="0" w:color="auto"/>
            </w:tcBorders>
            <w:shd w:val="clear" w:color="auto" w:fill="auto"/>
            <w:noWrap/>
            <w:vAlign w:val="bottom"/>
            <w:hideMark/>
          </w:tcPr>
          <w:p w14:paraId="617445CF"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xml:space="preserve"> £      170,000.00 </w:t>
            </w:r>
          </w:p>
        </w:tc>
      </w:tr>
      <w:tr w:rsidR="00CB6345" w:rsidRPr="00CB6345" w14:paraId="6C06AF76" w14:textId="77777777" w:rsidTr="00CB6345">
        <w:trPr>
          <w:trHeight w:val="315"/>
        </w:trPr>
        <w:tc>
          <w:tcPr>
            <w:tcW w:w="3047" w:type="dxa"/>
            <w:tcBorders>
              <w:top w:val="nil"/>
              <w:left w:val="single" w:sz="4" w:space="0" w:color="auto"/>
              <w:bottom w:val="single" w:sz="4" w:space="0" w:color="auto"/>
              <w:right w:val="single" w:sz="4" w:space="0" w:color="auto"/>
            </w:tcBorders>
            <w:shd w:val="clear" w:color="auto" w:fill="auto"/>
            <w:noWrap/>
            <w:vAlign w:val="bottom"/>
            <w:hideMark/>
          </w:tcPr>
          <w:p w14:paraId="54F16EAE"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Insurance</w:t>
            </w:r>
          </w:p>
        </w:tc>
        <w:tc>
          <w:tcPr>
            <w:tcW w:w="1319" w:type="dxa"/>
            <w:tcBorders>
              <w:top w:val="nil"/>
              <w:left w:val="nil"/>
              <w:bottom w:val="single" w:sz="4" w:space="0" w:color="auto"/>
              <w:right w:val="single" w:sz="4" w:space="0" w:color="auto"/>
            </w:tcBorders>
            <w:shd w:val="clear" w:color="auto" w:fill="auto"/>
            <w:noWrap/>
            <w:vAlign w:val="bottom"/>
            <w:hideMark/>
          </w:tcPr>
          <w:p w14:paraId="4D2FF6FB"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xml:space="preserve"> £    100,000.00 </w:t>
            </w:r>
          </w:p>
        </w:tc>
        <w:tc>
          <w:tcPr>
            <w:tcW w:w="554" w:type="dxa"/>
            <w:tcBorders>
              <w:top w:val="nil"/>
              <w:left w:val="nil"/>
              <w:bottom w:val="single" w:sz="4" w:space="0" w:color="auto"/>
              <w:right w:val="single" w:sz="4" w:space="0" w:color="auto"/>
            </w:tcBorders>
            <w:shd w:val="clear" w:color="auto" w:fill="auto"/>
            <w:noWrap/>
            <w:vAlign w:val="bottom"/>
            <w:hideMark/>
          </w:tcPr>
          <w:p w14:paraId="4422D8FE"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w:t>
            </w:r>
          </w:p>
        </w:tc>
        <w:tc>
          <w:tcPr>
            <w:tcW w:w="3048" w:type="dxa"/>
            <w:tcBorders>
              <w:top w:val="nil"/>
              <w:left w:val="nil"/>
              <w:bottom w:val="single" w:sz="4" w:space="0" w:color="auto"/>
              <w:right w:val="single" w:sz="4" w:space="0" w:color="auto"/>
            </w:tcBorders>
            <w:shd w:val="clear" w:color="auto" w:fill="auto"/>
            <w:noWrap/>
            <w:vAlign w:val="bottom"/>
            <w:hideMark/>
          </w:tcPr>
          <w:p w14:paraId="07EB7200"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Insurance</w:t>
            </w:r>
          </w:p>
        </w:tc>
        <w:tc>
          <w:tcPr>
            <w:tcW w:w="1422" w:type="dxa"/>
            <w:tcBorders>
              <w:top w:val="nil"/>
              <w:left w:val="nil"/>
              <w:bottom w:val="single" w:sz="4" w:space="0" w:color="auto"/>
              <w:right w:val="single" w:sz="4" w:space="0" w:color="auto"/>
            </w:tcBorders>
            <w:shd w:val="clear" w:color="auto" w:fill="auto"/>
            <w:noWrap/>
            <w:vAlign w:val="bottom"/>
            <w:hideMark/>
          </w:tcPr>
          <w:p w14:paraId="6E8128CA"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xml:space="preserve"> £      100,000.00 </w:t>
            </w:r>
          </w:p>
        </w:tc>
      </w:tr>
      <w:tr w:rsidR="00CB6345" w:rsidRPr="00CB6345" w14:paraId="1EE937F3" w14:textId="77777777" w:rsidTr="00CB6345">
        <w:trPr>
          <w:trHeight w:val="315"/>
        </w:trPr>
        <w:tc>
          <w:tcPr>
            <w:tcW w:w="3047" w:type="dxa"/>
            <w:tcBorders>
              <w:top w:val="nil"/>
              <w:left w:val="single" w:sz="4" w:space="0" w:color="auto"/>
              <w:bottom w:val="single" w:sz="4" w:space="0" w:color="auto"/>
              <w:right w:val="single" w:sz="4" w:space="0" w:color="auto"/>
            </w:tcBorders>
            <w:shd w:val="clear" w:color="auto" w:fill="auto"/>
            <w:noWrap/>
            <w:vAlign w:val="bottom"/>
            <w:hideMark/>
          </w:tcPr>
          <w:p w14:paraId="5786393A"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Fulltime Warehouse Superior Salary</w:t>
            </w:r>
          </w:p>
        </w:tc>
        <w:tc>
          <w:tcPr>
            <w:tcW w:w="1319" w:type="dxa"/>
            <w:tcBorders>
              <w:top w:val="nil"/>
              <w:left w:val="nil"/>
              <w:bottom w:val="single" w:sz="4" w:space="0" w:color="auto"/>
              <w:right w:val="single" w:sz="4" w:space="0" w:color="auto"/>
            </w:tcBorders>
            <w:shd w:val="clear" w:color="auto" w:fill="auto"/>
            <w:noWrap/>
            <w:vAlign w:val="bottom"/>
            <w:hideMark/>
          </w:tcPr>
          <w:p w14:paraId="534E4D8C"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xml:space="preserve"> £      35,000.00 </w:t>
            </w:r>
          </w:p>
        </w:tc>
        <w:tc>
          <w:tcPr>
            <w:tcW w:w="554" w:type="dxa"/>
            <w:tcBorders>
              <w:top w:val="nil"/>
              <w:left w:val="nil"/>
              <w:bottom w:val="single" w:sz="4" w:space="0" w:color="auto"/>
              <w:right w:val="single" w:sz="4" w:space="0" w:color="auto"/>
            </w:tcBorders>
            <w:shd w:val="clear" w:color="auto" w:fill="auto"/>
            <w:noWrap/>
            <w:vAlign w:val="bottom"/>
            <w:hideMark/>
          </w:tcPr>
          <w:p w14:paraId="7E01C7C7"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w:t>
            </w:r>
          </w:p>
        </w:tc>
        <w:tc>
          <w:tcPr>
            <w:tcW w:w="3048" w:type="dxa"/>
            <w:tcBorders>
              <w:top w:val="nil"/>
              <w:left w:val="nil"/>
              <w:bottom w:val="single" w:sz="4" w:space="0" w:color="auto"/>
              <w:right w:val="single" w:sz="4" w:space="0" w:color="auto"/>
            </w:tcBorders>
            <w:shd w:val="clear" w:color="auto" w:fill="auto"/>
            <w:noWrap/>
            <w:vAlign w:val="bottom"/>
            <w:hideMark/>
          </w:tcPr>
          <w:p w14:paraId="255A07EB"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Fulltime Warehouse Superior Salary</w:t>
            </w:r>
          </w:p>
        </w:tc>
        <w:tc>
          <w:tcPr>
            <w:tcW w:w="1422" w:type="dxa"/>
            <w:tcBorders>
              <w:top w:val="nil"/>
              <w:left w:val="nil"/>
              <w:bottom w:val="single" w:sz="4" w:space="0" w:color="auto"/>
              <w:right w:val="single" w:sz="4" w:space="0" w:color="auto"/>
            </w:tcBorders>
            <w:shd w:val="clear" w:color="auto" w:fill="auto"/>
            <w:noWrap/>
            <w:vAlign w:val="bottom"/>
            <w:hideMark/>
          </w:tcPr>
          <w:p w14:paraId="09EE8822"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xml:space="preserve"> £        35,000.00 </w:t>
            </w:r>
          </w:p>
        </w:tc>
      </w:tr>
      <w:tr w:rsidR="00CB6345" w:rsidRPr="00CB6345" w14:paraId="7954602F" w14:textId="77777777" w:rsidTr="00CB6345">
        <w:trPr>
          <w:trHeight w:val="315"/>
        </w:trPr>
        <w:tc>
          <w:tcPr>
            <w:tcW w:w="3047" w:type="dxa"/>
            <w:tcBorders>
              <w:top w:val="nil"/>
              <w:left w:val="single" w:sz="4" w:space="0" w:color="auto"/>
              <w:bottom w:val="single" w:sz="4" w:space="0" w:color="auto"/>
              <w:right w:val="single" w:sz="4" w:space="0" w:color="auto"/>
            </w:tcBorders>
            <w:shd w:val="clear" w:color="auto" w:fill="auto"/>
            <w:noWrap/>
            <w:vAlign w:val="bottom"/>
            <w:hideMark/>
          </w:tcPr>
          <w:p w14:paraId="74143692"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Total Fixed Cost</w:t>
            </w:r>
          </w:p>
        </w:tc>
        <w:tc>
          <w:tcPr>
            <w:tcW w:w="1319" w:type="dxa"/>
            <w:tcBorders>
              <w:top w:val="nil"/>
              <w:left w:val="nil"/>
              <w:bottom w:val="single" w:sz="4" w:space="0" w:color="auto"/>
              <w:right w:val="single" w:sz="4" w:space="0" w:color="auto"/>
            </w:tcBorders>
            <w:shd w:val="clear" w:color="auto" w:fill="auto"/>
            <w:noWrap/>
            <w:vAlign w:val="bottom"/>
            <w:hideMark/>
          </w:tcPr>
          <w:p w14:paraId="467E8250"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 xml:space="preserve"> £    305,000.00 </w:t>
            </w:r>
          </w:p>
        </w:tc>
        <w:tc>
          <w:tcPr>
            <w:tcW w:w="554" w:type="dxa"/>
            <w:tcBorders>
              <w:top w:val="nil"/>
              <w:left w:val="nil"/>
              <w:bottom w:val="single" w:sz="4" w:space="0" w:color="auto"/>
              <w:right w:val="single" w:sz="4" w:space="0" w:color="auto"/>
            </w:tcBorders>
            <w:shd w:val="clear" w:color="auto" w:fill="auto"/>
            <w:noWrap/>
            <w:vAlign w:val="bottom"/>
            <w:hideMark/>
          </w:tcPr>
          <w:p w14:paraId="7E5A19E4"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 </w:t>
            </w:r>
          </w:p>
        </w:tc>
        <w:tc>
          <w:tcPr>
            <w:tcW w:w="3048" w:type="dxa"/>
            <w:tcBorders>
              <w:top w:val="nil"/>
              <w:left w:val="nil"/>
              <w:bottom w:val="single" w:sz="4" w:space="0" w:color="auto"/>
              <w:right w:val="single" w:sz="4" w:space="0" w:color="auto"/>
            </w:tcBorders>
            <w:shd w:val="clear" w:color="auto" w:fill="auto"/>
            <w:noWrap/>
            <w:vAlign w:val="bottom"/>
            <w:hideMark/>
          </w:tcPr>
          <w:p w14:paraId="61A03012"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Total Fixed Cost</w:t>
            </w:r>
          </w:p>
        </w:tc>
        <w:tc>
          <w:tcPr>
            <w:tcW w:w="1422" w:type="dxa"/>
            <w:tcBorders>
              <w:top w:val="nil"/>
              <w:left w:val="nil"/>
              <w:bottom w:val="single" w:sz="4" w:space="0" w:color="auto"/>
              <w:right w:val="single" w:sz="4" w:space="0" w:color="auto"/>
            </w:tcBorders>
            <w:shd w:val="clear" w:color="auto" w:fill="auto"/>
            <w:noWrap/>
            <w:vAlign w:val="bottom"/>
            <w:hideMark/>
          </w:tcPr>
          <w:p w14:paraId="59610046"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 xml:space="preserve"> £      305,000.00 </w:t>
            </w:r>
          </w:p>
        </w:tc>
      </w:tr>
      <w:tr w:rsidR="00CB6345" w:rsidRPr="00CB6345" w14:paraId="1C16C7BC" w14:textId="77777777" w:rsidTr="00CB6345">
        <w:trPr>
          <w:trHeight w:val="315"/>
        </w:trPr>
        <w:tc>
          <w:tcPr>
            <w:tcW w:w="3047" w:type="dxa"/>
            <w:tcBorders>
              <w:top w:val="nil"/>
              <w:left w:val="single" w:sz="4" w:space="0" w:color="auto"/>
              <w:bottom w:val="single" w:sz="4" w:space="0" w:color="auto"/>
              <w:right w:val="single" w:sz="4" w:space="0" w:color="auto"/>
            </w:tcBorders>
            <w:shd w:val="clear" w:color="auto" w:fill="auto"/>
            <w:noWrap/>
            <w:vAlign w:val="bottom"/>
            <w:hideMark/>
          </w:tcPr>
          <w:p w14:paraId="34FAD459"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Profit</w:t>
            </w:r>
          </w:p>
        </w:tc>
        <w:tc>
          <w:tcPr>
            <w:tcW w:w="1319" w:type="dxa"/>
            <w:tcBorders>
              <w:top w:val="nil"/>
              <w:left w:val="nil"/>
              <w:bottom w:val="single" w:sz="4" w:space="0" w:color="auto"/>
              <w:right w:val="single" w:sz="4" w:space="0" w:color="auto"/>
            </w:tcBorders>
            <w:shd w:val="clear" w:color="auto" w:fill="auto"/>
            <w:noWrap/>
            <w:vAlign w:val="bottom"/>
            <w:hideMark/>
          </w:tcPr>
          <w:p w14:paraId="15B13C1E"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 xml:space="preserve"> £ 1,040,000.00 </w:t>
            </w:r>
          </w:p>
        </w:tc>
        <w:tc>
          <w:tcPr>
            <w:tcW w:w="554" w:type="dxa"/>
            <w:tcBorders>
              <w:top w:val="nil"/>
              <w:left w:val="nil"/>
              <w:bottom w:val="single" w:sz="4" w:space="0" w:color="auto"/>
              <w:right w:val="single" w:sz="4" w:space="0" w:color="auto"/>
            </w:tcBorders>
            <w:shd w:val="clear" w:color="auto" w:fill="auto"/>
            <w:noWrap/>
            <w:vAlign w:val="bottom"/>
            <w:hideMark/>
          </w:tcPr>
          <w:p w14:paraId="4B5BFFF3" w14:textId="77777777" w:rsidR="00CB6345" w:rsidRPr="00CB6345" w:rsidRDefault="00CB6345" w:rsidP="00F44527">
            <w:pPr>
              <w:spacing w:after="0" w:line="360" w:lineRule="auto"/>
              <w:rPr>
                <w:rFonts w:eastAsia="Times New Roman" w:cs="Times New Roman"/>
                <w:color w:val="000000"/>
                <w:szCs w:val="24"/>
              </w:rPr>
            </w:pPr>
            <w:r w:rsidRPr="00CB6345">
              <w:rPr>
                <w:rFonts w:eastAsia="Times New Roman" w:cs="Times New Roman"/>
                <w:color w:val="000000"/>
                <w:szCs w:val="24"/>
              </w:rPr>
              <w:t> </w:t>
            </w:r>
          </w:p>
        </w:tc>
        <w:tc>
          <w:tcPr>
            <w:tcW w:w="3048" w:type="dxa"/>
            <w:tcBorders>
              <w:top w:val="nil"/>
              <w:left w:val="nil"/>
              <w:bottom w:val="single" w:sz="4" w:space="0" w:color="auto"/>
              <w:right w:val="single" w:sz="4" w:space="0" w:color="auto"/>
            </w:tcBorders>
            <w:shd w:val="clear" w:color="auto" w:fill="auto"/>
            <w:noWrap/>
            <w:vAlign w:val="bottom"/>
            <w:hideMark/>
          </w:tcPr>
          <w:p w14:paraId="2376D7D5"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Profit</w:t>
            </w:r>
          </w:p>
        </w:tc>
        <w:tc>
          <w:tcPr>
            <w:tcW w:w="1422" w:type="dxa"/>
            <w:tcBorders>
              <w:top w:val="nil"/>
              <w:left w:val="nil"/>
              <w:bottom w:val="single" w:sz="4" w:space="0" w:color="auto"/>
              <w:right w:val="single" w:sz="4" w:space="0" w:color="auto"/>
            </w:tcBorders>
            <w:shd w:val="clear" w:color="auto" w:fill="auto"/>
            <w:noWrap/>
            <w:vAlign w:val="bottom"/>
            <w:hideMark/>
          </w:tcPr>
          <w:p w14:paraId="2142D5F4" w14:textId="77777777" w:rsidR="00CB6345" w:rsidRPr="00CB6345" w:rsidRDefault="00CB6345" w:rsidP="00F44527">
            <w:pPr>
              <w:spacing w:after="0" w:line="360" w:lineRule="auto"/>
              <w:rPr>
                <w:rFonts w:eastAsia="Times New Roman" w:cs="Times New Roman"/>
                <w:b/>
                <w:bCs/>
                <w:color w:val="000000"/>
                <w:szCs w:val="24"/>
              </w:rPr>
            </w:pPr>
            <w:r w:rsidRPr="00CB6345">
              <w:rPr>
                <w:rFonts w:eastAsia="Times New Roman" w:cs="Times New Roman"/>
                <w:b/>
                <w:bCs/>
                <w:color w:val="000000"/>
                <w:szCs w:val="24"/>
              </w:rPr>
              <w:t xml:space="preserve"> £      525,000.00 </w:t>
            </w:r>
          </w:p>
        </w:tc>
      </w:tr>
    </w:tbl>
    <w:p w14:paraId="30F945D3" w14:textId="77777777" w:rsidR="00E41519" w:rsidRDefault="00E41519" w:rsidP="00F44527">
      <w:pPr>
        <w:spacing w:line="360" w:lineRule="auto"/>
      </w:pPr>
    </w:p>
    <w:p w14:paraId="65F870EA" w14:textId="77777777" w:rsidR="00F240BF" w:rsidRDefault="00947943" w:rsidP="00F44527">
      <w:pPr>
        <w:spacing w:line="360" w:lineRule="auto"/>
      </w:pPr>
      <w:r>
        <w:t>Amana Ltd wants</w:t>
      </w:r>
      <w:r w:rsidR="00112E6C">
        <w:t xml:space="preserve"> to take its business to online. The company is planning to promote and develop its business through the mode of the online sales. Many competitors of this company </w:t>
      </w:r>
      <w:r w:rsidR="00DF6DC8">
        <w:t>have</w:t>
      </w:r>
      <w:r w:rsidR="00112E6C">
        <w:t xml:space="preserve"> already </w:t>
      </w:r>
      <w:r w:rsidR="008F0528">
        <w:t xml:space="preserve">making the revenue through this mode of the sales and expanded their business. This company is also planning to close the operations in the Birmingham city center, Brighton, and Manchester city branches that are located in the England. </w:t>
      </w:r>
      <w:r w:rsidR="00EA6206">
        <w:t xml:space="preserve">The company has two options. It can either </w:t>
      </w:r>
      <w:r w:rsidR="00427ED7">
        <w:t xml:space="preserve">go online by setting up its own online shop or through registering on the </w:t>
      </w:r>
      <w:r w:rsidR="00F47BA8">
        <w:t>Amazon. The management of the Amana Ltd has prepared the budget to analyse the in</w:t>
      </w:r>
      <w:r w:rsidR="002B630E">
        <w:t>come and expenditure of both the available option. The projected inc</w:t>
      </w:r>
      <w:r w:rsidR="007671F4">
        <w:t>ome and expenditure is</w:t>
      </w:r>
      <w:r w:rsidR="00713E31">
        <w:t xml:space="preserve"> explained in the above calculation. These budgets are prepared by the company as per the </w:t>
      </w:r>
      <w:r w:rsidR="001B598D">
        <w:t xml:space="preserve">estimation. </w:t>
      </w:r>
      <w:r w:rsidR="00F240BF">
        <w:t>The company will sell only 50 percent of its products through online and the remaining through the physical stores.</w:t>
      </w:r>
    </w:p>
    <w:p w14:paraId="0710A2DE" w14:textId="77777777" w:rsidR="00F240BF" w:rsidRDefault="00B4093C" w:rsidP="00F44527">
      <w:pPr>
        <w:spacing w:line="360" w:lineRule="auto"/>
        <w:rPr>
          <w:rFonts w:cs="Times New Roman"/>
        </w:rPr>
      </w:pPr>
      <w:r>
        <w:t xml:space="preserve">Amana Ltd can enter in the online sell by set up its online shop. If company chose this option, it has to incur some additional expenses that </w:t>
      </w:r>
      <w:r w:rsidR="00DC0FD6">
        <w:t>include</w:t>
      </w:r>
      <w:r>
        <w:t xml:space="preserve"> the </w:t>
      </w:r>
      <w:r w:rsidR="00081AAE">
        <w:t xml:space="preserve">cost of the setting the shop or business, cost of upgrading, and the salary to the IT programmer. The total cost will be </w:t>
      </w:r>
      <w:r w:rsidR="00194454">
        <w:rPr>
          <w:rFonts w:cs="Times New Roman"/>
        </w:rPr>
        <w:t>£</w:t>
      </w:r>
      <w:r w:rsidR="00865245">
        <w:t xml:space="preserve"> 235000. It includes </w:t>
      </w:r>
      <w:r w:rsidR="00865245">
        <w:rPr>
          <w:rFonts w:cs="Times New Roman"/>
        </w:rPr>
        <w:t xml:space="preserve">£ 150000 of cost of setting, £ 35000 for salary to the IT programmer, and £ 50000 for the cost of the upgrading. </w:t>
      </w:r>
      <w:r w:rsidR="0019449B">
        <w:rPr>
          <w:rFonts w:cs="Times New Roman"/>
        </w:rPr>
        <w:t xml:space="preserve">The management has estimated that the </w:t>
      </w:r>
      <w:r w:rsidR="004E6B62">
        <w:rPr>
          <w:rFonts w:cs="Times New Roman"/>
        </w:rPr>
        <w:t xml:space="preserve">business will able to sell 100000 units online </w:t>
      </w:r>
      <w:r w:rsidR="001F25C4">
        <w:rPr>
          <w:rFonts w:cs="Times New Roman"/>
        </w:rPr>
        <w:t xml:space="preserve">at the selling price of 20 per unit. The company has </w:t>
      </w:r>
      <w:r w:rsidR="00AE663D">
        <w:rPr>
          <w:rFonts w:cs="Times New Roman"/>
        </w:rPr>
        <w:t xml:space="preserve">estimated that the total </w:t>
      </w:r>
      <w:r w:rsidR="00AE663D">
        <w:rPr>
          <w:rFonts w:cs="Times New Roman"/>
        </w:rPr>
        <w:lastRenderedPageBreak/>
        <w:t xml:space="preserve">variable cost </w:t>
      </w:r>
      <w:r w:rsidR="00D51698">
        <w:rPr>
          <w:rFonts w:cs="Times New Roman"/>
        </w:rPr>
        <w:t xml:space="preserve">will be £ 655000 and the total fixed cost will be £ 305000. Amana Ltd will able to generate the net profit worth £ 1040000 as per the </w:t>
      </w:r>
      <w:r w:rsidR="00483681">
        <w:rPr>
          <w:rFonts w:cs="Times New Roman"/>
        </w:rPr>
        <w:t>estimation (</w:t>
      </w:r>
      <w:r w:rsidR="00483681" w:rsidRPr="004563C5">
        <w:t>Allain</w:t>
      </w:r>
      <w:r w:rsidR="00483681">
        <w:t xml:space="preserve"> 2021).</w:t>
      </w:r>
    </w:p>
    <w:p w14:paraId="2444DAAB" w14:textId="77777777" w:rsidR="004563C5" w:rsidRDefault="009C50D0" w:rsidP="00F44527">
      <w:pPr>
        <w:spacing w:line="360" w:lineRule="auto"/>
        <w:rPr>
          <w:rFonts w:cs="Times New Roman"/>
        </w:rPr>
      </w:pPr>
      <w:r>
        <w:rPr>
          <w:rFonts w:cs="Times New Roman"/>
        </w:rPr>
        <w:t xml:space="preserve">The other option for the company is to sell the products through Amazon. </w:t>
      </w:r>
      <w:r w:rsidR="00EB7AA0">
        <w:rPr>
          <w:rFonts w:cs="Times New Roman"/>
        </w:rPr>
        <w:t>If company chose this opt</w:t>
      </w:r>
      <w:r w:rsidR="002207EA">
        <w:rPr>
          <w:rFonts w:cs="Times New Roman"/>
        </w:rPr>
        <w:t xml:space="preserve">ion, it will be able to sell the 65000 units and this figure can be increased as per the increase in the demand of the company’s products. </w:t>
      </w:r>
      <w:r w:rsidR="003F07EE">
        <w:rPr>
          <w:rFonts w:cs="Times New Roman"/>
        </w:rPr>
        <w:t>The selling price are assumed £ 20 per unit. The company will able to generate the total revenue of £ 1300000. The total variable sales of the company will be £ 470000 as per the projection. Th</w:t>
      </w:r>
      <w:r w:rsidR="00D739BE">
        <w:rPr>
          <w:rFonts w:cs="Times New Roman"/>
        </w:rPr>
        <w:t xml:space="preserve">is cost is the combination of the </w:t>
      </w:r>
      <w:r w:rsidR="004925D5">
        <w:rPr>
          <w:rFonts w:cs="Times New Roman"/>
        </w:rPr>
        <w:t>labor, overhead, material, and fee of the Amazon fulfillment. The material will cost £</w:t>
      </w:r>
      <w:r w:rsidR="008944BF">
        <w:rPr>
          <w:rFonts w:cs="Times New Roman"/>
        </w:rPr>
        <w:t xml:space="preserve"> 140000 to t</w:t>
      </w:r>
      <w:r w:rsidR="00C75124">
        <w:rPr>
          <w:rFonts w:cs="Times New Roman"/>
        </w:rPr>
        <w:t>h</w:t>
      </w:r>
      <w:r w:rsidR="008944BF">
        <w:rPr>
          <w:rFonts w:cs="Times New Roman"/>
        </w:rPr>
        <w:t>e</w:t>
      </w:r>
      <w:r w:rsidR="00C75124">
        <w:rPr>
          <w:rFonts w:cs="Times New Roman"/>
        </w:rPr>
        <w:t xml:space="preserve"> company, the cost of the overhead will be £ 60000, the company will pay the labor £ 220000, and the fee of the Amazon fulfillment will be £ 50000. </w:t>
      </w:r>
      <w:r w:rsidR="008944BF">
        <w:rPr>
          <w:rFonts w:cs="Times New Roman"/>
        </w:rPr>
        <w:t>T</w:t>
      </w:r>
      <w:r w:rsidR="00276A86">
        <w:rPr>
          <w:rFonts w:cs="Times New Roman"/>
        </w:rPr>
        <w:t xml:space="preserve">he total fixed overhead will remain same for the company. </w:t>
      </w:r>
      <w:r w:rsidR="005B2572">
        <w:rPr>
          <w:rFonts w:cs="Times New Roman"/>
        </w:rPr>
        <w:t xml:space="preserve">The business will able to generate the net profit of £ 525000 after deducting the fixed and variable cost from the total sales of the business. </w:t>
      </w:r>
    </w:p>
    <w:p w14:paraId="0085988F" w14:textId="77777777" w:rsidR="004563C5" w:rsidRDefault="00171EA9" w:rsidP="00F44527">
      <w:pPr>
        <w:spacing w:line="360" w:lineRule="auto"/>
        <w:jc w:val="left"/>
        <w:rPr>
          <w:rFonts w:cs="Times New Roman"/>
        </w:rPr>
      </w:pPr>
      <w:r>
        <w:rPr>
          <w:rFonts w:cs="Times New Roman"/>
        </w:rPr>
        <w:t xml:space="preserve">Amana Ltd should go online by setting up own online shop. </w:t>
      </w:r>
      <w:r w:rsidR="000563F4">
        <w:rPr>
          <w:rFonts w:cs="Times New Roman"/>
        </w:rPr>
        <w:t xml:space="preserve">The above calculation has explained the income and expenditure </w:t>
      </w:r>
      <w:r w:rsidR="00F85872">
        <w:rPr>
          <w:rFonts w:cs="Times New Roman"/>
        </w:rPr>
        <w:t xml:space="preserve">of both the available options that are selling through the own online shop and selling through the Amazon. The total revenue of Amana Ltd is much higher in the </w:t>
      </w:r>
      <w:r w:rsidR="00097E8B">
        <w:rPr>
          <w:rFonts w:cs="Times New Roman"/>
        </w:rPr>
        <w:t>former option as per the comparison to the latter option. The</w:t>
      </w:r>
      <w:r w:rsidR="00564F00">
        <w:rPr>
          <w:rFonts w:cs="Times New Roman"/>
        </w:rPr>
        <w:t xml:space="preserve"> company can also review or change the return policy and the price can be set by the company as per the demand in the market. </w:t>
      </w:r>
      <w:r w:rsidR="00C65ABE">
        <w:rPr>
          <w:rFonts w:cs="Times New Roman"/>
        </w:rPr>
        <w:t xml:space="preserve">The business is able </w:t>
      </w:r>
      <w:r w:rsidR="00071E59">
        <w:rPr>
          <w:rFonts w:cs="Times New Roman"/>
        </w:rPr>
        <w:t>to control its activ</w:t>
      </w:r>
      <w:r w:rsidR="00E26DC3">
        <w:rPr>
          <w:rFonts w:cs="Times New Roman"/>
        </w:rPr>
        <w:t xml:space="preserve">ities as per the requirement. </w:t>
      </w:r>
      <w:r w:rsidR="00DF0266">
        <w:rPr>
          <w:rFonts w:cs="Times New Roman"/>
        </w:rPr>
        <w:t xml:space="preserve">The company can also expand its business by advertising and promoting the </w:t>
      </w:r>
      <w:r w:rsidR="003E56E3">
        <w:rPr>
          <w:rFonts w:cs="Times New Roman"/>
        </w:rPr>
        <w:t>products (</w:t>
      </w:r>
      <w:r w:rsidR="003E56E3">
        <w:t>Yang and Meyer</w:t>
      </w:r>
      <w:r w:rsidR="003E56E3" w:rsidRPr="004563C5">
        <w:t xml:space="preserve"> 2019</w:t>
      </w:r>
      <w:r w:rsidR="003E56E3">
        <w:t>).</w:t>
      </w:r>
      <w:r w:rsidR="00B20D12">
        <w:rPr>
          <w:rFonts w:cs="Times New Roman"/>
        </w:rPr>
        <w:t xml:space="preserve"> </w:t>
      </w:r>
      <w:r w:rsidR="007B458B">
        <w:rPr>
          <w:rFonts w:cs="Times New Roman"/>
        </w:rPr>
        <w:t xml:space="preserve">The company can also increase the total sales of the business by using the various advertising methods and improving the efficiency of the </w:t>
      </w:r>
      <w:r w:rsidR="00342535">
        <w:rPr>
          <w:rFonts w:cs="Times New Roman"/>
        </w:rPr>
        <w:t>staff. The company will earn the higher profit</w:t>
      </w:r>
      <w:r w:rsidR="00004541">
        <w:rPr>
          <w:rFonts w:cs="Times New Roman"/>
        </w:rPr>
        <w:t xml:space="preserve"> by setting </w:t>
      </w:r>
      <w:r w:rsidR="00342535">
        <w:rPr>
          <w:rFonts w:cs="Times New Roman"/>
        </w:rPr>
        <w:t>h</w:t>
      </w:r>
      <w:r w:rsidR="00004541">
        <w:rPr>
          <w:rFonts w:cs="Times New Roman"/>
        </w:rPr>
        <w:t>e</w:t>
      </w:r>
      <w:r w:rsidR="00342535">
        <w:rPr>
          <w:rFonts w:cs="Times New Roman"/>
        </w:rPr>
        <w:t xml:space="preserve"> own online shop in comparison to sell through the Amazon. The company can also able to manage the introduce the changes in the business as per requirement</w:t>
      </w:r>
      <w:r w:rsidR="00004541">
        <w:rPr>
          <w:rFonts w:cs="Times New Roman"/>
        </w:rPr>
        <w:t>.</w:t>
      </w:r>
      <w:r w:rsidR="004563C5">
        <w:rPr>
          <w:rFonts w:cs="Times New Roman"/>
        </w:rPr>
        <w:br w:type="page"/>
      </w:r>
    </w:p>
    <w:p w14:paraId="780A0D57" w14:textId="717AD93F" w:rsidR="00710A4B" w:rsidRDefault="004563C5" w:rsidP="00F44527">
      <w:pPr>
        <w:pStyle w:val="Heading1"/>
        <w:spacing w:line="360" w:lineRule="auto"/>
      </w:pPr>
      <w:r>
        <w:lastRenderedPageBreak/>
        <w:t>Reference</w:t>
      </w:r>
    </w:p>
    <w:p w14:paraId="34AEAE64" w14:textId="77777777" w:rsidR="00710A4B" w:rsidRPr="00710A4B" w:rsidRDefault="00710A4B" w:rsidP="00F44527">
      <w:pPr>
        <w:pStyle w:val="ListParagraph"/>
        <w:numPr>
          <w:ilvl w:val="0"/>
          <w:numId w:val="4"/>
        </w:numPr>
        <w:spacing w:line="360" w:lineRule="auto"/>
        <w:rPr>
          <w:i/>
        </w:rPr>
      </w:pPr>
      <w:r w:rsidRPr="004563C5">
        <w:t xml:space="preserve">Allain, E., Lemaire, C. and Lux, G., 2021. Managers' subtle resistance to neoliberal reforms through and by means of management accounting. </w:t>
      </w:r>
      <w:r w:rsidRPr="00710A4B">
        <w:rPr>
          <w:i/>
        </w:rPr>
        <w:t>Accounting, Auditing &amp; Accountability Journal.</w:t>
      </w:r>
    </w:p>
    <w:p w14:paraId="2C65043A" w14:textId="77777777" w:rsidR="00710A4B" w:rsidRDefault="00710A4B" w:rsidP="00F44527">
      <w:pPr>
        <w:pStyle w:val="ListParagraph"/>
        <w:numPr>
          <w:ilvl w:val="0"/>
          <w:numId w:val="4"/>
        </w:numPr>
        <w:spacing w:line="360" w:lineRule="auto"/>
      </w:pPr>
      <w:r w:rsidRPr="004563C5">
        <w:t xml:space="preserve">Cescon, F., Costantini, A. and Grassetti, L., 2019. Strategic choices and strategic management accounting in large manufacturing firms. </w:t>
      </w:r>
      <w:r w:rsidRPr="00710A4B">
        <w:rPr>
          <w:i/>
        </w:rPr>
        <w:t>Journal of Management and Governance</w:t>
      </w:r>
      <w:r w:rsidRPr="004563C5">
        <w:t>, 23(3), pp.605-636</w:t>
      </w:r>
      <w:r>
        <w:t>.</w:t>
      </w:r>
    </w:p>
    <w:p w14:paraId="3A5FED01" w14:textId="77777777" w:rsidR="00710A4B" w:rsidRDefault="00710A4B" w:rsidP="00F44527">
      <w:pPr>
        <w:pStyle w:val="ListParagraph"/>
        <w:numPr>
          <w:ilvl w:val="0"/>
          <w:numId w:val="4"/>
        </w:numPr>
        <w:spacing w:line="360" w:lineRule="auto"/>
      </w:pPr>
      <w:r w:rsidRPr="004563C5">
        <w:t xml:space="preserve">Duch-Brown, N., Grzybowski, L., Romahn, A. and Verboven, F., 2017. The impact of online sales on consumers and firms. Evidence from consumer electronics. </w:t>
      </w:r>
      <w:r w:rsidRPr="00710A4B">
        <w:rPr>
          <w:i/>
        </w:rPr>
        <w:t>International Journal of Industrial Organization</w:t>
      </w:r>
      <w:r w:rsidRPr="004563C5">
        <w:t>, 52, pp.30-62.</w:t>
      </w:r>
    </w:p>
    <w:p w14:paraId="0D14013B" w14:textId="77777777" w:rsidR="00710A4B" w:rsidRDefault="00710A4B" w:rsidP="00F44527">
      <w:pPr>
        <w:pStyle w:val="ListParagraph"/>
        <w:numPr>
          <w:ilvl w:val="0"/>
          <w:numId w:val="4"/>
        </w:numPr>
        <w:spacing w:line="360" w:lineRule="auto"/>
      </w:pPr>
      <w:r w:rsidRPr="004563C5">
        <w:t xml:space="preserve">Ghimire, A., Thapa, S., Jha, A.K., Adhikari, S. and Kumar, A., 2020, October. Accelerating business growth with big data and artificial intelligence. In 2020 </w:t>
      </w:r>
      <w:r w:rsidRPr="00710A4B">
        <w:rPr>
          <w:i/>
        </w:rPr>
        <w:t xml:space="preserve">Fourth International Conference on I-SMAC </w:t>
      </w:r>
      <w:r w:rsidRPr="004563C5">
        <w:t>(IoT in Social, Mobile, Analytics and Cloud)(I-SMAC) (pp. 441-448). IEEE.</w:t>
      </w:r>
    </w:p>
    <w:p w14:paraId="537FDAF2" w14:textId="77777777" w:rsidR="00710A4B" w:rsidRDefault="00710A4B" w:rsidP="00F44527">
      <w:pPr>
        <w:pStyle w:val="ListParagraph"/>
        <w:numPr>
          <w:ilvl w:val="0"/>
          <w:numId w:val="4"/>
        </w:numPr>
        <w:spacing w:line="360" w:lineRule="auto"/>
      </w:pPr>
      <w:r w:rsidRPr="004563C5">
        <w:t>He, H. and Harris, L., 2020. The impact of Covid-19 pandemic on corporate social responsibility and marketing philosophy</w:t>
      </w:r>
      <w:r w:rsidRPr="00710A4B">
        <w:rPr>
          <w:i/>
        </w:rPr>
        <w:t>. Journal of business research</w:t>
      </w:r>
      <w:r w:rsidRPr="004563C5">
        <w:t>, 116, pp.176-182.</w:t>
      </w:r>
    </w:p>
    <w:p w14:paraId="6AFF5DB0" w14:textId="77777777" w:rsidR="00710A4B" w:rsidRDefault="00710A4B" w:rsidP="00F44527">
      <w:pPr>
        <w:pStyle w:val="ListParagraph"/>
        <w:numPr>
          <w:ilvl w:val="0"/>
          <w:numId w:val="4"/>
        </w:numPr>
        <w:spacing w:line="360" w:lineRule="auto"/>
      </w:pPr>
      <w:r w:rsidRPr="004563C5">
        <w:t xml:space="preserve">McKibbin, W. and Fernando, R., 2020. The economic impact of COVID-19. </w:t>
      </w:r>
      <w:r w:rsidRPr="00710A4B">
        <w:rPr>
          <w:i/>
        </w:rPr>
        <w:t>Economics in the Time of COVID-19</w:t>
      </w:r>
      <w:r w:rsidRPr="004563C5">
        <w:t>, 45(10.1162).</w:t>
      </w:r>
    </w:p>
    <w:p w14:paraId="61BA18BB" w14:textId="77777777" w:rsidR="00710A4B" w:rsidRDefault="00710A4B" w:rsidP="00F44527">
      <w:pPr>
        <w:pStyle w:val="ListParagraph"/>
        <w:numPr>
          <w:ilvl w:val="0"/>
          <w:numId w:val="4"/>
        </w:numPr>
        <w:spacing w:line="360" w:lineRule="auto"/>
      </w:pPr>
      <w:r w:rsidRPr="004563C5">
        <w:t xml:space="preserve">Yahya, S.F.H., Hashim, N.A., Bahsri, N. and Dahari, N.A., 2019. The Effect of Sales Promotion Strategy on Online Fashion Shopping Behavior among Employee of Sahawan Sdn Bhd. Global Business and Management Research: </w:t>
      </w:r>
      <w:r w:rsidRPr="00710A4B">
        <w:rPr>
          <w:i/>
        </w:rPr>
        <w:t xml:space="preserve">An International Journal, </w:t>
      </w:r>
      <w:r w:rsidRPr="004563C5">
        <w:t>11(2), pp.1-13.</w:t>
      </w:r>
    </w:p>
    <w:p w14:paraId="3B539813" w14:textId="77777777" w:rsidR="00710A4B" w:rsidRDefault="00710A4B" w:rsidP="00F44527">
      <w:pPr>
        <w:pStyle w:val="ListParagraph"/>
        <w:numPr>
          <w:ilvl w:val="0"/>
          <w:numId w:val="4"/>
        </w:numPr>
        <w:spacing w:line="360" w:lineRule="auto"/>
      </w:pPr>
      <w:r w:rsidRPr="004563C5">
        <w:t xml:space="preserve">Yang, W. and Meyer, K.E., 2019. How does ownership influence business growth? A competitive dynamics perspective. </w:t>
      </w:r>
      <w:r w:rsidRPr="00710A4B">
        <w:rPr>
          <w:i/>
        </w:rPr>
        <w:t>International Business Review,</w:t>
      </w:r>
      <w:r w:rsidRPr="004563C5">
        <w:t xml:space="preserve"> 28(5), p.101482.</w:t>
      </w:r>
    </w:p>
    <w:p w14:paraId="10FDD816" w14:textId="77777777" w:rsidR="00710A4B" w:rsidRDefault="00710A4B" w:rsidP="00F44527">
      <w:pPr>
        <w:pStyle w:val="ListParagraph"/>
        <w:numPr>
          <w:ilvl w:val="0"/>
          <w:numId w:val="4"/>
        </w:numPr>
        <w:spacing w:line="360" w:lineRule="auto"/>
      </w:pPr>
      <w:r w:rsidRPr="004563C5">
        <w:t>Zyznarska-Dworczak, B., 2018. Legitimacy theory in management accounting research. Problemy Zarządzania, 16(1 (72)), pp.195-203.</w:t>
      </w:r>
    </w:p>
    <w:sectPr w:rsidR="00710A4B" w:rsidSect="00993EAD">
      <w:footerReference w:type="default" r:id="rId8"/>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C39325" w14:textId="77777777" w:rsidR="00F54411" w:rsidRDefault="00F54411" w:rsidP="00993EAD">
      <w:pPr>
        <w:spacing w:after="0" w:line="240" w:lineRule="auto"/>
      </w:pPr>
      <w:r>
        <w:separator/>
      </w:r>
    </w:p>
  </w:endnote>
  <w:endnote w:type="continuationSeparator" w:id="0">
    <w:p w14:paraId="0134AEB5" w14:textId="77777777" w:rsidR="00F54411" w:rsidRDefault="00F54411" w:rsidP="00993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4108614"/>
      <w:docPartObj>
        <w:docPartGallery w:val="Page Numbers (Bottom of Page)"/>
        <w:docPartUnique/>
      </w:docPartObj>
    </w:sdtPr>
    <w:sdtEndPr>
      <w:rPr>
        <w:noProof/>
      </w:rPr>
    </w:sdtEndPr>
    <w:sdtContent>
      <w:p w14:paraId="01A33DF6" w14:textId="11BB35BA" w:rsidR="00993EAD" w:rsidRDefault="00993EAD">
        <w:pPr>
          <w:pStyle w:val="Footer"/>
          <w:jc w:val="right"/>
        </w:pPr>
        <w:r>
          <w:fldChar w:fldCharType="begin"/>
        </w:r>
        <w:r>
          <w:instrText xml:space="preserve"> PAGE   \* MERGEFORMAT </w:instrText>
        </w:r>
        <w:r>
          <w:fldChar w:fldCharType="separate"/>
        </w:r>
        <w:r w:rsidR="003B71A4">
          <w:rPr>
            <w:noProof/>
          </w:rPr>
          <w:t>3</w:t>
        </w:r>
        <w:r>
          <w:rPr>
            <w:noProof/>
          </w:rPr>
          <w:fldChar w:fldCharType="end"/>
        </w:r>
      </w:p>
    </w:sdtContent>
  </w:sdt>
  <w:p w14:paraId="6E8CBCD6" w14:textId="77777777" w:rsidR="00993EAD" w:rsidRDefault="00993EA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7225E2" w14:textId="77777777" w:rsidR="00F54411" w:rsidRDefault="00F54411" w:rsidP="00993EAD">
      <w:pPr>
        <w:spacing w:after="0" w:line="240" w:lineRule="auto"/>
      </w:pPr>
      <w:r>
        <w:separator/>
      </w:r>
    </w:p>
  </w:footnote>
  <w:footnote w:type="continuationSeparator" w:id="0">
    <w:p w14:paraId="17C16F28" w14:textId="77777777" w:rsidR="00F54411" w:rsidRDefault="00F54411" w:rsidP="00993E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342F31"/>
    <w:multiLevelType w:val="hybridMultilevel"/>
    <w:tmpl w:val="403CA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D54556"/>
    <w:multiLevelType w:val="hybridMultilevel"/>
    <w:tmpl w:val="B000A6FA"/>
    <w:lvl w:ilvl="0" w:tplc="E640D33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2C03029"/>
    <w:multiLevelType w:val="hybridMultilevel"/>
    <w:tmpl w:val="C94AD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224A66"/>
    <w:multiLevelType w:val="hybridMultilevel"/>
    <w:tmpl w:val="D3888B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F7D"/>
    <w:rsid w:val="0000186B"/>
    <w:rsid w:val="00002C1F"/>
    <w:rsid w:val="00004541"/>
    <w:rsid w:val="00025D6E"/>
    <w:rsid w:val="0002795E"/>
    <w:rsid w:val="00034BD5"/>
    <w:rsid w:val="000448A6"/>
    <w:rsid w:val="00045653"/>
    <w:rsid w:val="000563F4"/>
    <w:rsid w:val="00066590"/>
    <w:rsid w:val="00071E59"/>
    <w:rsid w:val="00074188"/>
    <w:rsid w:val="0007792F"/>
    <w:rsid w:val="00081AAE"/>
    <w:rsid w:val="00086E47"/>
    <w:rsid w:val="00097E8B"/>
    <w:rsid w:val="000A76BA"/>
    <w:rsid w:val="000B7533"/>
    <w:rsid w:val="000C1430"/>
    <w:rsid w:val="000D341B"/>
    <w:rsid w:val="000D62C6"/>
    <w:rsid w:val="000D6314"/>
    <w:rsid w:val="000E3103"/>
    <w:rsid w:val="000F3337"/>
    <w:rsid w:val="000F79F4"/>
    <w:rsid w:val="000F7A53"/>
    <w:rsid w:val="00104C90"/>
    <w:rsid w:val="00104CD7"/>
    <w:rsid w:val="00112E6C"/>
    <w:rsid w:val="00115287"/>
    <w:rsid w:val="0011670F"/>
    <w:rsid w:val="00147B8E"/>
    <w:rsid w:val="00160BA5"/>
    <w:rsid w:val="0017061E"/>
    <w:rsid w:val="00171EA9"/>
    <w:rsid w:val="00194454"/>
    <w:rsid w:val="0019449B"/>
    <w:rsid w:val="001A6E7D"/>
    <w:rsid w:val="001A7AC9"/>
    <w:rsid w:val="001B598D"/>
    <w:rsid w:val="001E524B"/>
    <w:rsid w:val="001E5B43"/>
    <w:rsid w:val="001F17C5"/>
    <w:rsid w:val="001F25C4"/>
    <w:rsid w:val="00202E12"/>
    <w:rsid w:val="002030A2"/>
    <w:rsid w:val="00212ED2"/>
    <w:rsid w:val="002207EA"/>
    <w:rsid w:val="00222386"/>
    <w:rsid w:val="00226468"/>
    <w:rsid w:val="002343A5"/>
    <w:rsid w:val="00245813"/>
    <w:rsid w:val="00276A86"/>
    <w:rsid w:val="00295532"/>
    <w:rsid w:val="002B3CBB"/>
    <w:rsid w:val="002B630E"/>
    <w:rsid w:val="002C15DE"/>
    <w:rsid w:val="002E22C5"/>
    <w:rsid w:val="00322CE6"/>
    <w:rsid w:val="00342535"/>
    <w:rsid w:val="00363950"/>
    <w:rsid w:val="00383C8C"/>
    <w:rsid w:val="00397565"/>
    <w:rsid w:val="003A3E57"/>
    <w:rsid w:val="003B71A4"/>
    <w:rsid w:val="003C29CA"/>
    <w:rsid w:val="003C7AA8"/>
    <w:rsid w:val="003E0F68"/>
    <w:rsid w:val="003E56E3"/>
    <w:rsid w:val="003F07EE"/>
    <w:rsid w:val="00412A7E"/>
    <w:rsid w:val="00420342"/>
    <w:rsid w:val="004276D1"/>
    <w:rsid w:val="00427ED7"/>
    <w:rsid w:val="004469C3"/>
    <w:rsid w:val="00450C02"/>
    <w:rsid w:val="00452CA2"/>
    <w:rsid w:val="0045370A"/>
    <w:rsid w:val="004563C5"/>
    <w:rsid w:val="00472E9C"/>
    <w:rsid w:val="00477CDE"/>
    <w:rsid w:val="00483681"/>
    <w:rsid w:val="004925D5"/>
    <w:rsid w:val="004B29F1"/>
    <w:rsid w:val="004B2B4E"/>
    <w:rsid w:val="004B2E32"/>
    <w:rsid w:val="004C0A94"/>
    <w:rsid w:val="004C421D"/>
    <w:rsid w:val="004D3417"/>
    <w:rsid w:val="004E6B62"/>
    <w:rsid w:val="004F7126"/>
    <w:rsid w:val="00502FAF"/>
    <w:rsid w:val="00520B4E"/>
    <w:rsid w:val="00521685"/>
    <w:rsid w:val="00531300"/>
    <w:rsid w:val="0053526B"/>
    <w:rsid w:val="0056272F"/>
    <w:rsid w:val="00563E5C"/>
    <w:rsid w:val="00564F00"/>
    <w:rsid w:val="00574BF7"/>
    <w:rsid w:val="005A4ABA"/>
    <w:rsid w:val="005B20D9"/>
    <w:rsid w:val="005B2572"/>
    <w:rsid w:val="005E1AA3"/>
    <w:rsid w:val="005F4D1B"/>
    <w:rsid w:val="00601854"/>
    <w:rsid w:val="006303D2"/>
    <w:rsid w:val="0063169D"/>
    <w:rsid w:val="006425E8"/>
    <w:rsid w:val="00646DD3"/>
    <w:rsid w:val="00647581"/>
    <w:rsid w:val="006623DF"/>
    <w:rsid w:val="00671D0A"/>
    <w:rsid w:val="00671D9E"/>
    <w:rsid w:val="00674168"/>
    <w:rsid w:val="00687E5F"/>
    <w:rsid w:val="006970E7"/>
    <w:rsid w:val="00697B04"/>
    <w:rsid w:val="006B6C6D"/>
    <w:rsid w:val="006D1651"/>
    <w:rsid w:val="006D72E7"/>
    <w:rsid w:val="006E68E8"/>
    <w:rsid w:val="006F1BA5"/>
    <w:rsid w:val="006F4390"/>
    <w:rsid w:val="00710402"/>
    <w:rsid w:val="00710A4B"/>
    <w:rsid w:val="00713E31"/>
    <w:rsid w:val="007233A3"/>
    <w:rsid w:val="00747D5C"/>
    <w:rsid w:val="007522F4"/>
    <w:rsid w:val="007617DA"/>
    <w:rsid w:val="007671F4"/>
    <w:rsid w:val="007760B8"/>
    <w:rsid w:val="00783AF9"/>
    <w:rsid w:val="00790B31"/>
    <w:rsid w:val="007B458B"/>
    <w:rsid w:val="007C2B59"/>
    <w:rsid w:val="007E3F1F"/>
    <w:rsid w:val="007E4325"/>
    <w:rsid w:val="008141B9"/>
    <w:rsid w:val="00833174"/>
    <w:rsid w:val="0086139C"/>
    <w:rsid w:val="00865245"/>
    <w:rsid w:val="00865B2A"/>
    <w:rsid w:val="00874F54"/>
    <w:rsid w:val="008822E6"/>
    <w:rsid w:val="008944BF"/>
    <w:rsid w:val="008A0AB1"/>
    <w:rsid w:val="008D5379"/>
    <w:rsid w:val="008D7C3D"/>
    <w:rsid w:val="008E16E3"/>
    <w:rsid w:val="008F0528"/>
    <w:rsid w:val="008F6EC8"/>
    <w:rsid w:val="009057F5"/>
    <w:rsid w:val="00926D9E"/>
    <w:rsid w:val="00933024"/>
    <w:rsid w:val="00947943"/>
    <w:rsid w:val="009546C5"/>
    <w:rsid w:val="00962507"/>
    <w:rsid w:val="0097422B"/>
    <w:rsid w:val="009775B6"/>
    <w:rsid w:val="00986A88"/>
    <w:rsid w:val="00993EAD"/>
    <w:rsid w:val="009A1B29"/>
    <w:rsid w:val="009A4984"/>
    <w:rsid w:val="009B07C1"/>
    <w:rsid w:val="009B0CF5"/>
    <w:rsid w:val="009B24FB"/>
    <w:rsid w:val="009C50D0"/>
    <w:rsid w:val="009D4F80"/>
    <w:rsid w:val="009D622C"/>
    <w:rsid w:val="009E0A42"/>
    <w:rsid w:val="00A23A6E"/>
    <w:rsid w:val="00A417E6"/>
    <w:rsid w:val="00A76F79"/>
    <w:rsid w:val="00A825AD"/>
    <w:rsid w:val="00A90050"/>
    <w:rsid w:val="00AB70B4"/>
    <w:rsid w:val="00AE279F"/>
    <w:rsid w:val="00AE663D"/>
    <w:rsid w:val="00B106C0"/>
    <w:rsid w:val="00B20D12"/>
    <w:rsid w:val="00B32638"/>
    <w:rsid w:val="00B4093C"/>
    <w:rsid w:val="00B620E5"/>
    <w:rsid w:val="00B85F4D"/>
    <w:rsid w:val="00BA5667"/>
    <w:rsid w:val="00BC44E8"/>
    <w:rsid w:val="00BF21CE"/>
    <w:rsid w:val="00BF7977"/>
    <w:rsid w:val="00C22D20"/>
    <w:rsid w:val="00C42DA3"/>
    <w:rsid w:val="00C61482"/>
    <w:rsid w:val="00C65ABE"/>
    <w:rsid w:val="00C74CED"/>
    <w:rsid w:val="00C75124"/>
    <w:rsid w:val="00C90219"/>
    <w:rsid w:val="00C9647C"/>
    <w:rsid w:val="00CA43DE"/>
    <w:rsid w:val="00CB6345"/>
    <w:rsid w:val="00CD3B1D"/>
    <w:rsid w:val="00CE0547"/>
    <w:rsid w:val="00CE34D2"/>
    <w:rsid w:val="00CE469B"/>
    <w:rsid w:val="00CF3E74"/>
    <w:rsid w:val="00D25468"/>
    <w:rsid w:val="00D513A3"/>
    <w:rsid w:val="00D51698"/>
    <w:rsid w:val="00D63D43"/>
    <w:rsid w:val="00D739BE"/>
    <w:rsid w:val="00D82B24"/>
    <w:rsid w:val="00DB47B2"/>
    <w:rsid w:val="00DC0FD6"/>
    <w:rsid w:val="00DE058C"/>
    <w:rsid w:val="00DE1B2A"/>
    <w:rsid w:val="00DF0266"/>
    <w:rsid w:val="00DF2C0D"/>
    <w:rsid w:val="00DF6DC8"/>
    <w:rsid w:val="00E25AB1"/>
    <w:rsid w:val="00E26DC3"/>
    <w:rsid w:val="00E360ED"/>
    <w:rsid w:val="00E41519"/>
    <w:rsid w:val="00E448F6"/>
    <w:rsid w:val="00E44D14"/>
    <w:rsid w:val="00E56E38"/>
    <w:rsid w:val="00E63F30"/>
    <w:rsid w:val="00E70A44"/>
    <w:rsid w:val="00E70CF8"/>
    <w:rsid w:val="00E85FB1"/>
    <w:rsid w:val="00EA5A18"/>
    <w:rsid w:val="00EA6206"/>
    <w:rsid w:val="00EB7AA0"/>
    <w:rsid w:val="00EC3337"/>
    <w:rsid w:val="00ED5862"/>
    <w:rsid w:val="00EE2D95"/>
    <w:rsid w:val="00EE6813"/>
    <w:rsid w:val="00EF5A88"/>
    <w:rsid w:val="00F0093D"/>
    <w:rsid w:val="00F124BA"/>
    <w:rsid w:val="00F21D96"/>
    <w:rsid w:val="00F22F7D"/>
    <w:rsid w:val="00F240BF"/>
    <w:rsid w:val="00F44527"/>
    <w:rsid w:val="00F47BA8"/>
    <w:rsid w:val="00F54411"/>
    <w:rsid w:val="00F85872"/>
    <w:rsid w:val="00F86C06"/>
    <w:rsid w:val="00FB2BF8"/>
    <w:rsid w:val="00FE168E"/>
    <w:rsid w:val="00FE196E"/>
    <w:rsid w:val="00FE1EAC"/>
    <w:rsid w:val="00FF3686"/>
    <w:rsid w:val="00FF6F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1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06C0"/>
    <w:pPr>
      <w:jc w:val="both"/>
    </w:pPr>
    <w:rPr>
      <w:rFonts w:ascii="Times New Roman" w:hAnsi="Times New Roman"/>
      <w:sz w:val="24"/>
    </w:rPr>
  </w:style>
  <w:style w:type="paragraph" w:styleId="Heading1">
    <w:name w:val="heading 1"/>
    <w:basedOn w:val="Normal"/>
    <w:next w:val="Normal"/>
    <w:link w:val="Heading1Char"/>
    <w:uiPriority w:val="9"/>
    <w:qFormat/>
    <w:rsid w:val="007617DA"/>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4D3417"/>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17DA"/>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4D3417"/>
    <w:rPr>
      <w:rFonts w:ascii="Times New Roman" w:eastAsiaTheme="majorEastAsia" w:hAnsi="Times New Roman" w:cstheme="majorBidi"/>
      <w:b/>
      <w:bCs/>
      <w:sz w:val="26"/>
      <w:szCs w:val="26"/>
    </w:rPr>
  </w:style>
  <w:style w:type="paragraph" w:styleId="Title">
    <w:name w:val="Title"/>
    <w:basedOn w:val="Normal"/>
    <w:next w:val="Normal"/>
    <w:link w:val="TitleChar"/>
    <w:uiPriority w:val="10"/>
    <w:qFormat/>
    <w:rsid w:val="004D3417"/>
    <w:pPr>
      <w:pBdr>
        <w:bottom w:val="single" w:sz="8" w:space="4" w:color="4F81BD" w:themeColor="accent1"/>
      </w:pBdr>
      <w:spacing w:after="300" w:line="240" w:lineRule="auto"/>
      <w:contextualSpacing/>
      <w:jc w:val="center"/>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4D3417"/>
    <w:rPr>
      <w:rFonts w:ascii="Times New Roman" w:eastAsiaTheme="majorEastAsia" w:hAnsi="Times New Roman" w:cstheme="majorBidi"/>
      <w:b/>
      <w:spacing w:val="5"/>
      <w:kern w:val="28"/>
      <w:sz w:val="52"/>
      <w:szCs w:val="52"/>
    </w:rPr>
  </w:style>
  <w:style w:type="paragraph" w:styleId="ListParagraph">
    <w:name w:val="List Paragraph"/>
    <w:basedOn w:val="Normal"/>
    <w:uiPriority w:val="1"/>
    <w:qFormat/>
    <w:rsid w:val="00B106C0"/>
    <w:pPr>
      <w:ind w:left="720"/>
      <w:contextualSpacing/>
    </w:pPr>
  </w:style>
  <w:style w:type="paragraph" w:styleId="TOCHeading">
    <w:name w:val="TOC Heading"/>
    <w:basedOn w:val="Heading1"/>
    <w:next w:val="Normal"/>
    <w:uiPriority w:val="39"/>
    <w:semiHidden/>
    <w:unhideWhenUsed/>
    <w:qFormat/>
    <w:rsid w:val="00993EAD"/>
    <w:pPr>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993EAD"/>
    <w:pPr>
      <w:spacing w:after="100"/>
    </w:pPr>
  </w:style>
  <w:style w:type="character" w:styleId="Hyperlink">
    <w:name w:val="Hyperlink"/>
    <w:basedOn w:val="DefaultParagraphFont"/>
    <w:uiPriority w:val="99"/>
    <w:unhideWhenUsed/>
    <w:rsid w:val="00993EAD"/>
    <w:rPr>
      <w:color w:val="0000FF" w:themeColor="hyperlink"/>
      <w:u w:val="single"/>
    </w:rPr>
  </w:style>
  <w:style w:type="paragraph" w:styleId="BalloonText">
    <w:name w:val="Balloon Text"/>
    <w:basedOn w:val="Normal"/>
    <w:link w:val="BalloonTextChar"/>
    <w:uiPriority w:val="99"/>
    <w:semiHidden/>
    <w:unhideWhenUsed/>
    <w:rsid w:val="00993E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3EAD"/>
    <w:rPr>
      <w:rFonts w:ascii="Tahoma" w:hAnsi="Tahoma" w:cs="Tahoma"/>
      <w:sz w:val="16"/>
      <w:szCs w:val="16"/>
    </w:rPr>
  </w:style>
  <w:style w:type="paragraph" w:styleId="Header">
    <w:name w:val="header"/>
    <w:basedOn w:val="Normal"/>
    <w:link w:val="HeaderChar"/>
    <w:uiPriority w:val="99"/>
    <w:unhideWhenUsed/>
    <w:rsid w:val="00993E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EAD"/>
    <w:rPr>
      <w:rFonts w:ascii="Times New Roman" w:hAnsi="Times New Roman"/>
      <w:sz w:val="24"/>
    </w:rPr>
  </w:style>
  <w:style w:type="paragraph" w:styleId="Footer">
    <w:name w:val="footer"/>
    <w:basedOn w:val="Normal"/>
    <w:link w:val="FooterChar"/>
    <w:uiPriority w:val="99"/>
    <w:unhideWhenUsed/>
    <w:rsid w:val="00993E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EA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7141973">
      <w:bodyDiv w:val="1"/>
      <w:marLeft w:val="0"/>
      <w:marRight w:val="0"/>
      <w:marTop w:val="0"/>
      <w:marBottom w:val="0"/>
      <w:divBdr>
        <w:top w:val="none" w:sz="0" w:space="0" w:color="auto"/>
        <w:left w:val="none" w:sz="0" w:space="0" w:color="auto"/>
        <w:bottom w:val="none" w:sz="0" w:space="0" w:color="auto"/>
        <w:right w:val="none" w:sz="0" w:space="0" w:color="auto"/>
      </w:divBdr>
    </w:div>
    <w:div w:id="1795059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3BA6E-99BC-434C-85DF-80AD44911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2430</Words>
  <Characters>13854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2021-12-18T12:45:00Z</dcterms:created>
  <dcterms:modified xsi:type="dcterms:W3CDTF">2021-12-29T16:45:00Z</dcterms:modified>
</cp:coreProperties>
</file>