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A2BE90" w14:textId="4138E141" w:rsidR="00152ED9" w:rsidRDefault="3DD4BA60" w:rsidP="359D0FA0">
      <w:pPr>
        <w:rPr>
          <w:rFonts w:ascii="Calibri" w:eastAsia="Calibri" w:hAnsi="Calibri" w:cs="Calibri"/>
          <w:color w:val="000000" w:themeColor="text1"/>
          <w:sz w:val="28"/>
          <w:szCs w:val="28"/>
        </w:rPr>
      </w:pPr>
      <w:r w:rsidRPr="359D0FA0">
        <w:rPr>
          <w:rFonts w:ascii="Calibri" w:eastAsia="Calibri" w:hAnsi="Calibri" w:cs="Calibri"/>
          <w:color w:val="000000" w:themeColor="text1"/>
          <w:sz w:val="28"/>
          <w:szCs w:val="28"/>
          <w:u w:val="single"/>
        </w:rPr>
        <w:t>Utilisation of the outdoor learning environment to support emotional well-being and development in children aged 3-7 years.</w:t>
      </w:r>
    </w:p>
    <w:p w14:paraId="6D3BA96D" w14:textId="448DC4D4"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Outdoor learning is an interdisciplinary field of thematic education that occurs in the natural environment (Grothérus and Fägerstam, 2018). According to Allison and Thorburn (2010), outdoor learning provides pupils with opportunities to embrace various subject domains utilising the school’s surrounding environment (Grothérus and Fägerstam, 2018). Furthermore, outdoor learning environments stimulate cognitive development in children (Wells, 2000). According to (Wells, 2000) daily access to outdoor education significantly enhances children’s cognitive abilities and capacity to focus. In addition, the natural environment and its diverse elements enrich children’s health and well-being domains (Cooper, 2015). </w:t>
      </w:r>
    </w:p>
    <w:p w14:paraId="6F79359B" w14:textId="4994384E"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Thematically, outdoor education adopts a constructivist approach to education providing students with opportunities to engage in experiential learning (Jordet, 2010). According to Adams (2006), constructivism does not solely encompass a singular theory of pedagogy. </w:t>
      </w:r>
      <w:r w:rsidR="00C206EF" w:rsidRPr="359D0FA0">
        <w:rPr>
          <w:rFonts w:ascii="Calibri" w:eastAsia="Calibri" w:hAnsi="Calibri" w:cs="Calibri"/>
          <w:color w:val="000000" w:themeColor="text1"/>
          <w:sz w:val="24"/>
          <w:szCs w:val="24"/>
        </w:rPr>
        <w:t>Curricular</w:t>
      </w:r>
      <w:r w:rsidRPr="359D0FA0">
        <w:rPr>
          <w:rFonts w:ascii="Calibri" w:eastAsia="Calibri" w:hAnsi="Calibri" w:cs="Calibri"/>
          <w:color w:val="000000" w:themeColor="text1"/>
          <w:sz w:val="24"/>
          <w:szCs w:val="24"/>
        </w:rPr>
        <w:t xml:space="preserve"> that adopt the sole use of constructivist-based learning approaches have been criticised for not considering the needs of the individual child. According to Alanazi (2016), common constructivist-based </w:t>
      </w:r>
      <w:r w:rsidR="00C206EF" w:rsidRPr="359D0FA0">
        <w:rPr>
          <w:rFonts w:ascii="Calibri" w:eastAsia="Calibri" w:hAnsi="Calibri" w:cs="Calibri"/>
          <w:color w:val="000000" w:themeColor="text1"/>
          <w:sz w:val="24"/>
          <w:szCs w:val="24"/>
        </w:rPr>
        <w:t>curricular</w:t>
      </w:r>
      <w:r w:rsidRPr="359D0FA0">
        <w:rPr>
          <w:rFonts w:ascii="Calibri" w:eastAsia="Calibri" w:hAnsi="Calibri" w:cs="Calibri"/>
          <w:color w:val="000000" w:themeColor="text1"/>
          <w:sz w:val="24"/>
          <w:szCs w:val="24"/>
        </w:rPr>
        <w:t xml:space="preserve"> are ineffective because they are centred towards the needs of all learners. Despite attracting an array of criticism, pedagogies that encompass constructivist-based learning is projected as a dynamic tool within the field of education. Furthermore, constructivism is an umbrella term utilised to describe how learners acquire knowledge from their own experiences (Kapur, 2019). It is a philosophy that provides opportunities for the learner to reflect upon experiences that enable the acquisition of knowledge (Bhattacharjee, 2015). According to Ertmer and Newby (1996), the concept of learning through experiences and subsequently reflecting upon them, is referred to as meta-learning. However, there appears to be a gap in empirical research with regards to the success of conceptions associated with meta-learning. To ascertain its position within education and the classroom environment, further research is required in this field of development.</w:t>
      </w:r>
    </w:p>
    <w:p w14:paraId="1CB440BC" w14:textId="327FDA61"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Jean Piaget attributed to the theory of constructivism, suggesting learners internalise knowledge via processes of accommodation and assimilation to build new knowledge (Bhattacharjee, 2015). Accommodation is a process which adjusts existing schemas to </w:t>
      </w:r>
      <w:r w:rsidRPr="359D0FA0">
        <w:rPr>
          <w:rFonts w:ascii="Calibri" w:eastAsia="Calibri" w:hAnsi="Calibri" w:cs="Calibri"/>
          <w:color w:val="000000" w:themeColor="text1"/>
          <w:sz w:val="24"/>
          <w:szCs w:val="24"/>
        </w:rPr>
        <w:lastRenderedPageBreak/>
        <w:t>include new experiences. Within the process of accommodation, learners engage in the process of reflection to understand the concepts associated with failure (Kapur, 2019). Assimilation is a positive process in which the individual incorporates newly acquired information, into existing schemas, understanding and perceptions (Block, 1982). However, assimilation may also be perceived as a negative experience due to the existing schema, distorting the perception of added information. According to  Zhiqing (2015), accommodation and assimilation are two essential process that are parallel to cognitive development. However, Piaget’s work attracted an array of criticism from fellow theorists, for producing empirical evidence based upon the observations of his own children (Beard, 1969).</w:t>
      </w:r>
    </w:p>
    <w:p w14:paraId="66C191EC" w14:textId="3924D094"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Adopting a constructivist approach to learning fosters the development of critical thinking to create learners who are independent and motivated (Bhattacharjee, 2015). According to DeLay (1996), a constructivist approach to education encompasses the active engagement of learners. In addition to Piaget, Dewey perceived the learner as an active participant who acquired knowledge by engaging in learning experiences that activated a sense of interest (Williams, 2017). Dewey preferred a child-centred approach to education where the teacher is viewed as a facilitator, in oppose to an authoritarian (Bhattacharjee, 2015). However, Dewey’s theories attracted criticism from fellow theorists who questioned the process of how children acquired their subsequent skills and knowledge (Knoll, 2016). </w:t>
      </w:r>
    </w:p>
    <w:p w14:paraId="77D8D678" w14:textId="0891CB2C"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Maria Montessori continued to build upon the theory of constructivism, supporting the notion that children acquire knowledge by engaging in active learning (Austin et al., 2001). Replicating Dewey’s philosophies, Montessori opposed the traditional design of the classroom associated with formality and rote learning. Furthermore, she believed the curriculum should be considerate to children’s individual interests and talents to assist in addressing their physical and social needs (Williams, 2017). Montessori advocated the holistic development of the child via active learning (Cooperstein and Kocevar-Weidinger, 2003). However, many modern educational philosophers have discredited many of the approaches adopted by Montessori (Noddings, 2012). </w:t>
      </w:r>
    </w:p>
    <w:p w14:paraId="43798833" w14:textId="79619209"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Despite the negative criticism surrounding each theorist, many aspects of Piaget, Dewey and Montessori’s work have been incorporated into the Foundation Phase (Wales) teaching and learning pedagogies (Welsh Assembly Government, 2008). Furthermore, the outdoor </w:t>
      </w:r>
      <w:r w:rsidRPr="359D0FA0">
        <w:rPr>
          <w:rFonts w:ascii="Calibri" w:eastAsia="Calibri" w:hAnsi="Calibri" w:cs="Calibri"/>
          <w:color w:val="000000" w:themeColor="text1"/>
          <w:sz w:val="24"/>
          <w:szCs w:val="24"/>
        </w:rPr>
        <w:lastRenderedPageBreak/>
        <w:t>learning environment has been adopted for utilisation as a resource to promote active, experiential learning (</w:t>
      </w:r>
      <w:r w:rsidR="1E2D9635" w:rsidRPr="7C614F5F">
        <w:rPr>
          <w:rFonts w:ascii="Calibri" w:eastAsia="Calibri" w:hAnsi="Calibri" w:cs="Calibri"/>
          <w:color w:val="000000" w:themeColor="text1"/>
          <w:sz w:val="24"/>
          <w:szCs w:val="24"/>
          <w:vertAlign w:val="superscript"/>
        </w:rPr>
        <w:t>1</w:t>
      </w:r>
      <w:r w:rsidRPr="7C614F5F">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Active learning is an essential element of the Foundation Phase curriculum allowing children to develop concepts and transferrable skills to consolidate their learning across all seven Areas of Learning. In addition, active play provides children with opportunities to develop positive attitudes (Welsh Government, 2008).</w:t>
      </w:r>
    </w:p>
    <w:p w14:paraId="584E78E5" w14:textId="2BFC3BE6" w:rsidR="00152ED9" w:rsidRDefault="3DD4BA60" w:rsidP="359D0FA0">
      <w:pPr>
        <w:pStyle w:val="Heading3"/>
        <w:spacing w:line="360" w:lineRule="auto"/>
        <w:rPr>
          <w:rFonts w:ascii="Calibri" w:eastAsia="Calibri" w:hAnsi="Calibri" w:cs="Calibri"/>
          <w:color w:val="000000" w:themeColor="text1"/>
        </w:rPr>
      </w:pPr>
      <w:r w:rsidRPr="359D0FA0">
        <w:rPr>
          <w:rFonts w:ascii="Calibri" w:eastAsia="Calibri" w:hAnsi="Calibri" w:cs="Calibri"/>
          <w:color w:val="000000" w:themeColor="text1"/>
        </w:rPr>
        <w:t>Outdoor learning environments have been identified as important resources to improve children’s health and development (Welsh Government, 2008). Subsequently, health and well-being are to be implemented as a mandatory Area of Learning within the Curriculum for Wales. To promote the development of physical and mental health, children will be provided with opportunities to engage in behavioural actions which are associated with good physical and mental health (</w:t>
      </w:r>
      <w:r w:rsidR="4B8FC19C" w:rsidRPr="7C614F5F">
        <w:rPr>
          <w:rFonts w:ascii="Calibri" w:eastAsia="Calibri" w:hAnsi="Calibri" w:cs="Calibri"/>
          <w:color w:val="000000" w:themeColor="text1"/>
          <w:vertAlign w:val="superscript"/>
        </w:rPr>
        <w:t>1</w:t>
      </w:r>
      <w:r w:rsidRPr="7C614F5F">
        <w:rPr>
          <w:rFonts w:ascii="Calibri" w:eastAsia="Calibri" w:hAnsi="Calibri" w:cs="Calibri"/>
          <w:color w:val="000000" w:themeColor="text1"/>
        </w:rPr>
        <w:t>Welsh</w:t>
      </w:r>
      <w:r w:rsidRPr="359D0FA0">
        <w:rPr>
          <w:rFonts w:ascii="Calibri" w:eastAsia="Calibri" w:hAnsi="Calibri" w:cs="Calibri"/>
          <w:color w:val="000000" w:themeColor="text1"/>
        </w:rPr>
        <w:t xml:space="preserve"> Government, 2021). Furthermore, children will experience increased feelings of self-worth and respect for others. According to Brook et al. (2007), self-worth encompasses contingencies associated with the development of self-regulation and increased resilience.</w:t>
      </w:r>
    </w:p>
    <w:p w14:paraId="4651F080" w14:textId="4635920D" w:rsidR="00152ED9" w:rsidRDefault="3DD4BA60" w:rsidP="359D0FA0">
      <w:pPr>
        <w:pStyle w:val="Heading3"/>
        <w:spacing w:line="360" w:lineRule="auto"/>
        <w:rPr>
          <w:rFonts w:ascii="Calibri" w:eastAsia="Calibri" w:hAnsi="Calibri" w:cs="Calibri"/>
          <w:color w:val="auto"/>
        </w:rPr>
      </w:pPr>
      <w:r w:rsidRPr="359D0FA0">
        <w:rPr>
          <w:rFonts w:ascii="Calibri" w:eastAsia="Calibri" w:hAnsi="Calibri" w:cs="Calibri"/>
          <w:color w:val="auto"/>
        </w:rPr>
        <w:t>According to Cooper (2015), outdoor learning environments provide opportunities for children to engage in activities that improve self-regulation. Children utilise strategies associated with self-regulation to manage their behaviours, thoughts, and emotions during experiences of learning (Roberts, Tadlock and Zumbrunn, 2011). Spending time in outdoor learning environments, has been proven to reduce symptoms associated with mental fatigue and stress (Kuo, Sullivan and Taylor, 2001). Furthermore, engagement with the natural environment induces a reduced state of psychological stress, decreasing empathetic feelings associated with anger, fear, and aggression. Subsequently, children experience enhanced levels of attention and interest (Burdette &amp; Whitaker 2005). According to Gordon, Richardson, and Shonin (2018), this concept is referred to as ‘mindfulness-enhanced nature connectedness’.</w:t>
      </w:r>
    </w:p>
    <w:p w14:paraId="17533FFF" w14:textId="2C480F53"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Following a plethora of research, exposure to the natural environment has been identified as a positive strategy to enhance our health and well-being. According to (Camic, Hinds and Roberts, 2019), there is increasing evidence to support its benefits including recovery from stress fatigue, increased cognitive capability and the fostering of healthy child development. However, further research is required in this field to establish what facets of well-being are </w:t>
      </w:r>
      <w:r w:rsidRPr="359D0FA0">
        <w:rPr>
          <w:rFonts w:ascii="Calibri" w:eastAsia="Calibri" w:hAnsi="Calibri" w:cs="Calibri"/>
          <w:color w:val="000000" w:themeColor="text1"/>
          <w:sz w:val="24"/>
          <w:szCs w:val="24"/>
        </w:rPr>
        <w:lastRenderedPageBreak/>
        <w:t>impacted upon in children following exposure to the natural environment. Within psychology, nature connectedness is utilised to describe the awareness of our stature within the confinements of nature. Subsequently, individuals experience positive empathetic emotions that permit lower levels of anxiety and increased happiness (Buro et al, 2010). In addition, nature connectedness promotes pro-nature and pro-social behaviours. According to Gordon, Richardson, and Shonin (2018), mindfulness has been identified as a strategy that enhances the correlation between well-being and nature connectedness.</w:t>
      </w:r>
    </w:p>
    <w:p w14:paraId="4C60CCFB" w14:textId="4B25EA98"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Paaver et al. (2016), mindfulness is a state of holistic awareness that encompasses attitude, attention, and intention. In contrast, Thompson (2017) considers the practice of mindfulness as something individuals just do. Drawing upon both definitions, it could be suggested that an exact definition of mindfulness remains disputed. However, engaging in the practice of mindfulness provides opportunities for individuals to focus on what is happening in the present moment (Brown, Creswell, and Ryan, 2003). According to Gordon, Richardson, and Shonin (2018), the natural environment provides opportunities for individuals to engage in mindful sensory experiences, to enhance the development of mindfulness-enhanced nature connectedness.</w:t>
      </w:r>
    </w:p>
    <w:p w14:paraId="121F27CD" w14:textId="17A70689"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Bostic et al. (2015), schools are increasingly utilising the practice of mindfulness during the school day as a strategy to improve children’s health and well-being. Outdoor learning experiences provide opportunities for children to develop a mindfulness awareness of their surrounding environment, enabling them to experience rare moments of rest, calm, and contemplation (Mander and Williams-Brown, 2021). The Welsh Government (2008) appear to support this notion, advocating the utilisation of the outdoor learning environment to provide opportunities for children to experience quiet, reflective, moments of relaxation.</w:t>
      </w:r>
    </w:p>
    <w:p w14:paraId="7A26355A" w14:textId="6080E93C"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access to outdoor learning environments within the United Kingdom are currently not receiving the same level of priority when compared to Scandinavian countries (Mander and Williams-Brown, 2021). According to Borge, Lie and Nordhagen (2003), outdoor learning experiences have a long history in Scandinavian countries where they are perceived as an integral component of education. Furthermore, empirical evidence identified the benefits of outdoor learning experiences in relation to the holistic development of the child (</w:t>
      </w:r>
      <w:r w:rsidRPr="359D0FA0">
        <w:rPr>
          <w:rFonts w:ascii="Calibri" w:eastAsia="Calibri" w:hAnsi="Calibri" w:cs="Calibri"/>
          <w:color w:val="111111"/>
          <w:sz w:val="24"/>
          <w:szCs w:val="24"/>
        </w:rPr>
        <w:t xml:space="preserve">Jóhannesson </w:t>
      </w:r>
      <w:r w:rsidRPr="359D0FA0">
        <w:rPr>
          <w:rFonts w:ascii="Calibri" w:eastAsia="Calibri" w:hAnsi="Calibri" w:cs="Calibri"/>
          <w:color w:val="000000" w:themeColor="text1"/>
          <w:sz w:val="24"/>
          <w:szCs w:val="24"/>
        </w:rPr>
        <w:t xml:space="preserve">and </w:t>
      </w:r>
      <w:r w:rsidRPr="359D0FA0">
        <w:rPr>
          <w:rFonts w:ascii="Calibri" w:eastAsia="Calibri" w:hAnsi="Calibri" w:cs="Calibri"/>
          <w:color w:val="111111"/>
          <w:sz w:val="24"/>
          <w:szCs w:val="24"/>
        </w:rPr>
        <w:t xml:space="preserve">Norðdahl, 2015) </w:t>
      </w:r>
      <w:r w:rsidRPr="359D0FA0">
        <w:rPr>
          <w:rFonts w:ascii="Calibri" w:eastAsia="Calibri" w:hAnsi="Calibri" w:cs="Calibri"/>
          <w:color w:val="000000" w:themeColor="text1"/>
          <w:sz w:val="24"/>
          <w:szCs w:val="24"/>
        </w:rPr>
        <w:t xml:space="preserve">(Kennedy, Kemble and Smith-Bonahue, 2016). </w:t>
      </w:r>
      <w:r w:rsidRPr="359D0FA0">
        <w:rPr>
          <w:rFonts w:ascii="Calibri" w:eastAsia="Calibri" w:hAnsi="Calibri" w:cs="Calibri"/>
          <w:color w:val="000000" w:themeColor="text1"/>
          <w:sz w:val="24"/>
          <w:szCs w:val="24"/>
        </w:rPr>
        <w:lastRenderedPageBreak/>
        <w:t xml:space="preserve">Subsequently, outdoor learning experiences are firmly embedded in Norwegian educational systems for children of all ages (Martinsen and Moser, 2010, Kaarby and Tandberg, 2017). According to Burriss and Buriss (2011), the outdoor learning environment should be an extension of the indoor classroom environment. However, Waite (2011) contests this notion suggesting that outdoor learning environments provide experiences to children which differ to the indoor classroom. </w:t>
      </w:r>
    </w:p>
    <w:p w14:paraId="464BB6EE" w14:textId="068DC3FA"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McClain and Vandermaas-Peeler (2015), outdoor learning experiences benefit children in a myriad of ways. According to Kaplan and Kaplan (1995), the natural environment provides opportunities for individuals to heal and relax in accordance with Attention Restoration Theory (ART). Furthermore, exposure to ART via the natural environment improves individuals’ ability to concentrate and focus. Subsequently, attention capacity decreases as there are less demands on the individual’s cognitive resources. However, ART has attracted negative criticism for not substantiating its theory with empirical evidence (Bethel et al., 2016). In contradiction of this notion, a research study by Groenewegen et al. (2010), identified a positive correlation between spending time in green spaces and improved mental health in individuals. </w:t>
      </w:r>
    </w:p>
    <w:p w14:paraId="742F2400" w14:textId="373D4DDA"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Supporting the work of Groenewegen et al. (2010), Rugel (2015) produced empirical evidence to highlight how exposure to green spaces has potential beneficial effects for the general population in relation to mood and stress. However, Rugel (2015) also noted that empirical evidence across many research studies remains weak for individuals suffering with pre-existing medical conditions and those from lower socio-economic backgrounds. In addition, there appears to be insubstantial evidence regarding its impact on children (Bruehlman-Senecal et al., 2009). Subsequently, further research in this area of interest is required to identify the long-term benefits to mental health for identified groups of sub-populations. However, the </w:t>
      </w:r>
      <w:r w:rsidR="62F6214A"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appear to support the notion that outdoor learning environments provide opportunities for children to engage in activities which promote quiet learning. Furthermore, adopting this approach also appears to support the development of mindfulness-enhanced nature connectedness in individuals (Gordon, Richardson, and Shonin, 2018). According to Jordet (2010), outdoor learning experiences embrace the principles of socio-cultural theories, promoting social participation and interaction to enhance the development of children’s linguistic capabilities. Empirical </w:t>
      </w:r>
      <w:r w:rsidRPr="359D0FA0">
        <w:rPr>
          <w:rFonts w:ascii="Calibri" w:eastAsia="Calibri" w:hAnsi="Calibri" w:cs="Calibri"/>
          <w:color w:val="000000" w:themeColor="text1"/>
          <w:sz w:val="24"/>
          <w:szCs w:val="24"/>
        </w:rPr>
        <w:lastRenderedPageBreak/>
        <w:t xml:space="preserve">evidence by the American Institutes for Research (2005), showed higher levels of attainment amongst students who had utilised outdoor classroom environments to access experiential nature-based education. </w:t>
      </w:r>
      <w:r w:rsidR="008B30E1">
        <w:br/>
      </w:r>
      <w:r w:rsidR="008B30E1" w:rsidRPr="359D0FA0">
        <w:rPr>
          <w:rFonts w:ascii="Calibri" w:eastAsia="Calibri" w:hAnsi="Calibri" w:cs="Calibri"/>
          <w:color w:val="000000" w:themeColor="text1"/>
          <w:sz w:val="24"/>
          <w:szCs w:val="24"/>
        </w:rPr>
        <w:br w:type="page"/>
      </w:r>
    </w:p>
    <w:p w14:paraId="322F28AA" w14:textId="2A1F2806" w:rsidR="087A8F5F" w:rsidRDefault="087A8F5F" w:rsidP="359D0FA0">
      <w:pPr>
        <w:spacing w:line="360" w:lineRule="auto"/>
        <w:rPr>
          <w:rFonts w:ascii="Calibri" w:eastAsia="Calibri" w:hAnsi="Calibri" w:cs="Calibri"/>
          <w:color w:val="000000" w:themeColor="text1"/>
          <w:sz w:val="28"/>
          <w:szCs w:val="28"/>
        </w:rPr>
      </w:pPr>
      <w:r w:rsidRPr="359D0FA0">
        <w:rPr>
          <w:rFonts w:ascii="Calibri" w:eastAsia="Calibri" w:hAnsi="Calibri" w:cs="Calibri"/>
          <w:color w:val="000000" w:themeColor="text1"/>
          <w:sz w:val="28"/>
          <w:szCs w:val="28"/>
          <w:u w:val="single"/>
        </w:rPr>
        <w:lastRenderedPageBreak/>
        <w:t>Providing opportunities for children aged 3-7 years to engage in the practice of mindfulness.</w:t>
      </w:r>
    </w:p>
    <w:p w14:paraId="5FCB16E5" w14:textId="073803AC"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Burke (2009), mindfulness is a form of awareness that originates from paying attention to the present moment, in a non-judgemental manner. Mindfulness interventions are increasingly being utilised to promote psychological health and well-being. Engaging in mindfulness activities allows individuals to respond to emerging situations in a reflective manner, in oppose to reactive (Baer, 2003). This shift in paradigm, permits the individual to experience sensations, thoughts, and emotions as a transient phenomenon (Astin et al., 2006). During the last three decades, there have been several adult interventions which have incorporated the principles of mindfulness (Burke, 2009). More recently, the practice of mindfulness across all age groups in society, has seen an emergence in popularity due to empirical research results highlighting its benefits (Feldman et al., 2007). However, there appears to be a lack of evidence to support its efficacy with younger children in society (Burke, 2009). </w:t>
      </w:r>
    </w:p>
    <w:p w14:paraId="108C13C8" w14:textId="4F18276E"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Mindfulness is utilised by individuals to pay attentive detail to present moments and experiences. According to Forthun et al. (2013), there are three key principles to the practice of mindful awareness: purpose, presence, and acceptance. Firstly, the purpose of mindfulness is to draw attention to detail and avoid letting the mind wander. Secondly, it involves active engagement with the present moment, recognising that past thoughts occurred in the past. Thirdly, mindfulness encompasses a non-judgemental approach to whatever arises in the present moment of interaction. However, mindfulness incorporates the utilisation of various processes, practices, and characteristics. Subsequently, it is problematic to define and is often referred to as an umbrella term, encompassing a plethora of meanings (Brefczynski-Lewis, 2017). </w:t>
      </w:r>
    </w:p>
    <w:p w14:paraId="3E8ED058" w14:textId="6AABAA39"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Embracing the art of mindfulness is suggested to foster positive feelings of emotional regulation. Originally based on Buddhist concepts, it has since been identified as an inherent aspect of consciousness which can be scientifically and empirically measured (Kohls, Sauer and Walach, 2009). In accordance with the American Psychological Association, empirical evidence highlighted psychological, spiritual, and physiological benefits to the practice of mindfulness (Davis and Hayes, 2011). However, a delineation in effective research has </w:t>
      </w:r>
      <w:r w:rsidRPr="359D0FA0">
        <w:rPr>
          <w:rFonts w:ascii="Calibri" w:eastAsia="Calibri" w:hAnsi="Calibri" w:cs="Calibri"/>
          <w:color w:val="000000" w:themeColor="text1"/>
          <w:sz w:val="24"/>
          <w:szCs w:val="24"/>
        </w:rPr>
        <w:lastRenderedPageBreak/>
        <w:t>prompted a plethora of poor methodology and misinformation surrounding the practice of mindfulness. Subsequently, consumers are at risk of being misled regarding the effectiveness of engaging in mindfulness meditation. For clarification, further research in this field is required to establish its prospects (Brefczynski-Lewis, 2017).</w:t>
      </w:r>
    </w:p>
    <w:p w14:paraId="65ADBC21" w14:textId="5DC08D62"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Engaging in mindfulness practices can aid the development of spiritual traits, including transcendence over automatic behaviours. Furthermore, it increases feelings of morality, self-acceptance, and self-discipline (Falb and Pargament, 2012). According to Kingsbury (2009), it also promotes increased feelings of empathy and compassion, encompassing non-reaction and non-judgement - two key components of mindfulness. However, there appears to be limiting evidence to substantiate this claim, with Davis and Hayes (2009) suggesting a need for more research in this area, to identify how practicing mindfulness affects these constructs.</w:t>
      </w:r>
    </w:p>
    <w:p w14:paraId="16F03877" w14:textId="47827DF0"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Black (2010), engaging in mindfulness practices promotes a psychological change in the body, that permits an increase in awareness of empathetic feelings, thoughts, and sensations, at that present time. Additionally, it increases mental focus, flexibility, and control of ruminative thinking, providing increased capacity for responsive behaviours. Subsequently, engaging in mindfulness practices significantly reduces anxiety, stress, emotional reactivity, and negative thoughts (Forthun et al., 2013). Mindfulness-based stress reduction programmes are being utilised as strategies to reduce the impact of prolonged periods of stress (Hardy, 2015). Reducing levels of stress can lead to improvements in positive emotions and self-regulation (Forthun, 2013).</w:t>
      </w:r>
    </w:p>
    <w:p w14:paraId="411F6BBE" w14:textId="42D36791"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Self-regulation has implications for the trajectories of health and well-being across an individual’s life span (Forrest et al., 2017). According to Matric (2018), self-regulation is a necessary life skill which is utilised to set goals in accordance with an individual’s personal interests or societal demands. Additionally, an individual would encompass self-regulation as a skill to avoid engaging in unacceptable behaviour. Within the confines of education, the ability to self-regulate is considered an essential process which enables the independent learner to complete tasks with efficiency (Zimmerman, 2001). Furthermore, engaging in the practice of self-regulation, is suggested to improve learners’ motivation and attainment levels (Schunk and Zimmerman, 1998). According to (Perlman and Viglas, 2017), to support </w:t>
      </w:r>
      <w:r w:rsidRPr="359D0FA0">
        <w:rPr>
          <w:rFonts w:ascii="Calibri" w:eastAsia="Calibri" w:hAnsi="Calibri" w:cs="Calibri"/>
          <w:color w:val="000000" w:themeColor="text1"/>
          <w:sz w:val="24"/>
          <w:szCs w:val="24"/>
        </w:rPr>
        <w:lastRenderedPageBreak/>
        <w:t xml:space="preserve">the development of children’s self-regulation, learners should have access to engage with all the elements of their school environment using mindfulness-based programmes. </w:t>
      </w:r>
    </w:p>
    <w:p w14:paraId="429B5749" w14:textId="7FE55B11"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Nind and Weare (2011), the school environment is an appropriate location to implement mindfulness-based programmes, amongst children. Childhood is a crucial period for embracing mindfulness approaches due to children’s vulnerability to life events (Sacks et al., 2014). Furthermore, Shapiro et al. (1998), considers mindfulness in schools to be an essential practice that enhances 21</w:t>
      </w:r>
      <w:r w:rsidRPr="359D0FA0">
        <w:rPr>
          <w:rFonts w:ascii="Calibri" w:eastAsia="Calibri" w:hAnsi="Calibri" w:cs="Calibri"/>
          <w:color w:val="000000" w:themeColor="text1"/>
          <w:sz w:val="24"/>
          <w:szCs w:val="24"/>
          <w:vertAlign w:val="superscript"/>
        </w:rPr>
        <w:t>st</w:t>
      </w:r>
      <w:r w:rsidRPr="359D0FA0">
        <w:rPr>
          <w:rFonts w:ascii="Calibri" w:eastAsia="Calibri" w:hAnsi="Calibri" w:cs="Calibri"/>
          <w:color w:val="000000" w:themeColor="text1"/>
          <w:sz w:val="24"/>
          <w:szCs w:val="24"/>
        </w:rPr>
        <w:t xml:space="preserve"> century education goals.</w:t>
      </w:r>
    </w:p>
    <w:p w14:paraId="52B6FC3A" w14:textId="30C15186"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In addition to fostering academic development, schools are also responsible for nurturing children’s well-being (Maynard et al., (2015). However, recent NHS statistics unveiled a rise in the number of children suffering with mental health issues, with 1 in 8 children between the ages of 5 and 19, diagnosed with a specified mental health disorder (Mental Health Foundation, 2018). In a recent study carried out by YouGov (2013), many children reported difficulties with patterns of sleep following outbreaks of stress stemming from issues related to friendship groups. To support children’s well-being and development, mindfulness was identified as a coping strategy that could adopted for use within the school environment (Mander Williams-Brown, 2021).</w:t>
      </w:r>
    </w:p>
    <w:p w14:paraId="5FCDDA3F" w14:textId="55B305D1"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Zenner et al., (2014), adopting the use of mindfulness pedagogies amongst school aged children can help to alleviate daily stresses. Research studies on the effects of mindful practices in children are not as extensive when compared to mindfulness practices in adults (Sheinman et al., 2018). However, recent studies carried out within the United Kingdom have produced promising short-term results, highlighting the tangible benefits that could lead to improvements with children’s well-being</w:t>
      </w:r>
      <w:r w:rsidRPr="3A50A2C2">
        <w:rPr>
          <w:rFonts w:ascii="Calibri" w:eastAsia="Calibri" w:hAnsi="Calibri" w:cs="Calibri"/>
          <w:color w:val="FF0000"/>
          <w:sz w:val="24"/>
          <w:szCs w:val="24"/>
        </w:rPr>
        <w:t xml:space="preserve"> </w:t>
      </w:r>
      <w:r w:rsidRPr="3A50A2C2">
        <w:rPr>
          <w:rFonts w:ascii="Calibri" w:eastAsia="Calibri" w:hAnsi="Calibri" w:cs="Calibri"/>
          <w:sz w:val="24"/>
          <w:szCs w:val="24"/>
        </w:rPr>
        <w:t xml:space="preserve">(But 2020), </w:t>
      </w:r>
      <w:r w:rsidRPr="3A50A2C2">
        <w:rPr>
          <w:rFonts w:ascii="Calibri" w:eastAsia="Calibri" w:hAnsi="Calibri" w:cs="Calibri"/>
          <w:sz w:val="24"/>
          <w:szCs w:val="24"/>
          <w:vertAlign w:val="superscript"/>
        </w:rPr>
        <w:t>1</w:t>
      </w:r>
      <w:r w:rsidRPr="3A50A2C2">
        <w:rPr>
          <w:rFonts w:ascii="Calibri" w:eastAsia="Calibri" w:hAnsi="Calibri" w:cs="Calibri"/>
          <w:sz w:val="24"/>
          <w:szCs w:val="24"/>
        </w:rPr>
        <w:t xml:space="preserve">MiSP, 2020). </w:t>
      </w:r>
      <w:r w:rsidRPr="359D0FA0">
        <w:rPr>
          <w:rFonts w:ascii="Calibri" w:eastAsia="Calibri" w:hAnsi="Calibri" w:cs="Calibri"/>
          <w:color w:val="000000" w:themeColor="text1"/>
          <w:sz w:val="24"/>
          <w:szCs w:val="24"/>
        </w:rPr>
        <w:t xml:space="preserve">A limiting factor to identifying consistent benefits of mindfulness practices in children, has been its method of delivery and variation in content (Mander and Williams-Brown, 2021). </w:t>
      </w:r>
    </w:p>
    <w:p w14:paraId="4D081A44" w14:textId="6AA989FD"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Mindfulness in education can encompass various components and styles which are adopted for use in classroom environments and have become increasingly popular for children aged 6 to 18 (Sheinman et al., 2018). Although seen as integral to children’s educational lives, mindfulness-based initiatives have the potential to inadvertently impact upon already stretched school budgets. However, practices that incorporate the basic components of </w:t>
      </w:r>
      <w:r w:rsidRPr="359D0FA0">
        <w:rPr>
          <w:rFonts w:ascii="Calibri" w:eastAsia="Calibri" w:hAnsi="Calibri" w:cs="Calibri"/>
          <w:color w:val="000000" w:themeColor="text1"/>
          <w:sz w:val="24"/>
          <w:szCs w:val="24"/>
        </w:rPr>
        <w:lastRenderedPageBreak/>
        <w:t xml:space="preserve">mindfulness are not difficult to implement into the school environment (Mander and Williams-Brown, 2021). </w:t>
      </w:r>
    </w:p>
    <w:p w14:paraId="42D3C97D" w14:textId="2322A12A"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Kabat-Zinn (1996), being attentive to the present moment without judgement is a strategy that can be incorporated with ease into the school environment, to deal with the increasing challenges children face every day. According to Mander and Williams-Brown (2021), the concepts of mindfulness should be gradually built upon, to ensure there is effective use within the curriculum. Mindfulness to sounds, breathing and walking are three components that can be activated by the child to achieve beneficial results (Cook and Renshaw, 2017).</w:t>
      </w:r>
    </w:p>
    <w:p w14:paraId="72FE732B" w14:textId="40D175FC"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Opportunities to engage children with mindfulness in schools are plentiful, as children average between 5 and 7 hours a day in school (Sheinman et al., 2018). In addition, the outdoor environment can be utilised to support the development of mindful practices in children (Mander and Williams-Brown, 2021), as mindfulness is not restricted to a function or object (Bateman, 2012). Recognising the role of health and well-being in children’s development, the Welsh Government have adopted the use of mindfulness as a cross-curricular strategy to support the implementation of the Curriculum for Wales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2021).</w:t>
      </w:r>
    </w:p>
    <w:p w14:paraId="420FFB19" w14:textId="50AE32DF"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Mindfulness Based Stress Reduction (MBSR) programmes introduce age-appropriate concepts to support the practice of mindfulness in school-aged children</w:t>
      </w:r>
      <w:r w:rsidR="7A8417A8" w:rsidRPr="7C614F5F">
        <w:rPr>
          <w:rFonts w:ascii="Calibri" w:eastAsia="Calibri" w:hAnsi="Calibri" w:cs="Calibri"/>
          <w:color w:val="000000" w:themeColor="text1"/>
          <w:sz w:val="24"/>
          <w:szCs w:val="24"/>
        </w:rPr>
        <w:t>. Furthermore</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mindfulness programmes actively underpin the development of all four purposes of the Curriculum for Wales and can be embedded within the ethos of the school</w:t>
      </w:r>
      <w:r w:rsidR="713DFDD0" w:rsidRPr="7C614F5F">
        <w:rPr>
          <w:rFonts w:ascii="Calibri" w:eastAsia="Calibri" w:hAnsi="Calibri" w:cs="Calibri"/>
          <w:color w:val="000000" w:themeColor="text1"/>
          <w:sz w:val="24"/>
          <w:szCs w:val="24"/>
        </w:rPr>
        <w:t xml:space="preserve"> (</w:t>
      </w:r>
      <w:r w:rsidR="713DFDD0" w:rsidRPr="7C614F5F">
        <w:rPr>
          <w:rFonts w:ascii="Calibri" w:eastAsia="Calibri" w:hAnsi="Calibri" w:cs="Calibri"/>
          <w:color w:val="000000" w:themeColor="text1"/>
          <w:sz w:val="24"/>
          <w:szCs w:val="24"/>
          <w:vertAlign w:val="superscript"/>
        </w:rPr>
        <w:t>2</w:t>
      </w:r>
      <w:r w:rsidR="713DFDD0" w:rsidRPr="7C614F5F">
        <w:rPr>
          <w:rFonts w:ascii="Calibri" w:eastAsia="Calibri" w:hAnsi="Calibri" w:cs="Calibri"/>
          <w:color w:val="000000" w:themeColor="text1"/>
          <w:sz w:val="24"/>
          <w:szCs w:val="24"/>
        </w:rPr>
        <w:t>MiSP, 2021)</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In addition, adopting the utilisation of the Mindfulness Toolkit, explicitly and implicitly addresses all six Areas of Learning (</w:t>
      </w:r>
      <w:r w:rsidRPr="359D0FA0">
        <w:rPr>
          <w:rFonts w:ascii="Calibri" w:eastAsia="Calibri" w:hAnsi="Calibri" w:cs="Calibri"/>
          <w:color w:val="000000" w:themeColor="text1"/>
          <w:sz w:val="24"/>
          <w:szCs w:val="24"/>
          <w:vertAlign w:val="superscript"/>
        </w:rPr>
        <w:t>1</w:t>
      </w:r>
      <w:r w:rsidRPr="359D0FA0">
        <w:rPr>
          <w:rFonts w:ascii="Calibri" w:eastAsia="Calibri" w:hAnsi="Calibri" w:cs="Calibri"/>
          <w:color w:val="000000" w:themeColor="text1"/>
          <w:sz w:val="24"/>
          <w:szCs w:val="24"/>
        </w:rPr>
        <w:t>MiSP, 2021). According to Estyn (2019), mindfulness programmes have been identified as an area of good practice to support the delivery of the four purposes and six Areas of Learning</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However, there appears to be a lack of evidential research to support the impact of mindfulness programmes in children. In contrast, early indications utilising anecdotal evidence have identified the utilisation of mindfulness programmes as having a positive impact upon children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2020).</w:t>
      </w:r>
    </w:p>
    <w:p w14:paraId="7EF56BAC" w14:textId="73FC641F"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 further limiting consideration regarding the implementation and success of mindfulness- based programmes within the school environment, could be cost. According to Lewis (2019), </w:t>
      </w:r>
      <w:r w:rsidRPr="359D0FA0">
        <w:rPr>
          <w:rFonts w:ascii="Calibri" w:eastAsia="Calibri" w:hAnsi="Calibri" w:cs="Calibri"/>
          <w:color w:val="000000" w:themeColor="text1"/>
          <w:sz w:val="24"/>
          <w:szCs w:val="24"/>
        </w:rPr>
        <w:lastRenderedPageBreak/>
        <w:t xml:space="preserve">school funding has been subjected to austerity cuts following substantial reductions in Wales’ financial budget from Westminster. Between 2010 economists estimated a 9% reduction in spending per pupil in Wales. To ensure mindfulness-based programmes are introduced in a cost-effective manner,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(2020) advocate the implementation of whole-school training. Adopting this approach ensures all staff are trained utilising a course which spans over an eight-week period. Alternatively, schools could opt to train a few leading expert teachers to deliver subsequent training sessions to other members of staff. The latter approach appears to be the most cost-effective route to implementing mindfulness with the school environment. According to Burnett et al. (2013), a whole school approach to mindfulness is necessary to successfully embed its principles and ensure its long-term sustainability.</w:t>
      </w:r>
    </w:p>
    <w:p w14:paraId="41FECFF6" w14:textId="42E197A0"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w:t>
      </w:r>
      <w:r w:rsidRPr="359D0FA0">
        <w:rPr>
          <w:rFonts w:ascii="Calibri" w:eastAsia="Calibri" w:hAnsi="Calibri" w:cs="Calibri"/>
          <w:color w:val="000000" w:themeColor="text1"/>
          <w:sz w:val="24"/>
          <w:szCs w:val="24"/>
          <w:vertAlign w:val="superscript"/>
        </w:rPr>
        <w:t xml:space="preserve"> 2</w:t>
      </w:r>
      <w:r w:rsidRPr="359D0FA0">
        <w:rPr>
          <w:rFonts w:ascii="Calibri" w:eastAsia="Calibri" w:hAnsi="Calibri" w:cs="Calibri"/>
          <w:color w:val="000000" w:themeColor="text1"/>
          <w:sz w:val="24"/>
          <w:szCs w:val="24"/>
        </w:rPr>
        <w:t>MiSP (2020), outdoor learning environments can be utilised in addition to classroom settings to practice the application of mindfulness. Furthermore, the outdoor learning environment provides cost effective opportunities to engage with nature, enabling children to experience empathetic feelings associated with rest, calm, and contemplation. An appreciation of the natural environment fosters the practice of mindful awareness and provides opportunities for children to engage their senses and emotions via mindful musing (Richardson, Shonin, and Van Gordon, 2018). Engaging with the natural environment encompasses feelings of wonder and joy provoking inner peace and calm to positively improve children’s well-being (Adams and Beauchamp, 2019).</w:t>
      </w:r>
    </w:p>
    <w:p w14:paraId="53E6D6FE" w14:textId="15C0652D" w:rsidR="359D0FA0" w:rsidRDefault="359D0FA0" w:rsidP="359D0FA0">
      <w:pPr>
        <w:spacing w:line="360" w:lineRule="auto"/>
        <w:rPr>
          <w:rFonts w:ascii="Calibri" w:eastAsia="Calibri" w:hAnsi="Calibri" w:cs="Calibri"/>
          <w:color w:val="000000" w:themeColor="text1"/>
          <w:sz w:val="28"/>
          <w:szCs w:val="28"/>
        </w:rPr>
      </w:pPr>
    </w:p>
    <w:p w14:paraId="6DE87E46" w14:textId="6C20BFD5" w:rsidR="087A8F5F" w:rsidRDefault="087A8F5F" w:rsidP="359D0FA0">
      <w:pPr>
        <w:spacing w:line="360" w:lineRule="auto"/>
        <w:rPr>
          <w:rFonts w:ascii="Calibri" w:eastAsia="Calibri" w:hAnsi="Calibri" w:cs="Calibri"/>
          <w:color w:val="000000" w:themeColor="text1"/>
        </w:rPr>
      </w:pPr>
      <w:r>
        <w:br w:type="page"/>
      </w:r>
    </w:p>
    <w:p w14:paraId="7BBBFC7F" w14:textId="509A5C84" w:rsidR="3D060874" w:rsidRDefault="3D060874" w:rsidP="359D0FA0">
      <w:pPr>
        <w:spacing w:line="360" w:lineRule="auto"/>
        <w:rPr>
          <w:rFonts w:ascii="Calibri" w:eastAsia="Calibri" w:hAnsi="Calibri" w:cs="Calibri"/>
          <w:color w:val="000000" w:themeColor="text1"/>
          <w:sz w:val="28"/>
          <w:szCs w:val="28"/>
        </w:rPr>
      </w:pPr>
      <w:r w:rsidRPr="359D0FA0">
        <w:rPr>
          <w:rFonts w:ascii="Calibri" w:eastAsia="Calibri" w:hAnsi="Calibri" w:cs="Calibri"/>
          <w:color w:val="000000" w:themeColor="text1"/>
          <w:sz w:val="28"/>
          <w:szCs w:val="28"/>
          <w:u w:val="single"/>
        </w:rPr>
        <w:lastRenderedPageBreak/>
        <w:t>Promoting emotional well-being in children aged 3-7 years.</w:t>
      </w:r>
    </w:p>
    <w:p w14:paraId="1F88571E" w14:textId="1A8FA7FC"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Mayall and Morrow (2009), well-being is a term used by educationalists and politicians to discuss children’s welfare. However, well-being is a difficult term to define given its inherent complex nature (Knight et al., 2013), as there are numerous domains that inter-relate (Mayr and Ulich, 1999). Research work carried out by Fauth and Thompson (2009), identified four domains of health, encompassing: cognitive, physical, mental, and social well-being. However, the World Health Organization (2021) defines health within its Constitution as a state of three domains which encompasses social, physical, and mental well-being, not solely in the absence of infirmity or disease. Therefore, it could be perceived as a bipartite relationship in which well-being is a determinant of health and a relation to health (Burcea et al., 2014).</w:t>
      </w:r>
    </w:p>
    <w:p w14:paraId="7C0E8035" w14:textId="2E4F6399"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More recently, interest in children’s well-being and education has amassed in popularity (Bailey, 2009), with the focus primarily on physical, emotional, and mental health and well-being (Mander and Williams-Brown, 2021). In 2008, Wales encompassed well-being into its early years' curriculum (Lewis, 2019). More recently in Wales, the</w:t>
      </w:r>
      <w:r w:rsidRPr="359D0FA0">
        <w:rPr>
          <w:rFonts w:ascii="Calibri" w:eastAsia="Calibri" w:hAnsi="Calibri" w:cs="Calibri"/>
          <w:i/>
          <w:iCs/>
          <w:color w:val="000000" w:themeColor="text1"/>
          <w:sz w:val="24"/>
          <w:szCs w:val="24"/>
        </w:rPr>
        <w:t xml:space="preserve"> Social Services and Well-being (Wales) Act 2014 </w:t>
      </w:r>
      <w:r w:rsidRPr="359D0FA0">
        <w:rPr>
          <w:rFonts w:ascii="Calibri" w:eastAsia="Calibri" w:hAnsi="Calibri" w:cs="Calibri"/>
          <w:color w:val="000000" w:themeColor="text1"/>
          <w:sz w:val="24"/>
          <w:szCs w:val="24"/>
        </w:rPr>
        <w:t xml:space="preserve">and the </w:t>
      </w:r>
      <w:r w:rsidRPr="359D0FA0">
        <w:rPr>
          <w:rFonts w:ascii="Calibri" w:eastAsia="Calibri" w:hAnsi="Calibri" w:cs="Calibri"/>
          <w:i/>
          <w:iCs/>
          <w:color w:val="000000" w:themeColor="text1"/>
          <w:sz w:val="24"/>
          <w:szCs w:val="24"/>
        </w:rPr>
        <w:t>Well-being of Future Generations (Wales) Act 2015,</w:t>
      </w:r>
      <w:r w:rsidRPr="359D0FA0">
        <w:rPr>
          <w:rFonts w:ascii="Calibri" w:eastAsia="Calibri" w:hAnsi="Calibri" w:cs="Calibri"/>
          <w:color w:val="000000" w:themeColor="text1"/>
          <w:sz w:val="24"/>
          <w:szCs w:val="24"/>
        </w:rPr>
        <w:t xml:space="preserve"> were introduced to focus on the long-term well-being needs of all its citizens.</w:t>
      </w:r>
    </w:p>
    <w:p w14:paraId="3C65CA54" w14:textId="58D2F961"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Following a review of curriculum and assessment procedures in Welsh schools, Professor Graham Donaldson identified children’s mental well-being as a continuing theme of interest in his Successful Futures report. Subsequently, Donaldson recommended children acquire skills associated with good health and well-being, in accordance with the four purposes of the Curriculum for Wales (</w:t>
      </w:r>
      <w:r w:rsidR="1805B962"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Furthermore, the Curriculum for Wales will contribute to the nation’s goals as declared in the </w:t>
      </w:r>
      <w:r w:rsidRPr="359D0FA0">
        <w:rPr>
          <w:rFonts w:ascii="Calibri" w:eastAsia="Calibri" w:hAnsi="Calibri" w:cs="Calibri"/>
          <w:i/>
          <w:iCs/>
          <w:color w:val="000000" w:themeColor="text1"/>
          <w:sz w:val="24"/>
          <w:szCs w:val="24"/>
        </w:rPr>
        <w:t xml:space="preserve">Well-being of Wales Future Generations (Wales) Act 2015 </w:t>
      </w:r>
      <w:r w:rsidRPr="359D0FA0">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 xml:space="preserve">Welsh Government, 2021). </w:t>
      </w:r>
    </w:p>
    <w:p w14:paraId="59267C7A" w14:textId="1C304FA6"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Recognising the connection between good health and successful learning, the Welsh Government have embedded health and well-being into its new curriculum. In accordance with the four purposes of the Curriculum for Wales, children will be supported throughout their education as they strive to become healthy, confident individuals. Identified as one of six Areas of Learning, children will adopt a whole-school approach to physical health and mental well-being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 xml:space="preserve">Welsh Government, 2021). However, there are concerns as to what </w:t>
      </w:r>
      <w:r w:rsidRPr="359D0FA0">
        <w:rPr>
          <w:rFonts w:ascii="Calibri" w:eastAsia="Calibri" w:hAnsi="Calibri" w:cs="Calibri"/>
          <w:color w:val="000000" w:themeColor="text1"/>
          <w:sz w:val="24"/>
          <w:szCs w:val="24"/>
        </w:rPr>
        <w:lastRenderedPageBreak/>
        <w:t xml:space="preserve">extent the four purposes can be incorporated into the six Areas of Learning, to produce a coherent single curriculum (Gatley, 2020). </w:t>
      </w:r>
    </w:p>
    <w:p w14:paraId="14AD08E9" w14:textId="1B6B8C50"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The Curriculum for Wales has been designed to adopt an integrated approach to teaching and learning. Central to the curriculum are its four purposes which underpin the development of integral skills via a wide range of teaching and learning, in conjunction with the six Areas of Learning (Welsh Government, 2020). However, the current curriculum guidance does not appear to provide a sufficient explanation as to how the six Areas of Learning contribute to the four purposes. Subsequently, Gateley (2020) questions the relationship between both strands which bear equal weighting to the curriculum</w:t>
      </w:r>
      <w:r w:rsidRPr="0638911E">
        <w:rPr>
          <w:rFonts w:ascii="Calibri" w:eastAsia="Calibri" w:hAnsi="Calibri" w:cs="Calibri"/>
          <w:sz w:val="24"/>
          <w:szCs w:val="24"/>
        </w:rPr>
        <w:t xml:space="preserve"> (Welsh Government, 20</w:t>
      </w:r>
      <w:r w:rsidR="5D529E71" w:rsidRPr="0638911E">
        <w:rPr>
          <w:rFonts w:ascii="Calibri" w:eastAsia="Calibri" w:hAnsi="Calibri" w:cs="Calibri"/>
          <w:sz w:val="24"/>
          <w:szCs w:val="24"/>
        </w:rPr>
        <w:t>20</w:t>
      </w:r>
      <w:r w:rsidRPr="0638911E">
        <w:rPr>
          <w:rFonts w:ascii="Calibri" w:eastAsia="Calibri" w:hAnsi="Calibri" w:cs="Calibri"/>
          <w:sz w:val="24"/>
          <w:szCs w:val="24"/>
        </w:rPr>
        <w:t>). T</w:t>
      </w:r>
      <w:r w:rsidRPr="359D0FA0">
        <w:rPr>
          <w:rFonts w:ascii="Calibri" w:eastAsia="Calibri" w:hAnsi="Calibri" w:cs="Calibri"/>
          <w:color w:val="000000" w:themeColor="text1"/>
          <w:sz w:val="24"/>
          <w:szCs w:val="24"/>
        </w:rPr>
        <w:t xml:space="preserve">o avoid placing unnecessary burdens on schools, clarity is required in this area to determine the creation of a common framework to avoid children encountering variations in curricula across Welsh schools (Gateley, 2020). </w:t>
      </w:r>
    </w:p>
    <w:p w14:paraId="55ED9EC3" w14:textId="0E8E08DF"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in accordance with the four purposes of the curriculum and the six Areas of Learning, schools will be perceived as settings that promote physical and mental well-being. Children’s physical and emotional needs will be prioritised across all areas of teaching and learning, to promote the development of self-reliance, independence, and respect for others (</w:t>
      </w:r>
      <w:r w:rsidR="0B25FB52"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Using self-regulation, children will be encouraged to take responsibility their health and well-being, as they strive to become healthy, confident individuals who lead fulfilling lives as members of the community (Welsh Government, 2020). Furthermore, children will establish spiritual and ethical beliefs to further build upon their empathetic skills and develop increased confidence and resilience (</w:t>
      </w:r>
      <w:r w:rsidR="306FB3EE"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w:t>
      </w:r>
    </w:p>
    <w:p w14:paraId="1492D02D" w14:textId="36CF5B4C"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Elbers and McCraty (2020), modern day anxiety and stress is caused by a failure to self-regulate. Self-regulation is perceived as an essential component of physical and mental well-being and is essential to managing feelings and emotions (Busch, Hofer and Kärtner, 2011). Furthermore, it is a process which encompasses the mobilisation of emotions, behaviour, motivation, and cognition to achieve goals through the process of self-regulated learning (Pintrich and Degroot, 1990). The ability to self-regulate is considered key to academic achievement (Zimmerman, 1990). Research results regarding this field of interest suggest that children with low self-regulation skills, make less academic progress when compared to others (McClelland et al., 2007). </w:t>
      </w:r>
    </w:p>
    <w:p w14:paraId="3DB8F075" w14:textId="63AF66EA"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lastRenderedPageBreak/>
        <w:t>According to Bandura’s Cognitive Social Theory (1986), self-regulation encompasses the processes of self-observation, self-reflection, and self-evaluation to control emotional reactions (Poorshafeic et al., 2012). Following procedural success, individuals emanate joyous, empathetic emotions utilising the processes of self-regulation. In contrast, negative emotions are experienced by individuals who lack self-regulation skills, following failure (Franken, 1994). According to Nabavi (2012), incorporating the use of self-regulated behavioural strategies, will permit the individual to experience appropriate emotive responses, regardless of the performance environment. Key to improving self-regulation is the acquirement of self-control and resilience (Artuch-Garde et a, 2017).</w:t>
      </w:r>
    </w:p>
    <w:p w14:paraId="56FE1603" w14:textId="2E426D83"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Ungar (2004), a resilient person utilises adversity to navigate through challenging experiences. Furthermore, it is perceived as a process which individuals use to adapt, manage, and negotiate through periods of stress (Windle, 2011). However, there is much debate regarding the role of nature/nurture in childhood resilience (Mander and Williams-Brown, 2021). According to Rutter (1987), children are born with resilient traits that are utilised during the period of life to recover from periods of adversity, utilising processes of self-regulation in conjunction with the ‘grit theory’.</w:t>
      </w:r>
    </w:p>
    <w:p w14:paraId="569EF8BC" w14:textId="27477529"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In accordance with the grit theory, individuals continuously work towards challenges despite experiencing failures. Adversity, motivation, perseverance, and passion are key to the notion of ‘grit’ (Ris, 2015). During the trajectory of life, children will inevitably experience difficulties and challenges that can be overcome utilising perseverance and stamina, in accordance with the ‘grit’ theory. However, the outdoor learning environment encompasses various challenges which could be utilised to empower children out of their normal comfort zone. Utilising the experiences of play, children engage in activities to develop problem solving skills. Furthermore, outdoor experiences provide opportunities for children to partake in ‘risk taking’ activities, to further develop their resilience in accordance with the theory of ‘grit’ (Mander and Williams-Brown, 2021). </w:t>
      </w:r>
    </w:p>
    <w:p w14:paraId="0F634EF8" w14:textId="0E2B9703"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Providing children with opportunities to develop resilience, is key to tackling the ever-increasing mental health challenges facing our current society. Recognising the importance of well-being, the Welsh Government (2010) provided key information to schools on how to support emotional health and well-being in children. Within the document, strategies to promote the development of resilience were identified for utilisation. According to the </w:t>
      </w:r>
      <w:r w:rsidRPr="359D0FA0">
        <w:rPr>
          <w:rFonts w:ascii="Calibri" w:eastAsia="Calibri" w:hAnsi="Calibri" w:cs="Calibri"/>
          <w:color w:val="000000" w:themeColor="text1"/>
          <w:sz w:val="24"/>
          <w:szCs w:val="24"/>
        </w:rPr>
        <w:lastRenderedPageBreak/>
        <w:t xml:space="preserve">Welsh Government (2010), resilient children are equipped with a plethora of approaches which enable them to cope with adverse circumstance and events. However, a resilient child will not necessarily be free from adversity and challenges. During challenging periods, resilient children will however have coping mechanisms which provide them with options to call upon the support of others, to help resolve their difficulties. </w:t>
      </w:r>
    </w:p>
    <w:p w14:paraId="35A101DC" w14:textId="428D3DF5"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Following the introduction of ‘Thinking positively’ (Welsh Government, 2010), children’s mental health problems have however continued to escalate, which questions either the role of resilience or what other factors are contributing to the parallel rise. According to The Children’s Society (2021), 1 in 6 children aged 5-16 are likely to have a mental health condition. Furthermore, 50% of mental health problems in children occur before the age of 14. This number is projected to increase in subsequent years, following on from the effects of the Covid-19 pandemic (Children’s Commissioner, 2021). </w:t>
      </w:r>
    </w:p>
    <w:p w14:paraId="2F75E88A" w14:textId="7703FACB"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 limiting factor to the successful development of resilience in school-aged children, could be access to opportunities that support its implementation within Welsh schools. Furthermore, during the last ten years school budgets have been under increasing pressure with pupil spending down an average of £500. Subsequently, schools have endured cutbacks which have potentially affected the delivery of learning experiences (Lewis, 2019). Additional consideration should also be given to the child’s socio-economic background, to pursue any further limiting well-being factors which could be originating from within the home environment. Finally, further research is required regarding the utilisation of strategies in accordance with the ‘grit theory,’ as there appears to be contradictory empirical evidence regarding its success (Bailey, et al. 2018).</w:t>
      </w:r>
    </w:p>
    <w:p w14:paraId="24DE4751" w14:textId="39AAA882"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Bailey et al. (2018), passion and perseverance are two central components that are utilised within the definition of grit. Upon analysis of current available research, grit appears to have been solely measured utilising perseverance. With the measurement of passion omitted, the validity of available research could be questioned. According to Duckworth et al. (2007), passion must be incorporated into the measurement of grit to be able to measure its true power of success.</w:t>
      </w:r>
    </w:p>
    <w:p w14:paraId="7A337CBD" w14:textId="766EE511"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resilience has been implemented as a mandatory whole school approach to well-being within the Curriculum for Wales (</w:t>
      </w:r>
      <w:r w:rsidR="1E445506" w:rsidRPr="3A50A2C2">
        <w:rPr>
          <w:rFonts w:ascii="Calibri" w:eastAsia="Calibri" w:hAnsi="Calibri" w:cs="Calibri"/>
          <w:color w:val="000000" w:themeColor="text1"/>
          <w:sz w:val="24"/>
          <w:szCs w:val="24"/>
          <w:vertAlign w:val="superscript"/>
        </w:rPr>
        <w:t>3</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2021). To support its </w:t>
      </w:r>
      <w:r w:rsidRPr="359D0FA0">
        <w:rPr>
          <w:rFonts w:ascii="Calibri" w:eastAsia="Calibri" w:hAnsi="Calibri" w:cs="Calibri"/>
          <w:color w:val="000000" w:themeColor="text1"/>
          <w:sz w:val="24"/>
          <w:szCs w:val="24"/>
        </w:rPr>
        <w:lastRenderedPageBreak/>
        <w:t>implementation, schools could take advantage of opportunities to develop resilience within the outdoor environment. According to Mander and Williams-Brown (2021), engaging in ‘risk taking’ activities within the outdoor environment promotes the development of resilience and risk competence. The ability to recognise risks and their associated consequences, embraces the processes of resilience. Furthermore, children acquire a sense of determination as they regulate their thoughts and actions in accordance with self-regulation (White, 2020).</w:t>
      </w:r>
    </w:p>
    <w:p w14:paraId="5557ED91" w14:textId="1A0C48EB"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Additionally, mindfulness can be adopted for utilisation in schools as strategy to develop resilience in children. Evidenced in the research work of Hanna and Pidgeon (2018), mindfulness-based interventions were identified as an effective strategy to cultivating resilience and increased confidence (Hanna and Pidgeon, 2018). Furthermore, it promoted the development of self-regulation in children (Zelazo and Lyons 2012). </w:t>
      </w:r>
    </w:p>
    <w:p w14:paraId="26594A86" w14:textId="7EF541EC" w:rsidR="1DD21CEC" w:rsidRDefault="3D060874" w:rsidP="6EE9C9F5">
      <w:pPr>
        <w:spacing w:line="360" w:lineRule="auto"/>
        <w:rPr>
          <w:rFonts w:eastAsiaTheme="minorEastAsia"/>
          <w:color w:val="000000" w:themeColor="text1"/>
          <w:sz w:val="28"/>
          <w:szCs w:val="28"/>
          <w:u w:val="single"/>
        </w:rPr>
      </w:pPr>
      <w:r>
        <w:br w:type="page"/>
      </w:r>
      <w:r w:rsidRPr="6EE9C9F5">
        <w:rPr>
          <w:rFonts w:eastAsiaTheme="minorEastAsia"/>
          <w:color w:val="000000" w:themeColor="text1"/>
          <w:sz w:val="28"/>
          <w:szCs w:val="28"/>
          <w:u w:val="single"/>
        </w:rPr>
        <w:lastRenderedPageBreak/>
        <w:t>References</w:t>
      </w:r>
    </w:p>
    <w:p w14:paraId="0CCCB912" w14:textId="0A9B7968" w:rsidR="488B7FEF" w:rsidRDefault="488B7FEF"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Adams, D. and Beauchamp, G. (2019) ‘Spiritual moments making music in nature. A study exploring the experiences of children making music outdoors, surrounded by nature’, </w:t>
      </w:r>
      <w:r w:rsidRPr="0638911E">
        <w:rPr>
          <w:rFonts w:ascii="Calibri" w:eastAsia="Calibri" w:hAnsi="Calibri" w:cs="Calibri"/>
          <w:i/>
          <w:iCs/>
          <w:color w:val="000000" w:themeColor="text1"/>
          <w:sz w:val="24"/>
          <w:szCs w:val="24"/>
        </w:rPr>
        <w:t xml:space="preserve">International Journal of Children’s Spirituality, </w:t>
      </w:r>
      <w:r w:rsidRPr="0638911E">
        <w:rPr>
          <w:rFonts w:ascii="Calibri" w:eastAsia="Calibri" w:hAnsi="Calibri" w:cs="Calibri"/>
          <w:color w:val="000000" w:themeColor="text1"/>
          <w:sz w:val="24"/>
          <w:szCs w:val="24"/>
        </w:rPr>
        <w:t>24(3), pp. 260-275. Available at:</w:t>
      </w:r>
      <w:r w:rsidR="76CE61FA" w:rsidRPr="0638911E">
        <w:rPr>
          <w:rFonts w:ascii="Calibri" w:eastAsia="Calibri" w:hAnsi="Calibri" w:cs="Calibri"/>
          <w:color w:val="000000" w:themeColor="text1"/>
          <w:sz w:val="24"/>
          <w:szCs w:val="24"/>
        </w:rPr>
        <w:t xml:space="preserve"> </w:t>
      </w:r>
      <w:hyperlink r:id="rId4">
        <w:r w:rsidR="76CE61FA" w:rsidRPr="0638911E">
          <w:rPr>
            <w:rStyle w:val="Hyperlink"/>
            <w:rFonts w:ascii="Calibri" w:eastAsia="Calibri" w:hAnsi="Calibri" w:cs="Calibri"/>
            <w:sz w:val="24"/>
            <w:szCs w:val="24"/>
          </w:rPr>
          <w:t>https://www.academia.edu/41444488/Spiritual_Moments_Making_Music_in_Nature</w:t>
        </w:r>
      </w:hyperlink>
      <w:r w:rsidR="76CE61FA" w:rsidRPr="0638911E">
        <w:rPr>
          <w:rFonts w:ascii="Calibri" w:eastAsia="Calibri" w:hAnsi="Calibri" w:cs="Calibri"/>
          <w:color w:val="000000" w:themeColor="text1"/>
          <w:sz w:val="24"/>
          <w:szCs w:val="24"/>
        </w:rPr>
        <w:t xml:space="preserve"> (Accessed: 26</w:t>
      </w:r>
      <w:r w:rsidR="76CE61FA" w:rsidRPr="0638911E">
        <w:rPr>
          <w:rFonts w:ascii="Calibri" w:eastAsia="Calibri" w:hAnsi="Calibri" w:cs="Calibri"/>
          <w:color w:val="000000" w:themeColor="text1"/>
          <w:sz w:val="24"/>
          <w:szCs w:val="24"/>
          <w:vertAlign w:val="superscript"/>
        </w:rPr>
        <w:t>th</w:t>
      </w:r>
      <w:r w:rsidR="76CE61FA" w:rsidRPr="0638911E">
        <w:rPr>
          <w:rFonts w:ascii="Calibri" w:eastAsia="Calibri" w:hAnsi="Calibri" w:cs="Calibri"/>
          <w:color w:val="000000" w:themeColor="text1"/>
          <w:sz w:val="24"/>
          <w:szCs w:val="24"/>
        </w:rPr>
        <w:t xml:space="preserve"> April 2021).</w:t>
      </w:r>
    </w:p>
    <w:p w14:paraId="192373A7" w14:textId="5E7861BB"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Adams, P. (2006) ‘Exploring social constructivism: theories and practicalities’, </w:t>
      </w:r>
      <w:r w:rsidRPr="0638911E">
        <w:rPr>
          <w:rFonts w:ascii="Calibri" w:eastAsia="Calibri" w:hAnsi="Calibri" w:cs="Calibri"/>
          <w:i/>
          <w:iCs/>
          <w:color w:val="000000" w:themeColor="text1"/>
          <w:sz w:val="24"/>
          <w:szCs w:val="24"/>
        </w:rPr>
        <w:t xml:space="preserve">Education 3-13, </w:t>
      </w:r>
      <w:r w:rsidRPr="0638911E">
        <w:rPr>
          <w:rFonts w:ascii="Calibri" w:eastAsia="Calibri" w:hAnsi="Calibri" w:cs="Calibri"/>
          <w:color w:val="000000" w:themeColor="text1"/>
          <w:sz w:val="24"/>
          <w:szCs w:val="24"/>
        </w:rPr>
        <w:t xml:space="preserve">34(3), pp. 243-257. Available at: </w:t>
      </w:r>
      <w:hyperlink r:id="rId5">
        <w:r w:rsidRPr="0638911E">
          <w:rPr>
            <w:rStyle w:val="Hyperlink"/>
            <w:rFonts w:ascii="Calibri" w:eastAsia="Calibri" w:hAnsi="Calibri" w:cs="Calibri"/>
            <w:sz w:val="24"/>
            <w:szCs w:val="24"/>
          </w:rPr>
          <w:t>https://www.tandfonline.com/doi/full/10.1080/03004270600898893?needAccess=true</w:t>
        </w:r>
      </w:hyperlink>
      <w:r w:rsidRPr="0638911E">
        <w:rPr>
          <w:rFonts w:ascii="Calibri" w:eastAsia="Calibri" w:hAnsi="Calibri" w:cs="Calibri"/>
          <w:color w:val="000000" w:themeColor="text1"/>
          <w:sz w:val="24"/>
          <w:szCs w:val="24"/>
        </w:rPr>
        <w:t xml:space="preserve"> (Accessed: 30</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March 2021).</w:t>
      </w:r>
    </w:p>
    <w:p w14:paraId="21944AC3" w14:textId="79CE073F"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Alanazi, A. (2016) ‘A Critical Review of Constructivist Theory and the Emergence of Constructionism’, </w:t>
      </w:r>
      <w:r w:rsidRPr="0638911E">
        <w:rPr>
          <w:rFonts w:ascii="Calibri" w:eastAsia="Calibri" w:hAnsi="Calibri" w:cs="Calibri"/>
          <w:i/>
          <w:iCs/>
          <w:color w:val="000000" w:themeColor="text1"/>
          <w:sz w:val="24"/>
          <w:szCs w:val="24"/>
        </w:rPr>
        <w:t>American Research Journal of Humanities and Social Sciences,</w:t>
      </w:r>
      <w:r w:rsidRPr="0638911E">
        <w:rPr>
          <w:rFonts w:ascii="Calibri" w:eastAsia="Calibri" w:hAnsi="Calibri" w:cs="Calibri"/>
          <w:color w:val="000000" w:themeColor="text1"/>
          <w:sz w:val="24"/>
          <w:szCs w:val="24"/>
        </w:rPr>
        <w:t xml:space="preserve"> 2, pp. 1-8. Available at: </w:t>
      </w:r>
      <w:hyperlink r:id="rId6">
        <w:r w:rsidRPr="0638911E">
          <w:rPr>
            <w:rStyle w:val="Hyperlink"/>
            <w:rFonts w:ascii="Calibri" w:eastAsia="Calibri" w:hAnsi="Calibri" w:cs="Calibri"/>
            <w:sz w:val="24"/>
            <w:szCs w:val="24"/>
          </w:rPr>
          <w:t>https://www.arjonline.org/papers/arjhss/v2-i1/18.pdf</w:t>
        </w:r>
      </w:hyperlink>
      <w:r w:rsidRPr="0638911E">
        <w:rPr>
          <w:rFonts w:ascii="Calibri" w:eastAsia="Calibri" w:hAnsi="Calibri" w:cs="Calibri"/>
          <w:color w:val="000000" w:themeColor="text1"/>
          <w:sz w:val="24"/>
          <w:szCs w:val="24"/>
        </w:rPr>
        <w:t xml:space="preserve"> (Accessed: 26</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April 2021).</w:t>
      </w:r>
    </w:p>
    <w:p w14:paraId="324D0405" w14:textId="3AB5FFBA"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Allison, P. and Thorburn, M. (2010) ‘Are we ready to go outdoors now? The prospects for outdoor education during a period of curriculum renewal in Scotland’, </w:t>
      </w:r>
      <w:r w:rsidRPr="0638911E">
        <w:rPr>
          <w:rFonts w:ascii="Calibri" w:eastAsia="Calibri" w:hAnsi="Calibri" w:cs="Calibri"/>
          <w:i/>
          <w:iCs/>
          <w:color w:val="000000" w:themeColor="text1"/>
          <w:sz w:val="24"/>
          <w:szCs w:val="24"/>
        </w:rPr>
        <w:t xml:space="preserve">The Curriculum Journal, </w:t>
      </w:r>
      <w:r w:rsidRPr="0638911E">
        <w:rPr>
          <w:rFonts w:ascii="Calibri" w:eastAsia="Calibri" w:hAnsi="Calibri" w:cs="Calibri"/>
          <w:color w:val="000000" w:themeColor="text1"/>
          <w:sz w:val="24"/>
          <w:szCs w:val="24"/>
        </w:rPr>
        <w:t xml:space="preserve">21(1), pp. 97-108. Available at: </w:t>
      </w:r>
      <w:hyperlink r:id="rId7">
        <w:r w:rsidRPr="0638911E">
          <w:rPr>
            <w:rStyle w:val="Hyperlink"/>
            <w:rFonts w:ascii="Calibri" w:eastAsia="Calibri" w:hAnsi="Calibri" w:cs="Calibri"/>
            <w:sz w:val="24"/>
            <w:szCs w:val="24"/>
          </w:rPr>
          <w:t>https://www.academia.edu/1075372/Thorburn_M_and_Allison_P_2010_Are_we_ready_to_go_outdoors_now_The_prospects_for_outdoor_education_during_a_period_of_curriculum_renewal_in_Scotland_Curriculum_Journal_21_1_97_108</w:t>
        </w:r>
      </w:hyperlink>
      <w:r w:rsidRPr="0638911E">
        <w:rPr>
          <w:rFonts w:ascii="Calibri" w:eastAsia="Calibri" w:hAnsi="Calibri" w:cs="Calibri"/>
          <w:color w:val="000000" w:themeColor="text1"/>
          <w:sz w:val="24"/>
          <w:szCs w:val="24"/>
        </w:rPr>
        <w:t xml:space="preserve"> (Accessed: 24</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March 2021).</w:t>
      </w:r>
    </w:p>
    <w:p w14:paraId="0F9F239B" w14:textId="2EFB6467"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American Institutes for Research (2005) </w:t>
      </w:r>
      <w:r w:rsidRPr="0638911E">
        <w:rPr>
          <w:rFonts w:ascii="Calibri" w:eastAsia="Calibri" w:hAnsi="Calibri" w:cs="Calibri"/>
          <w:i/>
          <w:iCs/>
          <w:color w:val="000000" w:themeColor="text1"/>
          <w:sz w:val="24"/>
          <w:szCs w:val="24"/>
        </w:rPr>
        <w:t>Effects of Outdoor Education Programs for Children in California.</w:t>
      </w:r>
      <w:r w:rsidRPr="0638911E">
        <w:rPr>
          <w:rFonts w:ascii="Calibri" w:eastAsia="Calibri" w:hAnsi="Calibri" w:cs="Calibri"/>
          <w:color w:val="000000" w:themeColor="text1"/>
          <w:sz w:val="24"/>
          <w:szCs w:val="24"/>
        </w:rPr>
        <w:t xml:space="preserve"> Sacramento: The California Department of Education.</w:t>
      </w:r>
    </w:p>
    <w:p w14:paraId="4F45F5F0" w14:textId="745998D7" w:rsidR="00EBD02E" w:rsidRDefault="00EBD02E"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Artuch-Garde, R. et al., (2017) ‘Relationship between Resilience and Self-Regulation: A Study of Spanish Youth at Risk of Social Exclusion’, </w:t>
      </w:r>
      <w:r w:rsidRPr="0638911E">
        <w:rPr>
          <w:rFonts w:ascii="Calibri" w:eastAsia="Calibri" w:hAnsi="Calibri" w:cs="Calibri"/>
          <w:i/>
          <w:iCs/>
          <w:color w:val="000000" w:themeColor="text1"/>
          <w:sz w:val="24"/>
          <w:szCs w:val="24"/>
        </w:rPr>
        <w:t xml:space="preserve">Frontiers in Psychology, </w:t>
      </w:r>
      <w:r w:rsidRPr="0638911E">
        <w:rPr>
          <w:rFonts w:ascii="Calibri" w:eastAsia="Calibri" w:hAnsi="Calibri" w:cs="Calibri"/>
          <w:color w:val="000000" w:themeColor="text1"/>
          <w:sz w:val="24"/>
          <w:szCs w:val="24"/>
        </w:rPr>
        <w:t xml:space="preserve">8(616), pp. 1-11. Available at: </w:t>
      </w:r>
      <w:hyperlink r:id="rId8">
        <w:r w:rsidRPr="0638911E">
          <w:rPr>
            <w:rStyle w:val="Hyperlink"/>
            <w:rFonts w:ascii="Calibri" w:eastAsia="Calibri" w:hAnsi="Calibri" w:cs="Calibri"/>
            <w:sz w:val="24"/>
            <w:szCs w:val="24"/>
          </w:rPr>
          <w:t>https://www.researchgate.net/publication/316274241_Relationship_between_Resilience_and_Self-regulation_A_Study_of_Spanish_Youth_at_Risk_of_Social_Exclusion</w:t>
        </w:r>
      </w:hyperlink>
      <w:r w:rsidRPr="0638911E">
        <w:rPr>
          <w:rFonts w:ascii="Calibri" w:eastAsia="Calibri" w:hAnsi="Calibri" w:cs="Calibri"/>
          <w:color w:val="000000" w:themeColor="text1"/>
          <w:sz w:val="24"/>
          <w:szCs w:val="24"/>
        </w:rPr>
        <w:t xml:space="preserve"> (Accessed: 3</w:t>
      </w:r>
      <w:r w:rsidRPr="0638911E">
        <w:rPr>
          <w:rFonts w:ascii="Calibri" w:eastAsia="Calibri" w:hAnsi="Calibri" w:cs="Calibri"/>
          <w:color w:val="000000" w:themeColor="text1"/>
          <w:sz w:val="24"/>
          <w:szCs w:val="24"/>
          <w:vertAlign w:val="superscript"/>
        </w:rPr>
        <w:t>rd</w:t>
      </w:r>
      <w:r w:rsidRPr="0638911E">
        <w:rPr>
          <w:rFonts w:ascii="Calibri" w:eastAsia="Calibri" w:hAnsi="Calibri" w:cs="Calibri"/>
          <w:color w:val="000000" w:themeColor="text1"/>
          <w:sz w:val="24"/>
          <w:szCs w:val="24"/>
        </w:rPr>
        <w:t xml:space="preserve"> March 2021).</w:t>
      </w:r>
    </w:p>
    <w:p w14:paraId="26F7900E" w14:textId="115ED0B0" w:rsidR="00EBD02E" w:rsidRDefault="00EBD02E"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lastRenderedPageBreak/>
        <w:t xml:space="preserve">Astin, J. A. (2006) ‘Mechanisms of mindfulness’, </w:t>
      </w:r>
      <w:r w:rsidRPr="0638911E">
        <w:rPr>
          <w:rFonts w:ascii="Calibri" w:eastAsia="Calibri" w:hAnsi="Calibri" w:cs="Calibri"/>
          <w:i/>
          <w:iCs/>
          <w:color w:val="000000" w:themeColor="text1"/>
          <w:sz w:val="24"/>
          <w:szCs w:val="24"/>
        </w:rPr>
        <w:t>Journal of Clinical Psychology</w:t>
      </w:r>
      <w:r w:rsidRPr="0638911E">
        <w:rPr>
          <w:rFonts w:ascii="Calibri" w:eastAsia="Calibri" w:hAnsi="Calibri" w:cs="Calibri"/>
          <w:color w:val="000000" w:themeColor="text1"/>
          <w:sz w:val="24"/>
          <w:szCs w:val="24"/>
        </w:rPr>
        <w:t xml:space="preserve">, 62(3), pp. 373-390. Available at: </w:t>
      </w:r>
      <w:hyperlink r:id="rId9">
        <w:r w:rsidRPr="0638911E">
          <w:rPr>
            <w:rStyle w:val="Hyperlink"/>
            <w:rFonts w:ascii="Calibri" w:eastAsia="Calibri" w:hAnsi="Calibri" w:cs="Calibri"/>
            <w:sz w:val="24"/>
            <w:szCs w:val="24"/>
          </w:rPr>
          <w:t>https://www.pubmed.ncbi.nlm.nih.gov/16385481/</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6C38F7FD" w14:textId="0EE58F20" w:rsidR="58917355" w:rsidRDefault="58917355"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Aure’lio Bilibio de Carvalho, M. et al. (2018) ‘Mindfulness and Buddhism: Contributions of Buddhist philosophical and religious teachings to the fields of psychology and education’, </w:t>
      </w:r>
      <w:r w:rsidRPr="0638911E">
        <w:rPr>
          <w:rFonts w:ascii="Calibri" w:eastAsia="Calibri" w:hAnsi="Calibri" w:cs="Calibri"/>
          <w:i/>
          <w:iCs/>
          <w:color w:val="000000" w:themeColor="text1"/>
          <w:sz w:val="24"/>
          <w:szCs w:val="24"/>
        </w:rPr>
        <w:t xml:space="preserve">Gifted Education International, </w:t>
      </w:r>
      <w:r w:rsidRPr="0638911E">
        <w:rPr>
          <w:rFonts w:ascii="Calibri" w:eastAsia="Calibri" w:hAnsi="Calibri" w:cs="Calibri"/>
          <w:color w:val="000000" w:themeColor="text1"/>
          <w:sz w:val="24"/>
          <w:szCs w:val="24"/>
        </w:rPr>
        <w:t xml:space="preserve">34(2), pp. 144–154. Available at: </w:t>
      </w:r>
      <w:hyperlink r:id="rId10">
        <w:r w:rsidRPr="0638911E">
          <w:rPr>
            <w:rStyle w:val="Hyperlink"/>
            <w:rFonts w:ascii="Calibri" w:eastAsia="Calibri" w:hAnsi="Calibri" w:cs="Calibri"/>
            <w:sz w:val="24"/>
            <w:szCs w:val="24"/>
          </w:rPr>
          <w:t>https://www.journals-sagepub-com.ezproxy.uwtsd.ac.uk/doi/pdf/10.1177/0261429417716347</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1FFB6BA2" w14:textId="1A483203" w:rsidR="5CE42012" w:rsidRDefault="5CE42012"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Austin, K. et al. (2001) </w:t>
      </w:r>
      <w:r w:rsidRPr="0638911E">
        <w:rPr>
          <w:rFonts w:ascii="Calibri" w:eastAsia="Calibri" w:hAnsi="Calibri" w:cs="Calibri"/>
          <w:i/>
          <w:iCs/>
          <w:color w:val="000000" w:themeColor="text1"/>
          <w:sz w:val="24"/>
          <w:szCs w:val="24"/>
        </w:rPr>
        <w:t xml:space="preserve">HOW PEOPLE LEARN: INTRODUCTION TO LEARNING THEORIES. </w:t>
      </w:r>
      <w:r w:rsidRPr="0638911E">
        <w:rPr>
          <w:rFonts w:ascii="Calibri" w:eastAsia="Calibri" w:hAnsi="Calibri" w:cs="Calibri"/>
          <w:color w:val="000000" w:themeColor="text1"/>
          <w:sz w:val="24"/>
          <w:szCs w:val="24"/>
        </w:rPr>
        <w:t xml:space="preserve">Available at: </w:t>
      </w:r>
      <w:hyperlink r:id="rId11">
        <w:r w:rsidRPr="0638911E">
          <w:rPr>
            <w:rStyle w:val="Hyperlink"/>
            <w:rFonts w:ascii="Calibri" w:eastAsia="Calibri" w:hAnsi="Calibri" w:cs="Calibri"/>
            <w:sz w:val="24"/>
            <w:szCs w:val="24"/>
          </w:rPr>
          <w:t>https://web.stanford.edu/class/ed269/hplintrochapter.pdf</w:t>
        </w:r>
      </w:hyperlink>
      <w:r w:rsidRPr="0638911E">
        <w:rPr>
          <w:rFonts w:ascii="Calibri" w:eastAsia="Calibri" w:hAnsi="Calibri" w:cs="Calibri"/>
          <w:color w:val="000000" w:themeColor="text1"/>
          <w:sz w:val="24"/>
          <w:szCs w:val="24"/>
        </w:rPr>
        <w:t xml:space="preserve"> (Accessed: 1</w:t>
      </w:r>
      <w:r w:rsidRPr="0638911E">
        <w:rPr>
          <w:rFonts w:ascii="Calibri" w:eastAsia="Calibri" w:hAnsi="Calibri" w:cs="Calibri"/>
          <w:color w:val="000000" w:themeColor="text1"/>
          <w:sz w:val="24"/>
          <w:szCs w:val="24"/>
          <w:vertAlign w:val="superscript"/>
        </w:rPr>
        <w:t>st</w:t>
      </w:r>
      <w:r w:rsidRPr="0638911E">
        <w:rPr>
          <w:rFonts w:ascii="Calibri" w:eastAsia="Calibri" w:hAnsi="Calibri" w:cs="Calibri"/>
          <w:color w:val="000000" w:themeColor="text1"/>
          <w:sz w:val="24"/>
          <w:szCs w:val="24"/>
        </w:rPr>
        <w:t xml:space="preserve"> April 2021).</w:t>
      </w:r>
    </w:p>
    <w:p w14:paraId="1689805C" w14:textId="3DA255F6" w:rsidR="2A93405A" w:rsidRDefault="2A93405A"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Baer, R. (2003) ‘Mindfulness training as a clinical intervention: A conceptual and empirical review’, </w:t>
      </w:r>
      <w:r w:rsidRPr="0638911E">
        <w:rPr>
          <w:rFonts w:ascii="Calibri" w:eastAsia="Calibri" w:hAnsi="Calibri" w:cs="Calibri"/>
          <w:i/>
          <w:iCs/>
          <w:color w:val="000000" w:themeColor="text1"/>
          <w:sz w:val="24"/>
          <w:szCs w:val="24"/>
        </w:rPr>
        <w:t xml:space="preserve">Clinical Psychology: Science and Practice, </w:t>
      </w:r>
      <w:r w:rsidRPr="0638911E">
        <w:rPr>
          <w:rFonts w:ascii="Calibri" w:eastAsia="Calibri" w:hAnsi="Calibri" w:cs="Calibri"/>
          <w:color w:val="000000" w:themeColor="text1"/>
          <w:sz w:val="24"/>
          <w:szCs w:val="24"/>
        </w:rPr>
        <w:t xml:space="preserve">10(2), pp. 125-143. Available at: </w:t>
      </w:r>
      <w:hyperlink r:id="rId12">
        <w:r w:rsidRPr="0638911E">
          <w:rPr>
            <w:rStyle w:val="Hyperlink"/>
            <w:rFonts w:ascii="Calibri" w:eastAsia="Calibri" w:hAnsi="Calibri" w:cs="Calibri"/>
            <w:sz w:val="24"/>
            <w:szCs w:val="24"/>
          </w:rPr>
          <w:t>https://www.onlinelibrary.wiley.com/doi/full/10.1093/clipsy.bpg015?saml_referrer=</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0E9BFD77" w14:textId="547831F2"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Bailey, E. R. et al. (2018) ‘Why grit requires perseverance and passion to positively predict performance’, </w:t>
      </w:r>
      <w:r w:rsidRPr="0638911E">
        <w:rPr>
          <w:rFonts w:ascii="Calibri" w:eastAsia="Calibri" w:hAnsi="Calibri" w:cs="Calibri"/>
          <w:i/>
          <w:iCs/>
          <w:color w:val="000000" w:themeColor="text1"/>
          <w:sz w:val="24"/>
          <w:szCs w:val="24"/>
        </w:rPr>
        <w:t xml:space="preserve">Proc Natl Acad Sci USA, </w:t>
      </w:r>
      <w:r w:rsidRPr="0638911E">
        <w:rPr>
          <w:rFonts w:ascii="Calibri" w:eastAsia="Calibri" w:hAnsi="Calibri" w:cs="Calibri"/>
          <w:color w:val="000000" w:themeColor="text1"/>
          <w:sz w:val="24"/>
          <w:szCs w:val="24"/>
        </w:rPr>
        <w:t xml:space="preserve">115(40), pp. 9980-9985. Available at: </w:t>
      </w:r>
      <w:hyperlink r:id="rId13">
        <w:r w:rsidRPr="0638911E">
          <w:rPr>
            <w:rStyle w:val="Hyperlink"/>
            <w:rFonts w:ascii="Calibri" w:eastAsia="Calibri" w:hAnsi="Calibri" w:cs="Calibri"/>
            <w:sz w:val="24"/>
            <w:szCs w:val="24"/>
          </w:rPr>
          <w:t>https://www.pnas.org/content/115/40/9980</w:t>
        </w:r>
      </w:hyperlink>
      <w:r w:rsidRPr="0638911E">
        <w:rPr>
          <w:rFonts w:ascii="Calibri" w:eastAsia="Calibri" w:hAnsi="Calibri" w:cs="Calibri"/>
          <w:color w:val="000000" w:themeColor="text1"/>
          <w:sz w:val="24"/>
          <w:szCs w:val="24"/>
        </w:rPr>
        <w:t xml:space="preserve"> (Accessed: 20</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April 2021).</w:t>
      </w:r>
    </w:p>
    <w:p w14:paraId="0D7178CE" w14:textId="04340480"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Bailey R (2009) ‘Well-being, happiness and education’, </w:t>
      </w:r>
      <w:r w:rsidRPr="0638911E">
        <w:rPr>
          <w:rFonts w:ascii="Calibri" w:eastAsia="Calibri" w:hAnsi="Calibri" w:cs="Calibri"/>
          <w:i/>
          <w:iCs/>
          <w:color w:val="000000" w:themeColor="text1"/>
          <w:sz w:val="24"/>
          <w:szCs w:val="24"/>
        </w:rPr>
        <w:t xml:space="preserve">British Journal of Sociology of Education, </w:t>
      </w:r>
      <w:r w:rsidRPr="0638911E">
        <w:rPr>
          <w:rFonts w:ascii="Calibri" w:eastAsia="Calibri" w:hAnsi="Calibri" w:cs="Calibri"/>
          <w:color w:val="000000" w:themeColor="text1"/>
          <w:sz w:val="24"/>
          <w:szCs w:val="24"/>
        </w:rPr>
        <w:t xml:space="preserve">30(6), pp. 795– 802. Available at: </w:t>
      </w:r>
      <w:hyperlink r:id="rId14">
        <w:r w:rsidRPr="0638911E">
          <w:rPr>
            <w:rStyle w:val="Hyperlink"/>
            <w:rFonts w:ascii="Calibri" w:eastAsia="Calibri" w:hAnsi="Calibri" w:cs="Calibri"/>
            <w:sz w:val="24"/>
            <w:szCs w:val="24"/>
          </w:rPr>
          <w:t>https://www.researchgate.net/publication/240530268_Well-being_happiness_and_education</w:t>
        </w:r>
      </w:hyperlink>
      <w:r w:rsidRPr="0638911E">
        <w:rPr>
          <w:rFonts w:ascii="Calibri" w:eastAsia="Calibri" w:hAnsi="Calibri" w:cs="Calibri"/>
          <w:color w:val="000000" w:themeColor="text1"/>
          <w:sz w:val="24"/>
          <w:szCs w:val="24"/>
        </w:rPr>
        <w:t xml:space="preserve"> (Accessed: 1</w:t>
      </w:r>
      <w:r w:rsidRPr="0638911E">
        <w:rPr>
          <w:rFonts w:ascii="Calibri" w:eastAsia="Calibri" w:hAnsi="Calibri" w:cs="Calibri"/>
          <w:color w:val="000000" w:themeColor="text1"/>
          <w:sz w:val="24"/>
          <w:szCs w:val="24"/>
          <w:vertAlign w:val="superscript"/>
        </w:rPr>
        <w:t>st</w:t>
      </w:r>
      <w:r w:rsidRPr="0638911E">
        <w:rPr>
          <w:rFonts w:ascii="Calibri" w:eastAsia="Calibri" w:hAnsi="Calibri" w:cs="Calibri"/>
          <w:color w:val="000000" w:themeColor="text1"/>
          <w:sz w:val="24"/>
          <w:szCs w:val="24"/>
        </w:rPr>
        <w:t xml:space="preserve"> March 2021).</w:t>
      </w:r>
    </w:p>
    <w:p w14:paraId="06326F45" w14:textId="21759E3C"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Bateman, A. (2012) ‘Mindfulness’, The British Journal of Psychiatry, 201(4), pp. 297. Available at: </w:t>
      </w:r>
      <w:hyperlink r:id="rId15">
        <w:r w:rsidRPr="0638911E">
          <w:rPr>
            <w:rStyle w:val="Hyperlink"/>
            <w:rFonts w:ascii="Calibri" w:eastAsia="Calibri" w:hAnsi="Calibri" w:cs="Calibri"/>
            <w:sz w:val="24"/>
            <w:szCs w:val="24"/>
          </w:rPr>
          <w:t>https://www-cambridge-org.ezproxy.uwtsd.ac.uk/core/services/aop-cambridge-core/content/view/E003FBB2404F858EB2D4AEECC696B20B</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1242D6B5" w14:textId="410D9353" w:rsidR="1FFFD78B" w:rsidRDefault="1FFFD78B" w:rsidP="0638911E">
      <w:pPr>
        <w:spacing w:line="360" w:lineRule="auto"/>
        <w:rPr>
          <w:rFonts w:ascii="Calibri" w:eastAsia="Calibri" w:hAnsi="Calibri" w:cs="Calibri"/>
          <w:color w:val="2A2A2A"/>
          <w:sz w:val="24"/>
          <w:szCs w:val="24"/>
        </w:rPr>
      </w:pPr>
      <w:r w:rsidRPr="0638911E">
        <w:rPr>
          <w:rFonts w:ascii="Calibri" w:eastAsia="Calibri" w:hAnsi="Calibri" w:cs="Calibri"/>
          <w:color w:val="000000" w:themeColor="text1"/>
          <w:sz w:val="24"/>
          <w:szCs w:val="24"/>
        </w:rPr>
        <w:t>Bethel, A. et al., (2016) ‘</w:t>
      </w:r>
      <w:r w:rsidRPr="0638911E">
        <w:rPr>
          <w:rFonts w:ascii="Calibri" w:eastAsia="Calibri" w:hAnsi="Calibri" w:cs="Calibri"/>
          <w:color w:val="2A2A2A"/>
          <w:sz w:val="24"/>
          <w:szCs w:val="24"/>
        </w:rPr>
        <w:t xml:space="preserve">Attention Restoration Theory: A systematic review of the attention restoration potential of exposure to natural environments’, </w:t>
      </w:r>
      <w:r w:rsidRPr="0638911E">
        <w:rPr>
          <w:rFonts w:ascii="Calibri" w:eastAsia="Calibri" w:hAnsi="Calibri" w:cs="Calibri"/>
          <w:i/>
          <w:iCs/>
          <w:color w:val="2A2A2A"/>
          <w:sz w:val="24"/>
          <w:szCs w:val="24"/>
        </w:rPr>
        <w:t xml:space="preserve">Journal of Toxicology and Environmental Health, </w:t>
      </w:r>
      <w:r w:rsidRPr="0638911E">
        <w:rPr>
          <w:rFonts w:ascii="Calibri" w:eastAsia="Calibri" w:hAnsi="Calibri" w:cs="Calibri"/>
          <w:color w:val="2A2A2A"/>
          <w:sz w:val="24"/>
          <w:szCs w:val="24"/>
        </w:rPr>
        <w:t xml:space="preserve">19(7), pp. 305-343. Available at: </w:t>
      </w:r>
      <w:hyperlink r:id="rId16">
        <w:r w:rsidRPr="0638911E">
          <w:rPr>
            <w:rStyle w:val="Hyperlink"/>
            <w:rFonts w:ascii="Calibri" w:eastAsia="Calibri" w:hAnsi="Calibri" w:cs="Calibri"/>
            <w:sz w:val="24"/>
            <w:szCs w:val="24"/>
          </w:rPr>
          <w:t>https://www.tandfonline.com/doi/full/10.1080/10937404.2016.1196155</w:t>
        </w:r>
      </w:hyperlink>
      <w:r w:rsidRPr="0638911E">
        <w:rPr>
          <w:rFonts w:ascii="Calibri" w:eastAsia="Calibri" w:hAnsi="Calibri" w:cs="Calibri"/>
          <w:color w:val="2A2A2A"/>
          <w:sz w:val="24"/>
          <w:szCs w:val="24"/>
        </w:rPr>
        <w:t xml:space="preserve"> (Accessed: 6</w:t>
      </w:r>
      <w:r w:rsidRPr="0638911E">
        <w:rPr>
          <w:rFonts w:ascii="Calibri" w:eastAsia="Calibri" w:hAnsi="Calibri" w:cs="Calibri"/>
          <w:color w:val="2A2A2A"/>
          <w:sz w:val="24"/>
          <w:szCs w:val="24"/>
          <w:vertAlign w:val="superscript"/>
        </w:rPr>
        <w:t>th</w:t>
      </w:r>
      <w:r w:rsidRPr="0638911E">
        <w:rPr>
          <w:rFonts w:ascii="Calibri" w:eastAsia="Calibri" w:hAnsi="Calibri" w:cs="Calibri"/>
          <w:color w:val="2A2A2A"/>
          <w:sz w:val="24"/>
          <w:szCs w:val="24"/>
        </w:rPr>
        <w:t xml:space="preserve"> April 2021).</w:t>
      </w:r>
    </w:p>
    <w:p w14:paraId="5723531C" w14:textId="5E8D1F98" w:rsidR="1FFFD78B" w:rsidRDefault="1FFFD78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Bhattacharjee, J. (2015) ‘Constructivist Approach to Learning – An Effective Approach of Teaching Learning’, </w:t>
      </w:r>
      <w:r w:rsidRPr="6EE9C9F5">
        <w:rPr>
          <w:rFonts w:ascii="Calibri" w:eastAsia="Calibri" w:hAnsi="Calibri" w:cs="Calibri"/>
          <w:i/>
          <w:iCs/>
          <w:color w:val="000000" w:themeColor="text1"/>
          <w:sz w:val="24"/>
          <w:szCs w:val="24"/>
        </w:rPr>
        <w:t xml:space="preserve">International Research Journal of Interdisciplinary and Multidisciplinary Studies, </w:t>
      </w:r>
      <w:r w:rsidRPr="6EE9C9F5">
        <w:rPr>
          <w:rFonts w:ascii="Calibri" w:eastAsia="Calibri" w:hAnsi="Calibri" w:cs="Calibri"/>
          <w:color w:val="000000" w:themeColor="text1"/>
          <w:sz w:val="24"/>
          <w:szCs w:val="24"/>
        </w:rPr>
        <w:t xml:space="preserve">1(6), pp. 65-74. Available at: </w:t>
      </w:r>
      <w:hyperlink r:id="rId17">
        <w:r w:rsidRPr="6EE9C9F5">
          <w:rPr>
            <w:rStyle w:val="Hyperlink"/>
            <w:rFonts w:ascii="Calibri" w:eastAsia="Calibri" w:hAnsi="Calibri" w:cs="Calibri"/>
            <w:sz w:val="24"/>
            <w:szCs w:val="24"/>
          </w:rPr>
          <w:t>http://oaji.net/articles/2015/1707-1438677336.pdf</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59B2BACA" w14:textId="0053726D" w:rsidR="359D0FA0" w:rsidRDefault="3F4DBC6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Black, D. S. (2010). A 40-year publishing history of mind-fulness. Mindfulness Research Monthly, 1(5). Available at: </w:t>
      </w:r>
      <w:hyperlink r:id="rId18">
        <w:r w:rsidRPr="6EE9C9F5">
          <w:rPr>
            <w:rStyle w:val="Hyperlink"/>
            <w:rFonts w:ascii="Calibri" w:eastAsia="Calibri" w:hAnsi="Calibri" w:cs="Calibri"/>
            <w:sz w:val="24"/>
            <w:szCs w:val="24"/>
          </w:rPr>
          <w:t>https://www.goamra.org/wp-content/uploads/2014/06/MRM_v8n3_mar.pdf</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6125072D" w14:textId="054A7EA4"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Block, J. (1982) ‘Assimilation, Accommodation, and the Dynamics of Personality Development’, </w:t>
      </w:r>
      <w:r w:rsidRPr="6EE9C9F5">
        <w:rPr>
          <w:rFonts w:ascii="Calibri" w:eastAsia="Calibri" w:hAnsi="Calibri" w:cs="Calibri"/>
          <w:i/>
          <w:iCs/>
          <w:color w:val="000000" w:themeColor="text1"/>
          <w:sz w:val="24"/>
          <w:szCs w:val="24"/>
        </w:rPr>
        <w:t xml:space="preserve">Child Development, </w:t>
      </w:r>
      <w:r w:rsidRPr="6EE9C9F5">
        <w:rPr>
          <w:rFonts w:ascii="Calibri" w:eastAsia="Calibri" w:hAnsi="Calibri" w:cs="Calibri"/>
          <w:color w:val="000000" w:themeColor="text1"/>
          <w:sz w:val="24"/>
          <w:szCs w:val="24"/>
        </w:rPr>
        <w:t xml:space="preserve">53(2), pp. 281-295. Available at: </w:t>
      </w:r>
      <w:hyperlink r:id="rId19">
        <w:r w:rsidRPr="6EE9C9F5">
          <w:rPr>
            <w:rStyle w:val="Hyperlink"/>
            <w:rFonts w:ascii="Calibri" w:eastAsia="Calibri" w:hAnsi="Calibri" w:cs="Calibri"/>
            <w:sz w:val="24"/>
            <w:szCs w:val="24"/>
          </w:rPr>
          <w:t>https://www.jstor.org/stable/1128971?seq=1</w:t>
        </w:r>
      </w:hyperlink>
      <w:r w:rsidRPr="6EE9C9F5">
        <w:rPr>
          <w:rFonts w:ascii="Calibri" w:eastAsia="Calibri" w:hAnsi="Calibri" w:cs="Calibri"/>
          <w:color w:val="000000" w:themeColor="text1"/>
          <w:sz w:val="24"/>
          <w:szCs w:val="24"/>
        </w:rPr>
        <w:t xml:space="preserve"> (Accessed: 31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5A0DC61E" w14:textId="19D7E29C"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Borge, A., Lie. K. K. and Nordhagen R. (2003) ‘Children in the environment: Forest day-care centres: Modern day care with historical antecedents’, </w:t>
      </w:r>
      <w:r w:rsidRPr="6EE9C9F5">
        <w:rPr>
          <w:rFonts w:ascii="Calibri" w:eastAsia="Calibri" w:hAnsi="Calibri" w:cs="Calibri"/>
          <w:i/>
          <w:iCs/>
          <w:color w:val="000000" w:themeColor="text1"/>
          <w:sz w:val="24"/>
          <w:szCs w:val="24"/>
        </w:rPr>
        <w:t xml:space="preserve">History of the Family, </w:t>
      </w:r>
      <w:r w:rsidRPr="6EE9C9F5">
        <w:rPr>
          <w:rFonts w:ascii="Calibri" w:eastAsia="Calibri" w:hAnsi="Calibri" w:cs="Calibri"/>
          <w:color w:val="000000" w:themeColor="text1"/>
          <w:sz w:val="24"/>
          <w:szCs w:val="24"/>
        </w:rPr>
        <w:t xml:space="preserve">8(4), pp. 605-618. Available at: </w:t>
      </w:r>
      <w:hyperlink r:id="rId20">
        <w:r w:rsidRPr="6EE9C9F5">
          <w:rPr>
            <w:rStyle w:val="Hyperlink"/>
            <w:rFonts w:ascii="Calibri" w:eastAsia="Calibri" w:hAnsi="Calibri" w:cs="Calibri"/>
            <w:sz w:val="24"/>
            <w:szCs w:val="24"/>
          </w:rPr>
          <w:t>https://www.researchgate.net/publication/223495636_Children_in_the_environment_Forest_day-care_centers_Modern_day_care_with_historical_antecedents</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 </w:t>
      </w:r>
    </w:p>
    <w:p w14:paraId="04587B67" w14:textId="05482D41"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Bostic, J. Q. et al. (2015) ‘Being present at school: Implementing mindfulness in schools’, </w:t>
      </w:r>
      <w:r w:rsidRPr="6EE9C9F5">
        <w:rPr>
          <w:rFonts w:ascii="Calibri" w:eastAsia="Calibri" w:hAnsi="Calibri" w:cs="Calibri"/>
          <w:i/>
          <w:iCs/>
          <w:color w:val="000000" w:themeColor="text1"/>
          <w:sz w:val="24"/>
          <w:szCs w:val="24"/>
        </w:rPr>
        <w:t xml:space="preserve">Child &amp; Adolescents Psychiatric Clinic, </w:t>
      </w:r>
      <w:r w:rsidRPr="6EE9C9F5">
        <w:rPr>
          <w:rFonts w:ascii="Calibri" w:eastAsia="Calibri" w:hAnsi="Calibri" w:cs="Calibri"/>
          <w:color w:val="000000" w:themeColor="text1"/>
          <w:sz w:val="24"/>
          <w:szCs w:val="24"/>
        </w:rPr>
        <w:t xml:space="preserve">2(2), pp. 245-259. Available at: </w:t>
      </w:r>
      <w:hyperlink r:id="rId21">
        <w:r w:rsidRPr="6EE9C9F5">
          <w:rPr>
            <w:rStyle w:val="Hyperlink"/>
            <w:rFonts w:ascii="Calibri" w:eastAsia="Calibri" w:hAnsi="Calibri" w:cs="Calibri"/>
            <w:sz w:val="24"/>
            <w:szCs w:val="24"/>
          </w:rPr>
          <w:t>https://www.childpsych.theclinics.com/article/S1056-4993(14)00122-9/fulltext</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28C91A0B" w14:textId="2E61DB3B" w:rsidR="359D0FA0" w:rsidRDefault="615D0D4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Brefczynski-Lewis, J. A. et al. (2017) ‘Mind the Hype: A Critical Evaluation and Prescriptive Agenda for Research on Mindfulness and Meditation’, </w:t>
      </w:r>
      <w:r w:rsidRPr="6EE9C9F5">
        <w:rPr>
          <w:rFonts w:ascii="Calibri" w:eastAsia="Calibri" w:hAnsi="Calibri" w:cs="Calibri"/>
          <w:i/>
          <w:iCs/>
          <w:color w:val="000000" w:themeColor="text1"/>
          <w:sz w:val="24"/>
          <w:szCs w:val="24"/>
        </w:rPr>
        <w:t xml:space="preserve">Perspectives on Psychological Science, </w:t>
      </w:r>
      <w:r w:rsidRPr="6EE9C9F5">
        <w:rPr>
          <w:rFonts w:ascii="Calibri" w:eastAsia="Calibri" w:hAnsi="Calibri" w:cs="Calibri"/>
          <w:color w:val="000000" w:themeColor="text1"/>
          <w:sz w:val="24"/>
          <w:szCs w:val="24"/>
        </w:rPr>
        <w:t xml:space="preserve">13(1), pp. 36–61. Available at: </w:t>
      </w:r>
      <w:hyperlink r:id="rId22">
        <w:r w:rsidRPr="6EE9C9F5">
          <w:rPr>
            <w:rStyle w:val="Hyperlink"/>
            <w:rFonts w:ascii="Calibri" w:eastAsia="Calibri" w:hAnsi="Calibri" w:cs="Calibri"/>
            <w:sz w:val="24"/>
            <w:szCs w:val="24"/>
          </w:rPr>
          <w:t>https://journals.sagepub.com/doi/full/10.1177/1745691617709589</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877A3C6" w14:textId="64E5BFD3" w:rsidR="359D0FA0" w:rsidRDefault="38F6EC4B"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Brook, A. et al. (2007) ‘</w:t>
      </w:r>
      <w:r w:rsidRPr="6EE9C9F5">
        <w:rPr>
          <w:rFonts w:ascii="Calibri" w:eastAsia="Calibri" w:hAnsi="Calibri" w:cs="Calibri"/>
          <w:color w:val="111111"/>
          <w:sz w:val="24"/>
          <w:szCs w:val="24"/>
        </w:rPr>
        <w:t xml:space="preserve">The Pursuit of Self‐Esteem: Contingencies of Self‐Worth and Self‐Regulation’, Journal of Personality, 74(6), pp. 1749-1771. Available at: </w:t>
      </w:r>
      <w:hyperlink r:id="rId23">
        <w:r w:rsidRPr="6EE9C9F5">
          <w:rPr>
            <w:rStyle w:val="Hyperlink"/>
            <w:rFonts w:ascii="Calibri" w:eastAsia="Calibri" w:hAnsi="Calibri" w:cs="Calibri"/>
            <w:sz w:val="24"/>
            <w:szCs w:val="24"/>
          </w:rPr>
          <w:t>https://www.researchgate.net/publication/6712714_The_Pursuit_of_Self-Esteem_Contingencies_of_Self-Worth_and_Self-Regulation</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April 2021).</w:t>
      </w:r>
    </w:p>
    <w:p w14:paraId="2DE93415" w14:textId="495295C4"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Brown, K. W., Creswell, J. D. and Ryan, R. M. (2007) ‘Mindfulness: Theoretical foundations and evidence for its salutary effects’, </w:t>
      </w:r>
      <w:r w:rsidRPr="6EE9C9F5">
        <w:rPr>
          <w:rFonts w:ascii="Calibri" w:eastAsia="Calibri" w:hAnsi="Calibri" w:cs="Calibri"/>
          <w:i/>
          <w:iCs/>
          <w:color w:val="000000" w:themeColor="text1"/>
          <w:sz w:val="24"/>
          <w:szCs w:val="24"/>
        </w:rPr>
        <w:t>Psychological Inquiry</w:t>
      </w:r>
      <w:r w:rsidRPr="6EE9C9F5">
        <w:rPr>
          <w:rFonts w:ascii="Calibri" w:eastAsia="Calibri" w:hAnsi="Calibri" w:cs="Calibri"/>
          <w:color w:val="000000" w:themeColor="text1"/>
          <w:sz w:val="24"/>
          <w:szCs w:val="24"/>
        </w:rPr>
        <w:t xml:space="preserve">, 18, pp. 211–237. Available at: </w:t>
      </w:r>
      <w:hyperlink r:id="rId24">
        <w:r w:rsidRPr="6EE9C9F5">
          <w:rPr>
            <w:rStyle w:val="Hyperlink"/>
            <w:rFonts w:ascii="Calibri" w:eastAsia="Calibri" w:hAnsi="Calibri" w:cs="Calibri"/>
            <w:sz w:val="24"/>
            <w:szCs w:val="24"/>
          </w:rPr>
          <w:t>https://www.tandfonline.com/doi/abs/10.1080/10478400701598298?journalCode=hpli20</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740A69AE" w14:textId="70BC2777"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Bruehlman-Senecal, E. et al. (2009) ‘Why is nature beneficial? The role of connectedness to nature’,</w:t>
      </w:r>
      <w:r w:rsidRPr="6EE9C9F5">
        <w:rPr>
          <w:rFonts w:ascii="Calibri" w:eastAsia="Calibri" w:hAnsi="Calibri" w:cs="Calibri"/>
          <w:i/>
          <w:iCs/>
          <w:color w:val="000000" w:themeColor="text1"/>
          <w:sz w:val="24"/>
          <w:szCs w:val="24"/>
        </w:rPr>
        <w:t xml:space="preserve"> Environment and Behaviour, </w:t>
      </w:r>
      <w:r w:rsidRPr="6EE9C9F5">
        <w:rPr>
          <w:rFonts w:ascii="Calibri" w:eastAsia="Calibri" w:hAnsi="Calibri" w:cs="Calibri"/>
          <w:color w:val="000000" w:themeColor="text1"/>
          <w:sz w:val="24"/>
          <w:szCs w:val="24"/>
        </w:rPr>
        <w:t xml:space="preserve">41(5), pp. 607–643. Available at: </w:t>
      </w:r>
      <w:hyperlink r:id="rId25">
        <w:r w:rsidRPr="6EE9C9F5">
          <w:rPr>
            <w:rStyle w:val="Hyperlink"/>
            <w:rFonts w:ascii="Calibri" w:eastAsia="Calibri" w:hAnsi="Calibri" w:cs="Calibri"/>
            <w:sz w:val="24"/>
            <w:szCs w:val="24"/>
          </w:rPr>
          <w:t>https://www.researchgate.net/publication/238428905_Why_Is_Nature_BeneficialThe_Role_of_Connectedness_to_Nature</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206ABC78" w14:textId="6713FF6B"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Burcea, C. C. et al., (2014) ‘THE CONCEPT OF WELLBEING IN RELATION TO HEALTH AND QUALITY OF LIFE’, </w:t>
      </w:r>
      <w:r w:rsidRPr="6EE9C9F5">
        <w:rPr>
          <w:rFonts w:ascii="Calibri" w:eastAsia="Calibri" w:hAnsi="Calibri" w:cs="Calibri"/>
          <w:i/>
          <w:iCs/>
          <w:color w:val="000000" w:themeColor="text1"/>
          <w:sz w:val="24"/>
          <w:szCs w:val="24"/>
        </w:rPr>
        <w:t xml:space="preserve">European Journal of Science and Technology, </w:t>
      </w:r>
      <w:r w:rsidRPr="6EE9C9F5">
        <w:rPr>
          <w:rFonts w:ascii="Calibri" w:eastAsia="Calibri" w:hAnsi="Calibri" w:cs="Calibri"/>
          <w:color w:val="000000" w:themeColor="text1"/>
          <w:sz w:val="24"/>
          <w:szCs w:val="24"/>
        </w:rPr>
        <w:t xml:space="preserve">10(4), pp. 123-128. Available at: </w:t>
      </w:r>
      <w:hyperlink r:id="rId26">
        <w:r w:rsidRPr="6EE9C9F5">
          <w:rPr>
            <w:rStyle w:val="Hyperlink"/>
            <w:rFonts w:ascii="Calibri" w:eastAsia="Calibri" w:hAnsi="Calibri" w:cs="Calibri"/>
            <w:sz w:val="24"/>
            <w:szCs w:val="24"/>
          </w:rPr>
          <w:t>https://www.researchgate.net/publication/298026525_The_concept_of_wellbeing_in_relation_to_health_and_quality_of_life</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4A3E2476" w14:textId="2FCC08D8" w:rsidR="359D0FA0" w:rsidRDefault="38D000F8"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 xml:space="preserve">Burdette, H. and Whitaker, R. (2005) ‘Resurrecting free play in young children: looking beyond fitness and to attention, affiliation, and affect’, </w:t>
      </w:r>
      <w:r w:rsidRPr="6EE9C9F5">
        <w:rPr>
          <w:rFonts w:ascii="Calibri" w:eastAsia="Calibri" w:hAnsi="Calibri" w:cs="Calibri"/>
          <w:i/>
          <w:iCs/>
          <w:color w:val="000000" w:themeColor="text1"/>
          <w:sz w:val="24"/>
          <w:szCs w:val="24"/>
        </w:rPr>
        <w:t xml:space="preserve">Archives of Paediatrics &amp; Adolescent Medicine, </w:t>
      </w:r>
      <w:r w:rsidRPr="6EE9C9F5">
        <w:rPr>
          <w:rFonts w:ascii="Calibri" w:eastAsia="Calibri" w:hAnsi="Calibri" w:cs="Calibri"/>
          <w:color w:val="000000" w:themeColor="text1"/>
          <w:sz w:val="24"/>
          <w:szCs w:val="24"/>
        </w:rPr>
        <w:t>159(1), pp. 46-50.</w:t>
      </w:r>
      <w:r w:rsidRPr="6EE9C9F5">
        <w:rPr>
          <w:rFonts w:ascii="Calibri" w:eastAsia="Calibri" w:hAnsi="Calibri" w:cs="Calibri"/>
          <w:color w:val="111111"/>
          <w:sz w:val="24"/>
          <w:szCs w:val="24"/>
        </w:rPr>
        <w:t xml:space="preserve"> Available at: </w:t>
      </w:r>
      <w:hyperlink r:id="rId27">
        <w:r w:rsidRPr="6EE9C9F5">
          <w:rPr>
            <w:rStyle w:val="Hyperlink"/>
            <w:rFonts w:ascii="Calibri" w:eastAsia="Calibri" w:hAnsi="Calibri" w:cs="Calibri"/>
            <w:sz w:val="24"/>
            <w:szCs w:val="24"/>
          </w:rPr>
          <w:t>https://jamanetwork.com/journals/jamapediatrics/fullarticle/485902</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April 2021).</w:t>
      </w:r>
    </w:p>
    <w:p w14:paraId="0226B423" w14:textId="3825F365" w:rsidR="359D0FA0" w:rsidRDefault="05F714A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Burke, C. A. (2009) ‘Mindfulness-Based Approaches with Children and Adolescents: A Preliminary Review of Current Research in an Emergent Field’, </w:t>
      </w:r>
      <w:r w:rsidRPr="6EE9C9F5">
        <w:rPr>
          <w:rFonts w:ascii="Calibri" w:eastAsia="Calibri" w:hAnsi="Calibri" w:cs="Calibri"/>
          <w:i/>
          <w:iCs/>
          <w:color w:val="000000" w:themeColor="text1"/>
          <w:sz w:val="24"/>
          <w:szCs w:val="24"/>
        </w:rPr>
        <w:t xml:space="preserve">Journal of Child and Family Studies, </w:t>
      </w:r>
      <w:r w:rsidRPr="6EE9C9F5">
        <w:rPr>
          <w:rFonts w:ascii="Calibri" w:eastAsia="Calibri" w:hAnsi="Calibri" w:cs="Calibri"/>
          <w:color w:val="000000" w:themeColor="text1"/>
          <w:sz w:val="24"/>
          <w:szCs w:val="24"/>
        </w:rPr>
        <w:t xml:space="preserve">19(2), pp. 133-144. Available at: </w:t>
      </w:r>
      <w:hyperlink r:id="rId28">
        <w:r w:rsidRPr="6EE9C9F5">
          <w:rPr>
            <w:rStyle w:val="Hyperlink"/>
            <w:rFonts w:ascii="Calibri" w:eastAsia="Calibri" w:hAnsi="Calibri" w:cs="Calibri"/>
            <w:sz w:val="24"/>
            <w:szCs w:val="24"/>
          </w:rPr>
          <w:t>(PDF) Mindfulness-Based Approaches with Children and Adolescents: A Preliminary Review of Current Research in an Emergent Field (researchgate.net)</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78211160" w14:textId="7D25B7CB" w:rsidR="359D0FA0" w:rsidRDefault="05F714A9" w:rsidP="6EE9C9F5">
      <w:pPr>
        <w:spacing w:line="360" w:lineRule="auto"/>
        <w:rPr>
          <w:rFonts w:ascii="Calibri" w:eastAsia="Calibri" w:hAnsi="Calibri" w:cs="Calibri"/>
          <w:i/>
          <w:iCs/>
          <w:color w:val="000000" w:themeColor="text1"/>
          <w:sz w:val="24"/>
          <w:szCs w:val="24"/>
        </w:rPr>
      </w:pPr>
      <w:r w:rsidRPr="6EE9C9F5">
        <w:rPr>
          <w:rFonts w:ascii="Calibri" w:eastAsia="Calibri" w:hAnsi="Calibri" w:cs="Calibri"/>
          <w:color w:val="000000" w:themeColor="text1"/>
          <w:sz w:val="24"/>
          <w:szCs w:val="24"/>
        </w:rPr>
        <w:t xml:space="preserve">Burnett, R. et al. (2013) ‘Effectiveness of the Mindfulness in Schools Programme: non-randomised controlled feasibility study’, </w:t>
      </w:r>
      <w:r w:rsidRPr="6EE9C9F5">
        <w:rPr>
          <w:rFonts w:ascii="Calibri" w:eastAsia="Calibri" w:hAnsi="Calibri" w:cs="Calibri"/>
          <w:i/>
          <w:iCs/>
          <w:color w:val="000000" w:themeColor="text1"/>
          <w:sz w:val="24"/>
          <w:szCs w:val="24"/>
        </w:rPr>
        <w:t xml:space="preserve">The British Journal of Psychiatry: The Journal of Mental Science, </w:t>
      </w:r>
      <w:r w:rsidRPr="6EE9C9F5">
        <w:rPr>
          <w:rFonts w:ascii="Calibri" w:eastAsia="Calibri" w:hAnsi="Calibri" w:cs="Calibri"/>
          <w:color w:val="000000" w:themeColor="text1"/>
          <w:sz w:val="24"/>
          <w:szCs w:val="24"/>
        </w:rPr>
        <w:t xml:space="preserve">203(2), pp. 126-131. Available at: </w:t>
      </w:r>
      <w:hyperlink r:id="rId29">
        <w:r w:rsidRPr="6EE9C9F5">
          <w:rPr>
            <w:rStyle w:val="Hyperlink"/>
            <w:rFonts w:ascii="Calibri" w:eastAsia="Calibri" w:hAnsi="Calibri" w:cs="Calibri"/>
            <w:sz w:val="24"/>
            <w:szCs w:val="24"/>
          </w:rPr>
          <w:t>https://www.researchgate.net/publication/240308518_Effectiveness_of_the_Mindfulness_i</w:t>
        </w:r>
        <w:r w:rsidRPr="6EE9C9F5">
          <w:rPr>
            <w:rStyle w:val="Hyperlink"/>
            <w:rFonts w:ascii="Calibri" w:eastAsia="Calibri" w:hAnsi="Calibri" w:cs="Calibri"/>
            <w:sz w:val="24"/>
            <w:szCs w:val="24"/>
          </w:rPr>
          <w:lastRenderedPageBreak/>
          <w:t>n_Schools_Programme_Non-randomised_controlled_feasibility_study</w:t>
        </w:r>
      </w:hyperlink>
      <w:r w:rsidRPr="6EE9C9F5">
        <w:rPr>
          <w:rFonts w:ascii="Calibri" w:eastAsia="Calibri" w:hAnsi="Calibri" w:cs="Calibri"/>
          <w:color w:val="000000" w:themeColor="text1"/>
          <w:sz w:val="24"/>
          <w:szCs w:val="24"/>
        </w:rPr>
        <w:t xml:space="preserve"> (Accessed: 24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4F486F1B" w14:textId="61D0FB0F"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111111"/>
          <w:sz w:val="24"/>
          <w:szCs w:val="24"/>
        </w:rPr>
        <w:t>Buro, K. et al. (2010) ‘</w:t>
      </w:r>
      <w:r w:rsidRPr="6EE9C9F5">
        <w:rPr>
          <w:rFonts w:ascii="Calibri" w:eastAsia="Calibri" w:hAnsi="Calibri" w:cs="Calibri"/>
          <w:color w:val="000000" w:themeColor="text1"/>
          <w:sz w:val="24"/>
          <w:szCs w:val="24"/>
        </w:rPr>
        <w:t xml:space="preserve">Nature connectedness: Associations with well-being and mindfulness’, </w:t>
      </w:r>
      <w:r w:rsidRPr="6EE9C9F5">
        <w:rPr>
          <w:rFonts w:ascii="Calibri" w:eastAsia="Calibri" w:hAnsi="Calibri" w:cs="Calibri"/>
          <w:i/>
          <w:iCs/>
          <w:color w:val="000000" w:themeColor="text1"/>
          <w:sz w:val="24"/>
          <w:szCs w:val="24"/>
        </w:rPr>
        <w:t xml:space="preserve">Personality and Individual Differences, </w:t>
      </w:r>
      <w:r w:rsidRPr="6EE9C9F5">
        <w:rPr>
          <w:rFonts w:ascii="Calibri" w:eastAsia="Calibri" w:hAnsi="Calibri" w:cs="Calibri"/>
          <w:color w:val="000000" w:themeColor="text1"/>
          <w:sz w:val="24"/>
          <w:szCs w:val="24"/>
        </w:rPr>
        <w:t xml:space="preserve">51, pp. 166–171. Available at: </w:t>
      </w:r>
      <w:hyperlink r:id="rId30">
        <w:r w:rsidRPr="6EE9C9F5">
          <w:rPr>
            <w:rStyle w:val="Hyperlink"/>
            <w:rFonts w:ascii="Calibri" w:eastAsia="Calibri" w:hAnsi="Calibri" w:cs="Calibri"/>
            <w:sz w:val="24"/>
            <w:szCs w:val="24"/>
          </w:rPr>
          <w:t>https://www.researchgate.net/publication/231557111_Nature_connectedness_Associations_with_well-being_and_mindfulness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000F7F28" w14:textId="1923779D" w:rsidR="359D0FA0" w:rsidRDefault="1F669B49" w:rsidP="6EE9C9F5">
      <w:pPr>
        <w:spacing w:line="360" w:lineRule="auto"/>
        <w:rPr>
          <w:rFonts w:ascii="Calibri" w:eastAsia="Calibri" w:hAnsi="Calibri" w:cs="Calibri"/>
          <w:color w:val="111111"/>
          <w:sz w:val="24"/>
          <w:szCs w:val="24"/>
        </w:rPr>
      </w:pPr>
      <w:r w:rsidRPr="6EE9C9F5">
        <w:rPr>
          <w:rFonts w:ascii="Calibri" w:eastAsia="Calibri" w:hAnsi="Calibri" w:cs="Calibri"/>
          <w:color w:val="111111"/>
          <w:sz w:val="24"/>
          <w:szCs w:val="24"/>
        </w:rPr>
        <w:t xml:space="preserve">Burriss, K., and Burriss, L. (2011) ‘Outdoor play and learning: Policy and practice’, </w:t>
      </w:r>
      <w:r w:rsidRPr="6EE9C9F5">
        <w:rPr>
          <w:rFonts w:ascii="Calibri" w:eastAsia="Calibri" w:hAnsi="Calibri" w:cs="Calibri"/>
          <w:i/>
          <w:iCs/>
          <w:color w:val="111111"/>
          <w:sz w:val="24"/>
          <w:szCs w:val="24"/>
        </w:rPr>
        <w:t xml:space="preserve">International Journal of Education Policy and Leadership, </w:t>
      </w:r>
      <w:r w:rsidRPr="6EE9C9F5">
        <w:rPr>
          <w:rFonts w:ascii="Calibri" w:eastAsia="Calibri" w:hAnsi="Calibri" w:cs="Calibri"/>
          <w:color w:val="111111"/>
          <w:sz w:val="24"/>
          <w:szCs w:val="24"/>
        </w:rPr>
        <w:t xml:space="preserve">6(8), pp. 1-12. Available at: </w:t>
      </w:r>
      <w:hyperlink r:id="rId31">
        <w:r w:rsidRPr="6EE9C9F5">
          <w:rPr>
            <w:rStyle w:val="Hyperlink"/>
            <w:rFonts w:ascii="Calibri" w:eastAsia="Calibri" w:hAnsi="Calibri" w:cs="Calibri"/>
            <w:sz w:val="24"/>
            <w:szCs w:val="24"/>
          </w:rPr>
          <w:t>https://www.academia.edu/27210868/Outdoor_Play_and_Learning_Policy_and_Practice</w:t>
        </w:r>
      </w:hyperlink>
      <w:r w:rsidRPr="6EE9C9F5">
        <w:rPr>
          <w:rFonts w:ascii="Calibri" w:eastAsia="Calibri" w:hAnsi="Calibri" w:cs="Calibri"/>
          <w:color w:val="111111"/>
          <w:sz w:val="24"/>
          <w:szCs w:val="24"/>
        </w:rPr>
        <w:t xml:space="preserve"> (Accessed: 12</w:t>
      </w:r>
      <w:r w:rsidRPr="6EE9C9F5">
        <w:rPr>
          <w:rFonts w:ascii="Calibri" w:eastAsia="Calibri" w:hAnsi="Calibri" w:cs="Calibri"/>
          <w:color w:val="111111"/>
          <w:sz w:val="24"/>
          <w:szCs w:val="24"/>
          <w:vertAlign w:val="superscript"/>
        </w:rPr>
        <w:t>th</w:t>
      </w:r>
      <w:r w:rsidRPr="6EE9C9F5">
        <w:rPr>
          <w:rFonts w:ascii="Calibri" w:eastAsia="Calibri" w:hAnsi="Calibri" w:cs="Calibri"/>
          <w:color w:val="111111"/>
          <w:sz w:val="24"/>
          <w:szCs w:val="24"/>
        </w:rPr>
        <w:t xml:space="preserve"> April 2021).</w:t>
      </w:r>
    </w:p>
    <w:p w14:paraId="2677E1C3" w14:textId="68F15838"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Busch, H., Hofer, J. and Kärtner, J. (2011) ‘Self-regulation and well-being: The influence of identity and motives’, </w:t>
      </w:r>
      <w:r w:rsidRPr="6EE9C9F5">
        <w:rPr>
          <w:rFonts w:ascii="Calibri" w:eastAsia="Calibri" w:hAnsi="Calibri" w:cs="Calibri"/>
          <w:i/>
          <w:iCs/>
          <w:color w:val="000000" w:themeColor="text1"/>
          <w:sz w:val="24"/>
          <w:szCs w:val="24"/>
        </w:rPr>
        <w:t xml:space="preserve">European Journal of Personality, </w:t>
      </w:r>
      <w:r w:rsidRPr="6EE9C9F5">
        <w:rPr>
          <w:rFonts w:ascii="Calibri" w:eastAsia="Calibri" w:hAnsi="Calibri" w:cs="Calibri"/>
          <w:color w:val="000000" w:themeColor="text1"/>
          <w:sz w:val="24"/>
          <w:szCs w:val="24"/>
        </w:rPr>
        <w:t xml:space="preserve">25(3), pp. 211-224. Available at: </w:t>
      </w:r>
      <w:hyperlink r:id="rId32">
        <w:r w:rsidRPr="6EE9C9F5">
          <w:rPr>
            <w:rStyle w:val="Hyperlink"/>
            <w:rFonts w:ascii="Calibri" w:eastAsia="Calibri" w:hAnsi="Calibri" w:cs="Calibri"/>
            <w:sz w:val="24"/>
            <w:szCs w:val="24"/>
          </w:rPr>
          <w:t>https://onlinelibrary.wiley.com/doi/full/10.1002/per.789?saml_referrer</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5F185393" w14:textId="3A220ACC"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But, A. et al. (2020) ‘Healthy learning mind – Effectiveness of a mindfulness program on mental health compared to a relaxation program and teaching as usual in schools: A cluster-randomised controlled trial’, Journal</w:t>
      </w:r>
      <w:r w:rsidRPr="6EE9C9F5">
        <w:rPr>
          <w:rFonts w:ascii="Calibri" w:eastAsia="Calibri" w:hAnsi="Calibri" w:cs="Calibri"/>
          <w:i/>
          <w:iCs/>
          <w:color w:val="000000" w:themeColor="text1"/>
          <w:sz w:val="24"/>
          <w:szCs w:val="24"/>
        </w:rPr>
        <w:t xml:space="preserve"> of Affective Disorders, </w:t>
      </w:r>
      <w:r w:rsidRPr="6EE9C9F5">
        <w:rPr>
          <w:rFonts w:ascii="Calibri" w:eastAsia="Calibri" w:hAnsi="Calibri" w:cs="Calibri"/>
          <w:color w:val="000000" w:themeColor="text1"/>
          <w:sz w:val="24"/>
          <w:szCs w:val="24"/>
        </w:rPr>
        <w:t xml:space="preserve">260, pp. 660-669. Available at: </w:t>
      </w:r>
      <w:hyperlink r:id="rId33">
        <w:r w:rsidRPr="6EE9C9F5">
          <w:rPr>
            <w:rStyle w:val="Hyperlink"/>
            <w:rFonts w:ascii="Calibri" w:eastAsia="Calibri" w:hAnsi="Calibri" w:cs="Calibri"/>
            <w:sz w:val="24"/>
            <w:szCs w:val="24"/>
          </w:rPr>
          <w:t>https://www.sciencedirect.com/science/article/pii/S0165032719316696</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2020).</w:t>
      </w:r>
    </w:p>
    <w:p w14:paraId="392D9D4B" w14:textId="3404A67E" w:rsidR="359D0FA0" w:rsidRDefault="008AA96F"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Camic, P.M., Hinds, J. and Roberts, A. (2019) ‘Nature activities and wellbeing in children and young people: a systematic literature review’, </w:t>
      </w:r>
      <w:r w:rsidRPr="6EE9C9F5">
        <w:rPr>
          <w:rFonts w:ascii="Calibri" w:eastAsia="Calibri" w:hAnsi="Calibri" w:cs="Calibri"/>
          <w:i/>
          <w:iCs/>
          <w:color w:val="000000" w:themeColor="text1"/>
          <w:sz w:val="24"/>
          <w:szCs w:val="24"/>
        </w:rPr>
        <w:t>Journal of Adventure Education &amp; Outdoor Learning,</w:t>
      </w:r>
      <w:r w:rsidRPr="6EE9C9F5">
        <w:rPr>
          <w:rFonts w:ascii="Calibri" w:eastAsia="Calibri" w:hAnsi="Calibri" w:cs="Calibri"/>
          <w:color w:val="000000" w:themeColor="text1"/>
          <w:sz w:val="24"/>
          <w:szCs w:val="24"/>
        </w:rPr>
        <w:t xml:space="preserve"> 20(4), pp. 298-318. Available at: </w:t>
      </w:r>
      <w:hyperlink r:id="rId34">
        <w:r w:rsidRPr="6EE9C9F5">
          <w:rPr>
            <w:rStyle w:val="Hyperlink"/>
            <w:rFonts w:ascii="Calibri" w:eastAsia="Calibri" w:hAnsi="Calibri" w:cs="Calibri"/>
            <w:sz w:val="24"/>
            <w:szCs w:val="24"/>
          </w:rPr>
          <w:t>https://www.tandfonline.com/doi/pdf/10.1080/14729679.2019.1660195?needAccess=true</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3C9DE274" w14:textId="75F9E3EE"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Children’s COMMISSIONER (2021) </w:t>
      </w:r>
      <w:r w:rsidRPr="6EE9C9F5">
        <w:rPr>
          <w:rFonts w:ascii="Calibri" w:eastAsia="Calibri" w:hAnsi="Calibri" w:cs="Calibri"/>
          <w:i/>
          <w:iCs/>
          <w:color w:val="000000" w:themeColor="text1"/>
          <w:sz w:val="24"/>
          <w:szCs w:val="24"/>
        </w:rPr>
        <w:t xml:space="preserve">Damage to children’s mental health caused by </w:t>
      </w:r>
      <w:proofErr w:type="spellStart"/>
      <w:r w:rsidRPr="6EE9C9F5">
        <w:rPr>
          <w:rFonts w:ascii="Calibri" w:eastAsia="Calibri" w:hAnsi="Calibri" w:cs="Calibri"/>
          <w:i/>
          <w:iCs/>
          <w:color w:val="000000" w:themeColor="text1"/>
          <w:sz w:val="24"/>
          <w:szCs w:val="24"/>
        </w:rPr>
        <w:t>Covid</w:t>
      </w:r>
      <w:proofErr w:type="spellEnd"/>
      <w:r w:rsidRPr="6EE9C9F5">
        <w:rPr>
          <w:rFonts w:ascii="Calibri" w:eastAsia="Calibri" w:hAnsi="Calibri" w:cs="Calibri"/>
          <w:i/>
          <w:iCs/>
          <w:color w:val="000000" w:themeColor="text1"/>
          <w:sz w:val="24"/>
          <w:szCs w:val="24"/>
        </w:rPr>
        <w:t xml:space="preserve"> crisis could last for years without a large-scale increase for children’s mental health services. </w:t>
      </w:r>
      <w:r w:rsidRPr="6EE9C9F5">
        <w:rPr>
          <w:rFonts w:ascii="Calibri" w:eastAsia="Calibri" w:hAnsi="Calibri" w:cs="Calibri"/>
          <w:color w:val="000000" w:themeColor="text1"/>
          <w:sz w:val="24"/>
          <w:szCs w:val="24"/>
        </w:rPr>
        <w:t xml:space="preserve">Available at: </w:t>
      </w:r>
      <w:hyperlink r:id="rId35">
        <w:r w:rsidRPr="6EE9C9F5">
          <w:rPr>
            <w:rStyle w:val="Hyperlink"/>
            <w:rFonts w:ascii="Calibri" w:eastAsia="Calibri" w:hAnsi="Calibri" w:cs="Calibri"/>
            <w:sz w:val="24"/>
            <w:szCs w:val="24"/>
          </w:rPr>
          <w:t>https://www.childrenscommissioner.gov.uk/2021/01/28/damage-to-childrens-mental-health-caused-by-covid-crisis-could-last-for-years-without-a-large-scale-increase-for-childrens-mental-health-services/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E24CE00" w14:textId="0BA18D6C"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Cook, C. R. and Renshaw, T. L. (2017) ‘Introduction to special issue: mindfulness in the schools – historical roots, current status, and future directions’, </w:t>
      </w:r>
      <w:r w:rsidRPr="6EE9C9F5">
        <w:rPr>
          <w:rFonts w:ascii="Calibri" w:eastAsia="Calibri" w:hAnsi="Calibri" w:cs="Calibri"/>
          <w:i/>
          <w:iCs/>
          <w:color w:val="000000" w:themeColor="text1"/>
          <w:sz w:val="24"/>
          <w:szCs w:val="24"/>
        </w:rPr>
        <w:t xml:space="preserve">Psychology in the Schools, </w:t>
      </w:r>
      <w:r w:rsidRPr="6EE9C9F5">
        <w:rPr>
          <w:rFonts w:ascii="Calibri" w:eastAsia="Calibri" w:hAnsi="Calibri" w:cs="Calibri"/>
          <w:color w:val="000000" w:themeColor="text1"/>
          <w:sz w:val="24"/>
          <w:szCs w:val="24"/>
        </w:rPr>
        <w:t xml:space="preserve">54(1), pp. 5-12. Available at: </w:t>
      </w:r>
      <w:hyperlink r:id="rId36">
        <w:r w:rsidRPr="6EE9C9F5">
          <w:rPr>
            <w:rStyle w:val="Hyperlink"/>
            <w:rFonts w:ascii="Calibri" w:eastAsia="Calibri" w:hAnsi="Calibri" w:cs="Calibri"/>
            <w:sz w:val="24"/>
            <w:szCs w:val="24"/>
          </w:rPr>
          <w:t>https://onlinelibrary.wiley.com/doi/full/10.1002/pits.21978?saml_referrer</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0513EC4E" w14:textId="0AB3B298" w:rsidR="359D0FA0" w:rsidRDefault="57C183EC"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Cooper, A. (2015) ‘Nature and the Outdoor Learning Environment: The Forgotten Resource in Early Childhood Education’, </w:t>
      </w:r>
      <w:r w:rsidRPr="6EE9C9F5">
        <w:rPr>
          <w:rFonts w:ascii="Calibri" w:eastAsia="Calibri" w:hAnsi="Calibri" w:cs="Calibri"/>
          <w:i/>
          <w:iCs/>
          <w:color w:val="000000" w:themeColor="text1"/>
          <w:sz w:val="24"/>
          <w:szCs w:val="24"/>
        </w:rPr>
        <w:t>International Journal of Early Childhood Environmental Education</w:t>
      </w:r>
      <w:r w:rsidRPr="6EE9C9F5">
        <w:rPr>
          <w:rFonts w:ascii="Calibri" w:eastAsia="Calibri" w:hAnsi="Calibri" w:cs="Calibri"/>
          <w:color w:val="000000" w:themeColor="text1"/>
          <w:sz w:val="24"/>
          <w:szCs w:val="24"/>
        </w:rPr>
        <w:t xml:space="preserve">, 3(1), pp. 85-97. Available at: </w:t>
      </w:r>
      <w:hyperlink r:id="rId37">
        <w:r w:rsidRPr="6EE9C9F5">
          <w:rPr>
            <w:rStyle w:val="Hyperlink"/>
            <w:rFonts w:ascii="Calibri" w:eastAsia="Calibri" w:hAnsi="Calibri" w:cs="Calibri"/>
            <w:sz w:val="24"/>
            <w:szCs w:val="24"/>
          </w:rPr>
          <w:t>https://files.eric.ed.gov//fulltext/EJ1108430.pdf</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8ADA09F" w14:textId="68153836"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Cooperstein, S. E., and Kocevar-Weidinger, E. (2003) ‘Beyond active learning: a constructivist approach to learning’, </w:t>
      </w:r>
      <w:r w:rsidRPr="6EE9C9F5">
        <w:rPr>
          <w:rFonts w:ascii="Calibri" w:eastAsia="Calibri" w:hAnsi="Calibri" w:cs="Calibri"/>
          <w:i/>
          <w:iCs/>
          <w:color w:val="000000" w:themeColor="text1"/>
          <w:sz w:val="24"/>
          <w:szCs w:val="24"/>
        </w:rPr>
        <w:t xml:space="preserve">Reference Services Review, </w:t>
      </w:r>
      <w:r w:rsidRPr="6EE9C9F5">
        <w:rPr>
          <w:rFonts w:ascii="Calibri" w:eastAsia="Calibri" w:hAnsi="Calibri" w:cs="Calibri"/>
          <w:color w:val="000000" w:themeColor="text1"/>
          <w:sz w:val="24"/>
          <w:szCs w:val="24"/>
        </w:rPr>
        <w:t xml:space="preserve">32(2), pp. 141-148. Available at: </w:t>
      </w:r>
      <w:hyperlink r:id="rId38">
        <w:r w:rsidRPr="6EE9C9F5">
          <w:rPr>
            <w:rStyle w:val="Hyperlink"/>
            <w:rFonts w:ascii="Calibri" w:eastAsia="Calibri" w:hAnsi="Calibri" w:cs="Calibri"/>
            <w:sz w:val="24"/>
            <w:szCs w:val="24"/>
          </w:rPr>
          <w:t>https://www.emerald.com/insight/content/doi/10.1108/00907320410537658/full/html?skipTracking=true</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36AD8869" w14:textId="03958C75" w:rsidR="359D0FA0" w:rsidRDefault="0CDAD4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Davis, D. and Hayes, J. (2011) ‘What are the benefits of mindfulness? A practice review of psychotherapy-related research’, </w:t>
      </w:r>
      <w:r w:rsidRPr="6EE9C9F5">
        <w:rPr>
          <w:rFonts w:ascii="Calibri" w:eastAsia="Calibri" w:hAnsi="Calibri" w:cs="Calibri"/>
          <w:i/>
          <w:iCs/>
          <w:color w:val="000000" w:themeColor="text1"/>
          <w:sz w:val="24"/>
          <w:szCs w:val="24"/>
        </w:rPr>
        <w:t>Psychotherapy</w:t>
      </w:r>
      <w:r w:rsidRPr="6EE9C9F5">
        <w:rPr>
          <w:rFonts w:ascii="Calibri" w:eastAsia="Calibri" w:hAnsi="Calibri" w:cs="Calibri"/>
          <w:color w:val="000000" w:themeColor="text1"/>
          <w:sz w:val="24"/>
          <w:szCs w:val="24"/>
        </w:rPr>
        <w:t xml:space="preserve">, 48(2), pp. 198–208. Available at: </w:t>
      </w:r>
      <w:hyperlink r:id="rId39">
        <w:r w:rsidRPr="6EE9C9F5">
          <w:rPr>
            <w:rStyle w:val="Hyperlink"/>
            <w:rFonts w:ascii="Calibri" w:eastAsia="Calibri" w:hAnsi="Calibri" w:cs="Calibri"/>
            <w:sz w:val="24"/>
            <w:szCs w:val="24"/>
          </w:rPr>
          <w:t>https://www.researchgate.net/publication/51189995_What_Are_the_Benefits_of_Mindfulness_A_Practice_Review_of_Psychotherapy</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D8978D6" w14:textId="7C3A3261" w:rsidR="359D0FA0" w:rsidRDefault="0CDAD473" w:rsidP="6EE9C9F5">
      <w:pPr>
        <w:rPr>
          <w:rFonts w:ascii="Calibri" w:eastAsia="Calibri" w:hAnsi="Calibri" w:cs="Calibri"/>
          <w:color w:val="111111"/>
          <w:sz w:val="24"/>
          <w:szCs w:val="24"/>
        </w:rPr>
      </w:pPr>
      <w:r w:rsidRPr="6EE9C9F5">
        <w:rPr>
          <w:rFonts w:ascii="Calibri" w:eastAsia="Calibri" w:hAnsi="Calibri" w:cs="Calibri"/>
          <w:color w:val="000000" w:themeColor="text1"/>
          <w:sz w:val="24"/>
          <w:szCs w:val="24"/>
        </w:rPr>
        <w:t>DeLay, R. (1996) ‘</w:t>
      </w:r>
      <w:r w:rsidRPr="6EE9C9F5">
        <w:rPr>
          <w:rFonts w:ascii="Calibri" w:eastAsia="Calibri" w:hAnsi="Calibri" w:cs="Calibri"/>
          <w:color w:val="111111"/>
          <w:sz w:val="24"/>
          <w:szCs w:val="24"/>
        </w:rPr>
        <w:t xml:space="preserve">Forming Knowledge: Constructivist Learning and Experiential Education’, </w:t>
      </w:r>
      <w:r w:rsidRPr="6EE9C9F5">
        <w:rPr>
          <w:rFonts w:ascii="Calibri" w:eastAsia="Calibri" w:hAnsi="Calibri" w:cs="Calibri"/>
          <w:i/>
          <w:iCs/>
          <w:color w:val="111111"/>
          <w:sz w:val="24"/>
          <w:szCs w:val="24"/>
        </w:rPr>
        <w:t xml:space="preserve">Journal of Experiential Education, </w:t>
      </w:r>
      <w:r w:rsidRPr="6EE9C9F5">
        <w:rPr>
          <w:rFonts w:ascii="Calibri" w:eastAsia="Calibri" w:hAnsi="Calibri" w:cs="Calibri"/>
          <w:color w:val="111111"/>
          <w:sz w:val="24"/>
          <w:szCs w:val="24"/>
        </w:rPr>
        <w:t xml:space="preserve">19(2), pp. 76-81. Available at: </w:t>
      </w:r>
      <w:hyperlink r:id="rId40">
        <w:r w:rsidRPr="6EE9C9F5">
          <w:rPr>
            <w:rStyle w:val="Hyperlink"/>
            <w:rFonts w:ascii="Calibri" w:eastAsia="Calibri" w:hAnsi="Calibri" w:cs="Calibri"/>
            <w:sz w:val="24"/>
            <w:szCs w:val="24"/>
          </w:rPr>
          <w:t>https://www.researchgate.net/publication/234723809_Forming_Knowledge_Constructivist_Learning_and_Experiential_Education</w:t>
        </w:r>
      </w:hyperlink>
      <w:r w:rsidRPr="6EE9C9F5">
        <w:rPr>
          <w:rFonts w:ascii="Calibri" w:eastAsia="Calibri" w:hAnsi="Calibri" w:cs="Calibri"/>
          <w:color w:val="111111"/>
          <w:sz w:val="24"/>
          <w:szCs w:val="24"/>
        </w:rPr>
        <w:t xml:space="preserve"> (Accessed: 31</w:t>
      </w:r>
      <w:r w:rsidRPr="6EE9C9F5">
        <w:rPr>
          <w:rFonts w:ascii="Calibri" w:eastAsia="Calibri" w:hAnsi="Calibri" w:cs="Calibri"/>
          <w:color w:val="111111"/>
          <w:sz w:val="24"/>
          <w:szCs w:val="24"/>
          <w:vertAlign w:val="superscript"/>
        </w:rPr>
        <w:t>st</w:t>
      </w:r>
      <w:r w:rsidRPr="6EE9C9F5">
        <w:rPr>
          <w:rFonts w:ascii="Calibri" w:eastAsia="Calibri" w:hAnsi="Calibri" w:cs="Calibri"/>
          <w:color w:val="111111"/>
          <w:sz w:val="24"/>
          <w:szCs w:val="24"/>
        </w:rPr>
        <w:t xml:space="preserve"> March 2021).</w:t>
      </w:r>
    </w:p>
    <w:p w14:paraId="151E9136" w14:textId="4D572185"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Duckworth, A. L. et al. (2007) ‘Grit: Perseverance and passion for long-term goals’, </w:t>
      </w:r>
      <w:r w:rsidRPr="6EE9C9F5">
        <w:rPr>
          <w:rFonts w:ascii="Calibri" w:eastAsia="Calibri" w:hAnsi="Calibri" w:cs="Calibri"/>
          <w:i/>
          <w:iCs/>
          <w:color w:val="000000" w:themeColor="text1"/>
          <w:sz w:val="24"/>
          <w:szCs w:val="24"/>
        </w:rPr>
        <w:t xml:space="preserve">Journal of Personality and Social Psychology, </w:t>
      </w:r>
      <w:r w:rsidRPr="6EE9C9F5">
        <w:rPr>
          <w:rFonts w:ascii="Calibri" w:eastAsia="Calibri" w:hAnsi="Calibri" w:cs="Calibri"/>
          <w:color w:val="000000" w:themeColor="text1"/>
          <w:sz w:val="24"/>
          <w:szCs w:val="24"/>
        </w:rPr>
        <w:t xml:space="preserve">92(6), pp. 1087-1101. Available at: </w:t>
      </w:r>
      <w:hyperlink r:id="rId41">
        <w:r w:rsidRPr="6EE9C9F5">
          <w:rPr>
            <w:rStyle w:val="Hyperlink"/>
            <w:rFonts w:ascii="Calibri" w:eastAsia="Calibri" w:hAnsi="Calibri" w:cs="Calibri"/>
            <w:sz w:val="24"/>
            <w:szCs w:val="24"/>
          </w:rPr>
          <w:t>https://www.researchgate.net/publication/6290064_Grit_Perseverance_and_Passion_for_Long-Term_Goals</w:t>
        </w:r>
      </w:hyperlink>
      <w:r w:rsidRPr="6EE9C9F5">
        <w:rPr>
          <w:rFonts w:ascii="Calibri" w:eastAsia="Calibri" w:hAnsi="Calibri" w:cs="Calibri"/>
          <w:color w:val="000000" w:themeColor="text1"/>
          <w:sz w:val="24"/>
          <w:szCs w:val="24"/>
        </w:rPr>
        <w:t xml:space="preserve"> (Accessed: 21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144CA32C" w14:textId="4FBF5FA7"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Elbers, J. and McCraty, R. (2020) ‘HeartMath approach to self-regulation and psychosocial well-being', </w:t>
      </w:r>
      <w:r w:rsidRPr="6EE9C9F5">
        <w:rPr>
          <w:rFonts w:ascii="Calibri" w:eastAsia="Calibri" w:hAnsi="Calibri" w:cs="Calibri"/>
          <w:i/>
          <w:iCs/>
          <w:color w:val="000000" w:themeColor="text1"/>
          <w:sz w:val="24"/>
          <w:szCs w:val="24"/>
        </w:rPr>
        <w:t xml:space="preserve">Journal of Psychology in Africa, </w:t>
      </w:r>
      <w:r w:rsidRPr="6EE9C9F5">
        <w:rPr>
          <w:rFonts w:ascii="Calibri" w:eastAsia="Calibri" w:hAnsi="Calibri" w:cs="Calibri"/>
          <w:color w:val="000000" w:themeColor="text1"/>
          <w:sz w:val="24"/>
          <w:szCs w:val="24"/>
        </w:rPr>
        <w:t xml:space="preserve">30(1), pp. 69-79. Available at: </w:t>
      </w:r>
      <w:hyperlink r:id="rId42">
        <w:r w:rsidRPr="6EE9C9F5">
          <w:rPr>
            <w:rStyle w:val="Hyperlink"/>
            <w:rFonts w:ascii="Calibri" w:eastAsia="Calibri" w:hAnsi="Calibri" w:cs="Calibri"/>
            <w:sz w:val="24"/>
            <w:szCs w:val="24"/>
          </w:rPr>
          <w:t>https://www.researchgate.net/publication/339682352_HeartMath_approach_to_self-regulation_and_psychosocial_well-being</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1FC7AD91" w14:textId="33CA0B7C"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Ertmer, P. and Newby, T. (1996) ‘The expert learner: strategic, self-regulated and reflective’, </w:t>
      </w:r>
      <w:r w:rsidRPr="6EE9C9F5">
        <w:rPr>
          <w:rFonts w:ascii="Calibri" w:eastAsia="Calibri" w:hAnsi="Calibri" w:cs="Calibri"/>
          <w:i/>
          <w:iCs/>
          <w:color w:val="000000" w:themeColor="text1"/>
          <w:sz w:val="24"/>
          <w:szCs w:val="24"/>
        </w:rPr>
        <w:t>Instructional Science</w:t>
      </w:r>
      <w:r w:rsidRPr="6EE9C9F5">
        <w:rPr>
          <w:rFonts w:ascii="Calibri" w:eastAsia="Calibri" w:hAnsi="Calibri" w:cs="Calibri"/>
          <w:color w:val="000000" w:themeColor="text1"/>
          <w:sz w:val="24"/>
          <w:szCs w:val="24"/>
        </w:rPr>
        <w:t xml:space="preserve">, 24, pp. 1–24. Available at: </w:t>
      </w:r>
      <w:hyperlink r:id="rId43">
        <w:r w:rsidRPr="6EE9C9F5">
          <w:rPr>
            <w:rStyle w:val="Hyperlink"/>
            <w:rFonts w:ascii="Calibri" w:eastAsia="Calibri" w:hAnsi="Calibri" w:cs="Calibri"/>
            <w:sz w:val="24"/>
            <w:szCs w:val="24"/>
          </w:rPr>
          <w:t>https://link.springer.com/article/10.1007/BF00156001</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64F49BE0" w14:textId="4F7F328E"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Estyn (2019) </w:t>
      </w:r>
      <w:r w:rsidRPr="6EE9C9F5">
        <w:rPr>
          <w:rFonts w:ascii="Calibri" w:eastAsia="Calibri" w:hAnsi="Calibri" w:cs="Calibri"/>
          <w:i/>
          <w:iCs/>
          <w:color w:val="000000" w:themeColor="text1"/>
          <w:sz w:val="24"/>
          <w:szCs w:val="24"/>
        </w:rPr>
        <w:t xml:space="preserve">Healthy and happy: School impact on pupils’ health and wellbeing. </w:t>
      </w:r>
      <w:r w:rsidRPr="6EE9C9F5">
        <w:rPr>
          <w:rFonts w:ascii="Calibri" w:eastAsia="Calibri" w:hAnsi="Calibri" w:cs="Calibri"/>
          <w:color w:val="000000" w:themeColor="text1"/>
          <w:sz w:val="24"/>
          <w:szCs w:val="24"/>
        </w:rPr>
        <w:t xml:space="preserve">Available at: </w:t>
      </w:r>
      <w:hyperlink r:id="rId44">
        <w:r w:rsidRPr="6EE9C9F5">
          <w:rPr>
            <w:rStyle w:val="Hyperlink"/>
            <w:rFonts w:ascii="Calibri" w:eastAsia="Calibri" w:hAnsi="Calibri" w:cs="Calibri"/>
            <w:sz w:val="24"/>
            <w:szCs w:val="24"/>
          </w:rPr>
          <w:t>https://www.estyn.gov.wales/system/files/2020-07/Healthy%2520and%2520Happy%2520report%2520En_0.pdf</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050BA896" w14:textId="1596B130"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Falb, M. D. and Pargament, K. I. (2012) ‘Relational mindfulness, spirituality, and the therapeutic bond’, </w:t>
      </w:r>
      <w:r w:rsidRPr="6EE9C9F5">
        <w:rPr>
          <w:rFonts w:ascii="Calibri" w:eastAsia="Calibri" w:hAnsi="Calibri" w:cs="Calibri"/>
          <w:i/>
          <w:iCs/>
          <w:color w:val="000000" w:themeColor="text1"/>
          <w:sz w:val="24"/>
          <w:szCs w:val="24"/>
        </w:rPr>
        <w:t xml:space="preserve">Asian Journal of Psychiatry, </w:t>
      </w:r>
      <w:r w:rsidRPr="6EE9C9F5">
        <w:rPr>
          <w:rFonts w:ascii="Calibri" w:eastAsia="Calibri" w:hAnsi="Calibri" w:cs="Calibri"/>
          <w:color w:val="000000" w:themeColor="text1"/>
          <w:sz w:val="24"/>
          <w:szCs w:val="24"/>
        </w:rPr>
        <w:t xml:space="preserve">5(4), pp. 351-354. Available at: </w:t>
      </w:r>
      <w:hyperlink r:id="rId45">
        <w:r w:rsidRPr="6EE9C9F5">
          <w:rPr>
            <w:rStyle w:val="Hyperlink"/>
            <w:rFonts w:ascii="Calibri" w:eastAsia="Calibri" w:hAnsi="Calibri" w:cs="Calibri"/>
            <w:sz w:val="24"/>
            <w:szCs w:val="24"/>
          </w:rPr>
          <w:t>https://www.sciencedirect.com/science/article/pii/S1876201812001323</w:t>
        </w:r>
      </w:hyperlink>
      <w:r w:rsidRPr="6EE9C9F5">
        <w:rPr>
          <w:rFonts w:ascii="MS Mincho" w:eastAsia="MS Mincho" w:hAnsi="MS Mincho" w:cs="MS Mincho"/>
          <w:color w:val="000000" w:themeColor="text1"/>
          <w:sz w:val="24"/>
          <w:szCs w:val="24"/>
        </w:rPr>
        <w:t xml:space="preserve"> </w:t>
      </w:r>
      <w:r w:rsidRPr="6EE9C9F5">
        <w:rPr>
          <w:rFonts w:ascii="Calibri" w:eastAsia="Calibri" w:hAnsi="Calibri" w:cs="Calibri"/>
          <w:color w:val="000000" w:themeColor="text1"/>
          <w:sz w:val="24"/>
          <w:szCs w:val="24"/>
        </w:rPr>
        <w:t>(Accessed: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553AEC40" w14:textId="4235EC78" w:rsidR="359D0FA0" w:rsidRDefault="34D3B9F0"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Fauth, B. and Thompson, M. (2009) </w:t>
      </w:r>
      <w:r w:rsidRPr="6EE9C9F5">
        <w:rPr>
          <w:rFonts w:ascii="Calibri" w:eastAsia="Calibri" w:hAnsi="Calibri" w:cs="Calibri"/>
          <w:i/>
          <w:iCs/>
          <w:color w:val="000000" w:themeColor="text1"/>
          <w:sz w:val="24"/>
          <w:szCs w:val="24"/>
        </w:rPr>
        <w:t xml:space="preserve">Young children’s well-being: indicators and domains of development. </w:t>
      </w:r>
      <w:r w:rsidRPr="6EE9C9F5">
        <w:rPr>
          <w:rFonts w:ascii="Calibri" w:eastAsia="Calibri" w:hAnsi="Calibri" w:cs="Calibri"/>
          <w:color w:val="000000" w:themeColor="text1"/>
          <w:sz w:val="24"/>
          <w:szCs w:val="24"/>
        </w:rPr>
        <w:t>London: National Children’s Bureau. Highlight No. 252.</w:t>
      </w:r>
    </w:p>
    <w:p w14:paraId="305C370C" w14:textId="594900FE"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Forrest, C. B. et al. (2017) </w:t>
      </w:r>
      <w:r w:rsidRPr="6EE9C9F5">
        <w:rPr>
          <w:rFonts w:ascii="Calibri" w:eastAsia="Calibri" w:hAnsi="Calibri" w:cs="Calibri"/>
          <w:i/>
          <w:iCs/>
          <w:color w:val="000000" w:themeColor="text1"/>
          <w:sz w:val="24"/>
          <w:szCs w:val="24"/>
        </w:rPr>
        <w:t xml:space="preserve">Handbook of Life Course Health Development. </w:t>
      </w:r>
      <w:r w:rsidRPr="6EE9C9F5">
        <w:rPr>
          <w:rFonts w:ascii="Calibri" w:eastAsia="Calibri" w:hAnsi="Calibri" w:cs="Calibri"/>
          <w:color w:val="000000" w:themeColor="text1"/>
          <w:sz w:val="24"/>
          <w:szCs w:val="24"/>
        </w:rPr>
        <w:t>New York: Springer International Publishing.</w:t>
      </w:r>
    </w:p>
    <w:p w14:paraId="47BB2E1F" w14:textId="650FAAB3"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Forthun, L. F. et al. (2013) ‘Mindfulness: An Introduction’, </w:t>
      </w:r>
      <w:r w:rsidRPr="6EE9C9F5">
        <w:rPr>
          <w:rFonts w:ascii="Calibri" w:eastAsia="Calibri" w:hAnsi="Calibri" w:cs="Calibri"/>
          <w:i/>
          <w:iCs/>
          <w:color w:val="000000" w:themeColor="text1"/>
          <w:sz w:val="24"/>
          <w:szCs w:val="24"/>
        </w:rPr>
        <w:t xml:space="preserve">EDIS, </w:t>
      </w:r>
      <w:r w:rsidRPr="6EE9C9F5">
        <w:rPr>
          <w:rFonts w:ascii="Calibri" w:eastAsia="Calibri" w:hAnsi="Calibri" w:cs="Calibri"/>
          <w:color w:val="000000" w:themeColor="text1"/>
          <w:sz w:val="24"/>
          <w:szCs w:val="24"/>
        </w:rPr>
        <w:t xml:space="preserve">2013 (8), pp. 1-6. Available at: </w:t>
      </w:r>
      <w:hyperlink r:id="rId46">
        <w:r w:rsidRPr="6EE9C9F5">
          <w:rPr>
            <w:rStyle w:val="Hyperlink"/>
            <w:rFonts w:ascii="Calibri" w:eastAsia="Calibri" w:hAnsi="Calibri" w:cs="Calibri"/>
            <w:sz w:val="24"/>
            <w:szCs w:val="24"/>
          </w:rPr>
          <w:t>https://www.researchgate.net/publication/261528260_Mindfulness_An_Introduction</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 </w:t>
      </w:r>
    </w:p>
    <w:p w14:paraId="52579D64" w14:textId="187F72DA" w:rsidR="359D0FA0" w:rsidRDefault="165F6062" w:rsidP="6EE9C9F5">
      <w:pPr>
        <w:pStyle w:val="Heading3"/>
        <w:spacing w:line="360" w:lineRule="auto"/>
        <w:rPr>
          <w:rFonts w:ascii="Verdana" w:eastAsia="Verdana" w:hAnsi="Verdana" w:cs="Verdana"/>
          <w:color w:val="1F3763"/>
          <w:sz w:val="19"/>
          <w:szCs w:val="19"/>
        </w:rPr>
      </w:pPr>
      <w:r w:rsidRPr="6EE9C9F5">
        <w:rPr>
          <w:rFonts w:ascii="Calibri" w:eastAsia="Calibri" w:hAnsi="Calibri" w:cs="Calibri"/>
          <w:color w:val="1F3763"/>
        </w:rPr>
        <w:t xml:space="preserve">Franken, R. (1994) </w:t>
      </w:r>
      <w:r w:rsidRPr="6EE9C9F5">
        <w:rPr>
          <w:rFonts w:ascii="Calibri" w:eastAsia="Calibri" w:hAnsi="Calibri" w:cs="Calibri"/>
          <w:i/>
          <w:iCs/>
          <w:color w:val="1F3763"/>
        </w:rPr>
        <w:t xml:space="preserve">Human Motivation. </w:t>
      </w:r>
      <w:r w:rsidRPr="6EE9C9F5">
        <w:rPr>
          <w:rFonts w:ascii="Calibri" w:eastAsia="Calibri" w:hAnsi="Calibri" w:cs="Calibri"/>
          <w:color w:val="1F3763"/>
        </w:rPr>
        <w:t>3</w:t>
      </w:r>
      <w:r w:rsidRPr="6EE9C9F5">
        <w:rPr>
          <w:rFonts w:ascii="Verdana" w:eastAsia="Verdana" w:hAnsi="Verdana" w:cs="Verdana"/>
          <w:color w:val="1F3763"/>
          <w:sz w:val="19"/>
          <w:szCs w:val="19"/>
        </w:rPr>
        <w:t>rd Ed. California: Brooks/Cole Publishing Co.: Brooks/Cole Publishing Co.</w:t>
      </w:r>
    </w:p>
    <w:p w14:paraId="0876F8C1" w14:textId="462A32A4" w:rsidR="359D0FA0" w:rsidRDefault="165F6062"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Gatley, J. (2020) ‘Can the New Welsh Curriculum achieve its purpose? </w:t>
      </w:r>
      <w:r w:rsidRPr="6EE9C9F5">
        <w:rPr>
          <w:rFonts w:ascii="Calibri" w:eastAsia="Calibri" w:hAnsi="Calibri" w:cs="Calibri"/>
          <w:i/>
          <w:iCs/>
          <w:color w:val="000000" w:themeColor="text1"/>
          <w:sz w:val="24"/>
          <w:szCs w:val="24"/>
        </w:rPr>
        <w:t xml:space="preserve">BERA The Curriculum Journal, </w:t>
      </w:r>
      <w:r w:rsidRPr="6EE9C9F5">
        <w:rPr>
          <w:rFonts w:ascii="Calibri" w:eastAsia="Calibri" w:hAnsi="Calibri" w:cs="Calibri"/>
          <w:color w:val="000000" w:themeColor="text1"/>
          <w:sz w:val="24"/>
          <w:szCs w:val="24"/>
        </w:rPr>
        <w:t xml:space="preserve">31(2), pp. 202-214. Available at: </w:t>
      </w:r>
      <w:hyperlink r:id="rId47">
        <w:r w:rsidRPr="6EE9C9F5">
          <w:rPr>
            <w:rStyle w:val="Hyperlink"/>
            <w:rFonts w:ascii="Calibri" w:eastAsia="Calibri" w:hAnsi="Calibri" w:cs="Calibri"/>
            <w:sz w:val="24"/>
            <w:szCs w:val="24"/>
          </w:rPr>
          <w:t>https://bera-journals.onlinelibrary.wiley.com/doi/full/10.1002/curj.26</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683CC422" w14:textId="77899B0D"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Gatley, J. (2020) ‘Can the New Welsh Curriculum achieve its purposes?’, </w:t>
      </w:r>
      <w:r w:rsidRPr="6EE9C9F5">
        <w:rPr>
          <w:rFonts w:ascii="Calibri" w:eastAsia="Calibri" w:hAnsi="Calibri" w:cs="Calibri"/>
          <w:i/>
          <w:iCs/>
          <w:color w:val="000000" w:themeColor="text1"/>
          <w:sz w:val="24"/>
          <w:szCs w:val="24"/>
        </w:rPr>
        <w:t xml:space="preserve">The Curriculum Journal, </w:t>
      </w:r>
      <w:r w:rsidRPr="6EE9C9F5">
        <w:rPr>
          <w:rFonts w:ascii="Calibri" w:eastAsia="Calibri" w:hAnsi="Calibri" w:cs="Calibri"/>
          <w:color w:val="000000" w:themeColor="text1"/>
          <w:sz w:val="24"/>
          <w:szCs w:val="24"/>
        </w:rPr>
        <w:t xml:space="preserve">31(2), pp. 202-214. Available at: </w:t>
      </w:r>
      <w:hyperlink r:id="rId48">
        <w:r w:rsidRPr="6EE9C9F5">
          <w:rPr>
            <w:rStyle w:val="Hyperlink"/>
            <w:rFonts w:ascii="Calibri" w:eastAsia="Calibri" w:hAnsi="Calibri" w:cs="Calibri"/>
            <w:sz w:val="24"/>
            <w:szCs w:val="24"/>
          </w:rPr>
          <w:t>https://bera-journals.onlinelibrary.wiley.com/doi/full/10.1002/curj.26</w:t>
        </w:r>
      </w:hyperlink>
      <w:r w:rsidRPr="6EE9C9F5">
        <w:rPr>
          <w:rFonts w:ascii="Calibri" w:eastAsia="Calibri" w:hAnsi="Calibri" w:cs="Calibri"/>
          <w:color w:val="000000" w:themeColor="text1"/>
          <w:sz w:val="24"/>
          <w:szCs w:val="24"/>
        </w:rPr>
        <w:t xml:space="preserve"> (Accessed: 28</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756D6E70" w14:textId="05D225A1" w:rsidR="359D0FA0" w:rsidRDefault="11D73921"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Gordon, V., Richardson, M. and Shonin, E. (2018) ‘Mindfulness and Nature’, </w:t>
      </w:r>
      <w:r w:rsidRPr="6EE9C9F5">
        <w:rPr>
          <w:rFonts w:ascii="Calibri" w:eastAsia="Calibri" w:hAnsi="Calibri" w:cs="Calibri"/>
          <w:i/>
          <w:iCs/>
          <w:color w:val="000000" w:themeColor="text1"/>
          <w:sz w:val="24"/>
          <w:szCs w:val="24"/>
        </w:rPr>
        <w:t xml:space="preserve">Mindfulness in Practice, </w:t>
      </w:r>
      <w:r w:rsidRPr="6EE9C9F5">
        <w:rPr>
          <w:rFonts w:ascii="Calibri" w:eastAsia="Calibri" w:hAnsi="Calibri" w:cs="Calibri"/>
          <w:color w:val="000000" w:themeColor="text1"/>
          <w:sz w:val="24"/>
          <w:szCs w:val="24"/>
        </w:rPr>
        <w:t xml:space="preserve">9(5), pp. 1655-1658. Available at: </w:t>
      </w:r>
      <w:hyperlink r:id="rId49">
        <w:r w:rsidRPr="6EE9C9F5">
          <w:rPr>
            <w:rStyle w:val="Hyperlink"/>
            <w:rFonts w:ascii="Calibri" w:eastAsia="Calibri" w:hAnsi="Calibri" w:cs="Calibri"/>
            <w:sz w:val="24"/>
            <w:szCs w:val="24"/>
          </w:rPr>
          <w:t>https://link.springer.com/content/pdf/10.1007/s12671-018-0883-6.pdf</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2C259DD0" w14:textId="38088BF0" w:rsidR="359D0FA0" w:rsidRDefault="11D73921" w:rsidP="6EE9C9F5">
      <w:pPr>
        <w:spacing w:line="360" w:lineRule="auto"/>
        <w:rPr>
          <w:rFonts w:ascii="Calibri" w:eastAsia="Calibri" w:hAnsi="Calibri" w:cs="Calibri"/>
          <w:color w:val="2A2A2A"/>
          <w:sz w:val="24"/>
          <w:szCs w:val="24"/>
        </w:rPr>
      </w:pPr>
      <w:r w:rsidRPr="6EE9C9F5">
        <w:rPr>
          <w:rFonts w:ascii="Calibri" w:eastAsia="Calibri" w:hAnsi="Calibri" w:cs="Calibri"/>
          <w:color w:val="000000" w:themeColor="text1"/>
          <w:sz w:val="24"/>
          <w:szCs w:val="24"/>
        </w:rPr>
        <w:lastRenderedPageBreak/>
        <w:t>Groenewegen, P. P. (2010) ‘</w:t>
      </w:r>
      <w:r w:rsidRPr="6EE9C9F5">
        <w:rPr>
          <w:rFonts w:ascii="Calibri" w:eastAsia="Calibri" w:hAnsi="Calibri" w:cs="Calibri"/>
          <w:color w:val="2A2A2A"/>
          <w:sz w:val="24"/>
          <w:szCs w:val="24"/>
        </w:rPr>
        <w:t xml:space="preserve">Green space as a buffer between stressful life events and health’, </w:t>
      </w:r>
      <w:r w:rsidRPr="6EE9C9F5">
        <w:rPr>
          <w:rFonts w:ascii="Calibri" w:eastAsia="Calibri" w:hAnsi="Calibri" w:cs="Calibri"/>
          <w:i/>
          <w:iCs/>
          <w:color w:val="2A2A2A"/>
          <w:sz w:val="24"/>
          <w:szCs w:val="24"/>
        </w:rPr>
        <w:t>Social Sciences &amp; Medicine, 70(8)</w:t>
      </w:r>
      <w:r w:rsidRPr="6EE9C9F5">
        <w:rPr>
          <w:rFonts w:ascii="Calibri" w:eastAsia="Calibri" w:hAnsi="Calibri" w:cs="Calibri"/>
          <w:color w:val="2A2A2A"/>
          <w:sz w:val="24"/>
          <w:szCs w:val="24"/>
        </w:rPr>
        <w:t xml:space="preserve">, pp. 1203-1210. Available at: </w:t>
      </w:r>
      <w:hyperlink r:id="rId50">
        <w:r w:rsidRPr="6EE9C9F5">
          <w:rPr>
            <w:rStyle w:val="Hyperlink"/>
            <w:rFonts w:ascii="Calibri" w:eastAsia="Calibri" w:hAnsi="Calibri" w:cs="Calibri"/>
            <w:sz w:val="24"/>
            <w:szCs w:val="24"/>
          </w:rPr>
          <w:t>https://pure.rug.nl/ws/files/2565130/2010-BergAEvd-GreenSpace.pdf</w:t>
        </w:r>
      </w:hyperlink>
      <w:r w:rsidRPr="6EE9C9F5">
        <w:rPr>
          <w:rFonts w:ascii="Calibri" w:eastAsia="Calibri" w:hAnsi="Calibri" w:cs="Calibri"/>
          <w:color w:val="2A2A2A"/>
          <w:sz w:val="24"/>
          <w:szCs w:val="24"/>
        </w:rPr>
        <w:t xml:space="preserve"> (Accessed: 6</w:t>
      </w:r>
      <w:r w:rsidRPr="6EE9C9F5">
        <w:rPr>
          <w:rFonts w:ascii="Calibri" w:eastAsia="Calibri" w:hAnsi="Calibri" w:cs="Calibri"/>
          <w:color w:val="2A2A2A"/>
          <w:sz w:val="24"/>
          <w:szCs w:val="24"/>
          <w:vertAlign w:val="superscript"/>
        </w:rPr>
        <w:t>th</w:t>
      </w:r>
      <w:r w:rsidRPr="6EE9C9F5">
        <w:rPr>
          <w:rFonts w:ascii="Calibri" w:eastAsia="Calibri" w:hAnsi="Calibri" w:cs="Calibri"/>
          <w:color w:val="2A2A2A"/>
          <w:sz w:val="24"/>
          <w:szCs w:val="24"/>
        </w:rPr>
        <w:t xml:space="preserve"> April 2021).</w:t>
      </w:r>
    </w:p>
    <w:p w14:paraId="7AE08C1C" w14:textId="67DD73B3" w:rsidR="359D0FA0" w:rsidRDefault="11D73921"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Grothérus, A. and Fägerstam, E. (2018) ‘Secondary School Students’ Experience of Outdoor Learning: A Swedish Case Study’, </w:t>
      </w:r>
      <w:r w:rsidRPr="6EE9C9F5">
        <w:rPr>
          <w:rFonts w:ascii="Calibri" w:eastAsia="Calibri" w:hAnsi="Calibri" w:cs="Calibri"/>
          <w:i/>
          <w:iCs/>
          <w:color w:val="000000" w:themeColor="text1"/>
          <w:sz w:val="24"/>
          <w:szCs w:val="24"/>
        </w:rPr>
        <w:t xml:space="preserve">Education Around the World, </w:t>
      </w:r>
      <w:r w:rsidRPr="6EE9C9F5">
        <w:rPr>
          <w:rFonts w:ascii="Calibri" w:eastAsia="Calibri" w:hAnsi="Calibri" w:cs="Calibri"/>
          <w:color w:val="000000" w:themeColor="text1"/>
          <w:sz w:val="24"/>
          <w:szCs w:val="24"/>
        </w:rPr>
        <w:t xml:space="preserve">138(4), pp. 378-392. Available at: </w:t>
      </w:r>
      <w:hyperlink r:id="rId51" w:anchor="page=94">
        <w:r w:rsidRPr="6EE9C9F5">
          <w:rPr>
            <w:rStyle w:val="Hyperlink"/>
            <w:rFonts w:ascii="Calibri" w:eastAsia="Calibri" w:hAnsi="Calibri" w:cs="Calibri"/>
            <w:sz w:val="24"/>
            <w:szCs w:val="24"/>
          </w:rPr>
          <w:t>https://miljoverkstaden.helsingborg.se/wp-content/uploads/sites/81/2018/10/education-round-the-world.pdf#page=94</w:t>
        </w:r>
      </w:hyperlink>
      <w:r w:rsidRPr="6EE9C9F5">
        <w:rPr>
          <w:rFonts w:ascii="Calibri" w:eastAsia="Calibri" w:hAnsi="Calibri" w:cs="Calibri"/>
          <w:color w:val="000000" w:themeColor="text1"/>
          <w:sz w:val="24"/>
          <w:szCs w:val="24"/>
        </w:rPr>
        <w:t xml:space="preserve"> (Accessed: 24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4C0E297A" w14:textId="623B5677" w:rsidR="359D0FA0" w:rsidRDefault="52B5522B"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Hanna, A. and Pidgeon, A. M. (2018) ‘Leveraging Mindfulness to Build Resilience and Professional Quality of Life in Human Service Professionals’, </w:t>
      </w:r>
      <w:r w:rsidRPr="6EE9C9F5">
        <w:rPr>
          <w:rFonts w:ascii="Calibri" w:eastAsia="Calibri" w:hAnsi="Calibri" w:cs="Calibri"/>
          <w:i/>
          <w:iCs/>
          <w:color w:val="000000" w:themeColor="text1"/>
          <w:sz w:val="24"/>
          <w:szCs w:val="24"/>
        </w:rPr>
        <w:t xml:space="preserve">Health Benefits of Meditation, </w:t>
      </w:r>
      <w:r w:rsidRPr="6EE9C9F5">
        <w:rPr>
          <w:rFonts w:ascii="Calibri" w:eastAsia="Calibri" w:hAnsi="Calibri" w:cs="Calibri"/>
          <w:color w:val="000000" w:themeColor="text1"/>
          <w:sz w:val="24"/>
          <w:szCs w:val="24"/>
        </w:rPr>
        <w:t xml:space="preserve">3(2), pp. 1-21. Available at: </w:t>
      </w:r>
      <w:hyperlink r:id="rId52">
        <w:r w:rsidRPr="6EE9C9F5">
          <w:rPr>
            <w:rStyle w:val="Hyperlink"/>
            <w:rFonts w:ascii="Calibri" w:eastAsia="Calibri" w:hAnsi="Calibri" w:cs="Calibri"/>
            <w:sz w:val="24"/>
            <w:szCs w:val="24"/>
          </w:rPr>
          <w:t>https://www.researchgate.net/publication/325224014_Leveraging_Mindfulness_to_Build_Resilience_and_Professional_Quality_of_Life_in_Human_Service_Professionals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5B058F1" w14:textId="23B6E76F" w:rsidR="359D0FA0" w:rsidRDefault="52B5522B"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Hardy, S. (2015) ‘</w:t>
      </w:r>
      <w:r w:rsidRPr="6EE9C9F5">
        <w:rPr>
          <w:rFonts w:ascii="Calibri" w:eastAsia="Calibri" w:hAnsi="Calibri" w:cs="Calibri"/>
          <w:color w:val="111111"/>
          <w:sz w:val="24"/>
          <w:szCs w:val="24"/>
        </w:rPr>
        <w:t xml:space="preserve">Mindfulness: Enhancing physical and mental wellbeing’, </w:t>
      </w:r>
      <w:r w:rsidRPr="6EE9C9F5">
        <w:rPr>
          <w:rFonts w:ascii="Calibri" w:eastAsia="Calibri" w:hAnsi="Calibri" w:cs="Calibri"/>
          <w:i/>
          <w:iCs/>
          <w:color w:val="111111"/>
          <w:sz w:val="24"/>
          <w:szCs w:val="24"/>
        </w:rPr>
        <w:t>Practice Nursing</w:t>
      </w:r>
      <w:r w:rsidRPr="6EE9C9F5">
        <w:rPr>
          <w:rFonts w:ascii="Calibri" w:eastAsia="Calibri" w:hAnsi="Calibri" w:cs="Calibri"/>
          <w:color w:val="111111"/>
          <w:sz w:val="24"/>
          <w:szCs w:val="24"/>
        </w:rPr>
        <w:t xml:space="preserve">, 26(9), pp. 450-453. Available at: </w:t>
      </w:r>
      <w:hyperlink r:id="rId53">
        <w:r w:rsidRPr="6EE9C9F5">
          <w:rPr>
            <w:rStyle w:val="Hyperlink"/>
            <w:rFonts w:ascii="Calibri" w:eastAsia="Calibri" w:hAnsi="Calibri" w:cs="Calibri"/>
            <w:sz w:val="24"/>
            <w:szCs w:val="24"/>
          </w:rPr>
          <w:t>https://www.researchgate.net/publication/282464866_Mindfulness_Enhancing_physical_aand_mental_wellbeing</w:t>
        </w:r>
      </w:hyperlink>
      <w:r w:rsidRPr="6EE9C9F5">
        <w:rPr>
          <w:rFonts w:ascii="Calibri" w:eastAsia="Calibri" w:hAnsi="Calibri" w:cs="Calibri"/>
          <w:color w:val="111111"/>
          <w:sz w:val="24"/>
          <w:szCs w:val="24"/>
        </w:rPr>
        <w:t xml:space="preserve"> (Accessed: 26</w:t>
      </w:r>
      <w:r w:rsidRPr="6EE9C9F5">
        <w:rPr>
          <w:rFonts w:ascii="Calibri" w:eastAsia="Calibri" w:hAnsi="Calibri" w:cs="Calibri"/>
          <w:color w:val="111111"/>
          <w:sz w:val="24"/>
          <w:szCs w:val="24"/>
          <w:vertAlign w:val="superscript"/>
        </w:rPr>
        <w:t>th</w:t>
      </w:r>
      <w:r w:rsidRPr="6EE9C9F5">
        <w:rPr>
          <w:rFonts w:ascii="Calibri" w:eastAsia="Calibri" w:hAnsi="Calibri" w:cs="Calibri"/>
          <w:color w:val="111111"/>
          <w:sz w:val="24"/>
          <w:szCs w:val="24"/>
        </w:rPr>
        <w:t xml:space="preserve"> February 2021).</w:t>
      </w:r>
    </w:p>
    <w:p w14:paraId="5F9559DC" w14:textId="471FC409" w:rsidR="359D0FA0" w:rsidRDefault="52B5522B" w:rsidP="6EE9C9F5">
      <w:pPr>
        <w:spacing w:line="360" w:lineRule="auto"/>
        <w:rPr>
          <w:rFonts w:ascii="Georgia" w:eastAsia="Georgia" w:hAnsi="Georgia" w:cs="Georgia"/>
          <w:color w:val="333333"/>
          <w:sz w:val="27"/>
          <w:szCs w:val="27"/>
        </w:rPr>
      </w:pPr>
      <w:r w:rsidRPr="6EE9C9F5">
        <w:rPr>
          <w:rFonts w:ascii="Calibri" w:eastAsia="Calibri" w:hAnsi="Calibri" w:cs="Calibri"/>
          <w:color w:val="111111"/>
          <w:sz w:val="24"/>
          <w:szCs w:val="24"/>
        </w:rPr>
        <w:t xml:space="preserve">Herrnleben-Kurz, S. et al. (2014) ‘Mindfulness-based interventions in schools: a systematic review of meta-analysis', </w:t>
      </w:r>
      <w:r w:rsidRPr="6EE9C9F5">
        <w:rPr>
          <w:rFonts w:ascii="Calibri" w:eastAsia="Calibri" w:hAnsi="Calibri" w:cs="Calibri"/>
          <w:i/>
          <w:iCs/>
          <w:color w:val="111111"/>
          <w:sz w:val="24"/>
          <w:szCs w:val="24"/>
        </w:rPr>
        <w:t xml:space="preserve">Frontiers in Psychology, </w:t>
      </w:r>
      <w:r w:rsidRPr="6EE9C9F5">
        <w:rPr>
          <w:rFonts w:ascii="Calibri" w:eastAsia="Calibri" w:hAnsi="Calibri" w:cs="Calibri"/>
          <w:color w:val="111111"/>
          <w:sz w:val="24"/>
          <w:szCs w:val="24"/>
        </w:rPr>
        <w:t xml:space="preserve">5(603), pp. 1-20. Available at: </w:t>
      </w:r>
      <w:hyperlink r:id="rId54">
        <w:r w:rsidRPr="6EE9C9F5">
          <w:rPr>
            <w:rStyle w:val="Hyperlink"/>
            <w:rFonts w:ascii="Calibri" w:eastAsia="Calibri" w:hAnsi="Calibri" w:cs="Calibri"/>
            <w:sz w:val="24"/>
            <w:szCs w:val="24"/>
          </w:rPr>
          <w:t>https://www.researchgate.net/publication/264393931_Mindfulness-based_interventions_in_schools-A_systematic_review_and_meta-analysis</w:t>
        </w:r>
      </w:hyperlink>
      <w:r w:rsidRPr="6EE9C9F5">
        <w:rPr>
          <w:rFonts w:ascii="Calibri" w:eastAsia="Calibri" w:hAnsi="Calibri" w:cs="Calibri"/>
          <w:color w:val="111111"/>
          <w:sz w:val="24"/>
          <w:szCs w:val="24"/>
        </w:rPr>
        <w:t xml:space="preserve"> (Accessed: 27</w:t>
      </w:r>
      <w:r w:rsidRPr="6EE9C9F5">
        <w:rPr>
          <w:rFonts w:ascii="Calibri" w:eastAsia="Calibri" w:hAnsi="Calibri" w:cs="Calibri"/>
          <w:color w:val="111111"/>
          <w:sz w:val="24"/>
          <w:szCs w:val="24"/>
          <w:vertAlign w:val="superscript"/>
        </w:rPr>
        <w:t>th</w:t>
      </w:r>
      <w:r w:rsidRPr="6EE9C9F5">
        <w:rPr>
          <w:rFonts w:ascii="Calibri" w:eastAsia="Calibri" w:hAnsi="Calibri" w:cs="Calibri"/>
          <w:color w:val="111111"/>
          <w:sz w:val="24"/>
          <w:szCs w:val="24"/>
        </w:rPr>
        <w:t xml:space="preserve"> February 2021).</w:t>
      </w:r>
    </w:p>
    <w:p w14:paraId="1CDAE378" w14:textId="566A57D8" w:rsidR="359D0FA0" w:rsidRDefault="1DA33203" w:rsidP="6EE9C9F5">
      <w:pPr>
        <w:rPr>
          <w:rFonts w:ascii="Calibri" w:eastAsia="Calibri" w:hAnsi="Calibri" w:cs="Calibri"/>
          <w:color w:val="000000" w:themeColor="text1"/>
          <w:sz w:val="24"/>
          <w:szCs w:val="24"/>
        </w:rPr>
      </w:pPr>
      <w:r w:rsidRPr="6EE9C9F5">
        <w:rPr>
          <w:rFonts w:ascii="Calibri" w:eastAsia="Calibri" w:hAnsi="Calibri" w:cs="Calibri"/>
          <w:color w:val="111111"/>
          <w:sz w:val="24"/>
          <w:szCs w:val="24"/>
        </w:rPr>
        <w:t xml:space="preserve">Jóhannesson I. Á. </w:t>
      </w:r>
      <w:r w:rsidRPr="6EE9C9F5">
        <w:rPr>
          <w:rFonts w:ascii="Calibri" w:eastAsia="Calibri" w:hAnsi="Calibri" w:cs="Calibri"/>
          <w:color w:val="000000" w:themeColor="text1"/>
          <w:sz w:val="24"/>
          <w:szCs w:val="24"/>
        </w:rPr>
        <w:t xml:space="preserve">and </w:t>
      </w:r>
      <w:r w:rsidRPr="6EE9C9F5">
        <w:rPr>
          <w:rFonts w:ascii="Calibri" w:eastAsia="Calibri" w:hAnsi="Calibri" w:cs="Calibri"/>
          <w:color w:val="111111"/>
          <w:sz w:val="24"/>
          <w:szCs w:val="24"/>
        </w:rPr>
        <w:t xml:space="preserve">Norðdahl, </w:t>
      </w:r>
      <w:r w:rsidRPr="6EE9C9F5">
        <w:rPr>
          <w:rFonts w:ascii="Calibri" w:eastAsia="Calibri" w:hAnsi="Calibri" w:cs="Calibri"/>
          <w:color w:val="000000" w:themeColor="text1"/>
          <w:sz w:val="24"/>
          <w:szCs w:val="24"/>
        </w:rPr>
        <w:t xml:space="preserve">K. (2015) ‘Children’s outdoor environment in Icelandic educational policy’, </w:t>
      </w:r>
      <w:r w:rsidRPr="6EE9C9F5">
        <w:rPr>
          <w:rFonts w:ascii="Calibri" w:eastAsia="Calibri" w:hAnsi="Calibri" w:cs="Calibri"/>
          <w:i/>
          <w:iCs/>
          <w:color w:val="000000" w:themeColor="text1"/>
          <w:sz w:val="24"/>
          <w:szCs w:val="24"/>
        </w:rPr>
        <w:t xml:space="preserve">Scandinavian Journal of Educational Research, </w:t>
      </w:r>
      <w:r w:rsidRPr="6EE9C9F5">
        <w:rPr>
          <w:rFonts w:ascii="Calibri" w:eastAsia="Calibri" w:hAnsi="Calibri" w:cs="Calibri"/>
          <w:color w:val="000000" w:themeColor="text1"/>
          <w:sz w:val="24"/>
          <w:szCs w:val="24"/>
        </w:rPr>
        <w:t xml:space="preserve">59(1), pp. 1-23. Available at: </w:t>
      </w:r>
      <w:hyperlink r:id="rId55">
        <w:r w:rsidRPr="6EE9C9F5">
          <w:rPr>
            <w:rStyle w:val="Hyperlink"/>
            <w:rFonts w:ascii="Calibri" w:eastAsia="Calibri" w:hAnsi="Calibri" w:cs="Calibri"/>
            <w:sz w:val="24"/>
            <w:szCs w:val="24"/>
          </w:rPr>
          <w:t>https://www.researchgate.net/publication/260164618_Children's_Outdoor_Environment_in_Icelandic_Educational_Policy</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18549AEF" w14:textId="41BAAA39"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Jordet, A. (2010) </w:t>
      </w:r>
      <w:r w:rsidRPr="6EE9C9F5">
        <w:rPr>
          <w:rFonts w:ascii="Calibri" w:eastAsia="Calibri" w:hAnsi="Calibri" w:cs="Calibri"/>
          <w:i/>
          <w:iCs/>
          <w:color w:val="000000" w:themeColor="text1"/>
          <w:sz w:val="24"/>
          <w:szCs w:val="24"/>
        </w:rPr>
        <w:t>The classroom outdoors. Education in an extended context</w:t>
      </w:r>
      <w:r w:rsidRPr="6EE9C9F5">
        <w:rPr>
          <w:rFonts w:ascii="Calibri" w:eastAsia="Calibri" w:hAnsi="Calibri" w:cs="Calibri"/>
          <w:color w:val="000000" w:themeColor="text1"/>
          <w:sz w:val="24"/>
          <w:szCs w:val="24"/>
        </w:rPr>
        <w:t>. Latvia: Cappelen Damm AS.</w:t>
      </w:r>
    </w:p>
    <w:p w14:paraId="1E3B283D" w14:textId="673DC30E"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Kaarby, K. and Tandberg, C. (2017) ‘The belief in outdoor play and learning’, </w:t>
      </w:r>
      <w:r w:rsidRPr="6EE9C9F5">
        <w:rPr>
          <w:rFonts w:ascii="Calibri" w:eastAsia="Calibri" w:hAnsi="Calibri" w:cs="Calibri"/>
          <w:i/>
          <w:iCs/>
          <w:color w:val="000000" w:themeColor="text1"/>
          <w:sz w:val="24"/>
          <w:szCs w:val="24"/>
        </w:rPr>
        <w:t xml:space="preserve">Journal of the European Teacher Education Network, </w:t>
      </w:r>
      <w:r w:rsidRPr="6EE9C9F5">
        <w:rPr>
          <w:rFonts w:ascii="Calibri" w:eastAsia="Calibri" w:hAnsi="Calibri" w:cs="Calibri"/>
          <w:color w:val="000000" w:themeColor="text1"/>
          <w:sz w:val="24"/>
          <w:szCs w:val="24"/>
        </w:rPr>
        <w:t xml:space="preserve">12, pp. 25-36. Available at: </w:t>
      </w:r>
      <w:hyperlink r:id="rId56">
        <w:r w:rsidRPr="6EE9C9F5">
          <w:rPr>
            <w:rStyle w:val="Hyperlink"/>
            <w:rFonts w:ascii="Calibri" w:eastAsia="Calibri" w:hAnsi="Calibri" w:cs="Calibri"/>
            <w:sz w:val="24"/>
            <w:szCs w:val="24"/>
          </w:rPr>
          <w:t>https://oda.oslomet.no/bitstream/handle/10642/5496/127-604-1-PB%281%29.pdf?sequence=1&amp;isAllowed=y</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16C40EE0" w14:textId="0085160A" w:rsidR="359D0FA0" w:rsidRDefault="235D9B85" w:rsidP="6EE9C9F5">
      <w:pPr>
        <w:spacing w:line="360" w:lineRule="auto"/>
        <w:rPr>
          <w:rFonts w:ascii="Calibri" w:eastAsia="Calibri" w:hAnsi="Calibri" w:cs="Calibri"/>
          <w:color w:val="333333"/>
          <w:sz w:val="24"/>
          <w:szCs w:val="24"/>
        </w:rPr>
      </w:pPr>
      <w:r w:rsidRPr="6EE9C9F5">
        <w:rPr>
          <w:rFonts w:ascii="Calibri" w:eastAsia="Calibri" w:hAnsi="Calibri" w:cs="Calibri"/>
          <w:color w:val="333333"/>
          <w:sz w:val="24"/>
          <w:szCs w:val="24"/>
        </w:rPr>
        <w:t xml:space="preserve">Kabat-Zinn (1996) </w:t>
      </w:r>
      <w:r w:rsidRPr="6EE9C9F5">
        <w:rPr>
          <w:rFonts w:ascii="Calibri" w:eastAsia="Calibri" w:hAnsi="Calibri" w:cs="Calibri"/>
          <w:i/>
          <w:iCs/>
          <w:color w:val="333333"/>
          <w:sz w:val="24"/>
          <w:szCs w:val="24"/>
        </w:rPr>
        <w:t>Full Catastrophe Living: How to Cope with Stress, Pain and Illness using Mindfulness Meditation</w:t>
      </w:r>
      <w:r w:rsidRPr="6EE9C9F5">
        <w:rPr>
          <w:rFonts w:ascii="Calibri" w:eastAsia="Calibri" w:hAnsi="Calibri" w:cs="Calibri"/>
          <w:color w:val="333333"/>
          <w:sz w:val="24"/>
          <w:szCs w:val="24"/>
        </w:rPr>
        <w:t>. London: Piatkus.</w:t>
      </w:r>
    </w:p>
    <w:p w14:paraId="42501B71" w14:textId="46F17D04"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Kennedy, E., Kemble, M. K. and Smith-Bonahue, T. (2016) ‘The power of outdoor play and play in natural environments’, </w:t>
      </w:r>
      <w:r w:rsidRPr="6EE9C9F5">
        <w:rPr>
          <w:rFonts w:ascii="Calibri" w:eastAsia="Calibri" w:hAnsi="Calibri" w:cs="Calibri"/>
          <w:i/>
          <w:iCs/>
          <w:color w:val="000000" w:themeColor="text1"/>
          <w:sz w:val="24"/>
          <w:szCs w:val="24"/>
        </w:rPr>
        <w:t xml:space="preserve">Childhood Education, </w:t>
      </w:r>
      <w:r w:rsidRPr="6EE9C9F5">
        <w:rPr>
          <w:rFonts w:ascii="Calibri" w:eastAsia="Calibri" w:hAnsi="Calibri" w:cs="Calibri"/>
          <w:color w:val="000000" w:themeColor="text1"/>
          <w:sz w:val="24"/>
          <w:szCs w:val="24"/>
        </w:rPr>
        <w:t xml:space="preserve">92(6), pp. 446-454. Available at: </w:t>
      </w:r>
      <w:hyperlink r:id="rId57">
        <w:r w:rsidRPr="6EE9C9F5">
          <w:rPr>
            <w:rStyle w:val="Hyperlink"/>
            <w:rFonts w:ascii="Calibri" w:eastAsia="Calibri" w:hAnsi="Calibri" w:cs="Calibri"/>
            <w:sz w:val="24"/>
            <w:szCs w:val="24"/>
          </w:rPr>
          <w:t>https://www.tandfonline.com/doi/abs/10.1080/00094056.2016.1251793?journalCode=uced20</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4D97DAA5" w14:textId="7416CF6C"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Kingsbury, E. (2009) ‘The relationship between empathy and mindfulness: Understanding the role of self-compassion'. Available at: </w:t>
      </w:r>
      <w:hyperlink r:id="rId58">
        <w:r w:rsidRPr="6EE9C9F5">
          <w:rPr>
            <w:rStyle w:val="Hyperlink"/>
            <w:rFonts w:ascii="Calibri" w:eastAsia="Calibri" w:hAnsi="Calibri" w:cs="Calibri"/>
            <w:sz w:val="24"/>
            <w:szCs w:val="24"/>
          </w:rPr>
          <w:t>https://www.psycnet.apa.org/record/2009-99220-292</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683AEDE" w14:textId="6BD20649"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Knight, A. et al., (2013) ‘Discourse of wellbeing in research and practice’, </w:t>
      </w:r>
      <w:r w:rsidRPr="6EE9C9F5">
        <w:rPr>
          <w:rFonts w:ascii="Calibri" w:eastAsia="Calibri" w:hAnsi="Calibri" w:cs="Calibri"/>
          <w:i/>
          <w:iCs/>
          <w:color w:val="000000" w:themeColor="text1"/>
          <w:sz w:val="24"/>
          <w:szCs w:val="24"/>
        </w:rPr>
        <w:t xml:space="preserve">International Journal of Wellbeing, </w:t>
      </w:r>
      <w:r w:rsidRPr="6EE9C9F5">
        <w:rPr>
          <w:rFonts w:ascii="Calibri" w:eastAsia="Calibri" w:hAnsi="Calibri" w:cs="Calibri"/>
          <w:color w:val="000000" w:themeColor="text1"/>
          <w:sz w:val="24"/>
          <w:szCs w:val="24"/>
        </w:rPr>
        <w:t xml:space="preserve">3(1), pp. 116-125. Available at: </w:t>
      </w:r>
      <w:hyperlink r:id="rId59">
        <w:r w:rsidRPr="6EE9C9F5">
          <w:rPr>
            <w:rStyle w:val="Hyperlink"/>
            <w:rFonts w:ascii="Calibri" w:eastAsia="Calibri" w:hAnsi="Calibri" w:cs="Calibri"/>
            <w:sz w:val="24"/>
            <w:szCs w:val="24"/>
          </w:rPr>
          <w:t>https://www.internationaljournalofwellbeing.org/index.php/ijow/article/view/177</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 March 2021).</w:t>
      </w:r>
    </w:p>
    <w:p w14:paraId="11B3986F" w14:textId="6031820C"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Knoll, M. (2016) ‘John Dewey’s Laboratory School: Theory versus Practice’, </w:t>
      </w:r>
      <w:r w:rsidRPr="6EE9C9F5">
        <w:rPr>
          <w:rFonts w:ascii="Calibri" w:eastAsia="Calibri" w:hAnsi="Calibri" w:cs="Calibri"/>
          <w:i/>
          <w:iCs/>
          <w:color w:val="000000" w:themeColor="text1"/>
          <w:sz w:val="24"/>
          <w:szCs w:val="24"/>
        </w:rPr>
        <w:t xml:space="preserve">ISCHE-Conference. </w:t>
      </w:r>
      <w:r w:rsidRPr="6EE9C9F5">
        <w:rPr>
          <w:rFonts w:ascii="Calibri" w:eastAsia="Calibri" w:hAnsi="Calibri" w:cs="Calibri"/>
          <w:color w:val="000000" w:themeColor="text1"/>
          <w:sz w:val="24"/>
          <w:szCs w:val="24"/>
        </w:rPr>
        <w:t>Catholic University Eichstaett, Germany, 17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August 2016. Available at: </w:t>
      </w:r>
      <w:hyperlink r:id="rId60">
        <w:r w:rsidRPr="6EE9C9F5">
          <w:rPr>
            <w:rStyle w:val="Hyperlink"/>
            <w:rFonts w:ascii="Calibri" w:eastAsia="Calibri" w:hAnsi="Calibri" w:cs="Calibri"/>
            <w:sz w:val="24"/>
            <w:szCs w:val="24"/>
          </w:rPr>
          <w:t>https://www.researchgate.net/publication/316628257_John_Dewey's_Laboratory_School_in_Chicago_Theory_vs_Practice</w:t>
        </w:r>
      </w:hyperlink>
      <w:r w:rsidRPr="6EE9C9F5">
        <w:rPr>
          <w:rFonts w:ascii="Calibri" w:eastAsia="Calibri" w:hAnsi="Calibri" w:cs="Calibri"/>
          <w:color w:val="000000" w:themeColor="text1"/>
          <w:sz w:val="24"/>
          <w:szCs w:val="24"/>
        </w:rPr>
        <w:t xml:space="preserve"> (Accessed: 15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79E118CC" w14:textId="1DE303C0" w:rsidR="359D0FA0" w:rsidRDefault="0DE76270"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Kohls, N., Sauer, S., &amp; Walach, H. (2009). ‘Facets of mindfulness – Results of an online study investigating the Freiburg mindfulness inventory’, </w:t>
      </w:r>
      <w:r w:rsidRPr="6EE9C9F5">
        <w:rPr>
          <w:rFonts w:ascii="Calibri" w:eastAsia="Calibri" w:hAnsi="Calibri" w:cs="Calibri"/>
          <w:i/>
          <w:iCs/>
          <w:color w:val="000000" w:themeColor="text1"/>
          <w:sz w:val="24"/>
          <w:szCs w:val="24"/>
        </w:rPr>
        <w:t>Personality and Individual Differences</w:t>
      </w:r>
      <w:r w:rsidRPr="6EE9C9F5">
        <w:rPr>
          <w:rFonts w:ascii="Calibri" w:eastAsia="Calibri" w:hAnsi="Calibri" w:cs="Calibri"/>
          <w:color w:val="000000" w:themeColor="text1"/>
          <w:sz w:val="24"/>
          <w:szCs w:val="24"/>
        </w:rPr>
        <w:t xml:space="preserve">, 46(2), pp. 224–230. Available at: </w:t>
      </w:r>
      <w:hyperlink r:id="rId61">
        <w:r w:rsidRPr="6EE9C9F5">
          <w:rPr>
            <w:rStyle w:val="Hyperlink"/>
            <w:rFonts w:ascii="Calibri" w:eastAsia="Calibri" w:hAnsi="Calibri" w:cs="Calibri"/>
            <w:sz w:val="24"/>
            <w:szCs w:val="24"/>
          </w:rPr>
          <w:t xml:space="preserve">https://www.researchgate.net/publication/223047610_Facets_of_mindfulness_-_Results_of_an_online_study_investigating_the_Freiburg_mindfulness_inventory </w:t>
        </w:r>
      </w:hyperlink>
      <w:r w:rsidRPr="6EE9C9F5">
        <w:rPr>
          <w:rFonts w:ascii="Calibri" w:eastAsia="Calibri" w:hAnsi="Calibri" w:cs="Calibri"/>
          <w:color w:val="000000" w:themeColor="text1"/>
          <w:sz w:val="24"/>
          <w:szCs w:val="24"/>
        </w:rPr>
        <w:t>(Accessed: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46C71D2" w14:textId="587C666B"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Kuo, M., Sullivan, W. C. and Taylor, A. F. (2001) ‘</w:t>
      </w:r>
      <w:r w:rsidRPr="6EE9C9F5">
        <w:rPr>
          <w:rFonts w:ascii="Calibri" w:eastAsia="Calibri" w:hAnsi="Calibri" w:cs="Calibri"/>
          <w:color w:val="111111"/>
          <w:sz w:val="24"/>
          <w:szCs w:val="24"/>
        </w:rPr>
        <w:t>Coping with ADD. The Surprising Connection to Green Play Settings’,</w:t>
      </w:r>
      <w:r w:rsidRPr="6EE9C9F5">
        <w:rPr>
          <w:rFonts w:ascii="Calibri" w:eastAsia="Calibri" w:hAnsi="Calibri" w:cs="Calibri"/>
          <w:color w:val="000000" w:themeColor="text1"/>
          <w:sz w:val="24"/>
          <w:szCs w:val="24"/>
        </w:rPr>
        <w:t xml:space="preserve"> </w:t>
      </w:r>
      <w:r w:rsidRPr="6EE9C9F5">
        <w:rPr>
          <w:rFonts w:ascii="Calibri" w:eastAsia="Calibri" w:hAnsi="Calibri" w:cs="Calibri"/>
          <w:i/>
          <w:iCs/>
          <w:color w:val="000000" w:themeColor="text1"/>
          <w:sz w:val="24"/>
          <w:szCs w:val="24"/>
        </w:rPr>
        <w:t>Environment and Behaviour,</w:t>
      </w:r>
      <w:r w:rsidRPr="6EE9C9F5">
        <w:rPr>
          <w:rFonts w:ascii="Calibri" w:eastAsia="Calibri" w:hAnsi="Calibri" w:cs="Calibri"/>
          <w:color w:val="000000" w:themeColor="text1"/>
          <w:sz w:val="24"/>
          <w:szCs w:val="24"/>
        </w:rPr>
        <w:t xml:space="preserve"> 33(1), pp. 54-77. Available at: </w:t>
      </w:r>
      <w:hyperlink r:id="rId62">
        <w:r w:rsidRPr="6EE9C9F5">
          <w:rPr>
            <w:rStyle w:val="Hyperlink"/>
            <w:rFonts w:ascii="Calibri" w:eastAsia="Calibri" w:hAnsi="Calibri" w:cs="Calibri"/>
            <w:sz w:val="24"/>
            <w:szCs w:val="24"/>
          </w:rPr>
          <w:t>https://www.researchgate.net/publication/249624329_Coping_with_ADD_The_Surprising_Connection_to_Green_Play_Settings</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19A982ED" w14:textId="12A41BE9"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Lewis, A. (2019) ‘Examining the concept of well-being and early childhood: Adopting multi-disciplinary perspectives’, </w:t>
      </w:r>
      <w:r w:rsidRPr="6EE9C9F5">
        <w:rPr>
          <w:rFonts w:ascii="Calibri" w:eastAsia="Calibri" w:hAnsi="Calibri" w:cs="Calibri"/>
          <w:i/>
          <w:iCs/>
          <w:color w:val="000000" w:themeColor="text1"/>
          <w:sz w:val="24"/>
          <w:szCs w:val="24"/>
        </w:rPr>
        <w:t xml:space="preserve">Journal of Early Childhood Research, </w:t>
      </w:r>
      <w:r w:rsidRPr="6EE9C9F5">
        <w:rPr>
          <w:rFonts w:ascii="Calibri" w:eastAsia="Calibri" w:hAnsi="Calibri" w:cs="Calibri"/>
          <w:color w:val="000000" w:themeColor="text1"/>
          <w:sz w:val="24"/>
          <w:szCs w:val="24"/>
        </w:rPr>
        <w:t xml:space="preserve">17(4), pp. 294-308. Available at: </w:t>
      </w:r>
      <w:hyperlink r:id="rId63">
        <w:r w:rsidRPr="6EE9C9F5">
          <w:rPr>
            <w:rStyle w:val="Hyperlink"/>
            <w:rFonts w:ascii="Calibri" w:eastAsia="Calibri" w:hAnsi="Calibri" w:cs="Calibri"/>
            <w:sz w:val="24"/>
            <w:szCs w:val="24"/>
          </w:rPr>
          <w:t>https://journals.sagepub.com/doi/full/10.1177/1476718X19860553</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08036A29" w14:textId="65DBECC6"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Lewis, B. (2019) ‘School funding ‘down £500 per pupil’ over 10 years’, </w:t>
      </w:r>
      <w:r w:rsidRPr="6EE9C9F5">
        <w:rPr>
          <w:rFonts w:ascii="Calibri" w:eastAsia="Calibri" w:hAnsi="Calibri" w:cs="Calibri"/>
          <w:i/>
          <w:iCs/>
          <w:color w:val="000000" w:themeColor="text1"/>
          <w:sz w:val="24"/>
          <w:szCs w:val="24"/>
        </w:rPr>
        <w:t xml:space="preserve">BBC News Wales, </w:t>
      </w:r>
      <w:r w:rsidRPr="6EE9C9F5">
        <w:rPr>
          <w:rFonts w:ascii="Calibri" w:eastAsia="Calibri" w:hAnsi="Calibri" w:cs="Calibri"/>
          <w:color w:val="000000" w:themeColor="text1"/>
          <w:sz w:val="24"/>
          <w:szCs w:val="24"/>
        </w:rPr>
        <w:t>9</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Available at: </w:t>
      </w:r>
      <w:hyperlink r:id="rId64">
        <w:r w:rsidRPr="6EE9C9F5">
          <w:rPr>
            <w:rStyle w:val="Hyperlink"/>
            <w:rFonts w:ascii="Calibri" w:eastAsia="Calibri" w:hAnsi="Calibri" w:cs="Calibri"/>
            <w:sz w:val="24"/>
            <w:szCs w:val="24"/>
          </w:rPr>
          <w:t>https://bbc.co.uk/news/uk-wales-47828736</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58B0738C" w14:textId="5E2426F1"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Mander, S. and Williams-Brown, Z. (2021) CHILDHOOD WELL-BEING AND RESILIENCE: INFLUENCES ON EDUCATIONAL OUTCOMES. Oxon: Routledge.</w:t>
      </w:r>
    </w:p>
    <w:p w14:paraId="40732B7F" w14:textId="446D3C84" w:rsidR="359D0FA0" w:rsidRDefault="4DD9B10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Martinsen, M. and Moser, T. (2010) ‘The outdoor environment in Norwegian kindergartens as a pedagogical space for toddlers’ play, learning and development’, </w:t>
      </w:r>
      <w:r w:rsidRPr="6EE9C9F5">
        <w:rPr>
          <w:rFonts w:ascii="Calibri" w:eastAsia="Calibri" w:hAnsi="Calibri" w:cs="Calibri"/>
          <w:i/>
          <w:iCs/>
          <w:color w:val="000000" w:themeColor="text1"/>
          <w:sz w:val="24"/>
          <w:szCs w:val="24"/>
        </w:rPr>
        <w:t xml:space="preserve">European Early Childhood Education Research Journal, </w:t>
      </w:r>
      <w:r w:rsidRPr="6EE9C9F5">
        <w:rPr>
          <w:rFonts w:ascii="Calibri" w:eastAsia="Calibri" w:hAnsi="Calibri" w:cs="Calibri"/>
          <w:color w:val="000000" w:themeColor="text1"/>
          <w:sz w:val="24"/>
          <w:szCs w:val="24"/>
        </w:rPr>
        <w:t xml:space="preserve">18(4), pp. 457-471. Available at: </w:t>
      </w:r>
      <w:hyperlink r:id="rId65">
        <w:r w:rsidRPr="6EE9C9F5">
          <w:rPr>
            <w:rStyle w:val="Hyperlink"/>
            <w:rFonts w:ascii="Calibri" w:eastAsia="Calibri" w:hAnsi="Calibri" w:cs="Calibri"/>
            <w:sz w:val="24"/>
            <w:szCs w:val="24"/>
          </w:rPr>
          <w:t>https://www.researchgate.net/publication/233242374_The_outdoor_environment_in_Norwegian_kindergartens_as_pedagogical_space_for_toddlers'_play_learning_and_development</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1EA238AC" w14:textId="0E539D73" w:rsidR="359D0FA0" w:rsidRDefault="7BC333E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Maynard, B. R. et al. (2015) ‘Mindfulness-based interventions for improving academic achievement, behaviour and socio-emotional functioning of primary and secondary students: a systematic review’, </w:t>
      </w:r>
      <w:r w:rsidRPr="6EE9C9F5">
        <w:rPr>
          <w:rFonts w:ascii="Calibri" w:eastAsia="Calibri" w:hAnsi="Calibri" w:cs="Calibri"/>
          <w:i/>
          <w:iCs/>
          <w:color w:val="000000" w:themeColor="text1"/>
          <w:sz w:val="24"/>
          <w:szCs w:val="24"/>
        </w:rPr>
        <w:t xml:space="preserve">CAMPBELL SYSTEMATIC REVIEWS, </w:t>
      </w:r>
      <w:r w:rsidRPr="6EE9C9F5">
        <w:rPr>
          <w:rFonts w:ascii="Calibri" w:eastAsia="Calibri" w:hAnsi="Calibri" w:cs="Calibri"/>
          <w:color w:val="000000" w:themeColor="text1"/>
          <w:sz w:val="24"/>
          <w:szCs w:val="24"/>
        </w:rPr>
        <w:t xml:space="preserve">13(1), pp. 1-144. Available at: </w:t>
      </w:r>
      <w:hyperlink r:id="rId66">
        <w:r w:rsidRPr="6EE9C9F5">
          <w:rPr>
            <w:rStyle w:val="Hyperlink"/>
            <w:rFonts w:ascii="Calibri" w:eastAsia="Calibri" w:hAnsi="Calibri" w:cs="Calibri"/>
            <w:sz w:val="24"/>
            <w:szCs w:val="24"/>
          </w:rPr>
          <w:t>https://www.researchgate.net/publication/279945645_Mindfulness_Based_Interventions_for_Improving_Academic_Achievement_Behavior_and_Socio_Emotional_Functioning_of_Primary_and_Secondary_Students</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C1677A0" w14:textId="70BC7DCE" w:rsidR="359D0FA0" w:rsidRDefault="4DD9B10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McClain, C. and Vandermaas-Peeler, M. (2015) ‘Social contexts of development in natural outdoor environments: Children’s motor activities, personal challenges and peer interactions at the river and the creek’, </w:t>
      </w:r>
      <w:r w:rsidRPr="6EE9C9F5">
        <w:rPr>
          <w:rFonts w:ascii="Calibri" w:eastAsia="Calibri" w:hAnsi="Calibri" w:cs="Calibri"/>
          <w:i/>
          <w:iCs/>
          <w:color w:val="000000" w:themeColor="text1"/>
          <w:sz w:val="24"/>
          <w:szCs w:val="24"/>
        </w:rPr>
        <w:t xml:space="preserve">Adventure Education and Outdoor Learning, </w:t>
      </w:r>
      <w:r w:rsidRPr="6EE9C9F5">
        <w:rPr>
          <w:rFonts w:ascii="Calibri" w:eastAsia="Calibri" w:hAnsi="Calibri" w:cs="Calibri"/>
          <w:color w:val="000000" w:themeColor="text1"/>
          <w:sz w:val="24"/>
          <w:szCs w:val="24"/>
        </w:rPr>
        <w:t xml:space="preserve">16(1), pp. 1-18. Available at: </w:t>
      </w:r>
      <w:hyperlink r:id="rId67">
        <w:r w:rsidRPr="6EE9C9F5">
          <w:rPr>
            <w:rStyle w:val="Hyperlink"/>
            <w:rFonts w:ascii="Calibri" w:eastAsia="Calibri" w:hAnsi="Calibri" w:cs="Calibri"/>
            <w:sz w:val="24"/>
            <w:szCs w:val="24"/>
          </w:rPr>
          <w:t>https://www.researchgate.net/publication/282803899_Social_contexts_of_development_i</w:t>
        </w:r>
        <w:r w:rsidRPr="6EE9C9F5">
          <w:rPr>
            <w:rStyle w:val="Hyperlink"/>
            <w:rFonts w:ascii="Calibri" w:eastAsia="Calibri" w:hAnsi="Calibri" w:cs="Calibri"/>
            <w:sz w:val="24"/>
            <w:szCs w:val="24"/>
          </w:rPr>
          <w:lastRenderedPageBreak/>
          <w:t>n_natural_outdoor_environments_children%27s_motor_activities_personal_challenges_and_peer_interactions_at_the_river_and_the_creek</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67BEF3A6" w14:textId="67088459" w:rsidR="359D0FA0" w:rsidRDefault="42F279D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Mayr, T. and Ulich, M. (1999) ‘Children’s well-being in day centres: an exploratory study. </w:t>
      </w:r>
      <w:r w:rsidRPr="6EE9C9F5">
        <w:rPr>
          <w:rFonts w:ascii="Calibri" w:eastAsia="Calibri" w:hAnsi="Calibri" w:cs="Calibri"/>
          <w:i/>
          <w:iCs/>
          <w:color w:val="000000" w:themeColor="text1"/>
          <w:sz w:val="24"/>
          <w:szCs w:val="24"/>
        </w:rPr>
        <w:t xml:space="preserve">International Journal of Early Years Education, </w:t>
      </w:r>
      <w:r w:rsidRPr="6EE9C9F5">
        <w:rPr>
          <w:rFonts w:ascii="Calibri" w:eastAsia="Calibri" w:hAnsi="Calibri" w:cs="Calibri"/>
          <w:color w:val="000000" w:themeColor="text1"/>
          <w:sz w:val="24"/>
          <w:szCs w:val="24"/>
        </w:rPr>
        <w:t xml:space="preserve">7(3), pp. 229-239. </w:t>
      </w:r>
    </w:p>
    <w:p w14:paraId="6ACBA0BD" w14:textId="6B0E56EA" w:rsidR="359D0FA0" w:rsidRDefault="42F279D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McClelland, M. et al., (2018)</w:t>
      </w:r>
      <w:r w:rsidRPr="6EE9C9F5">
        <w:rPr>
          <w:rFonts w:ascii="Calibri" w:eastAsia="Calibri" w:hAnsi="Calibri" w:cs="Calibri"/>
          <w:i/>
          <w:iCs/>
          <w:color w:val="000000" w:themeColor="text1"/>
          <w:sz w:val="24"/>
          <w:szCs w:val="24"/>
        </w:rPr>
        <w:t xml:space="preserve"> ‘</w:t>
      </w:r>
      <w:r w:rsidRPr="6EE9C9F5">
        <w:rPr>
          <w:rFonts w:ascii="Calibri" w:eastAsia="Calibri" w:hAnsi="Calibri" w:cs="Calibri"/>
          <w:color w:val="000000" w:themeColor="text1"/>
          <w:sz w:val="24"/>
          <w:szCs w:val="24"/>
        </w:rPr>
        <w:t>Self-Regulation</w:t>
      </w:r>
      <w:r w:rsidRPr="6EE9C9F5">
        <w:rPr>
          <w:rFonts w:ascii="Calibri" w:eastAsia="Calibri" w:hAnsi="Calibri" w:cs="Calibri"/>
          <w:i/>
          <w:iCs/>
          <w:color w:val="000000" w:themeColor="text1"/>
          <w:sz w:val="24"/>
          <w:szCs w:val="24"/>
        </w:rPr>
        <w:t xml:space="preserve">’, Handbook of Life Course Development. </w:t>
      </w:r>
      <w:r w:rsidRPr="6EE9C9F5">
        <w:rPr>
          <w:rFonts w:ascii="Calibri" w:eastAsia="Calibri" w:hAnsi="Calibri" w:cs="Calibri"/>
          <w:color w:val="000000" w:themeColor="text1"/>
          <w:sz w:val="24"/>
          <w:szCs w:val="24"/>
        </w:rPr>
        <w:t xml:space="preserve">Available at: </w:t>
      </w:r>
      <w:hyperlink r:id="rId68">
        <w:r w:rsidRPr="6EE9C9F5">
          <w:rPr>
            <w:rStyle w:val="Hyperlink"/>
            <w:rFonts w:ascii="Calibri" w:eastAsia="Calibri" w:hAnsi="Calibri" w:cs="Calibri"/>
            <w:sz w:val="24"/>
            <w:szCs w:val="24"/>
          </w:rPr>
          <w:t>https://www.researchgate.net/publication/321195360_Self-Regulation</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7743ED4B" w14:textId="669AE72C" w:rsidR="359D0FA0" w:rsidRDefault="4307E354" w:rsidP="6EE9C9F5">
      <w:pPr>
        <w:pStyle w:val="Heading3"/>
        <w:spacing w:line="360" w:lineRule="auto"/>
        <w:rPr>
          <w:rFonts w:ascii="Calibri" w:eastAsia="Calibri" w:hAnsi="Calibri" w:cs="Calibri"/>
          <w:color w:val="1F3763"/>
        </w:rPr>
      </w:pPr>
      <w:r w:rsidRPr="6EE9C9F5">
        <w:rPr>
          <w:rFonts w:ascii="Calibri" w:eastAsia="Calibri" w:hAnsi="Calibri" w:cs="Calibri"/>
          <w:color w:val="1F3763"/>
          <w:vertAlign w:val="superscript"/>
        </w:rPr>
        <w:t>1</w:t>
      </w:r>
      <w:r w:rsidRPr="6EE9C9F5">
        <w:rPr>
          <w:rFonts w:ascii="Calibri" w:eastAsia="Calibri" w:hAnsi="Calibri" w:cs="Calibri"/>
          <w:color w:val="1F3763"/>
        </w:rPr>
        <w:t xml:space="preserve">MiSP (2020) Impact Data: .b Impact Summary 2016-2020. Available at: </w:t>
      </w:r>
      <w:hyperlink r:id="rId69">
        <w:r w:rsidRPr="6EE9C9F5">
          <w:rPr>
            <w:rStyle w:val="Hyperlink"/>
            <w:rFonts w:ascii="Calibri" w:eastAsia="Calibri" w:hAnsi="Calibri" w:cs="Calibri"/>
          </w:rPr>
          <w:t>https://mindfulnessinschools.org/wp-content/uploads/2021/01/Website-.b.pdf</w:t>
        </w:r>
      </w:hyperlink>
      <w:r w:rsidRPr="6EE9C9F5">
        <w:rPr>
          <w:rFonts w:ascii="Calibri" w:eastAsia="Calibri" w:hAnsi="Calibri" w:cs="Calibri"/>
          <w:color w:val="1F3763"/>
        </w:rPr>
        <w:t xml:space="preserve"> (Accessed: 27</w:t>
      </w:r>
      <w:r w:rsidRPr="6EE9C9F5">
        <w:rPr>
          <w:rFonts w:ascii="Calibri" w:eastAsia="Calibri" w:hAnsi="Calibri" w:cs="Calibri"/>
          <w:color w:val="1F3763"/>
          <w:vertAlign w:val="superscript"/>
        </w:rPr>
        <w:t>th</w:t>
      </w:r>
      <w:r w:rsidRPr="6EE9C9F5">
        <w:rPr>
          <w:rFonts w:ascii="Calibri" w:eastAsia="Calibri" w:hAnsi="Calibri" w:cs="Calibri"/>
          <w:color w:val="1F3763"/>
        </w:rPr>
        <w:t xml:space="preserve"> February 2021).</w:t>
      </w:r>
    </w:p>
    <w:p w14:paraId="48B7E6A8" w14:textId="4E9AD392"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vertAlign w:val="superscript"/>
        </w:rPr>
        <w:t>2</w:t>
      </w:r>
      <w:r w:rsidRPr="6EE9C9F5">
        <w:rPr>
          <w:rFonts w:ascii="Calibri" w:eastAsia="Calibri" w:hAnsi="Calibri" w:cs="Calibri"/>
          <w:color w:val="000000" w:themeColor="text1"/>
          <w:sz w:val="24"/>
          <w:szCs w:val="24"/>
        </w:rPr>
        <w:t xml:space="preserve">MiSP (2020) </w:t>
      </w:r>
      <w:r w:rsidRPr="6EE9C9F5">
        <w:rPr>
          <w:rFonts w:ascii="Calibri" w:eastAsia="Calibri" w:hAnsi="Calibri" w:cs="Calibri"/>
          <w:i/>
          <w:iCs/>
          <w:color w:val="000000" w:themeColor="text1"/>
          <w:sz w:val="24"/>
          <w:szCs w:val="24"/>
        </w:rPr>
        <w:t xml:space="preserve">MINDFULNESS IN WALES: A Toolkit for Introducing Mindfulness in Education. </w:t>
      </w:r>
      <w:r w:rsidRPr="6EE9C9F5">
        <w:rPr>
          <w:rFonts w:ascii="Calibri" w:eastAsia="Calibri" w:hAnsi="Calibri" w:cs="Calibri"/>
          <w:color w:val="000000" w:themeColor="text1"/>
          <w:sz w:val="24"/>
          <w:szCs w:val="24"/>
        </w:rPr>
        <w:t xml:space="preserve">Available at: </w:t>
      </w:r>
      <w:hyperlink r:id="rId70">
        <w:r w:rsidRPr="6EE9C9F5">
          <w:rPr>
            <w:rStyle w:val="Hyperlink"/>
            <w:rFonts w:ascii="Calibri" w:eastAsia="Calibri" w:hAnsi="Calibri" w:cs="Calibri"/>
            <w:sz w:val="24"/>
            <w:szCs w:val="24"/>
          </w:rPr>
          <w:t>https://mindfulnessinschools.org/wp-content/uploads/2020/11/MINDFUL-WALES-TOOLKIT-Nov-2020.pdf</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3DBDCCE" w14:textId="7887D090"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MiSP (2021)</w:t>
      </w:r>
      <w:r w:rsidRPr="6EE9C9F5">
        <w:rPr>
          <w:rFonts w:ascii="Calibri" w:eastAsia="Calibri" w:hAnsi="Calibri" w:cs="Calibri"/>
          <w:i/>
          <w:iCs/>
          <w:color w:val="000000" w:themeColor="text1"/>
          <w:sz w:val="24"/>
          <w:szCs w:val="24"/>
        </w:rPr>
        <w:t xml:space="preserve"> Mindfulness as part of the Curriculum for Wales. </w:t>
      </w:r>
      <w:r w:rsidRPr="6EE9C9F5">
        <w:rPr>
          <w:rFonts w:ascii="Calibri" w:eastAsia="Calibri" w:hAnsi="Calibri" w:cs="Calibri"/>
          <w:color w:val="000000" w:themeColor="text1"/>
          <w:sz w:val="24"/>
          <w:szCs w:val="24"/>
        </w:rPr>
        <w:t xml:space="preserve">Available at: </w:t>
      </w:r>
      <w:hyperlink r:id="rId71">
        <w:r w:rsidRPr="6EE9C9F5">
          <w:rPr>
            <w:rStyle w:val="Hyperlink"/>
            <w:rFonts w:ascii="Calibri" w:eastAsia="Calibri" w:hAnsi="Calibri" w:cs="Calibri"/>
            <w:sz w:val="24"/>
            <w:szCs w:val="24"/>
          </w:rPr>
          <w:t>https://mindfulnessinschools.org/mindfulness-as-part-of-the-curriculum-for-wales-2022/</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DFBF068" w14:textId="031CD915"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MiSP (2021) </w:t>
      </w:r>
      <w:r w:rsidRPr="6EE9C9F5">
        <w:rPr>
          <w:rFonts w:ascii="Calibri" w:eastAsia="Calibri" w:hAnsi="Calibri" w:cs="Calibri"/>
          <w:i/>
          <w:iCs/>
          <w:color w:val="000000" w:themeColor="text1"/>
          <w:sz w:val="24"/>
          <w:szCs w:val="24"/>
        </w:rPr>
        <w:t>Mindfulness in Schools Project and the New Curriculum for Wales</w:t>
      </w:r>
      <w:r w:rsidRPr="6EE9C9F5">
        <w:rPr>
          <w:rFonts w:ascii="Calibri" w:eastAsia="Calibri" w:hAnsi="Calibri" w:cs="Calibri"/>
          <w:color w:val="000000" w:themeColor="text1"/>
          <w:sz w:val="24"/>
          <w:szCs w:val="24"/>
        </w:rPr>
        <w:t xml:space="preserve">. Available at: </w:t>
      </w:r>
      <w:hyperlink r:id="rId72">
        <w:r w:rsidRPr="6EE9C9F5">
          <w:rPr>
            <w:rStyle w:val="Hyperlink"/>
            <w:rFonts w:ascii="Calibri" w:eastAsia="Calibri" w:hAnsi="Calibri" w:cs="Calibri"/>
            <w:sz w:val="24"/>
            <w:szCs w:val="24"/>
          </w:rPr>
          <w:t>https://mindfulnessinschools.org/mindfulness-in-schools-project-misp-and-the-new-curriculum-for-wales/</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770BECC7" w14:textId="25DF385B" w:rsidR="359D0FA0" w:rsidRDefault="01ACC886"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Morrow, V. and Mayall, B. (2009) ‘What is wrong with children’s well-being in the UK? Questions of meaning and measurement,’ </w:t>
      </w:r>
      <w:r w:rsidRPr="6EE9C9F5">
        <w:rPr>
          <w:rFonts w:ascii="Calibri" w:eastAsia="Calibri" w:hAnsi="Calibri" w:cs="Calibri"/>
          <w:i/>
          <w:iCs/>
          <w:color w:val="000000" w:themeColor="text1"/>
          <w:sz w:val="24"/>
          <w:szCs w:val="24"/>
        </w:rPr>
        <w:t xml:space="preserve">Journal of Social Welfare and Family Law, </w:t>
      </w:r>
      <w:r w:rsidRPr="6EE9C9F5">
        <w:rPr>
          <w:rFonts w:ascii="Calibri" w:eastAsia="Calibri" w:hAnsi="Calibri" w:cs="Calibri"/>
          <w:color w:val="000000" w:themeColor="text1"/>
          <w:sz w:val="24"/>
          <w:szCs w:val="24"/>
        </w:rPr>
        <w:t xml:space="preserve">31(3), pp. 217-229. Available at: </w:t>
      </w:r>
      <w:hyperlink r:id="rId73">
        <w:r w:rsidRPr="6EE9C9F5">
          <w:rPr>
            <w:rStyle w:val="Hyperlink"/>
            <w:rFonts w:ascii="Calibri" w:eastAsia="Calibri" w:hAnsi="Calibri" w:cs="Calibri"/>
            <w:sz w:val="24"/>
            <w:szCs w:val="24"/>
          </w:rPr>
          <w:t>https://www.researchgate.net/publication/262966378_What_is_Wrong_with_Children's_Wellbeing_in_the_UK_Questions_of_meaning_and_measurement</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44B6C691" w14:textId="5D4271BD" w:rsidR="359D0FA0" w:rsidRDefault="01ACC886" w:rsidP="6EE9C9F5">
      <w:pPr>
        <w:rPr>
          <w:rFonts w:ascii="Calibri" w:eastAsia="Calibri" w:hAnsi="Calibri" w:cs="Calibri"/>
          <w:color w:val="111111"/>
          <w:sz w:val="24"/>
          <w:szCs w:val="24"/>
        </w:rPr>
      </w:pPr>
      <w:r w:rsidRPr="6EE9C9F5">
        <w:rPr>
          <w:rFonts w:ascii="Calibri" w:eastAsia="Calibri" w:hAnsi="Calibri" w:cs="Calibri"/>
          <w:color w:val="000000" w:themeColor="text1"/>
          <w:sz w:val="24"/>
          <w:szCs w:val="24"/>
        </w:rPr>
        <w:t>Nabavi, R. T. (2012)</w:t>
      </w:r>
      <w:r w:rsidRPr="6EE9C9F5">
        <w:rPr>
          <w:rFonts w:ascii="Calibri" w:eastAsia="Calibri" w:hAnsi="Calibri" w:cs="Calibri"/>
          <w:i/>
          <w:iCs/>
          <w:color w:val="000000" w:themeColor="text1"/>
          <w:sz w:val="24"/>
          <w:szCs w:val="24"/>
        </w:rPr>
        <w:t xml:space="preserve"> </w:t>
      </w:r>
      <w:r w:rsidRPr="6EE9C9F5">
        <w:rPr>
          <w:rFonts w:ascii="Calibri" w:eastAsia="Calibri" w:hAnsi="Calibri" w:cs="Calibri"/>
          <w:i/>
          <w:iCs/>
          <w:color w:val="111111"/>
          <w:sz w:val="24"/>
          <w:szCs w:val="24"/>
        </w:rPr>
        <w:t>Bandura's Social Learning Theory &amp; Social Cognitive Learning Theory.</w:t>
      </w:r>
      <w:r w:rsidRPr="6EE9C9F5">
        <w:rPr>
          <w:rFonts w:ascii="Calibri" w:eastAsia="Calibri" w:hAnsi="Calibri" w:cs="Calibri"/>
          <w:color w:val="111111"/>
          <w:sz w:val="24"/>
          <w:szCs w:val="24"/>
        </w:rPr>
        <w:t xml:space="preserve"> Available at: </w:t>
      </w:r>
      <w:hyperlink r:id="rId74">
        <w:r w:rsidRPr="6EE9C9F5">
          <w:rPr>
            <w:rStyle w:val="Hyperlink"/>
            <w:rFonts w:ascii="Calibri" w:eastAsia="Calibri" w:hAnsi="Calibri" w:cs="Calibri"/>
            <w:sz w:val="24"/>
            <w:szCs w:val="24"/>
          </w:rPr>
          <w:t>https://www.researchgate.net/publication/267750204_Bandura's_Social_Learning_Theory_Social_Cognitive_Learning_Theory</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March 2021).</w:t>
      </w:r>
    </w:p>
    <w:p w14:paraId="3BE281E8" w14:textId="39398D7B" w:rsidR="359D0FA0" w:rsidRDefault="246C9E73" w:rsidP="6EE9C9F5">
      <w:pPr>
        <w:pStyle w:val="Heading3"/>
        <w:spacing w:line="360" w:lineRule="auto"/>
        <w:rPr>
          <w:rFonts w:ascii="Calibri" w:eastAsia="Calibri" w:hAnsi="Calibri" w:cs="Calibri"/>
          <w:color w:val="auto"/>
        </w:rPr>
      </w:pPr>
      <w:r w:rsidRPr="6EE9C9F5">
        <w:rPr>
          <w:rFonts w:ascii="Calibri" w:eastAsia="Calibri" w:hAnsi="Calibri" w:cs="Calibri"/>
          <w:color w:val="auto"/>
        </w:rPr>
        <w:lastRenderedPageBreak/>
        <w:t xml:space="preserve">Nind, M. and Weare, K. (2011) ‘Identifying Evidence-Based Work on Mental Health Promotion in Schools in Europe: An Interim Report on the DataPrev Project’, </w:t>
      </w:r>
      <w:r w:rsidRPr="6EE9C9F5">
        <w:rPr>
          <w:rFonts w:ascii="Calibri" w:eastAsia="Calibri" w:hAnsi="Calibri" w:cs="Calibri"/>
          <w:i/>
          <w:iCs/>
          <w:color w:val="auto"/>
        </w:rPr>
        <w:t xml:space="preserve">Advances in School Mental Health Promotion, </w:t>
      </w:r>
      <w:r w:rsidRPr="6EE9C9F5">
        <w:rPr>
          <w:rFonts w:ascii="Calibri" w:eastAsia="Calibri" w:hAnsi="Calibri" w:cs="Calibri"/>
          <w:color w:val="auto"/>
        </w:rPr>
        <w:t xml:space="preserve">3(2), pp. 37-45. Available at: </w:t>
      </w:r>
      <w:hyperlink r:id="rId75">
        <w:r w:rsidRPr="6EE9C9F5">
          <w:rPr>
            <w:rStyle w:val="Hyperlink"/>
            <w:rFonts w:ascii="Calibri" w:eastAsia="Calibri" w:hAnsi="Calibri" w:cs="Calibri"/>
          </w:rPr>
          <w:t>https://www.tandfonline.com/doi/abs/10.1080/1754730X.2010.9715679</w:t>
        </w:r>
      </w:hyperlink>
      <w:r w:rsidRPr="6EE9C9F5">
        <w:rPr>
          <w:rFonts w:ascii="Calibri" w:eastAsia="Calibri" w:hAnsi="Calibri" w:cs="Calibri"/>
          <w:color w:val="1F3763"/>
        </w:rPr>
        <w:t xml:space="preserve"> </w:t>
      </w:r>
      <w:r w:rsidRPr="6EE9C9F5">
        <w:rPr>
          <w:rFonts w:ascii="Calibri" w:eastAsia="Calibri" w:hAnsi="Calibri" w:cs="Calibri"/>
          <w:color w:val="auto"/>
        </w:rPr>
        <w:t>(Accessed: 26</w:t>
      </w:r>
      <w:r w:rsidRPr="6EE9C9F5">
        <w:rPr>
          <w:rFonts w:ascii="Calibri" w:eastAsia="Calibri" w:hAnsi="Calibri" w:cs="Calibri"/>
          <w:color w:val="auto"/>
          <w:vertAlign w:val="superscript"/>
        </w:rPr>
        <w:t>th</w:t>
      </w:r>
      <w:r w:rsidRPr="6EE9C9F5">
        <w:rPr>
          <w:rFonts w:ascii="Calibri" w:eastAsia="Calibri" w:hAnsi="Calibri" w:cs="Calibri"/>
          <w:color w:val="auto"/>
        </w:rPr>
        <w:t xml:space="preserve"> February 2021).</w:t>
      </w:r>
    </w:p>
    <w:p w14:paraId="6D21AD0D" w14:textId="7E279159"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Noddings, N. (2012) </w:t>
      </w:r>
      <w:r w:rsidRPr="6EE9C9F5">
        <w:rPr>
          <w:rFonts w:ascii="Calibri" w:eastAsia="Calibri" w:hAnsi="Calibri" w:cs="Calibri"/>
          <w:i/>
          <w:iCs/>
          <w:color w:val="000000" w:themeColor="text1"/>
          <w:sz w:val="24"/>
          <w:szCs w:val="24"/>
        </w:rPr>
        <w:t xml:space="preserve">Philosophy of Education. </w:t>
      </w:r>
      <w:r w:rsidRPr="6EE9C9F5">
        <w:rPr>
          <w:rFonts w:ascii="Calibri" w:eastAsia="Calibri" w:hAnsi="Calibri" w:cs="Calibri"/>
          <w:color w:val="000000" w:themeColor="text1"/>
          <w:sz w:val="24"/>
          <w:szCs w:val="24"/>
        </w:rPr>
        <w:t>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Ed. Boulder: Westview Press.</w:t>
      </w:r>
    </w:p>
    <w:p w14:paraId="0D362778" w14:textId="098E9B35"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Paaver, M. et al. (2016) ‘Mechanisms of mindfulness: The dynamics of affective adaptation during open monitoring’, </w:t>
      </w:r>
      <w:r w:rsidRPr="6EE9C9F5">
        <w:rPr>
          <w:rFonts w:ascii="Calibri" w:eastAsia="Calibri" w:hAnsi="Calibri" w:cs="Calibri"/>
          <w:i/>
          <w:iCs/>
          <w:color w:val="000000" w:themeColor="text1"/>
          <w:sz w:val="24"/>
          <w:szCs w:val="24"/>
        </w:rPr>
        <w:t xml:space="preserve">Biological Psychology, </w:t>
      </w:r>
      <w:r w:rsidRPr="6EE9C9F5">
        <w:rPr>
          <w:rFonts w:ascii="Calibri" w:eastAsia="Calibri" w:hAnsi="Calibri" w:cs="Calibri"/>
          <w:color w:val="000000" w:themeColor="text1"/>
          <w:sz w:val="24"/>
          <w:szCs w:val="24"/>
        </w:rPr>
        <w:t xml:space="preserve">118, pp. 94-106. Available at: </w:t>
      </w:r>
      <w:hyperlink r:id="rId76">
        <w:r w:rsidRPr="6EE9C9F5">
          <w:rPr>
            <w:rStyle w:val="Hyperlink"/>
            <w:rFonts w:ascii="Calibri" w:eastAsia="Calibri" w:hAnsi="Calibri" w:cs="Calibri"/>
            <w:sz w:val="24"/>
            <w:szCs w:val="24"/>
          </w:rPr>
          <w:t>https://www.researchgate.net/publication/303404517_Mechanisms_of_mindfulness_The_dynamics_of_affective_adaptation_during_open_monitoring</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628D5201" w14:textId="10E71114"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Perlman, M. and Viglas, M. (2017) ‘Effects of a Mindfulness-Based Program on Young Children’s Self-Regulation, Prosocial Behaviour and Hyperactivity’, </w:t>
      </w:r>
      <w:r w:rsidRPr="6EE9C9F5">
        <w:rPr>
          <w:rFonts w:ascii="Calibri" w:eastAsia="Calibri" w:hAnsi="Calibri" w:cs="Calibri"/>
          <w:i/>
          <w:iCs/>
          <w:color w:val="000000" w:themeColor="text1"/>
          <w:sz w:val="24"/>
          <w:szCs w:val="24"/>
        </w:rPr>
        <w:t xml:space="preserve">Journal of Child and Family Studies, </w:t>
      </w:r>
      <w:r w:rsidRPr="6EE9C9F5">
        <w:rPr>
          <w:rFonts w:ascii="Calibri" w:eastAsia="Calibri" w:hAnsi="Calibri" w:cs="Calibri"/>
          <w:color w:val="000000" w:themeColor="text1"/>
          <w:sz w:val="24"/>
          <w:szCs w:val="24"/>
        </w:rPr>
        <w:t xml:space="preserve">27, pp. 1150-1161. Available at: </w:t>
      </w:r>
      <w:hyperlink r:id="rId77">
        <w:r w:rsidRPr="6EE9C9F5">
          <w:rPr>
            <w:rStyle w:val="Hyperlink"/>
            <w:rFonts w:ascii="Calibri" w:eastAsia="Calibri" w:hAnsi="Calibri" w:cs="Calibri"/>
            <w:sz w:val="24"/>
            <w:szCs w:val="24"/>
          </w:rPr>
          <w:t>https://link.springer.com/article/10.1007/s10826-017-0971-6</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1CE4637" w14:textId="3E9604C2"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Pintrich, P. R. and Degroot, E. V. (1990) ‘Motivational and self-regulated components of classroom, academic performance’, </w:t>
      </w:r>
      <w:r w:rsidRPr="6EE9C9F5">
        <w:rPr>
          <w:rFonts w:ascii="Calibri" w:eastAsia="Calibri" w:hAnsi="Calibri" w:cs="Calibri"/>
          <w:i/>
          <w:iCs/>
          <w:color w:val="000000" w:themeColor="text1"/>
          <w:sz w:val="24"/>
          <w:szCs w:val="24"/>
        </w:rPr>
        <w:t xml:space="preserve">Journal of Educational psychology, </w:t>
      </w:r>
      <w:r w:rsidRPr="6EE9C9F5">
        <w:rPr>
          <w:rFonts w:ascii="Calibri" w:eastAsia="Calibri" w:hAnsi="Calibri" w:cs="Calibri"/>
          <w:color w:val="000000" w:themeColor="text1"/>
          <w:sz w:val="24"/>
          <w:szCs w:val="24"/>
        </w:rPr>
        <w:t xml:space="preserve">90(1), pp. 118-148. Available at: </w:t>
      </w:r>
      <w:hyperlink r:id="rId78">
        <w:r w:rsidRPr="6EE9C9F5">
          <w:rPr>
            <w:rStyle w:val="Hyperlink"/>
            <w:rFonts w:ascii="Calibri" w:eastAsia="Calibri" w:hAnsi="Calibri" w:cs="Calibri"/>
            <w:sz w:val="24"/>
            <w:szCs w:val="24"/>
          </w:rPr>
          <w:t>https://rhartshorne.com/fall-2012/eme6507-rh/cdisturco/eme6507-eportfolio/documents/pintrich%20and%20degroodt%201990.pdf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2CDDF8B3" w14:textId="0EE8CA42"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Poorshafeic, H. et al., (2012) ‘The role of Self-regulated learning strategies in psychological well-being condition of students’, </w:t>
      </w:r>
      <w:r w:rsidRPr="6EE9C9F5">
        <w:rPr>
          <w:rFonts w:ascii="Calibri" w:eastAsia="Calibri" w:hAnsi="Calibri" w:cs="Calibri"/>
          <w:i/>
          <w:iCs/>
          <w:color w:val="000000" w:themeColor="text1"/>
          <w:sz w:val="24"/>
          <w:szCs w:val="24"/>
        </w:rPr>
        <w:t xml:space="preserve">Procedia Social and Behavioural Sciences, </w:t>
      </w:r>
      <w:r w:rsidRPr="6EE9C9F5">
        <w:rPr>
          <w:rFonts w:ascii="Calibri" w:eastAsia="Calibri" w:hAnsi="Calibri" w:cs="Calibri"/>
          <w:color w:val="000000" w:themeColor="text1"/>
          <w:sz w:val="24"/>
          <w:szCs w:val="24"/>
        </w:rPr>
        <w:t xml:space="preserve">69(2012), pp. 807-815. Available at: </w:t>
      </w:r>
      <w:hyperlink r:id="rId79">
        <w:r w:rsidRPr="6EE9C9F5">
          <w:rPr>
            <w:rStyle w:val="Hyperlink"/>
            <w:rFonts w:ascii="Calibri" w:eastAsia="Calibri" w:hAnsi="Calibri" w:cs="Calibri"/>
            <w:sz w:val="24"/>
            <w:szCs w:val="24"/>
          </w:rPr>
          <w:t>https://reader.elsevier.com/reader/sd/pii/S1877042812054626?token=8C14BEA46A5F8BE268E7A0AFD82E988D09E1A7D3C8D3739774B9FCF263779C0C12670362D228579CC41827DF65AB3145</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506E0C17" w14:textId="45596396"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Richardson, M., Shonin, E. and Van Gordon, W. (2018) ‘Mindfulness and Nature’, </w:t>
      </w:r>
      <w:r w:rsidRPr="6EE9C9F5">
        <w:rPr>
          <w:rFonts w:ascii="Calibri" w:eastAsia="Calibri" w:hAnsi="Calibri" w:cs="Calibri"/>
          <w:i/>
          <w:iCs/>
          <w:color w:val="000000" w:themeColor="text1"/>
          <w:sz w:val="24"/>
          <w:szCs w:val="24"/>
        </w:rPr>
        <w:t xml:space="preserve">Mindfulness in Practice, </w:t>
      </w:r>
      <w:r w:rsidRPr="6EE9C9F5">
        <w:rPr>
          <w:rFonts w:ascii="Calibri" w:eastAsia="Calibri" w:hAnsi="Calibri" w:cs="Calibri"/>
          <w:color w:val="000000" w:themeColor="text1"/>
          <w:sz w:val="24"/>
          <w:szCs w:val="24"/>
        </w:rPr>
        <w:t xml:space="preserve">9(5), pp. 1655-1658. Available at: </w:t>
      </w:r>
      <w:hyperlink r:id="rId80">
        <w:r w:rsidRPr="6EE9C9F5">
          <w:rPr>
            <w:rStyle w:val="Hyperlink"/>
            <w:rFonts w:ascii="Calibri" w:eastAsia="Calibri" w:hAnsi="Calibri" w:cs="Calibri"/>
            <w:sz w:val="24"/>
            <w:szCs w:val="24"/>
          </w:rPr>
          <w:t>https://www.researchgate.net/publication/322663852_Mindfulness_and_Nature</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327A7737" w14:textId="7BE73ADA"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Ris, E. W. (2015) ‘Grit: A Short History of a Useful Concept’, </w:t>
      </w:r>
      <w:r w:rsidRPr="6EE9C9F5">
        <w:rPr>
          <w:rFonts w:ascii="Calibri" w:eastAsia="Calibri" w:hAnsi="Calibri" w:cs="Calibri"/>
          <w:i/>
          <w:iCs/>
          <w:color w:val="000000" w:themeColor="text1"/>
          <w:sz w:val="24"/>
          <w:szCs w:val="24"/>
        </w:rPr>
        <w:t xml:space="preserve">Journal of Educational Controversy, </w:t>
      </w:r>
      <w:r w:rsidRPr="6EE9C9F5">
        <w:rPr>
          <w:rFonts w:ascii="Calibri" w:eastAsia="Calibri" w:hAnsi="Calibri" w:cs="Calibri"/>
          <w:color w:val="000000" w:themeColor="text1"/>
          <w:sz w:val="24"/>
          <w:szCs w:val="24"/>
        </w:rPr>
        <w:t xml:space="preserve">10(1), pp. 1-18. Available at: </w:t>
      </w:r>
      <w:hyperlink r:id="rId81">
        <w:r w:rsidRPr="6EE9C9F5">
          <w:rPr>
            <w:rStyle w:val="Hyperlink"/>
            <w:rFonts w:ascii="Calibri" w:eastAsia="Calibri" w:hAnsi="Calibri" w:cs="Calibri"/>
            <w:sz w:val="24"/>
            <w:szCs w:val="24"/>
          </w:rPr>
          <w:t>https://cedar.wwu.edu/cgi/viewcontent.cgi?article=1246&amp;content=jec</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2BE5DE67" w14:textId="610451A1"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Roberts, E. D., Tadlock, J. and Zumbrunn, S. (2011)</w:t>
      </w:r>
      <w:r w:rsidRPr="6EE9C9F5">
        <w:rPr>
          <w:rFonts w:ascii="Calibri" w:eastAsia="Calibri" w:hAnsi="Calibri" w:cs="Calibri"/>
          <w:i/>
          <w:iCs/>
          <w:color w:val="000000" w:themeColor="text1"/>
          <w:sz w:val="24"/>
          <w:szCs w:val="24"/>
        </w:rPr>
        <w:t xml:space="preserve"> Encouraging Self-Regulated Learning in the Classroom: A Review of the Literature. </w:t>
      </w:r>
      <w:r w:rsidRPr="6EE9C9F5">
        <w:rPr>
          <w:rFonts w:ascii="Calibri" w:eastAsia="Calibri" w:hAnsi="Calibri" w:cs="Calibri"/>
          <w:color w:val="000000" w:themeColor="text1"/>
          <w:sz w:val="24"/>
          <w:szCs w:val="24"/>
        </w:rPr>
        <w:t xml:space="preserve">Virginia: Metropolitan Educational Research Consortium. Available at: </w:t>
      </w:r>
      <w:hyperlink r:id="rId82">
        <w:r w:rsidRPr="6EE9C9F5">
          <w:rPr>
            <w:rStyle w:val="Hyperlink"/>
            <w:rFonts w:ascii="Calibri" w:eastAsia="Calibri" w:hAnsi="Calibri" w:cs="Calibri"/>
            <w:sz w:val="24"/>
            <w:szCs w:val="24"/>
          </w:rPr>
          <w:t>https://www.researchgate.net/publication/325603134_Encouraging_self-regulated_learning_in_the_classroom_A_review_of_the_literature</w:t>
        </w:r>
      </w:hyperlink>
      <w:r w:rsidRPr="6EE9C9F5">
        <w:rPr>
          <w:rFonts w:ascii="Calibri" w:eastAsia="Calibri" w:hAnsi="Calibri" w:cs="Calibri"/>
          <w:color w:val="000000" w:themeColor="text1"/>
          <w:sz w:val="24"/>
          <w:szCs w:val="24"/>
        </w:rPr>
        <w:t xml:space="preserve"> (Accessed:3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1F95E40A" w14:textId="5849F5EA"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Rutter, M. (1987) ‘Psychological resilience and protective mechanisms’, </w:t>
      </w:r>
      <w:r w:rsidRPr="6EE9C9F5">
        <w:rPr>
          <w:rFonts w:ascii="Calibri" w:eastAsia="Calibri" w:hAnsi="Calibri" w:cs="Calibri"/>
          <w:i/>
          <w:iCs/>
          <w:color w:val="000000" w:themeColor="text1"/>
          <w:sz w:val="24"/>
          <w:szCs w:val="24"/>
        </w:rPr>
        <w:t xml:space="preserve">American Journal of Orthopsychiatry, </w:t>
      </w:r>
      <w:r w:rsidRPr="6EE9C9F5">
        <w:rPr>
          <w:rFonts w:ascii="Calibri" w:eastAsia="Calibri" w:hAnsi="Calibri" w:cs="Calibri"/>
          <w:color w:val="000000" w:themeColor="text1"/>
          <w:sz w:val="24"/>
          <w:szCs w:val="24"/>
        </w:rPr>
        <w:t xml:space="preserve">57(3), pp. 316-331. Available at: </w:t>
      </w:r>
      <w:hyperlink r:id="rId83">
        <w:r w:rsidRPr="6EE9C9F5">
          <w:rPr>
            <w:rStyle w:val="Hyperlink"/>
            <w:rFonts w:ascii="Calibri" w:eastAsia="Calibri" w:hAnsi="Calibri" w:cs="Calibri"/>
            <w:sz w:val="24"/>
            <w:szCs w:val="24"/>
          </w:rPr>
          <w:t>https://onlinelibrary.wiley.com/doi/epdf/10.1111/j.1939-0025.1987.tb03541.x?saml_referrer</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6CEFA7CC" w14:textId="1743ED66"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Sacks, V. et al. (2014) ‘Adverse childhood experiences: National and state-level prevalence, </w:t>
      </w:r>
      <w:r w:rsidRPr="6EE9C9F5">
        <w:rPr>
          <w:rFonts w:ascii="Calibri" w:eastAsia="Calibri" w:hAnsi="Calibri" w:cs="Calibri"/>
          <w:i/>
          <w:iCs/>
          <w:color w:val="000000" w:themeColor="text1"/>
          <w:sz w:val="24"/>
          <w:szCs w:val="24"/>
        </w:rPr>
        <w:t xml:space="preserve">Research Brief: Child Trends, </w:t>
      </w:r>
      <w:r w:rsidRPr="6EE9C9F5">
        <w:rPr>
          <w:rFonts w:ascii="Calibri" w:eastAsia="Calibri" w:hAnsi="Calibri" w:cs="Calibri"/>
          <w:color w:val="000000" w:themeColor="text1"/>
          <w:sz w:val="24"/>
          <w:szCs w:val="24"/>
        </w:rPr>
        <w:t xml:space="preserve">28, pp. 1-11. Available at: </w:t>
      </w:r>
      <w:hyperlink r:id="rId84">
        <w:r w:rsidRPr="6EE9C9F5">
          <w:rPr>
            <w:rStyle w:val="Hyperlink"/>
            <w:rFonts w:ascii="Calibri" w:eastAsia="Calibri" w:hAnsi="Calibri" w:cs="Calibri"/>
            <w:sz w:val="24"/>
            <w:szCs w:val="24"/>
          </w:rPr>
          <w:t>https://researchgate.net/publication/272818291_ADVERSE_CHILDHOOD_EXPERIENCES_NATIONAL_AND_STATE_LEVEL_PREVALENCE</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 </w:t>
      </w:r>
    </w:p>
    <w:p w14:paraId="1D66E799" w14:textId="788ABE9B"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Schunk, D. H. and Zimmerman, B.J. (1998) </w:t>
      </w:r>
      <w:r w:rsidRPr="6EE9C9F5">
        <w:rPr>
          <w:rFonts w:ascii="Calibri" w:eastAsia="Calibri" w:hAnsi="Calibri" w:cs="Calibri"/>
          <w:i/>
          <w:iCs/>
          <w:color w:val="000000" w:themeColor="text1"/>
          <w:sz w:val="24"/>
          <w:szCs w:val="24"/>
        </w:rPr>
        <w:t>Self-regulated learning: From teaching to self-reflective practice</w:t>
      </w:r>
      <w:r w:rsidRPr="6EE9C9F5">
        <w:rPr>
          <w:rFonts w:ascii="Calibri" w:eastAsia="Calibri" w:hAnsi="Calibri" w:cs="Calibri"/>
          <w:color w:val="000000" w:themeColor="text1"/>
          <w:sz w:val="24"/>
          <w:szCs w:val="24"/>
        </w:rPr>
        <w:t>, New York: Guilford Press.</w:t>
      </w:r>
    </w:p>
    <w:p w14:paraId="61121E5D" w14:textId="292D83FA"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Shapiro, S. L. et al. (1998) ‘Effects of mindfulness-based stress reduction on medical and premedical students’, </w:t>
      </w:r>
      <w:r w:rsidRPr="6EE9C9F5">
        <w:rPr>
          <w:rFonts w:ascii="Calibri" w:eastAsia="Calibri" w:hAnsi="Calibri" w:cs="Calibri"/>
          <w:i/>
          <w:iCs/>
          <w:color w:val="000000" w:themeColor="text1"/>
          <w:sz w:val="24"/>
          <w:szCs w:val="24"/>
        </w:rPr>
        <w:t xml:space="preserve">Journal of Behavioural Medicine, </w:t>
      </w:r>
      <w:r w:rsidRPr="6EE9C9F5">
        <w:rPr>
          <w:rFonts w:ascii="Calibri" w:eastAsia="Calibri" w:hAnsi="Calibri" w:cs="Calibri"/>
          <w:color w:val="000000" w:themeColor="text1"/>
          <w:sz w:val="24"/>
          <w:szCs w:val="24"/>
        </w:rPr>
        <w:t xml:space="preserve">21, pp. 581-599. Available at: </w:t>
      </w:r>
      <w:hyperlink r:id="rId85">
        <w:r w:rsidRPr="6EE9C9F5">
          <w:rPr>
            <w:rStyle w:val="Hyperlink"/>
            <w:rFonts w:ascii="Calibri" w:eastAsia="Calibri" w:hAnsi="Calibri" w:cs="Calibri"/>
            <w:sz w:val="24"/>
            <w:szCs w:val="24"/>
          </w:rPr>
          <w:t>https://link.springer.com/article/10.1023/A:1018700829825</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40B487BE" w14:textId="01C97F95"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Sheinman, N. et al. (2018) ‘Preliminary Investigation of Whole School Mindfulness in Education Programs and Children’s Mindfulness-Based Coping Strategies’, </w:t>
      </w:r>
      <w:r w:rsidRPr="6EE9C9F5">
        <w:rPr>
          <w:rFonts w:ascii="Calibri" w:eastAsia="Calibri" w:hAnsi="Calibri" w:cs="Calibri"/>
          <w:i/>
          <w:iCs/>
          <w:color w:val="000000" w:themeColor="text1"/>
          <w:sz w:val="24"/>
          <w:szCs w:val="24"/>
        </w:rPr>
        <w:t xml:space="preserve">Journal of Child &amp; Family Studies; </w:t>
      </w:r>
      <w:r w:rsidRPr="6EE9C9F5">
        <w:rPr>
          <w:rFonts w:ascii="Calibri" w:eastAsia="Calibri" w:hAnsi="Calibri" w:cs="Calibri"/>
          <w:color w:val="000000" w:themeColor="text1"/>
          <w:sz w:val="24"/>
          <w:szCs w:val="24"/>
        </w:rPr>
        <w:t xml:space="preserve">27(10), pp. 3316-3328. Available at: </w:t>
      </w:r>
      <w:hyperlink r:id="rId86">
        <w:r w:rsidRPr="6EE9C9F5">
          <w:rPr>
            <w:rStyle w:val="Hyperlink"/>
            <w:rFonts w:ascii="Calibri" w:eastAsia="Calibri" w:hAnsi="Calibri" w:cs="Calibri"/>
            <w:sz w:val="24"/>
            <w:szCs w:val="24"/>
          </w:rPr>
          <w:t>https://link.springer.com/article/10.1007/s10826-018-1156-7</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482CB196" w14:textId="2CA3C197"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Schunk, D. H. and Zimmerman, B. J. (2001) </w:t>
      </w:r>
      <w:r w:rsidRPr="6EE9C9F5">
        <w:rPr>
          <w:rFonts w:ascii="Calibri" w:eastAsia="Calibri" w:hAnsi="Calibri" w:cs="Calibri"/>
          <w:i/>
          <w:iCs/>
          <w:color w:val="000000" w:themeColor="text1"/>
          <w:sz w:val="24"/>
          <w:szCs w:val="24"/>
        </w:rPr>
        <w:t>Self-Regulated Learning and Academic Achievement.</w:t>
      </w:r>
      <w:r w:rsidRPr="6EE9C9F5">
        <w:rPr>
          <w:rFonts w:ascii="Calibri" w:eastAsia="Calibri" w:hAnsi="Calibri" w:cs="Calibri"/>
          <w:color w:val="000000" w:themeColor="text1"/>
          <w:sz w:val="24"/>
          <w:szCs w:val="24"/>
        </w:rPr>
        <w:t xml:space="preserve"> New York: Routledge.</w:t>
      </w:r>
    </w:p>
    <w:p w14:paraId="407F82E6" w14:textId="22150A76"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i/>
          <w:iCs/>
          <w:color w:val="000000" w:themeColor="text1"/>
          <w:sz w:val="24"/>
          <w:szCs w:val="24"/>
        </w:rPr>
        <w:t xml:space="preserve">Social Services and Well-being (Wales) Act 2014. </w:t>
      </w:r>
      <w:r w:rsidRPr="6EE9C9F5">
        <w:rPr>
          <w:rFonts w:ascii="Calibri" w:eastAsia="Calibri" w:hAnsi="Calibri" w:cs="Calibri"/>
          <w:color w:val="000000" w:themeColor="text1"/>
          <w:sz w:val="24"/>
          <w:szCs w:val="24"/>
        </w:rPr>
        <w:t xml:space="preserve">Available at: </w:t>
      </w:r>
      <w:hyperlink r:id="rId87">
        <w:r w:rsidRPr="6EE9C9F5">
          <w:rPr>
            <w:rStyle w:val="Hyperlink"/>
            <w:rFonts w:ascii="Calibri" w:eastAsia="Calibri" w:hAnsi="Calibri" w:cs="Calibri"/>
            <w:sz w:val="24"/>
            <w:szCs w:val="24"/>
          </w:rPr>
          <w:t>https://gov.wales/sites/default/files/publications/2019-05/social-services-and-well-being-wales-act-2014-the-essentials.pdf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06F97F5E" w14:textId="35917636"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The Children’s Society (2021) </w:t>
      </w:r>
      <w:r w:rsidRPr="6EE9C9F5">
        <w:rPr>
          <w:rFonts w:ascii="Calibri" w:eastAsia="Calibri" w:hAnsi="Calibri" w:cs="Calibri"/>
          <w:i/>
          <w:iCs/>
          <w:color w:val="000000" w:themeColor="text1"/>
          <w:sz w:val="24"/>
          <w:szCs w:val="24"/>
        </w:rPr>
        <w:t>Children’s mental health statistics</w:t>
      </w:r>
      <w:r w:rsidRPr="6EE9C9F5">
        <w:rPr>
          <w:rFonts w:ascii="Calibri" w:eastAsia="Calibri" w:hAnsi="Calibri" w:cs="Calibri"/>
          <w:color w:val="000000" w:themeColor="text1"/>
          <w:sz w:val="24"/>
          <w:szCs w:val="24"/>
        </w:rPr>
        <w:t xml:space="preserve">. Available at: </w:t>
      </w:r>
      <w:hyperlink r:id="rId88">
        <w:r w:rsidRPr="6EE9C9F5">
          <w:rPr>
            <w:rStyle w:val="Hyperlink"/>
            <w:rFonts w:ascii="Calibri" w:eastAsia="Calibri" w:hAnsi="Calibri" w:cs="Calibri"/>
            <w:sz w:val="24"/>
            <w:szCs w:val="24"/>
          </w:rPr>
          <w:t>https://www.childrenssociety.org.uk/what-we-do/our-work/well-being/mental-health-statistics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4C4453B9" w14:textId="3DA6F32F"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Ungar, M. (2004) ‘A constructionist discourse of resilience; Multiple contexts, multiple realities among at risk children and youth’, </w:t>
      </w:r>
      <w:r w:rsidRPr="6EE9C9F5">
        <w:rPr>
          <w:rFonts w:ascii="Calibri" w:eastAsia="Calibri" w:hAnsi="Calibri" w:cs="Calibri"/>
          <w:i/>
          <w:iCs/>
          <w:color w:val="000000" w:themeColor="text1"/>
          <w:sz w:val="24"/>
          <w:szCs w:val="24"/>
        </w:rPr>
        <w:t xml:space="preserve">Youth and Society, </w:t>
      </w:r>
      <w:r w:rsidRPr="6EE9C9F5">
        <w:rPr>
          <w:rFonts w:ascii="Calibri" w:eastAsia="Calibri" w:hAnsi="Calibri" w:cs="Calibri"/>
          <w:color w:val="000000" w:themeColor="text1"/>
          <w:sz w:val="24"/>
          <w:szCs w:val="24"/>
        </w:rPr>
        <w:t xml:space="preserve">35(3), pp. 341-365. Available at: </w:t>
      </w:r>
      <w:hyperlink r:id="rId89">
        <w:r w:rsidRPr="6EE9C9F5">
          <w:rPr>
            <w:rStyle w:val="Hyperlink"/>
            <w:rFonts w:ascii="Calibri" w:eastAsia="Calibri" w:hAnsi="Calibri" w:cs="Calibri"/>
            <w:sz w:val="24"/>
            <w:szCs w:val="24"/>
          </w:rPr>
          <w:t>https://www.researchgate.net/publication/242477868_A_Constructionst_Discourse_on_Resilience_</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30D84B2C" w14:textId="3D549A42"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Waite, S. (2011)</w:t>
      </w:r>
      <w:r w:rsidRPr="6EE9C9F5">
        <w:rPr>
          <w:rFonts w:ascii="Calibri" w:eastAsia="Calibri" w:hAnsi="Calibri" w:cs="Calibri"/>
          <w:i/>
          <w:iCs/>
          <w:color w:val="000000" w:themeColor="text1"/>
          <w:sz w:val="24"/>
          <w:szCs w:val="24"/>
        </w:rPr>
        <w:t xml:space="preserve"> Children learning outside the classroom. </w:t>
      </w:r>
      <w:r w:rsidRPr="6EE9C9F5">
        <w:rPr>
          <w:rFonts w:ascii="Calibri" w:eastAsia="Calibri" w:hAnsi="Calibri" w:cs="Calibri"/>
          <w:color w:val="000000" w:themeColor="text1"/>
          <w:sz w:val="24"/>
          <w:szCs w:val="24"/>
        </w:rPr>
        <w:t>London: SAGE Publications Ltd.</w:t>
      </w:r>
    </w:p>
    <w:p w14:paraId="3B6792D5" w14:textId="09380AE3"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i/>
          <w:iCs/>
          <w:color w:val="000000" w:themeColor="text1"/>
          <w:sz w:val="24"/>
          <w:szCs w:val="24"/>
        </w:rPr>
        <w:t xml:space="preserve">Well-being of Future Generations (Wales) Act 2015. Available at: </w:t>
      </w:r>
      <w:hyperlink r:id="rId90">
        <w:r w:rsidRPr="6EE9C9F5">
          <w:rPr>
            <w:rStyle w:val="Hyperlink"/>
            <w:rFonts w:ascii="Calibri" w:eastAsia="Calibri" w:hAnsi="Calibri" w:cs="Calibri"/>
            <w:sz w:val="24"/>
            <w:szCs w:val="24"/>
          </w:rPr>
          <w:t>https://www.futuregenerations.wales/wp-content/uploads/2017/02/150623-guide-to-the-fg-act-en.pdf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54A54DEF" w14:textId="661AF790"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Wells, N. M. (2000) ‘At Home with Nature: Effects of “Greenness” on Children’s Cognitive Functioning’, Environment and Behaviour, 32(6), pp. 775-795. Available at: </w:t>
      </w:r>
      <w:hyperlink r:id="rId91">
        <w:r w:rsidRPr="6EE9C9F5">
          <w:rPr>
            <w:rStyle w:val="Hyperlink"/>
            <w:rFonts w:ascii="Calibri" w:eastAsia="Calibri" w:hAnsi="Calibri" w:cs="Calibri"/>
            <w:sz w:val="24"/>
            <w:szCs w:val="24"/>
          </w:rPr>
          <w:t>https://journals.sagepub.com/doi/abs/10.1177/00139160021972793</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B086EBA" w14:textId="307693B9"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Welsh Assembly Government (2008) </w:t>
      </w:r>
      <w:r w:rsidRPr="6EE9C9F5">
        <w:rPr>
          <w:rFonts w:ascii="Calibri" w:eastAsia="Calibri" w:hAnsi="Calibri" w:cs="Calibri"/>
          <w:i/>
          <w:iCs/>
          <w:color w:val="000000" w:themeColor="text1"/>
          <w:sz w:val="24"/>
          <w:szCs w:val="24"/>
        </w:rPr>
        <w:t xml:space="preserve">Learning and Teaching Pedagogy. </w:t>
      </w:r>
      <w:r w:rsidRPr="6EE9C9F5">
        <w:rPr>
          <w:rFonts w:ascii="Calibri" w:eastAsia="Calibri" w:hAnsi="Calibri" w:cs="Calibri"/>
          <w:color w:val="000000" w:themeColor="text1"/>
          <w:sz w:val="24"/>
          <w:szCs w:val="24"/>
        </w:rPr>
        <w:t xml:space="preserve">Available at: </w:t>
      </w:r>
      <w:hyperlink r:id="rId92">
        <w:r w:rsidRPr="6EE9C9F5">
          <w:rPr>
            <w:rStyle w:val="Hyperlink"/>
            <w:rFonts w:ascii="Calibri" w:eastAsia="Calibri" w:hAnsi="Calibri" w:cs="Calibri"/>
            <w:sz w:val="24"/>
            <w:szCs w:val="24"/>
          </w:rPr>
          <w:t>https://hwb.gov.wales/api/storage/8f0b360f-f1f6-4bec-b11a-df88168007f9/learning-and-teaching-pedagogy.pdf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6EDBD4F8" w14:textId="054DDB8A"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Welsh Government (2010) </w:t>
      </w:r>
      <w:r w:rsidRPr="6EE9C9F5">
        <w:rPr>
          <w:rFonts w:ascii="Calibri" w:eastAsia="Calibri" w:hAnsi="Calibri" w:cs="Calibri"/>
          <w:i/>
          <w:iCs/>
          <w:color w:val="000000" w:themeColor="text1"/>
          <w:sz w:val="24"/>
          <w:szCs w:val="24"/>
        </w:rPr>
        <w:t xml:space="preserve">Thinking Positively: Emotional health and well-being in schools and Early Years settings. </w:t>
      </w:r>
      <w:r w:rsidRPr="6EE9C9F5">
        <w:rPr>
          <w:rFonts w:ascii="Calibri" w:eastAsia="Calibri" w:hAnsi="Calibri" w:cs="Calibri"/>
          <w:color w:val="000000" w:themeColor="text1"/>
          <w:sz w:val="24"/>
          <w:szCs w:val="24"/>
        </w:rPr>
        <w:t xml:space="preserve">Available at: </w:t>
      </w:r>
      <w:hyperlink r:id="rId93">
        <w:r w:rsidRPr="6EE9C9F5">
          <w:rPr>
            <w:rStyle w:val="Hyperlink"/>
            <w:rFonts w:ascii="Calibri" w:eastAsia="Calibri" w:hAnsi="Calibri" w:cs="Calibri"/>
            <w:sz w:val="24"/>
            <w:szCs w:val="24"/>
          </w:rPr>
          <w:t>https://gov.wales/sites/default/files/publications/2018-12/thinking-positively-emotional-health-and-well-being-in-schools-and-early-years-settings.pdf</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53B331E0" w14:textId="71748BA5" w:rsidR="359D0FA0" w:rsidRDefault="3F11BD3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lastRenderedPageBreak/>
        <w:t>1</w:t>
      </w:r>
      <w:r w:rsidRPr="6EE9C9F5">
        <w:rPr>
          <w:rFonts w:ascii="Calibri" w:eastAsia="Calibri" w:hAnsi="Calibri" w:cs="Calibri"/>
          <w:color w:val="000000" w:themeColor="text1"/>
          <w:sz w:val="24"/>
          <w:szCs w:val="24"/>
        </w:rPr>
        <w:t xml:space="preserve">Welsh Government (2015) </w:t>
      </w:r>
      <w:r w:rsidRPr="6EE9C9F5">
        <w:rPr>
          <w:rFonts w:ascii="Calibri" w:eastAsia="Calibri" w:hAnsi="Calibri" w:cs="Calibri"/>
          <w:i/>
          <w:iCs/>
          <w:color w:val="000000" w:themeColor="text1"/>
          <w:sz w:val="24"/>
          <w:szCs w:val="24"/>
        </w:rPr>
        <w:t xml:space="preserve">Foundation Phrase Framework. </w:t>
      </w:r>
      <w:r w:rsidRPr="6EE9C9F5">
        <w:rPr>
          <w:rFonts w:ascii="Calibri" w:eastAsia="Calibri" w:hAnsi="Calibri" w:cs="Calibri"/>
          <w:color w:val="000000" w:themeColor="text1"/>
          <w:sz w:val="24"/>
          <w:szCs w:val="24"/>
        </w:rPr>
        <w:t xml:space="preserve">Available at: </w:t>
      </w:r>
      <w:hyperlink r:id="rId94">
        <w:r w:rsidRPr="6EE9C9F5">
          <w:rPr>
            <w:rStyle w:val="Hyperlink"/>
            <w:rFonts w:ascii="Calibri" w:eastAsia="Calibri" w:hAnsi="Calibri" w:cs="Calibri"/>
            <w:sz w:val="24"/>
            <w:szCs w:val="24"/>
          </w:rPr>
          <w:t>https://gov.wales/sites/default/files/publications/2018-02/foundation-phase-framework-revised-2015.pdf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335A15EA" w14:textId="28C59435" w:rsidR="359D0FA0" w:rsidRDefault="4E1D857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Welsh Government (2015) </w:t>
      </w:r>
      <w:r w:rsidRPr="6EE9C9F5">
        <w:rPr>
          <w:rFonts w:ascii="Calibri" w:eastAsia="Calibri" w:hAnsi="Calibri" w:cs="Calibri"/>
          <w:i/>
          <w:iCs/>
          <w:color w:val="000000" w:themeColor="text1"/>
          <w:sz w:val="24"/>
          <w:szCs w:val="24"/>
        </w:rPr>
        <w:t xml:space="preserve">Successful Futures Independent Review of Curriculum and Assessment Arrangements in Wales. </w:t>
      </w:r>
      <w:r w:rsidRPr="6EE9C9F5">
        <w:rPr>
          <w:rFonts w:ascii="Calibri" w:eastAsia="Calibri" w:hAnsi="Calibri" w:cs="Calibri"/>
          <w:color w:val="000000" w:themeColor="text1"/>
          <w:sz w:val="24"/>
          <w:szCs w:val="24"/>
        </w:rPr>
        <w:t xml:space="preserve">Available at: </w:t>
      </w:r>
      <w:hyperlink r:id="rId95">
        <w:r w:rsidRPr="6EE9C9F5">
          <w:rPr>
            <w:rStyle w:val="Hyperlink"/>
            <w:rFonts w:ascii="Calibri" w:eastAsia="Calibri" w:hAnsi="Calibri" w:cs="Calibri"/>
            <w:sz w:val="24"/>
            <w:szCs w:val="24"/>
          </w:rPr>
          <w:t>https://gov.wales/sites/default/files/publications/2018-03/successful-futures.pdf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5C98D19C" w14:textId="7E08083C" w:rsidR="359D0FA0" w:rsidRDefault="4E1D857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3</w:t>
      </w:r>
      <w:r w:rsidRPr="6EE9C9F5">
        <w:rPr>
          <w:rFonts w:ascii="Calibri" w:eastAsia="Calibri" w:hAnsi="Calibri" w:cs="Calibri"/>
          <w:color w:val="000000" w:themeColor="text1"/>
          <w:sz w:val="24"/>
          <w:szCs w:val="24"/>
        </w:rPr>
        <w:t xml:space="preserve">Welsh Government (2015) </w:t>
      </w:r>
      <w:r w:rsidRPr="6EE9C9F5">
        <w:rPr>
          <w:rFonts w:ascii="Calibri" w:eastAsia="Calibri" w:hAnsi="Calibri" w:cs="Calibri"/>
          <w:i/>
          <w:iCs/>
          <w:color w:val="000000" w:themeColor="text1"/>
          <w:sz w:val="24"/>
          <w:szCs w:val="24"/>
        </w:rPr>
        <w:t xml:space="preserve">Successful Futures Looking at the Curriculum and Assessment Arrangements in Wales. </w:t>
      </w:r>
      <w:r w:rsidRPr="6EE9C9F5">
        <w:rPr>
          <w:rFonts w:ascii="Calibri" w:eastAsia="Calibri" w:hAnsi="Calibri" w:cs="Calibri"/>
          <w:color w:val="000000" w:themeColor="text1"/>
          <w:sz w:val="24"/>
          <w:szCs w:val="24"/>
        </w:rPr>
        <w:t xml:space="preserve">Available at: </w:t>
      </w:r>
      <w:hyperlink r:id="rId96">
        <w:r w:rsidRPr="6EE9C9F5">
          <w:rPr>
            <w:rStyle w:val="Hyperlink"/>
            <w:rFonts w:ascii="Calibri" w:eastAsia="Calibri" w:hAnsi="Calibri" w:cs="Calibri"/>
            <w:sz w:val="24"/>
            <w:szCs w:val="24"/>
          </w:rPr>
          <w:t>https://gov.wales/sites/default/files/publications/2018-03/succesful-futures-a-summary-of-professor-graham-donaldsons-report.pdf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0744D1E4" w14:textId="30703648" w:rsidR="359D0FA0" w:rsidRDefault="4E1D857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Welsh Government (2020) </w:t>
      </w:r>
      <w:r w:rsidRPr="6EE9C9F5">
        <w:rPr>
          <w:rFonts w:ascii="Calibri" w:eastAsia="Calibri" w:hAnsi="Calibri" w:cs="Calibri"/>
          <w:i/>
          <w:iCs/>
          <w:color w:val="000000" w:themeColor="text1"/>
          <w:sz w:val="24"/>
          <w:szCs w:val="24"/>
        </w:rPr>
        <w:t xml:space="preserve">Curriculum for Wales guidance. </w:t>
      </w:r>
      <w:r w:rsidRPr="6EE9C9F5">
        <w:rPr>
          <w:rFonts w:ascii="Calibri" w:eastAsia="Calibri" w:hAnsi="Calibri" w:cs="Calibri"/>
          <w:color w:val="000000" w:themeColor="text1"/>
          <w:sz w:val="24"/>
          <w:szCs w:val="24"/>
        </w:rPr>
        <w:t xml:space="preserve">Available at: </w:t>
      </w:r>
      <w:hyperlink r:id="rId97">
        <w:r w:rsidRPr="6EE9C9F5">
          <w:rPr>
            <w:rStyle w:val="Hyperlink"/>
            <w:rFonts w:ascii="Calibri" w:eastAsia="Calibri" w:hAnsi="Calibri" w:cs="Calibri"/>
            <w:sz w:val="24"/>
            <w:szCs w:val="24"/>
          </w:rPr>
          <w:t>https://hwb.gov.wales/storage/b44ad45b-ff78-430a-9423-36feb86aaf7e/curriculum-for-wales-guidance.pdf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2020).</w:t>
      </w:r>
    </w:p>
    <w:p w14:paraId="4DA54E43" w14:textId="71ADACD8" w:rsidR="359D0FA0" w:rsidRDefault="0079700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Welsh Government (2021)</w:t>
      </w:r>
      <w:r w:rsidRPr="6EE9C9F5">
        <w:rPr>
          <w:rFonts w:ascii="Calibri" w:eastAsia="Calibri" w:hAnsi="Calibri" w:cs="Calibri"/>
          <w:i/>
          <w:iCs/>
          <w:color w:val="000000" w:themeColor="text1"/>
          <w:sz w:val="24"/>
          <w:szCs w:val="24"/>
        </w:rPr>
        <w:t xml:space="preserve"> Area of Learning and Experience: Health and Well-being. </w:t>
      </w:r>
      <w:r w:rsidRPr="6EE9C9F5">
        <w:rPr>
          <w:rFonts w:ascii="Calibri" w:eastAsia="Calibri" w:hAnsi="Calibri" w:cs="Calibri"/>
          <w:color w:val="000000" w:themeColor="text1"/>
          <w:sz w:val="24"/>
          <w:szCs w:val="24"/>
        </w:rPr>
        <w:t xml:space="preserve">Available at: </w:t>
      </w:r>
      <w:hyperlink r:id="rId98">
        <w:r w:rsidRPr="6EE9C9F5">
          <w:rPr>
            <w:rStyle w:val="Hyperlink"/>
            <w:rFonts w:ascii="Calibri" w:eastAsia="Calibri" w:hAnsi="Calibri" w:cs="Calibri"/>
            <w:sz w:val="24"/>
            <w:szCs w:val="24"/>
          </w:rPr>
          <w:t>https://hwb.gov.wales/curriculum-for-wales/health-and-well-being/</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4353AB0A" w14:textId="24B867D3"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Welsh Government (2021) </w:t>
      </w:r>
      <w:r w:rsidRPr="6EE9C9F5">
        <w:rPr>
          <w:rFonts w:ascii="Calibri" w:eastAsia="Calibri" w:hAnsi="Calibri" w:cs="Calibri"/>
          <w:i/>
          <w:iCs/>
          <w:color w:val="000000" w:themeColor="text1"/>
          <w:sz w:val="24"/>
          <w:szCs w:val="24"/>
        </w:rPr>
        <w:t xml:space="preserve">Introduction to Curriculum for Wales guidance. </w:t>
      </w:r>
      <w:r w:rsidRPr="6EE9C9F5">
        <w:rPr>
          <w:rFonts w:ascii="Calibri" w:eastAsia="Calibri" w:hAnsi="Calibri" w:cs="Calibri"/>
          <w:color w:val="000000" w:themeColor="text1"/>
          <w:sz w:val="24"/>
          <w:szCs w:val="24"/>
        </w:rPr>
        <w:t xml:space="preserve">Available at: </w:t>
      </w:r>
      <w:hyperlink r:id="rId99">
        <w:r w:rsidRPr="6EE9C9F5">
          <w:rPr>
            <w:rStyle w:val="Hyperlink"/>
            <w:rFonts w:ascii="Calibri" w:eastAsia="Calibri" w:hAnsi="Calibri" w:cs="Calibri"/>
            <w:sz w:val="24"/>
            <w:szCs w:val="24"/>
          </w:rPr>
          <w:t>https://hwb.gov.wales/curriculum-for-wales/introduction</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1E5E3FCA" w14:textId="54C2E21F"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3</w:t>
      </w:r>
      <w:r w:rsidRPr="6EE9C9F5">
        <w:rPr>
          <w:rFonts w:ascii="Calibri" w:eastAsia="Calibri" w:hAnsi="Calibri" w:cs="Calibri"/>
          <w:color w:val="000000" w:themeColor="text1"/>
          <w:sz w:val="24"/>
          <w:szCs w:val="24"/>
        </w:rPr>
        <w:t xml:space="preserve">Welsh Government (2021) </w:t>
      </w:r>
      <w:r w:rsidRPr="6EE9C9F5">
        <w:rPr>
          <w:rFonts w:ascii="Calibri" w:eastAsia="Calibri" w:hAnsi="Calibri" w:cs="Calibri"/>
          <w:i/>
          <w:iCs/>
          <w:color w:val="000000" w:themeColor="text1"/>
          <w:sz w:val="24"/>
          <w:szCs w:val="24"/>
        </w:rPr>
        <w:t xml:space="preserve">Welsh Government: Consultation – Summary of responses. </w:t>
      </w:r>
      <w:r w:rsidRPr="6EE9C9F5">
        <w:rPr>
          <w:rFonts w:ascii="Calibri" w:eastAsia="Calibri" w:hAnsi="Calibri" w:cs="Calibri"/>
          <w:color w:val="000000" w:themeColor="text1"/>
          <w:sz w:val="24"/>
          <w:szCs w:val="24"/>
        </w:rPr>
        <w:t xml:space="preserve">Available at: </w:t>
      </w:r>
      <w:hyperlink r:id="rId100">
        <w:r w:rsidRPr="6EE9C9F5">
          <w:rPr>
            <w:rStyle w:val="Hyperlink"/>
            <w:rFonts w:ascii="Calibri" w:eastAsia="Calibri" w:hAnsi="Calibri" w:cs="Calibri"/>
            <w:sz w:val="24"/>
            <w:szCs w:val="24"/>
          </w:rPr>
          <w:t>https://gov.wales/sites/default/files/consultations/2021-02/whole-school-approach-to-mental-health-emotional-wellbeing-summary-of-consultation-responses.pdf</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00C5CA9" w14:textId="2A3CD84D"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White, J. (2020) </w:t>
      </w:r>
      <w:r w:rsidRPr="6EE9C9F5">
        <w:rPr>
          <w:rFonts w:ascii="Calibri" w:eastAsia="Calibri" w:hAnsi="Calibri" w:cs="Calibri"/>
          <w:i/>
          <w:iCs/>
          <w:color w:val="000000" w:themeColor="text1"/>
          <w:sz w:val="24"/>
          <w:szCs w:val="24"/>
        </w:rPr>
        <w:t xml:space="preserve">Playing and Learning Outdoors: The Practical Guide and Sourcebook for Excellence in Outdoor Provision and Practice with Young Children. </w:t>
      </w:r>
      <w:r w:rsidRPr="6EE9C9F5">
        <w:rPr>
          <w:rFonts w:ascii="Calibri" w:eastAsia="Calibri" w:hAnsi="Calibri" w:cs="Calibri"/>
          <w:color w:val="000000" w:themeColor="text1"/>
          <w:sz w:val="24"/>
          <w:szCs w:val="24"/>
        </w:rPr>
        <w:t>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Ed. Oxon: Routledge.</w:t>
      </w:r>
    </w:p>
    <w:p w14:paraId="10E1FB2A" w14:textId="57EB3F82"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Williams, E. (2020) ‘</w:t>
      </w:r>
      <w:r w:rsidRPr="6EE9C9F5">
        <w:rPr>
          <w:rFonts w:ascii="Calibri" w:eastAsia="Calibri" w:hAnsi="Calibri" w:cs="Calibri"/>
          <w:i/>
          <w:iCs/>
          <w:color w:val="000000" w:themeColor="text1"/>
          <w:sz w:val="24"/>
          <w:szCs w:val="24"/>
        </w:rPr>
        <w:t xml:space="preserve">MINDFULNESS IN WALES: A Toolkit for Introducing Mindfulness in Education’. </w:t>
      </w:r>
      <w:r w:rsidRPr="6EE9C9F5">
        <w:rPr>
          <w:rFonts w:ascii="Calibri" w:eastAsia="Calibri" w:hAnsi="Calibri" w:cs="Calibri"/>
          <w:color w:val="000000" w:themeColor="text1"/>
          <w:sz w:val="24"/>
          <w:szCs w:val="24"/>
        </w:rPr>
        <w:t xml:space="preserve">Available at: </w:t>
      </w:r>
      <w:hyperlink r:id="rId101">
        <w:r w:rsidRPr="6EE9C9F5">
          <w:rPr>
            <w:rStyle w:val="Hyperlink"/>
            <w:rFonts w:ascii="Calibri" w:eastAsia="Calibri" w:hAnsi="Calibri" w:cs="Calibri"/>
            <w:sz w:val="24"/>
            <w:szCs w:val="24"/>
          </w:rPr>
          <w:t>https://mindfulnessinschools.org/wp-content-uploads/2020/11/MINDFUL-WALES-TOOLKIT-Nov-2020.pdf</w:t>
        </w:r>
      </w:hyperlink>
      <w:r w:rsidRPr="6EE9C9F5">
        <w:rPr>
          <w:rFonts w:ascii="Calibri" w:eastAsia="Calibri" w:hAnsi="Calibri" w:cs="Calibri"/>
          <w:color w:val="000000" w:themeColor="text1"/>
          <w:sz w:val="24"/>
          <w:szCs w:val="24"/>
        </w:rPr>
        <w:t xml:space="preserve"> (Accessed: 28</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2020).</w:t>
      </w:r>
    </w:p>
    <w:p w14:paraId="673BDABF" w14:textId="14F8C22E"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Windle, G. (2011) ‘What is resilience?’ </w:t>
      </w:r>
      <w:r w:rsidRPr="6EE9C9F5">
        <w:rPr>
          <w:rFonts w:ascii="Calibri" w:eastAsia="Calibri" w:hAnsi="Calibri" w:cs="Calibri"/>
          <w:i/>
          <w:iCs/>
          <w:color w:val="000000" w:themeColor="text1"/>
          <w:sz w:val="24"/>
          <w:szCs w:val="24"/>
        </w:rPr>
        <w:t xml:space="preserve">Reviews in Clinical Gerontology, </w:t>
      </w:r>
      <w:r w:rsidRPr="6EE9C9F5">
        <w:rPr>
          <w:rFonts w:ascii="Calibri" w:eastAsia="Calibri" w:hAnsi="Calibri" w:cs="Calibri"/>
          <w:color w:val="000000" w:themeColor="text1"/>
          <w:sz w:val="24"/>
          <w:szCs w:val="24"/>
        </w:rPr>
        <w:t xml:space="preserve">21(02), pp. 152-169. Available at: </w:t>
      </w:r>
      <w:hyperlink r:id="rId102">
        <w:r w:rsidRPr="6EE9C9F5">
          <w:rPr>
            <w:rStyle w:val="Hyperlink"/>
            <w:rFonts w:ascii="Calibri" w:eastAsia="Calibri" w:hAnsi="Calibri" w:cs="Calibri"/>
            <w:sz w:val="24"/>
            <w:szCs w:val="24"/>
          </w:rPr>
          <w:t>https://www.researchgate.net/publication/231842385_What_is_resilience_A_review_and_concept_analysis</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 </w:t>
      </w:r>
    </w:p>
    <w:p w14:paraId="58DD9BE0" w14:textId="4C2CD5AD"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World Health Organization (2021) </w:t>
      </w:r>
      <w:r w:rsidRPr="6EE9C9F5">
        <w:rPr>
          <w:rFonts w:ascii="Calibri" w:eastAsia="Calibri" w:hAnsi="Calibri" w:cs="Calibri"/>
          <w:i/>
          <w:iCs/>
          <w:color w:val="000000" w:themeColor="text1"/>
          <w:sz w:val="24"/>
          <w:szCs w:val="24"/>
        </w:rPr>
        <w:t xml:space="preserve">Constitution. </w:t>
      </w:r>
      <w:r w:rsidRPr="6EE9C9F5">
        <w:rPr>
          <w:rFonts w:ascii="Calibri" w:eastAsia="Calibri" w:hAnsi="Calibri" w:cs="Calibri"/>
          <w:color w:val="000000" w:themeColor="text1"/>
          <w:sz w:val="24"/>
          <w:szCs w:val="24"/>
        </w:rPr>
        <w:t xml:space="preserve">Available at: </w:t>
      </w:r>
      <w:hyperlink r:id="rId103">
        <w:r w:rsidRPr="6EE9C9F5">
          <w:rPr>
            <w:rStyle w:val="Hyperlink"/>
            <w:rFonts w:ascii="Calibri" w:eastAsia="Calibri" w:hAnsi="Calibri" w:cs="Calibri"/>
            <w:sz w:val="24"/>
            <w:szCs w:val="24"/>
          </w:rPr>
          <w:t>https://www.who.int/about/who-we-are/constitution</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7F7BB1D5" w14:textId="1E8AFE0E"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YouGov (2013) </w:t>
      </w:r>
      <w:r w:rsidRPr="6EE9C9F5">
        <w:rPr>
          <w:rFonts w:ascii="Calibri" w:eastAsia="Calibri" w:hAnsi="Calibri" w:cs="Calibri"/>
          <w:i/>
          <w:iCs/>
          <w:color w:val="000000" w:themeColor="text1"/>
          <w:sz w:val="24"/>
          <w:szCs w:val="24"/>
        </w:rPr>
        <w:t xml:space="preserve">YouGov-Survey-Big-Lottery-Fund-Children's-Worries-131107. </w:t>
      </w:r>
      <w:r w:rsidRPr="6EE9C9F5">
        <w:rPr>
          <w:rFonts w:ascii="Calibri" w:eastAsia="Calibri" w:hAnsi="Calibri" w:cs="Calibri"/>
          <w:color w:val="000000" w:themeColor="text1"/>
          <w:sz w:val="24"/>
          <w:szCs w:val="24"/>
        </w:rPr>
        <w:t xml:space="preserve">Available at: </w:t>
      </w:r>
      <w:hyperlink r:id="rId104">
        <w:r w:rsidRPr="6EE9C9F5">
          <w:rPr>
            <w:rStyle w:val="Hyperlink"/>
            <w:rFonts w:ascii="Calibri" w:eastAsia="Calibri" w:hAnsi="Calibri" w:cs="Calibri"/>
            <w:sz w:val="24"/>
            <w:szCs w:val="24"/>
          </w:rPr>
          <w:t>https://yougov.co.uk/</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5A337AE7" w14:textId="03B64659"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Zelazo, P. D. and Lyons, K. E. (2012) ‘The potential benefits of mindfulness training in early childhood: A developmental social cognitive neuroscience perspective</w:t>
      </w:r>
      <w:r w:rsidRPr="6EE9C9F5">
        <w:rPr>
          <w:rFonts w:ascii="Calibri" w:eastAsia="Calibri" w:hAnsi="Calibri" w:cs="Calibri"/>
          <w:i/>
          <w:iCs/>
          <w:color w:val="000000" w:themeColor="text1"/>
          <w:sz w:val="24"/>
          <w:szCs w:val="24"/>
        </w:rPr>
        <w:t>’, Child Development Perspectives</w:t>
      </w:r>
      <w:r w:rsidRPr="6EE9C9F5">
        <w:rPr>
          <w:rFonts w:ascii="Calibri" w:eastAsia="Calibri" w:hAnsi="Calibri" w:cs="Calibri"/>
          <w:color w:val="000000" w:themeColor="text1"/>
          <w:sz w:val="24"/>
          <w:szCs w:val="24"/>
        </w:rPr>
        <w:t xml:space="preserve">, 6(2), pp. 154–160. Available at: </w:t>
      </w:r>
      <w:hyperlink r:id="rId105">
        <w:r w:rsidRPr="6EE9C9F5">
          <w:rPr>
            <w:rStyle w:val="Hyperlink"/>
            <w:rFonts w:ascii="Calibri" w:eastAsia="Calibri" w:hAnsi="Calibri" w:cs="Calibri"/>
            <w:sz w:val="24"/>
            <w:szCs w:val="24"/>
          </w:rPr>
          <w:t>https://www.researchgate.net//publication/263756839_The_Potential_Benefits_of_Mindfulness_Training_in_Early_Childhood_A_Developmental_Social_Cognitive_Neuroscience_Perspective</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7C92336" w14:textId="572C96FB" w:rsidR="359D0FA0" w:rsidRDefault="0DBC95D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Zhiqing, Z. (2015) ‘Assimilation, Accommodation, and Equilibration: A Schema-Based Perspective on Translation as Process and as Product’, </w:t>
      </w:r>
      <w:r w:rsidRPr="6EE9C9F5">
        <w:rPr>
          <w:rFonts w:ascii="Calibri" w:eastAsia="Calibri" w:hAnsi="Calibri" w:cs="Calibri"/>
          <w:i/>
          <w:iCs/>
          <w:color w:val="000000" w:themeColor="text1"/>
          <w:sz w:val="24"/>
          <w:szCs w:val="24"/>
        </w:rPr>
        <w:t xml:space="preserve">International Forum of Teaching and Studies, </w:t>
      </w:r>
      <w:r w:rsidRPr="6EE9C9F5">
        <w:rPr>
          <w:rFonts w:ascii="Calibri" w:eastAsia="Calibri" w:hAnsi="Calibri" w:cs="Calibri"/>
          <w:color w:val="000000" w:themeColor="text1"/>
          <w:sz w:val="24"/>
          <w:szCs w:val="24"/>
        </w:rPr>
        <w:t xml:space="preserve">11(1-2), pp. 84-89. Available at: </w:t>
      </w:r>
      <w:hyperlink r:id="rId106">
        <w:r w:rsidRPr="6EE9C9F5">
          <w:rPr>
            <w:rStyle w:val="Hyperlink"/>
            <w:rFonts w:ascii="Calibri" w:eastAsia="Calibri" w:hAnsi="Calibri" w:cs="Calibri"/>
            <w:sz w:val="24"/>
            <w:szCs w:val="24"/>
          </w:rPr>
          <w:t>http://americanscholarspress.us/journals/IFST/pdf/IFOTS-2-2015/v11n2-art9.pdf</w:t>
        </w:r>
      </w:hyperlink>
      <w:r w:rsidRPr="6EE9C9F5">
        <w:rPr>
          <w:rFonts w:ascii="Calibri" w:eastAsia="Calibri" w:hAnsi="Calibri" w:cs="Calibri"/>
          <w:color w:val="000000" w:themeColor="text1"/>
          <w:sz w:val="24"/>
          <w:szCs w:val="24"/>
        </w:rPr>
        <w:t xml:space="preserve"> (Accessed: 31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76D488AB" w14:textId="4684D8B5" w:rsidR="359D0FA0" w:rsidRDefault="4F09778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Zimmerman, B. J. (1990) ‘Self-Regulated Learning and Academic Achievement: An overview and analysis’, </w:t>
      </w:r>
      <w:r w:rsidRPr="6EE9C9F5">
        <w:rPr>
          <w:rFonts w:ascii="Calibri" w:eastAsia="Calibri" w:hAnsi="Calibri" w:cs="Calibri"/>
          <w:i/>
          <w:iCs/>
          <w:color w:val="000000" w:themeColor="text1"/>
          <w:sz w:val="24"/>
          <w:szCs w:val="24"/>
        </w:rPr>
        <w:t xml:space="preserve">Educational Psychologist, </w:t>
      </w:r>
      <w:r w:rsidRPr="6EE9C9F5">
        <w:rPr>
          <w:rFonts w:ascii="Calibri" w:eastAsia="Calibri" w:hAnsi="Calibri" w:cs="Calibri"/>
          <w:color w:val="000000" w:themeColor="text1"/>
          <w:sz w:val="24"/>
          <w:szCs w:val="24"/>
        </w:rPr>
        <w:t xml:space="preserve">25(1), pp. 3-17. Available at: </w:t>
      </w:r>
      <w:hyperlink r:id="rId107">
        <w:r w:rsidRPr="6EE9C9F5">
          <w:rPr>
            <w:rStyle w:val="Hyperlink"/>
            <w:rFonts w:ascii="Calibri" w:eastAsia="Calibri" w:hAnsi="Calibri" w:cs="Calibri"/>
            <w:sz w:val="24"/>
            <w:szCs w:val="24"/>
          </w:rPr>
          <w:t>https://www.researchgate.net/publication/243775466_Self-Regulated_Learning_and_Academic_Achievement_An_Overview</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2FC6BB4" w14:textId="1196CD76" w:rsidR="359D0FA0" w:rsidRDefault="359D0FA0" w:rsidP="6EE9C9F5">
      <w:pPr>
        <w:spacing w:line="360" w:lineRule="auto"/>
        <w:rPr>
          <w:rFonts w:ascii="Calibri" w:eastAsia="Calibri" w:hAnsi="Calibri" w:cs="Calibri"/>
          <w:color w:val="000000" w:themeColor="text1"/>
          <w:sz w:val="24"/>
          <w:szCs w:val="24"/>
        </w:rPr>
      </w:pPr>
    </w:p>
    <w:p w14:paraId="13FCF880" w14:textId="26C42B77" w:rsidR="359D0FA0" w:rsidRDefault="359D0FA0" w:rsidP="6EE9C9F5">
      <w:pPr>
        <w:spacing w:line="360" w:lineRule="auto"/>
        <w:rPr>
          <w:rFonts w:ascii="Calibri" w:eastAsia="Calibri" w:hAnsi="Calibri" w:cs="Calibri"/>
          <w:color w:val="000000" w:themeColor="text1"/>
          <w:sz w:val="24"/>
          <w:szCs w:val="24"/>
        </w:rPr>
      </w:pPr>
    </w:p>
    <w:p w14:paraId="45A903F0" w14:textId="4BDF7DED" w:rsidR="359D0FA0" w:rsidRDefault="359D0FA0" w:rsidP="6EE9C9F5">
      <w:pPr>
        <w:spacing w:line="360" w:lineRule="auto"/>
        <w:rPr>
          <w:rFonts w:ascii="Calibri" w:eastAsia="Calibri" w:hAnsi="Calibri" w:cs="Calibri"/>
          <w:color w:val="000000" w:themeColor="text1"/>
          <w:sz w:val="24"/>
          <w:szCs w:val="24"/>
        </w:rPr>
      </w:pPr>
    </w:p>
    <w:sectPr w:rsidR="359D0F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48803D"/>
    <w:rsid w:val="00152ED9"/>
    <w:rsid w:val="005C71C0"/>
    <w:rsid w:val="00797005"/>
    <w:rsid w:val="008AA96F"/>
    <w:rsid w:val="008B30E1"/>
    <w:rsid w:val="00A0C81A"/>
    <w:rsid w:val="00B21B30"/>
    <w:rsid w:val="00C206EF"/>
    <w:rsid w:val="00C80B3B"/>
    <w:rsid w:val="00E952E5"/>
    <w:rsid w:val="00EBD02E"/>
    <w:rsid w:val="01A0D5E8"/>
    <w:rsid w:val="01ACC886"/>
    <w:rsid w:val="01C4120D"/>
    <w:rsid w:val="027173D3"/>
    <w:rsid w:val="02EE480C"/>
    <w:rsid w:val="02F11746"/>
    <w:rsid w:val="03A1AF75"/>
    <w:rsid w:val="04034EB1"/>
    <w:rsid w:val="0443CE8D"/>
    <w:rsid w:val="05F714A9"/>
    <w:rsid w:val="062953AD"/>
    <w:rsid w:val="0638911E"/>
    <w:rsid w:val="06BCBB65"/>
    <w:rsid w:val="06F70342"/>
    <w:rsid w:val="0736A7F4"/>
    <w:rsid w:val="087A8F5F"/>
    <w:rsid w:val="09156B73"/>
    <w:rsid w:val="0B09728B"/>
    <w:rsid w:val="0B25FB52"/>
    <w:rsid w:val="0C98FE28"/>
    <w:rsid w:val="0CDAD473"/>
    <w:rsid w:val="0D469CCD"/>
    <w:rsid w:val="0D48F91C"/>
    <w:rsid w:val="0DBC95D5"/>
    <w:rsid w:val="0DE76270"/>
    <w:rsid w:val="0E15E086"/>
    <w:rsid w:val="0E2393B2"/>
    <w:rsid w:val="0EC44C0D"/>
    <w:rsid w:val="102A0D23"/>
    <w:rsid w:val="11D73921"/>
    <w:rsid w:val="1204D579"/>
    <w:rsid w:val="12E6ED5B"/>
    <w:rsid w:val="137B5A90"/>
    <w:rsid w:val="1482BDBC"/>
    <w:rsid w:val="1492D536"/>
    <w:rsid w:val="14EC60FB"/>
    <w:rsid w:val="15540B01"/>
    <w:rsid w:val="165F6062"/>
    <w:rsid w:val="176A2838"/>
    <w:rsid w:val="177E6B7C"/>
    <w:rsid w:val="1805B962"/>
    <w:rsid w:val="1899C5A4"/>
    <w:rsid w:val="1A964967"/>
    <w:rsid w:val="1AA18E32"/>
    <w:rsid w:val="1BB34D53"/>
    <w:rsid w:val="1C5BB2B3"/>
    <w:rsid w:val="1D3DCA95"/>
    <w:rsid w:val="1DA33203"/>
    <w:rsid w:val="1DD21CEC"/>
    <w:rsid w:val="1DF78314"/>
    <w:rsid w:val="1E2D9635"/>
    <w:rsid w:val="1E445506"/>
    <w:rsid w:val="1F669B49"/>
    <w:rsid w:val="1FC57063"/>
    <w:rsid w:val="1FDD7563"/>
    <w:rsid w:val="1FFFD78B"/>
    <w:rsid w:val="21228563"/>
    <w:rsid w:val="23003D0F"/>
    <w:rsid w:val="235D9B85"/>
    <w:rsid w:val="246C9E73"/>
    <w:rsid w:val="2627CD2E"/>
    <w:rsid w:val="2760892B"/>
    <w:rsid w:val="27CF5EEB"/>
    <w:rsid w:val="27E099C2"/>
    <w:rsid w:val="2864C529"/>
    <w:rsid w:val="289944B3"/>
    <w:rsid w:val="2A5330E3"/>
    <w:rsid w:val="2A93405A"/>
    <w:rsid w:val="2B433FC8"/>
    <w:rsid w:val="2C294921"/>
    <w:rsid w:val="2CFFC06A"/>
    <w:rsid w:val="2EDE83E9"/>
    <w:rsid w:val="2F26A206"/>
    <w:rsid w:val="2FCEAF74"/>
    <w:rsid w:val="306FB3EE"/>
    <w:rsid w:val="30C6463D"/>
    <w:rsid w:val="316629B7"/>
    <w:rsid w:val="321E4E9F"/>
    <w:rsid w:val="3262169E"/>
    <w:rsid w:val="33433261"/>
    <w:rsid w:val="34A32172"/>
    <w:rsid w:val="34CFBA4D"/>
    <w:rsid w:val="34D3B9F0"/>
    <w:rsid w:val="359D0FA0"/>
    <w:rsid w:val="3648803D"/>
    <w:rsid w:val="373587C1"/>
    <w:rsid w:val="37D56B3B"/>
    <w:rsid w:val="37E51B54"/>
    <w:rsid w:val="37FEAB12"/>
    <w:rsid w:val="388F23BA"/>
    <w:rsid w:val="38ADA06F"/>
    <w:rsid w:val="38D000F8"/>
    <w:rsid w:val="38F6EC4B"/>
    <w:rsid w:val="392B2150"/>
    <w:rsid w:val="39FFF0F2"/>
    <w:rsid w:val="3A1EA6DA"/>
    <w:rsid w:val="3A50A2C2"/>
    <w:rsid w:val="3D060874"/>
    <w:rsid w:val="3D425076"/>
    <w:rsid w:val="3D87CD12"/>
    <w:rsid w:val="3DD4BA60"/>
    <w:rsid w:val="3E22C3F1"/>
    <w:rsid w:val="3F11BD3D"/>
    <w:rsid w:val="3F4DBC6F"/>
    <w:rsid w:val="409F89F7"/>
    <w:rsid w:val="42109062"/>
    <w:rsid w:val="424D93EF"/>
    <w:rsid w:val="425B3E35"/>
    <w:rsid w:val="42F279DC"/>
    <w:rsid w:val="4307E354"/>
    <w:rsid w:val="44140AC9"/>
    <w:rsid w:val="44BBDBC9"/>
    <w:rsid w:val="451DF844"/>
    <w:rsid w:val="4520F619"/>
    <w:rsid w:val="4592DEF7"/>
    <w:rsid w:val="459F93F5"/>
    <w:rsid w:val="4622F60E"/>
    <w:rsid w:val="47369CDE"/>
    <w:rsid w:val="47FB9E02"/>
    <w:rsid w:val="48744E8E"/>
    <w:rsid w:val="488B7FEF"/>
    <w:rsid w:val="48D26D3F"/>
    <w:rsid w:val="49289F05"/>
    <w:rsid w:val="4976248F"/>
    <w:rsid w:val="4ACB9D3B"/>
    <w:rsid w:val="4B191A48"/>
    <w:rsid w:val="4B8FC19C"/>
    <w:rsid w:val="4BB772A8"/>
    <w:rsid w:val="4D01A4CA"/>
    <w:rsid w:val="4D5B308F"/>
    <w:rsid w:val="4DD9B10C"/>
    <w:rsid w:val="4DE0043E"/>
    <w:rsid w:val="4E1D8579"/>
    <w:rsid w:val="4E62BE0F"/>
    <w:rsid w:val="4EEF136A"/>
    <w:rsid w:val="4F097789"/>
    <w:rsid w:val="5092D151"/>
    <w:rsid w:val="5117A500"/>
    <w:rsid w:val="515B8F00"/>
    <w:rsid w:val="521CAC78"/>
    <w:rsid w:val="5226B42C"/>
    <w:rsid w:val="5264EEA0"/>
    <w:rsid w:val="52B5522B"/>
    <w:rsid w:val="53CD01C9"/>
    <w:rsid w:val="5418F3BC"/>
    <w:rsid w:val="546A3A5C"/>
    <w:rsid w:val="548C0EA0"/>
    <w:rsid w:val="55B4C41D"/>
    <w:rsid w:val="5727A057"/>
    <w:rsid w:val="57C183EC"/>
    <w:rsid w:val="58917355"/>
    <w:rsid w:val="58E89109"/>
    <w:rsid w:val="59288088"/>
    <w:rsid w:val="599BF872"/>
    <w:rsid w:val="5B740230"/>
    <w:rsid w:val="5CE42012"/>
    <w:rsid w:val="5D529E71"/>
    <w:rsid w:val="5DC7C388"/>
    <w:rsid w:val="5E441B9F"/>
    <w:rsid w:val="5E969CC2"/>
    <w:rsid w:val="5F74CEC0"/>
    <w:rsid w:val="60037763"/>
    <w:rsid w:val="60C1DDB9"/>
    <w:rsid w:val="60C9835B"/>
    <w:rsid w:val="615D0D4C"/>
    <w:rsid w:val="62F6214A"/>
    <w:rsid w:val="63DDD356"/>
    <w:rsid w:val="6579A3B7"/>
    <w:rsid w:val="674565F7"/>
    <w:rsid w:val="67A75919"/>
    <w:rsid w:val="67F2D135"/>
    <w:rsid w:val="6A962F16"/>
    <w:rsid w:val="6CE9EFCF"/>
    <w:rsid w:val="6D2AC530"/>
    <w:rsid w:val="6D320FAB"/>
    <w:rsid w:val="6D5B01CF"/>
    <w:rsid w:val="6E69A535"/>
    <w:rsid w:val="6EB90DCD"/>
    <w:rsid w:val="6EE9C9F5"/>
    <w:rsid w:val="6F410BE8"/>
    <w:rsid w:val="6F45271F"/>
    <w:rsid w:val="6F79B7B3"/>
    <w:rsid w:val="6FB5922C"/>
    <w:rsid w:val="6FF278C3"/>
    <w:rsid w:val="70089447"/>
    <w:rsid w:val="702F6890"/>
    <w:rsid w:val="70545249"/>
    <w:rsid w:val="70E9B887"/>
    <w:rsid w:val="713DFDD0"/>
    <w:rsid w:val="72DBF817"/>
    <w:rsid w:val="7649EADF"/>
    <w:rsid w:val="7653FC41"/>
    <w:rsid w:val="76CA14FA"/>
    <w:rsid w:val="76CE61FA"/>
    <w:rsid w:val="775B89C1"/>
    <w:rsid w:val="77956983"/>
    <w:rsid w:val="77DEE62D"/>
    <w:rsid w:val="79688545"/>
    <w:rsid w:val="798B9D03"/>
    <w:rsid w:val="7A8417A8"/>
    <w:rsid w:val="7A932A83"/>
    <w:rsid w:val="7A96566D"/>
    <w:rsid w:val="7BC333E5"/>
    <w:rsid w:val="7C22162B"/>
    <w:rsid w:val="7C614F5F"/>
    <w:rsid w:val="7D2E0461"/>
    <w:rsid w:val="7D32D551"/>
    <w:rsid w:val="7E783683"/>
    <w:rsid w:val="7F76A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8803D"/>
  <w15:chartTrackingRefBased/>
  <w15:docId w15:val="{FE5F3A9B-EDD1-4F47-91CE-0C06976F7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98026525_The_concept_of_wellbeing_in_relation_to_health_and_quality_of_life" TargetMode="External"/><Relationship Id="rId21" Type="http://schemas.openxmlformats.org/officeDocument/2006/relationships/hyperlink" Target="https://www.childpsych.theclinics.com/article/S1056-4993(14)00122-9/fulltext" TargetMode="External"/><Relationship Id="rId42" Type="http://schemas.openxmlformats.org/officeDocument/2006/relationships/hyperlink" Target="https://www.researchgate.net/publication/339682352_HeartMath_approach_to_self-regulation_and_psychosocial_well-being" TargetMode="External"/><Relationship Id="rId47" Type="http://schemas.openxmlformats.org/officeDocument/2006/relationships/hyperlink" Target="https://bera-journals.onlinelibrary.wiley.com/doi/full/10.1002/curj.26" TargetMode="External"/><Relationship Id="rId63" Type="http://schemas.openxmlformats.org/officeDocument/2006/relationships/hyperlink" Target="https://journals.sagepub.com/doi/full/10.1177/1476718X19860553" TargetMode="External"/><Relationship Id="rId68" Type="http://schemas.openxmlformats.org/officeDocument/2006/relationships/hyperlink" Target="https://www.researchgate.net/publication/321195360_Self-Regulation" TargetMode="External"/><Relationship Id="rId84" Type="http://schemas.openxmlformats.org/officeDocument/2006/relationships/hyperlink" Target="https://researchgate.net/publication/272818291_ADVERSE_CHILDHOOD_EXPERIENCES_NATIONAL_AND_STATE_LEVEL_PREVALENCE" TargetMode="External"/><Relationship Id="rId89" Type="http://schemas.openxmlformats.org/officeDocument/2006/relationships/hyperlink" Target="https://www.researchgate.net/publication/242477868_A_Constructionst_Discourse_on_Resilience_" TargetMode="External"/><Relationship Id="rId16" Type="http://schemas.openxmlformats.org/officeDocument/2006/relationships/hyperlink" Target="https://www.tandfonline.com/doi/full/10.1080/10937404.2016.1196155" TargetMode="External"/><Relationship Id="rId107" Type="http://schemas.openxmlformats.org/officeDocument/2006/relationships/hyperlink" Target="https://www.researchgate.net/publication/243775466_Self-Regulated_Learning_and_Academic_Achievement_An_Overview" TargetMode="External"/><Relationship Id="rId11" Type="http://schemas.openxmlformats.org/officeDocument/2006/relationships/hyperlink" Target="https://web.stanford.edu/class/ed269/hplintrochapter.pdf" TargetMode="External"/><Relationship Id="rId32" Type="http://schemas.openxmlformats.org/officeDocument/2006/relationships/hyperlink" Target="https://onlinelibrary.wiley.com/doi/full/10.1002/per.789?saml_referrer" TargetMode="External"/><Relationship Id="rId37" Type="http://schemas.openxmlformats.org/officeDocument/2006/relationships/hyperlink" Target="https://files.eric.ed.gov//fulltext/EJ1108430.pdf" TargetMode="External"/><Relationship Id="rId53" Type="http://schemas.openxmlformats.org/officeDocument/2006/relationships/hyperlink" Target="https://www.researchgate.net/publication/282464866_Mindfulness_Enhancing_physical_aand_mental_wellbeing" TargetMode="External"/><Relationship Id="rId58" Type="http://schemas.openxmlformats.org/officeDocument/2006/relationships/hyperlink" Target="https://www.psycnet.apa.org/record/2009-99220-292" TargetMode="External"/><Relationship Id="rId74" Type="http://schemas.openxmlformats.org/officeDocument/2006/relationships/hyperlink" Target="https://www.researchgate.net/publication/267750204_Bandura's_Social_Learning_Theory_Social_Cognitive_Learning_Theory" TargetMode="External"/><Relationship Id="rId79" Type="http://schemas.openxmlformats.org/officeDocument/2006/relationships/hyperlink" Target="https://reader.elsevier.com/reader/sd/pii/S1877042812054626?token=8C14BEA46A5F8BE268E7A0AFD82E988D09E1A7D3C8D3739774B9FCF263779C0C12670362D228579CC41827DF65AB3145" TargetMode="External"/><Relationship Id="rId102" Type="http://schemas.openxmlformats.org/officeDocument/2006/relationships/hyperlink" Target="https://www.researchgate.net/publication/231842385_What_is_resilience_A_review_and_concept_analysis" TargetMode="External"/><Relationship Id="rId5" Type="http://schemas.openxmlformats.org/officeDocument/2006/relationships/hyperlink" Target="https://www.tandfonline.com/doi/full/10.1080/03004270600898893?needAccess=true" TargetMode="External"/><Relationship Id="rId90" Type="http://schemas.openxmlformats.org/officeDocument/2006/relationships/hyperlink" Target="https://www.futuregenerations.wales/wp-content/uploads/2017/02/150623-guide-to-the-fg-act-en.pdf" TargetMode="External"/><Relationship Id="rId95" Type="http://schemas.openxmlformats.org/officeDocument/2006/relationships/hyperlink" Target="https://gov.wales/sites/default/files/publications/2018-03/successful-futures.pdf" TargetMode="External"/><Relationship Id="rId22" Type="http://schemas.openxmlformats.org/officeDocument/2006/relationships/hyperlink" Target="https://journals.sagepub.com/doi/full/10.1177/1745691617709589" TargetMode="External"/><Relationship Id="rId27" Type="http://schemas.openxmlformats.org/officeDocument/2006/relationships/hyperlink" Target="https://jamanetwork.com/journals/jamapediatrics/fullarticle/485902" TargetMode="External"/><Relationship Id="rId43" Type="http://schemas.openxmlformats.org/officeDocument/2006/relationships/hyperlink" Target="https://link.springer.com/article/10.1007/BF00156001" TargetMode="External"/><Relationship Id="rId48" Type="http://schemas.openxmlformats.org/officeDocument/2006/relationships/hyperlink" Target="https://bera-journals.onlinelibrary.wiley.com/doi/full/10.1002/curj.26" TargetMode="External"/><Relationship Id="rId64" Type="http://schemas.openxmlformats.org/officeDocument/2006/relationships/hyperlink" Target="https://bbc.co.uk/news/uk-wales-47828736" TargetMode="External"/><Relationship Id="rId69" Type="http://schemas.openxmlformats.org/officeDocument/2006/relationships/hyperlink" Target="https://mindfulnessinschools.org/wp-content/uploads/2021/01/Website-.b.pdf" TargetMode="External"/><Relationship Id="rId80" Type="http://schemas.openxmlformats.org/officeDocument/2006/relationships/hyperlink" Target="https://www.researchgate.net/publication/322663852_Mindfulness_and_Nature" TargetMode="External"/><Relationship Id="rId85" Type="http://schemas.openxmlformats.org/officeDocument/2006/relationships/hyperlink" Target="https://link.springer.com/article/10.1023/A:1018700829825" TargetMode="External"/><Relationship Id="rId12" Type="http://schemas.openxmlformats.org/officeDocument/2006/relationships/hyperlink" Target="https://www.onlinelibrary.wiley.com/doi/full/10.1093/clipsy.bpg015?saml_referrer=" TargetMode="External"/><Relationship Id="rId17" Type="http://schemas.openxmlformats.org/officeDocument/2006/relationships/hyperlink" Target="http://oaji.net/articles/2015/1707-1438677336.pdf" TargetMode="External"/><Relationship Id="rId33" Type="http://schemas.openxmlformats.org/officeDocument/2006/relationships/hyperlink" Target="https://www.sciencedirect.com/science/article/pii/S0165032719316696" TargetMode="External"/><Relationship Id="rId38" Type="http://schemas.openxmlformats.org/officeDocument/2006/relationships/hyperlink" Target="https://www.emerald.com/insight/content/doi/10.1108/00907320410537658/full/html?skipTracking=true" TargetMode="External"/><Relationship Id="rId59" Type="http://schemas.openxmlformats.org/officeDocument/2006/relationships/hyperlink" Target="https://www.internationaljournalofwellbeing.org/index.php/ijow/article/view/177" TargetMode="External"/><Relationship Id="rId103" Type="http://schemas.openxmlformats.org/officeDocument/2006/relationships/hyperlink" Target="https://www.who.int/about/who-we-are/constitution" TargetMode="External"/><Relationship Id="rId108" Type="http://schemas.openxmlformats.org/officeDocument/2006/relationships/fontTable" Target="fontTable.xml"/><Relationship Id="rId54" Type="http://schemas.openxmlformats.org/officeDocument/2006/relationships/hyperlink" Target="https://www.researchgate.net/publication/264393931_Mindfulness-based_interventions_in_schools-A_systematic_review_and_meta-analysis" TargetMode="External"/><Relationship Id="rId70" Type="http://schemas.openxmlformats.org/officeDocument/2006/relationships/hyperlink" Target="https://mindfulnessinschools.org/wp-content/uploads/2020/11/MINDFUL-WALES-TOOLKIT-Nov-2020.pdf" TargetMode="External"/><Relationship Id="rId75" Type="http://schemas.openxmlformats.org/officeDocument/2006/relationships/hyperlink" Target="https://www.tandfonline.com/doi/abs/10.1080/1754730X.2010.9715679" TargetMode="External"/><Relationship Id="rId91" Type="http://schemas.openxmlformats.org/officeDocument/2006/relationships/hyperlink" Target="https://journals.sagepub.com/doi/abs/10.1177/00139160021972793" TargetMode="External"/><Relationship Id="rId96"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styles" Target="styles.xml"/><Relationship Id="rId6" Type="http://schemas.openxmlformats.org/officeDocument/2006/relationships/hyperlink" Target="https://www.arjonline.org/papers/arjhss/v2-i1/18.pdf" TargetMode="External"/><Relationship Id="rId15" Type="http://schemas.openxmlformats.org/officeDocument/2006/relationships/hyperlink" Target="https://www-cambridge-org.ezproxy.uwtsd.ac.uk/core/services/aop-cambridge-core/content/view/E003FBB2404F858EB2D4AEECC696B20B" TargetMode="External"/><Relationship Id="rId23" Type="http://schemas.openxmlformats.org/officeDocument/2006/relationships/hyperlink" Target="https://www.researchgate.net/publication/6712714_The_Pursuit_of_Self-Esteem_Contingencies_of_Self-Worth_and_Self-Regulation" TargetMode="External"/><Relationship Id="rId28" Type="http://schemas.openxmlformats.org/officeDocument/2006/relationships/hyperlink" Target="https://www.researchgate.net/publication/225750255_Mindfulness-Based_Approaches_with_Children_and_Adolescents_A_Preliminary_Review_of_Current_Research_in_an_Emergent_Field" TargetMode="External"/><Relationship Id="rId36" Type="http://schemas.openxmlformats.org/officeDocument/2006/relationships/hyperlink" Target="https://onlinelibrary.wiley.com/doi/full/10.1002/pits.21978?saml_referrer" TargetMode="External"/><Relationship Id="rId49" Type="http://schemas.openxmlformats.org/officeDocument/2006/relationships/hyperlink" Target="https://link.springer.com/content/pdf/10.1007/s12671-018-0883-6.pdf" TargetMode="External"/><Relationship Id="rId57" Type="http://schemas.openxmlformats.org/officeDocument/2006/relationships/hyperlink" Target="https://www.tandfonline.com/doi/abs/10.1080/00094056.2016.1251793?journalCode=uced20" TargetMode="External"/><Relationship Id="rId106" Type="http://schemas.openxmlformats.org/officeDocument/2006/relationships/hyperlink" Target="http://americanscholarspress.us/journals/IFST/pdf/IFOTS-2-2015/v11n2-art9.pdf" TargetMode="External"/><Relationship Id="rId10" Type="http://schemas.openxmlformats.org/officeDocument/2006/relationships/hyperlink" Target="https://www.journals-sagepub-com.ezproxy.uwtsd.ac.uk/doi/pdf/10.1177/0261429417716347" TargetMode="External"/><Relationship Id="rId31" Type="http://schemas.openxmlformats.org/officeDocument/2006/relationships/hyperlink" Target="https://www.academia.edu/27210868/Outdoor_Play_and_Learning_Policy_and_Practice" TargetMode="External"/><Relationship Id="rId44" Type="http://schemas.openxmlformats.org/officeDocument/2006/relationships/hyperlink" Target="https://www.estyn.gov.wales/system/files/2020-07/Healthy%2520and%2520Happy%2520report%2520En_0.pdf" TargetMode="External"/><Relationship Id="rId52" Type="http://schemas.openxmlformats.org/officeDocument/2006/relationships/hyperlink" Target="https://www.researchgate.net/publication/325224014_Leveraging_Mindfulness_to_Build_Resilience_and_Professional_Quality_of_Life_in_Human_Service_Professionals" TargetMode="External"/><Relationship Id="rId60" Type="http://schemas.openxmlformats.org/officeDocument/2006/relationships/hyperlink" Target="https://www.researchgate.net/publication/316628257_John_Dewey's_Laboratory_School_in_Chicago_Theory_vs_Practice" TargetMode="External"/><Relationship Id="rId65" Type="http://schemas.openxmlformats.org/officeDocument/2006/relationships/hyperlink" Target="https://www.researchgate.net/publication/233242374_The_outdoor_environment_in_Norwegian_kindergartens_as_pedagogical_space_for_toddlers'_play_learning_and_development" TargetMode="External"/><Relationship Id="rId73" Type="http://schemas.openxmlformats.org/officeDocument/2006/relationships/hyperlink" Target="https://www.researchgate.net/publication/262966378_What_is_Wrong_with_Children's_Wellbeing_in_the_UK_Questions_of_meaning_and_measurement" TargetMode="External"/><Relationship Id="rId78" Type="http://schemas.openxmlformats.org/officeDocument/2006/relationships/hyperlink" Target="https://rhartshorne.com/fall-2012/eme6507-rh/cdisturco/eme6507-eportfolio/documents/pintrich%20and%20degroodt%201990.pdf" TargetMode="External"/><Relationship Id="rId81" Type="http://schemas.openxmlformats.org/officeDocument/2006/relationships/hyperlink" Target="https://cedar.wwu.edu/cgi/viewcontent.cgi?article=1246&amp;content=jec" TargetMode="External"/><Relationship Id="rId86" Type="http://schemas.openxmlformats.org/officeDocument/2006/relationships/hyperlink" Target="https://link.springer.com/article/10.1007/s10826-018-1156-7" TargetMode="External"/><Relationship Id="rId94" Type="http://schemas.openxmlformats.org/officeDocument/2006/relationships/hyperlink" Target="https://gov.wales/sites/default/files/publications/2018-02/foundation-phase-framework-revised-2015.pdf" TargetMode="External"/><Relationship Id="rId99" Type="http://schemas.openxmlformats.org/officeDocument/2006/relationships/hyperlink" Target="https://hwb.gov.wales/curriculum-for-wales/introduction" TargetMode="External"/><Relationship Id="rId101" Type="http://schemas.openxmlformats.org/officeDocument/2006/relationships/hyperlink" Target="https://mindfulnessinschools.org/wp-content-uploads/2020/11/MINDFUL-WALES-TOOLKIT-Nov-2020.pdf" TargetMode="External"/><Relationship Id="rId4" Type="http://schemas.openxmlformats.org/officeDocument/2006/relationships/hyperlink" Target="https://www.academia.edu/41444488/Spiritual_Moments_Making_Music_in_Nature" TargetMode="External"/><Relationship Id="rId9" Type="http://schemas.openxmlformats.org/officeDocument/2006/relationships/hyperlink" Target="https://www.pubmed.ncbi.nlm.nih.gov/16385481/" TargetMode="External"/><Relationship Id="rId13" Type="http://schemas.openxmlformats.org/officeDocument/2006/relationships/hyperlink" Target="https://www.pnas.org/content/115/40/9980" TargetMode="External"/><Relationship Id="rId18" Type="http://schemas.openxmlformats.org/officeDocument/2006/relationships/hyperlink" Target="https://www.goamra.org/wp-content/uploads/2014/06/MRM_v8n3_mar.pdf" TargetMode="External"/><Relationship Id="rId39" Type="http://schemas.openxmlformats.org/officeDocument/2006/relationships/hyperlink" Target="https://www.researchgate.net/publication/51189995_What_Are_the_Benefits_of_Mindfulness_A_Practice_Review_of_Psychotherapy" TargetMode="External"/><Relationship Id="rId109" Type="http://schemas.openxmlformats.org/officeDocument/2006/relationships/theme" Target="theme/theme1.xml"/><Relationship Id="rId34" Type="http://schemas.openxmlformats.org/officeDocument/2006/relationships/hyperlink" Target="https://www.tandfonline.com/doi/pdf/10.1080/14729679.2019.1660195?needAccess=true" TargetMode="External"/><Relationship Id="rId50" Type="http://schemas.openxmlformats.org/officeDocument/2006/relationships/hyperlink" Target="https://pure.rug.nl/ws/files/2565130/2010-BergAEvd-GreenSpace.pdf" TargetMode="External"/><Relationship Id="rId55" Type="http://schemas.openxmlformats.org/officeDocument/2006/relationships/hyperlink" Target="https://www.researchgate.net/publication/260164618_Children's_Outdoor_Environment_in_Icelandic_Educational_Policy" TargetMode="External"/><Relationship Id="rId76" Type="http://schemas.openxmlformats.org/officeDocument/2006/relationships/hyperlink" Target="https://www.researchgate.net/publication/303404517_Mechanisms_of_mindfulness_The_dynamics_of_affective_adaptation_during_open_monitoring" TargetMode="External"/><Relationship Id="rId97" Type="http://schemas.openxmlformats.org/officeDocument/2006/relationships/hyperlink" Target="https://hwb.gov.wales/storage/b44ad45b-ff78-430a-9423-36feb86aaf7e/curriculum-for-wales-guidance.pdf" TargetMode="External"/><Relationship Id="rId104" Type="http://schemas.openxmlformats.org/officeDocument/2006/relationships/hyperlink" Target="https://yougov.co.uk/" TargetMode="External"/><Relationship Id="rId7" Type="http://schemas.openxmlformats.org/officeDocument/2006/relationships/hyperlink" Target="https://www.academia.edu/1075372/Thorburn_M_and_Allison_P_2010_Are_we_ready_to_go_outdoors_now_The_prospects_for_outdoor_education_during_a_period_of_curriculum_renewal_in_Scotland_Curriculum_Journal_21_1_97_108" TargetMode="External"/><Relationship Id="rId71" Type="http://schemas.openxmlformats.org/officeDocument/2006/relationships/hyperlink" Target="https://mindfulnessinschools.org/mindfulness-as-part-of-the-curriculum-for-wales-2022/" TargetMode="External"/><Relationship Id="rId92" Type="http://schemas.openxmlformats.org/officeDocument/2006/relationships/hyperlink" Target="https://hwb.gov.wales/api/storage/8f0b360f-f1f6-4bec-b11a-df88168007f9/learning-and-teaching-pedagogy.pdf" TargetMode="External"/><Relationship Id="rId2" Type="http://schemas.openxmlformats.org/officeDocument/2006/relationships/settings" Target="settings.xml"/><Relationship Id="rId29" Type="http://schemas.openxmlformats.org/officeDocument/2006/relationships/hyperlink" Target="https://www.researchgate.net/publication/240308518_Effectiveness_of_the_Mindfulness_in_Schools_Programme_Non-randomised_controlled_feasibility_study" TargetMode="External"/><Relationship Id="rId24" Type="http://schemas.openxmlformats.org/officeDocument/2006/relationships/hyperlink" Target="https://www.tandfonline.com/doi/abs/10.1080/10478400701598298?journalCode=hpli20" TargetMode="External"/><Relationship Id="rId40" Type="http://schemas.openxmlformats.org/officeDocument/2006/relationships/hyperlink" Target="https://www.researchgate.net/publication/234723809_Forming_Knowledge_Constructivist_Learning_and_Experiential_Education" TargetMode="External"/><Relationship Id="rId45" Type="http://schemas.openxmlformats.org/officeDocument/2006/relationships/hyperlink" Target="https://www.sciencedirect.com/science/article/pii/S1876201812001323" TargetMode="External"/><Relationship Id="rId66" Type="http://schemas.openxmlformats.org/officeDocument/2006/relationships/hyperlink" Target="https://www.researchgate.net/publication/279945645_Mindfulness_Based_Interventions_for_Improving_Academic_Achievement_Behavior_and_Socio_Emotional_Functioning_of_Primary_and_Secondary_Students" TargetMode="External"/><Relationship Id="rId87" Type="http://schemas.openxmlformats.org/officeDocument/2006/relationships/hyperlink" Target="https://gov.wales/sites/default/files/publications/2019-05/social-services-and-well-being-wales-act-2014-the-essentials.pdf" TargetMode="External"/><Relationship Id="rId61" Type="http://schemas.openxmlformats.org/officeDocument/2006/relationships/hyperlink" Target="https://www.researchgate.net/publication/223047610" TargetMode="External"/><Relationship Id="rId82" Type="http://schemas.openxmlformats.org/officeDocument/2006/relationships/hyperlink" Target="https://www.researchgate.net/publication/325603134_Encouraging_self-regulated_learning_in_the_classroom_A_review_of_the_literature" TargetMode="External"/><Relationship Id="rId19" Type="http://schemas.openxmlformats.org/officeDocument/2006/relationships/hyperlink" Target="https://www.jstor.org/stable/1128971?seq=1" TargetMode="External"/><Relationship Id="rId14" Type="http://schemas.openxmlformats.org/officeDocument/2006/relationships/hyperlink" Target="https://www.researchgate.net/publication/240530268_Well-being_happiness_and_education" TargetMode="External"/><Relationship Id="rId30" Type="http://schemas.openxmlformats.org/officeDocument/2006/relationships/hyperlink" Target="https://www.researchgate.net/publication/231557111_Nature_connectedness_Associations_with_well-being_and_mindfulness" TargetMode="External"/><Relationship Id="rId35" Type="http://schemas.openxmlformats.org/officeDocument/2006/relationships/hyperlink" Target="https://www.childrenscommissioner.gov.uk/2021/01/28/damage-to-childrens-mental-health-caused-by-covid-crisis-could-last-for-years-without-a-large-scale-increase-for-childrens-mental-health-services/" TargetMode="External"/><Relationship Id="rId56" Type="http://schemas.openxmlformats.org/officeDocument/2006/relationships/hyperlink" Target="https://oda.oslomet.no/bitstream/handle/10642/5496/127-604-1-PB%281%29.pdf?sequence=1&amp;isAllowed=y" TargetMode="External"/><Relationship Id="rId77" Type="http://schemas.openxmlformats.org/officeDocument/2006/relationships/hyperlink" Target="https://link.springer.com/article/10.1007/s10826-017-0971-6" TargetMode="External"/><Relationship Id="rId100" Type="http://schemas.openxmlformats.org/officeDocument/2006/relationships/hyperlink" Target="https://gov.wales/sites/default/files/consultations/2021-02/whole-school-approach-to-mental-health-emotional-wellbeing-summary-of-consultation-responses.pdf" TargetMode="External"/><Relationship Id="rId105" Type="http://schemas.openxmlformats.org/officeDocument/2006/relationships/hyperlink" Target="https://www.researchgate.net//publication/263756839_The_Potential_Benefits_of_Mindfulness_Training_in_Early_Childhood_A_Developmental_Social_Cognitive_Neuroscience_Perspective" TargetMode="External"/><Relationship Id="rId8" Type="http://schemas.openxmlformats.org/officeDocument/2006/relationships/hyperlink" Target="https://www.researchgate.net/publication/316274241_Relationship_between_Resilience_and_Self-regulation_A_Study_of_Spanish_Youth_at_Risk_of_Social_Exclusion" TargetMode="External"/><Relationship Id="rId51" Type="http://schemas.openxmlformats.org/officeDocument/2006/relationships/hyperlink" Target="https://miljoverkstaden.helsingborg.se/wp-content/uploads/sites/81/2018/10/education-round-the-world.pdf" TargetMode="External"/><Relationship Id="rId72" Type="http://schemas.openxmlformats.org/officeDocument/2006/relationships/hyperlink" Target="https://mindfulnessinschools.org/mindfulness-in-schools-project-misp-and-the-new-curriculum-for-wales/" TargetMode="External"/><Relationship Id="rId93" Type="http://schemas.openxmlformats.org/officeDocument/2006/relationships/hyperlink" Target="https://gov.wales/sites/default/files/publications/2018-12/thinking-positively-emotional-health-and-well-being-in-schools-and-early-years-settings.pdf" TargetMode="External"/><Relationship Id="rId98" Type="http://schemas.openxmlformats.org/officeDocument/2006/relationships/hyperlink" Target="https://hwb.gov.wales/curriculum-for-wales/health-and-well-being/" TargetMode="External"/><Relationship Id="rId3" Type="http://schemas.openxmlformats.org/officeDocument/2006/relationships/webSettings" Target="webSettings.xml"/><Relationship Id="rId25" Type="http://schemas.openxmlformats.org/officeDocument/2006/relationships/hyperlink" Target="https://www.researchgate.net/publication/238428905_Why_Is_Nature_BeneficialThe_Role_of_Connectedness_to_Nature" TargetMode="External"/><Relationship Id="rId46" Type="http://schemas.openxmlformats.org/officeDocument/2006/relationships/hyperlink" Target="https://www.researchgate.net/publication/261528260_Mindfulness_An_Introduction" TargetMode="External"/><Relationship Id="rId67" Type="http://schemas.openxmlformats.org/officeDocument/2006/relationships/hyperlink" Target="https://www.researchgate.net/publication/282803899_Social_contexts_of_development_in_natural_outdoor_environments_children%27s_motor_activities_personal_challenges_and_peer_interactions_at_the_river_and_the_creek" TargetMode="External"/><Relationship Id="rId20" Type="http://schemas.openxmlformats.org/officeDocument/2006/relationships/hyperlink" Target="https://www.researchgate.net/publication/223495636_Children_in_the_environment_Forest_day-care_centers_Modern_day_care_with_historical_antecedents" TargetMode="External"/><Relationship Id="rId41" Type="http://schemas.openxmlformats.org/officeDocument/2006/relationships/hyperlink" Target="https://www.researchgate.net/publication/6290064_Grit_Perseverance_and_Passion_for_Long-Term_Goals" TargetMode="External"/><Relationship Id="rId62" Type="http://schemas.openxmlformats.org/officeDocument/2006/relationships/hyperlink" Target="https://www.researchgate.net/publication/249624329_Coping_with_ADD_The_Surprising_Connection_to_Green_Play_Settings" TargetMode="External"/><Relationship Id="rId83" Type="http://schemas.openxmlformats.org/officeDocument/2006/relationships/hyperlink" Target="https://onlinelibrary.wiley.com/doi/epdf/10.1111/j.1939-0025.1987.tb03541.x?saml_referrer" TargetMode="External"/><Relationship Id="rId88" Type="http://schemas.openxmlformats.org/officeDocument/2006/relationships/hyperlink" Target="https://www.childrenssociety.org.uk/what-we-do/our-work/well-being/mental-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11894</Words>
  <Characters>67799</Characters>
  <Application>Microsoft Office Word</Application>
  <DocSecurity>0</DocSecurity>
  <Lines>564</Lines>
  <Paragraphs>159</Paragraphs>
  <ScaleCrop>false</ScaleCrop>
  <Company/>
  <LinksUpToDate>false</LinksUpToDate>
  <CharactersWithSpaces>79534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Elaine Williams (1601287)</dc:creator>
  <cp:keywords/>
  <dc:description/>
  <cp:lastModifiedBy>Rhian Elaine Williams (1601287)</cp:lastModifiedBy>
  <cp:revision>2</cp:revision>
  <dcterms:created xsi:type="dcterms:W3CDTF">2021-04-28T09:42:00Z</dcterms:created>
  <dcterms:modified xsi:type="dcterms:W3CDTF">2021-04-28T09:42:00Z</dcterms:modified>
</cp:coreProperties>
</file>