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E254B" w14:textId="5166E096" w:rsidR="0071529E" w:rsidRDefault="001257EE">
      <w:r w:rsidRPr="001257EE">
        <w:t>(AC 1.1)</w:t>
      </w:r>
    </w:p>
    <w:p w14:paraId="367B054A" w14:textId="7FDA37F6" w:rsidR="001257EE" w:rsidRDefault="00A045E2">
      <w:r w:rsidRPr="00A045E2">
        <w:t>Employee involvement is the semi-formal or informal participation of employees in the day-to-day activities of an organisation. It concentrates on the importance of employee input regarding problem-solving, continuous improvement, and feedback.</w:t>
      </w:r>
      <w:r w:rsidR="00971AD9" w:rsidRPr="00971AD9">
        <w:t xml:space="preserve"> </w:t>
      </w:r>
      <w:r w:rsidR="00971AD9" w:rsidRPr="00971AD9">
        <w:t>(Garcia, 2024)</w:t>
      </w:r>
    </w:p>
    <w:p w14:paraId="57DFE927" w14:textId="07F376C2" w:rsidR="00433540" w:rsidRDefault="00433540">
      <w:r>
        <w:t>E</w:t>
      </w:r>
      <w:r w:rsidRPr="00433540">
        <w:t>mployee participation is a more formal process in which employees are given a voice in organi</w:t>
      </w:r>
      <w:r>
        <w:t>s</w:t>
      </w:r>
      <w:r w:rsidRPr="00433540">
        <w:t>ational decision-making through structured mechanisms such as joint consultation committees, union representation, or employee forums. Participation goes beyond day-to-day input, with employees having the opportunity to influence strategic decisions, policy development, and organi</w:t>
      </w:r>
      <w:r>
        <w:t>s</w:t>
      </w:r>
      <w:r w:rsidRPr="00433540">
        <w:t>ational change. It is more about power-sharing and representation, giving employees a legitimate voice to raise concerns or contribute to high-level discussions</w:t>
      </w:r>
      <w:r>
        <w:t xml:space="preserve">. </w:t>
      </w:r>
      <w:r w:rsidR="004B3028" w:rsidRPr="004B3028">
        <w:t>(Armstrong and Taylor, 2020)</w:t>
      </w:r>
    </w:p>
    <w:p w14:paraId="3D834759" w14:textId="24A38B69" w:rsidR="00A27745" w:rsidRDefault="00A27745">
      <w:r w:rsidRPr="00A27745">
        <w:t xml:space="preserve">Employee involvement and employee participation both play important roles in the creation of healthy workplace relationships, but they do so in different ways. Employee involvement builds trust by making individuals feel valued for their contribution, whereas employee participation builds mutual respect through collective decision-making. Involvement enhances communication through frequent, informal feedback, while participation ensures formally acknowledged employee concerns. </w:t>
      </w:r>
      <w:r w:rsidR="00950D7A" w:rsidRPr="00950D7A">
        <w:t>(CIPD, 2017)</w:t>
      </w:r>
    </w:p>
    <w:p w14:paraId="6C8F3699" w14:textId="641BB442" w:rsidR="00390841" w:rsidRDefault="00A27745">
      <w:r w:rsidRPr="00A27745">
        <w:t xml:space="preserve">Both approaches result in greater </w:t>
      </w:r>
      <w:r w:rsidR="00EA21FA" w:rsidRPr="00A27745">
        <w:t>participation</w:t>
      </w:r>
      <w:r w:rsidR="00EA21FA">
        <w:t>,</w:t>
      </w:r>
      <w:r>
        <w:t xml:space="preserve"> </w:t>
      </w:r>
      <w:r w:rsidRPr="00A27745">
        <w:t>being heard raises morale and ownership, while participation raises commitment and responsibility. Participation creates joint problem-solving, building teamwork, while involvement develops joint responsibility through common goals. Participation also avoids misunderstandings upfront, while involvement offers structured ways of addressing and resolving conflicts. Together, they create a more inclusive, communicative, and trusting work culture.</w:t>
      </w:r>
      <w:r w:rsidR="00EA21FA" w:rsidRPr="00EA21FA">
        <w:t xml:space="preserve"> (Involvement &amp; Participation Association, 2025)</w:t>
      </w:r>
    </w:p>
    <w:p w14:paraId="205C4FCF" w14:textId="4D3172DF" w:rsidR="002C70F7" w:rsidRDefault="00937C7E">
      <w:r w:rsidRPr="00937C7E">
        <w:t xml:space="preserve">The impact of employee involvement and employee participation in the workplace can be significant both individually and taken together, for example, formal employee participation, for example, through the use of trade unions, enables early resolution of grievances through facilitating formal modes of communication. Conversely, informal employee involvement contributes to ongoing day-to-day communication, precluding misunderstandings and keeping the likelihood of grievances at bay. </w:t>
      </w:r>
      <w:r w:rsidR="0028173F" w:rsidRPr="0028173F">
        <w:t>(CIPD, 2025)</w:t>
      </w:r>
      <w:r w:rsidR="00121529">
        <w:t>.</w:t>
      </w:r>
    </w:p>
    <w:p w14:paraId="4F06A3DE" w14:textId="221BDA54" w:rsidR="00A1246B" w:rsidRDefault="00A1246B">
      <w:r w:rsidRPr="00A1246B">
        <w:t>To conclude, while employee involvement and employee participation both aim to increase employee voice and enhance working relationships, they are radically different in structure, style, and intent. They are both beneficial, but they play different roles and function best when used together to facilitate both operational engagement and strategic partnership. However, while they share the same aims, they are at different levels within the organisational hierarchy and offer varying degrees of worker influence. (Young, 2024)</w:t>
      </w:r>
    </w:p>
    <w:p w14:paraId="0774CBD1" w14:textId="2C2517CD" w:rsidR="00121529" w:rsidRDefault="00121529">
      <w:r>
        <w:lastRenderedPageBreak/>
        <w:t>(</w:t>
      </w:r>
      <w:r w:rsidRPr="00121529">
        <w:t>AC 1.2</w:t>
      </w:r>
      <w:r>
        <w:t>)</w:t>
      </w:r>
    </w:p>
    <w:p w14:paraId="12DC3DF3" w14:textId="350D4D35" w:rsidR="00DC3C95" w:rsidRDefault="006F23AD">
      <w:r w:rsidRPr="006F23AD">
        <w:t>In the public sector, there is employee representation in the form of either union or non-union organisations, each with varying features and levels of power</w:t>
      </w:r>
      <w:r w:rsidR="00677059">
        <w:t>, s</w:t>
      </w:r>
      <w:r w:rsidR="00820A96">
        <w:t xml:space="preserve">uch as </w:t>
      </w:r>
      <w:r w:rsidR="00A51AA2">
        <w:t>negotiating</w:t>
      </w:r>
      <w:r w:rsidR="00677059">
        <w:t xml:space="preserve">, consultative </w:t>
      </w:r>
      <w:r w:rsidR="00A51AA2">
        <w:t>and legal powers</w:t>
      </w:r>
      <w:r w:rsidRPr="006F23AD">
        <w:t xml:space="preserve"> </w:t>
      </w:r>
      <w:r w:rsidR="00DC3C95" w:rsidRPr="00DC3C95">
        <w:t>(Acas, 2024)</w:t>
      </w:r>
    </w:p>
    <w:p w14:paraId="489B3C5F" w14:textId="4D74BF50" w:rsidR="006E2B00" w:rsidRDefault="00F1626B">
      <w:r>
        <w:t xml:space="preserve">Trade </w:t>
      </w:r>
      <w:r w:rsidR="006F23AD" w:rsidRPr="006F23AD">
        <w:t xml:space="preserve">Union representation involves formally established trade </w:t>
      </w:r>
      <w:r w:rsidR="00DF2486" w:rsidRPr="006F23AD">
        <w:t>unions</w:t>
      </w:r>
      <w:r w:rsidR="00DF2486">
        <w:t>,</w:t>
      </w:r>
      <w:r w:rsidR="006E2B00">
        <w:t xml:space="preserve"> </w:t>
      </w:r>
      <w:r w:rsidR="006F23AD">
        <w:t>for e</w:t>
      </w:r>
      <w:r w:rsidR="006E2B00">
        <w:t>xample</w:t>
      </w:r>
      <w:r w:rsidR="006F23AD" w:rsidRPr="006F23AD">
        <w:t xml:space="preserve">, UNISON, </w:t>
      </w:r>
      <w:r w:rsidR="006E2B00">
        <w:t xml:space="preserve">Unite </w:t>
      </w:r>
      <w:r w:rsidR="006F23AD" w:rsidRPr="006F23AD">
        <w:t>or GMB</w:t>
      </w:r>
      <w:r w:rsidR="006E2B00">
        <w:t xml:space="preserve"> </w:t>
      </w:r>
      <w:r w:rsidR="006F23AD" w:rsidRPr="006F23AD">
        <w:t>representing the employees, particularly in</w:t>
      </w:r>
      <w:r w:rsidR="006E2B00">
        <w:t xml:space="preserve"> public </w:t>
      </w:r>
      <w:r w:rsidR="00B5077A">
        <w:t xml:space="preserve">sector </w:t>
      </w:r>
      <w:r w:rsidR="00B5077A" w:rsidRPr="006F23AD">
        <w:t>organisations</w:t>
      </w:r>
      <w:r w:rsidR="006F23AD" w:rsidRPr="006F23AD">
        <w:t xml:space="preserve"> like the NHS or local councils. </w:t>
      </w:r>
      <w:r w:rsidR="00414A4F" w:rsidRPr="00414A4F">
        <w:t>UNISON (2023)</w:t>
      </w:r>
    </w:p>
    <w:p w14:paraId="0926873B" w14:textId="060B322B" w:rsidR="00DF2486" w:rsidRDefault="006F23AD">
      <w:r w:rsidRPr="006F23AD">
        <w:t xml:space="preserve">These unions are autonomous in terms of employers and </w:t>
      </w:r>
      <w:r w:rsidR="00B5077A">
        <w:t xml:space="preserve">have </w:t>
      </w:r>
      <w:r w:rsidR="00B5077A" w:rsidRPr="006F23AD">
        <w:t>legislative</w:t>
      </w:r>
      <w:r w:rsidRPr="006F23AD">
        <w:t xml:space="preserve"> protection, most significantly the </w:t>
      </w:r>
      <w:r w:rsidRPr="00042741">
        <w:rPr>
          <w:i/>
          <w:iCs/>
        </w:rPr>
        <w:t>Trade Union and Labour Relations (Consolidation) Act 1992,</w:t>
      </w:r>
      <w:r w:rsidRPr="006F23AD">
        <w:t xml:space="preserve"> which confers on them legal rights of collective </w:t>
      </w:r>
      <w:r w:rsidR="00C03C32" w:rsidRPr="006F23AD">
        <w:t>bargaining</w:t>
      </w:r>
      <w:r w:rsidR="00C03C32" w:rsidRPr="00C03C32">
        <w:t xml:space="preserve"> on pay, terms</w:t>
      </w:r>
      <w:r w:rsidR="00C03C32">
        <w:t xml:space="preserve"> &amp;</w:t>
      </w:r>
      <w:r w:rsidR="00C03C32" w:rsidRPr="00C03C32">
        <w:t xml:space="preserve"> conditions, policies</w:t>
      </w:r>
      <w:r w:rsidRPr="006F23AD">
        <w:t xml:space="preserve"> </w:t>
      </w:r>
      <w:r w:rsidR="00ED2DDE">
        <w:t>and</w:t>
      </w:r>
      <w:r w:rsidR="00ED2DDE" w:rsidRPr="006F23AD">
        <w:t xml:space="preserve"> consultation</w:t>
      </w:r>
      <w:r w:rsidRPr="006F23AD">
        <w:t>, and industrial action.</w:t>
      </w:r>
      <w:r w:rsidR="00BC7818">
        <w:t xml:space="preserve"> For </w:t>
      </w:r>
      <w:r w:rsidR="00387E89">
        <w:t>example,</w:t>
      </w:r>
      <w:r w:rsidR="00BC7818">
        <w:t xml:space="preserve"> </w:t>
      </w:r>
      <w:r w:rsidR="0002371B">
        <w:t>unions</w:t>
      </w:r>
      <w:r w:rsidR="00BC7818" w:rsidRPr="00BC7818">
        <w:t xml:space="preserve"> negotiate nationally and locally on </w:t>
      </w:r>
      <w:r w:rsidR="00AB73FE" w:rsidRPr="00BC7818">
        <w:t>matters,</w:t>
      </w:r>
      <w:r w:rsidR="00012C0D">
        <w:t xml:space="preserve"> </w:t>
      </w:r>
      <w:r w:rsidR="00012C0D" w:rsidRPr="006F23AD">
        <w:t>and</w:t>
      </w:r>
      <w:r w:rsidR="00B9130F">
        <w:t xml:space="preserve"> </w:t>
      </w:r>
      <w:r w:rsidR="00BC7818">
        <w:t>t</w:t>
      </w:r>
      <w:r w:rsidRPr="006F23AD">
        <w:t xml:space="preserve">hey </w:t>
      </w:r>
      <w:r w:rsidR="00DF2486">
        <w:t>have</w:t>
      </w:r>
      <w:r w:rsidRPr="006F23AD">
        <w:t xml:space="preserve"> an explicit role and mandate, specifically when negotiating regarding </w:t>
      </w:r>
      <w:r w:rsidR="00DF2486">
        <w:t>pay awards</w:t>
      </w:r>
      <w:r w:rsidRPr="006F23AD">
        <w:t xml:space="preserve">, terms of work, and policy changes. </w:t>
      </w:r>
      <w:r w:rsidR="000710FA">
        <w:t>Employees who are a member of a t</w:t>
      </w:r>
      <w:r w:rsidR="00B2389B">
        <w:t>rade union</w:t>
      </w:r>
      <w:r w:rsidR="000710FA">
        <w:t xml:space="preserve"> also have the right to strike</w:t>
      </w:r>
      <w:r w:rsidR="00B2389B" w:rsidRPr="00B2389B">
        <w:t>.</w:t>
      </w:r>
      <w:r w:rsidR="00B2389B">
        <w:t xml:space="preserve"> </w:t>
      </w:r>
      <w:r w:rsidR="005C574D">
        <w:t>Trade unions are i</w:t>
      </w:r>
      <w:r w:rsidR="005C574D" w:rsidRPr="005C574D">
        <w:t>ndependent from</w:t>
      </w:r>
      <w:r w:rsidR="005C574D">
        <w:t xml:space="preserve"> the</w:t>
      </w:r>
      <w:r w:rsidR="005C574D" w:rsidRPr="005C574D">
        <w:t xml:space="preserve"> employer, representing members' interests</w:t>
      </w:r>
      <w:r w:rsidR="005C574D">
        <w:t xml:space="preserve">. </w:t>
      </w:r>
      <w:r w:rsidR="00592B57" w:rsidRPr="00592B57">
        <w:t>(CIPD, 2025)</w:t>
      </w:r>
    </w:p>
    <w:p w14:paraId="227CCCB9" w14:textId="04A74BB8" w:rsidR="00121529" w:rsidRDefault="006F23AD">
      <w:r w:rsidRPr="006F23AD">
        <w:t>Non-union representation, in contrast, is based on in-house arrangements such as employee forums, staff representatives, or panels of consultation</w:t>
      </w:r>
      <w:r w:rsidR="009B6E62">
        <w:t xml:space="preserve"> but have no legal framework</w:t>
      </w:r>
      <w:r w:rsidRPr="006F23AD">
        <w:t>. These methods tend to be less formal and are driven by organisational policy as opposed to statutory rights. While they may give employees a voice and the chance to contribute to discussions, their impact on decisions tends to be more limited. Non-union forums are not always entirely independent and tend to work in a consultative as opposed to negotiating capacity.</w:t>
      </w:r>
      <w:r w:rsidR="004E25AA" w:rsidRPr="004E25AA">
        <w:t xml:space="preserve"> (Acas, 2024)</w:t>
      </w:r>
    </w:p>
    <w:p w14:paraId="381FF1A9" w14:textId="5D15FB22" w:rsidR="00E9239D" w:rsidRDefault="00E9239D" w:rsidP="00387E89">
      <w:r>
        <w:t xml:space="preserve">By way of illustration, </w:t>
      </w:r>
      <w:r w:rsidR="00012C0D" w:rsidRPr="00012C0D">
        <w:t>NHS Suffolk Primary Care Trust developed a partnership agreement with trade unions like UNISON, and the BMA to facilitate working together in times of widespread transformation, including creating Clinical Commissioning Groups. The approach was founded on trust-establishing with union representatives and utilising joint working to manage workforce change. It illustrates how formal union involvement within the public sector can enhance information exchange and choice-making.</w:t>
      </w:r>
      <w:r w:rsidR="00A5379D" w:rsidRPr="00A5379D">
        <w:t xml:space="preserve"> (jododds, 2013)</w:t>
      </w:r>
    </w:p>
    <w:p w14:paraId="452187F9" w14:textId="2FCC65D1" w:rsidR="00DA18FE" w:rsidRDefault="00DA18FE" w:rsidP="00DA18FE">
      <w:r>
        <w:t xml:space="preserve">In conclusion, </w:t>
      </w:r>
      <w:r>
        <w:t>w</w:t>
      </w:r>
      <w:r>
        <w:t>ithin the public sector, trade union representation gives employees formalised, legally backed channels of employee voice, optimally suited to large organisations and collective bargaining agreements. Non-union representation is more flexible and informal, offering a means for employee voice but with reduced power or bargaining clout.</w:t>
      </w:r>
    </w:p>
    <w:p w14:paraId="33E6F3CE" w14:textId="576DE124" w:rsidR="00DA18FE" w:rsidRDefault="00DA18FE" w:rsidP="00DA18FE">
      <w:r>
        <w:t>They can exist side by side, and effectiveness will depend on organisational culture, legal recognition, and the management's willingness to communicate.</w:t>
      </w:r>
      <w:r w:rsidR="00D42A30" w:rsidRPr="00D42A30">
        <w:t xml:space="preserve"> </w:t>
      </w:r>
      <w:r w:rsidR="00D42A30" w:rsidRPr="00D42A30">
        <w:t>(CIPD, 2025)</w:t>
      </w:r>
    </w:p>
    <w:p w14:paraId="206CE622" w14:textId="77777777" w:rsidR="00F227FA" w:rsidRDefault="00F227FA" w:rsidP="00387E89"/>
    <w:p w14:paraId="69ED1699" w14:textId="3F43A064" w:rsidR="00723D40" w:rsidRDefault="00723D40" w:rsidP="00387E89">
      <w:r w:rsidRPr="00723D40">
        <w:lastRenderedPageBreak/>
        <w:t>(AC 1.3)</w:t>
      </w:r>
    </w:p>
    <w:p w14:paraId="1BD164C3" w14:textId="594E85EB" w:rsidR="00723D40" w:rsidRDefault="00BD3406" w:rsidP="00387E89">
      <w:r w:rsidRPr="00BD3406">
        <w:t xml:space="preserve">Employee voice </w:t>
      </w:r>
      <w:r w:rsidR="000A4E69">
        <w:t xml:space="preserve">is </w:t>
      </w:r>
      <w:r w:rsidR="000A4E69" w:rsidRPr="00BD3406">
        <w:t>the</w:t>
      </w:r>
      <w:r w:rsidRPr="00BD3406">
        <w:t xml:space="preserve"> ways through which employees express their opinions, suggestions, concerns, and proposals to their employers. They can be formal like surveys and suggestion boxes, or informal </w:t>
      </w:r>
      <w:r w:rsidR="00E25C6A">
        <w:t xml:space="preserve">such as </w:t>
      </w:r>
      <w:r w:rsidRPr="00BD3406">
        <w:t>verbal communication with managers.</w:t>
      </w:r>
      <w:r w:rsidR="007D31B3" w:rsidRPr="007D31B3">
        <w:t xml:space="preserve"> The connection between organisational performance and employee voice is widely accepted as crucial and interconnected</w:t>
      </w:r>
      <w:r w:rsidR="00120588">
        <w:t>.</w:t>
      </w:r>
      <w:r w:rsidR="003B717D" w:rsidRPr="003B717D">
        <w:t xml:space="preserve"> (Sharp, 2018)</w:t>
      </w:r>
    </w:p>
    <w:p w14:paraId="0EF706B9" w14:textId="67DD754F" w:rsidR="00526D38" w:rsidRDefault="00526D38" w:rsidP="00387E89">
      <w:r w:rsidRPr="00526D38">
        <w:t>When employees are given the opportunity to voice their opinions and be involved in decision-making, organisations have been found to achieve higher levels of morale, engagement, and innovation. This can improve productivity, service quality, and staff retention.</w:t>
      </w:r>
      <w:r w:rsidR="005F1E17" w:rsidRPr="005F1E17">
        <w:t xml:space="preserve"> (CIPD, 2025)</w:t>
      </w:r>
    </w:p>
    <w:p w14:paraId="1E4EDA3F" w14:textId="7173F682" w:rsidR="004846C8" w:rsidRDefault="004846C8" w:rsidP="00387E89">
      <w:r w:rsidRPr="004846C8">
        <w:t>According to ACAS (202</w:t>
      </w:r>
      <w:r w:rsidR="002547A7">
        <w:t>0</w:t>
      </w:r>
      <w:r w:rsidRPr="004846C8">
        <w:t>), facilitating employee voice allows organisations to improve engagement, manage workplace change effectively, and avoid the incidence of disputes. ACAS asserts that listening to employees' concerns and involving them in decision-making leads to more robust working relationships, increased levels of trust, and better organisational outcomes</w:t>
      </w:r>
      <w:r>
        <w:t>.</w:t>
      </w:r>
    </w:p>
    <w:p w14:paraId="0707C011" w14:textId="09A48FAF" w:rsidR="00C22A89" w:rsidRDefault="00C22A89" w:rsidP="00387E89">
      <w:r w:rsidRPr="00C22A89">
        <w:t>From a performance perspective, hearing employees can enable more informed decision-making, as frontline staff understand operational problems and customer needs that may not be fully seen by management. Employee input can lead to more realistic, effective solutions and continuous improvement. In addition, organisations listening to their staff are more likely to build trust, reduce absenteeism, and create a culture of accountability, all of which are supportive of healthier organisational performance</w:t>
      </w:r>
      <w:r w:rsidR="007C1704">
        <w:t>.</w:t>
      </w:r>
      <w:r w:rsidR="004B111F" w:rsidRPr="004B111F">
        <w:t xml:space="preserve"> </w:t>
      </w:r>
      <w:r w:rsidR="00874AE1" w:rsidRPr="00874AE1">
        <w:t>(Sharp, 2018)</w:t>
      </w:r>
    </w:p>
    <w:p w14:paraId="45C02428" w14:textId="4B5B73E7" w:rsidR="0064162A" w:rsidRDefault="0064162A" w:rsidP="00387E89">
      <w:r w:rsidRPr="0064162A">
        <w:t xml:space="preserve">From a Human Resource Management perspective, employee voice is a natural part of high-involvement and high-performance work </w:t>
      </w:r>
      <w:r w:rsidR="004A40E3" w:rsidRPr="0064162A">
        <w:t>systems</w:t>
      </w:r>
      <w:r w:rsidR="004A40E3" w:rsidRPr="00D36A9B">
        <w:t>.</w:t>
      </w:r>
      <w:r w:rsidR="00267D1E">
        <w:t xml:space="preserve"> </w:t>
      </w:r>
      <w:r w:rsidR="00D36A9B" w:rsidRPr="00D36A9B">
        <w:t xml:space="preserve">Sharp, </w:t>
      </w:r>
      <w:r w:rsidR="00D36A9B">
        <w:t>(</w:t>
      </w:r>
      <w:r w:rsidR="00D36A9B" w:rsidRPr="00D36A9B">
        <w:t>2018)</w:t>
      </w:r>
      <w:r w:rsidR="00D36A9B">
        <w:t xml:space="preserve"> </w:t>
      </w:r>
      <w:r w:rsidR="004A40E3">
        <w:t xml:space="preserve">argues </w:t>
      </w:r>
      <w:r w:rsidR="004A40E3" w:rsidRPr="0064162A">
        <w:t>that</w:t>
      </w:r>
      <w:r w:rsidRPr="0064162A">
        <w:t xml:space="preserve"> effective voice mechanisms boost employee engagement, which is highly associated with improved performance, innovation, and retention. Employees will work harder, make suggestions, and get behind the goals of the organi</w:t>
      </w:r>
      <w:r w:rsidR="00267D1E">
        <w:t>s</w:t>
      </w:r>
      <w:r w:rsidRPr="0064162A">
        <w:t>ation when they feel that their opinions are valued.</w:t>
      </w:r>
    </w:p>
    <w:p w14:paraId="2E5D4833" w14:textId="474C3EFD" w:rsidR="00BC2CF3" w:rsidRDefault="00BC2CF3" w:rsidP="00387E89">
      <w:r w:rsidRPr="00BC2CF3">
        <w:t>Employee voice can be considered by some managers as a potential risk, especially when it results in demands contrary to strategic objectives (e.g., opposition to restructuring). However, when it is well managed, employee voice can enhance the quality of decision making, the effectiveness of operations, and change management.</w:t>
      </w:r>
      <w:r w:rsidR="0034122B" w:rsidRPr="0034122B">
        <w:t xml:space="preserve"> (ACAS, 2020)</w:t>
      </w:r>
    </w:p>
    <w:p w14:paraId="034B3FA5" w14:textId="1D3470BE" w:rsidR="00AD1A07" w:rsidRDefault="00D221B9" w:rsidP="00C53344">
      <w:r>
        <w:t xml:space="preserve">While employee voice is widely regarded as being beneficial to engagement and organisational performance, there are several limitations and challenges that can diminish its effectiveness. </w:t>
      </w:r>
      <w:r w:rsidR="00E80437" w:rsidRPr="00E80437">
        <w:t xml:space="preserve">Common challenges include, resource demands, and cultural resistance. Additional risks involve feedback overload, lack of follow-through, </w:t>
      </w:r>
      <w:r w:rsidR="00E80437" w:rsidRPr="00E80437">
        <w:lastRenderedPageBreak/>
        <w:t>misalignment with leadership, and unequal representation, all of which can undermine trust and effectiveness.</w:t>
      </w:r>
      <w:r w:rsidR="00E21EA9">
        <w:t xml:space="preserve"> </w:t>
      </w:r>
      <w:r w:rsidR="00DD39E6">
        <w:t>(linkedin,</w:t>
      </w:r>
      <w:r w:rsidR="00E21EA9">
        <w:t>n.d.)</w:t>
      </w:r>
    </w:p>
    <w:p w14:paraId="7BFE6DD9" w14:textId="68BE7F20" w:rsidR="004A3DD3" w:rsidRDefault="004A3DD3" w:rsidP="00387E89">
      <w:r w:rsidRPr="004A3DD3">
        <w:t>Armstrong and Taylor (2020) make insightful remarks on the employee voice's role in organi</w:t>
      </w:r>
      <w:r w:rsidR="00AE263C">
        <w:t>s</w:t>
      </w:r>
      <w:r w:rsidRPr="004A3DD3">
        <w:t>ational performance, especially in successful human resource management, they assert that encouraging employee voice is not a matter of ethics or employee satisfaction in isolation</w:t>
      </w:r>
      <w:r w:rsidR="00AE263C">
        <w:t xml:space="preserve"> </w:t>
      </w:r>
      <w:r w:rsidRPr="004A3DD3">
        <w:t>it is a strategic approach that leads to better business outcomes when used accordingly.</w:t>
      </w:r>
    </w:p>
    <w:p w14:paraId="5EDAF0DA" w14:textId="4045970C" w:rsidR="001E7D3E" w:rsidRDefault="00DC6F4C" w:rsidP="00387E89">
      <w:r w:rsidRPr="00DC6F4C">
        <w:t>A study by CIPD found a positive relationship between employee voice and job satisfaction. Employees who feel they have a voice are more job-satisfied, which can lead to better performance</w:t>
      </w:r>
      <w:r w:rsidR="00107D37">
        <w:t xml:space="preserve">. </w:t>
      </w:r>
      <w:r w:rsidR="00107D37" w:rsidRPr="00107D37">
        <w:t>(CIPD, 2019)</w:t>
      </w:r>
    </w:p>
    <w:p w14:paraId="59734AA3" w14:textId="77777777" w:rsidR="00E80705" w:rsidRDefault="00E80705" w:rsidP="00387E89"/>
    <w:p w14:paraId="1690DEA7" w14:textId="7154E32C" w:rsidR="00E80705" w:rsidRDefault="00E80705" w:rsidP="00387E89">
      <w:r w:rsidRPr="00E80705">
        <w:t>(AC 1.4)</w:t>
      </w:r>
    </w:p>
    <w:p w14:paraId="0E78F934" w14:textId="029DE637" w:rsidR="00E80705" w:rsidRDefault="00C97FDD" w:rsidP="00387E89">
      <w:r w:rsidRPr="00C97FDD">
        <w:t xml:space="preserve">CIPD Good Work Index is the UK's only yearly measure of job quality. </w:t>
      </w:r>
      <w:r w:rsidR="0067218C">
        <w:t>They</w:t>
      </w:r>
      <w:r w:rsidRPr="00C97FDD">
        <w:t xml:space="preserve"> survey more than 5,000 employees in England and Wales every year and across all sectors and occupations on essential aspects of their work and work to supply evidence-based pointers for people professionals, employers, and policy makers to improve working and work life.</w:t>
      </w:r>
      <w:r w:rsidR="0067218C">
        <w:t xml:space="preserve"> </w:t>
      </w:r>
      <w:r w:rsidR="001723BF" w:rsidRPr="001723BF">
        <w:t>(CIPD, 2024)</w:t>
      </w:r>
    </w:p>
    <w:p w14:paraId="19B01194" w14:textId="64BFE0B7" w:rsidR="007248DB" w:rsidRDefault="007248DB" w:rsidP="00387E89">
      <w:r w:rsidRPr="007248DB">
        <w:t>Good work, in the view of the CIPD, is basic to individual well-being, organisational performance, and a healthy society. Good work, as it conceives, is work which offers a decent reward</w:t>
      </w:r>
      <w:r w:rsidR="00BB6A64">
        <w:t xml:space="preserve"> </w:t>
      </w:r>
      <w:r w:rsidR="00883134">
        <w:t>regarding pay and benefits</w:t>
      </w:r>
      <w:r w:rsidRPr="007248DB">
        <w:t xml:space="preserve">, security, opportunities for development, and personal fulfilment. It should also </w:t>
      </w:r>
      <w:r>
        <w:t>create</w:t>
      </w:r>
      <w:r w:rsidRPr="007248DB">
        <w:t xml:space="preserve"> beneficial relationships, allow a fair balance between work and life, and safeguard both physical and mental well-being. Above all, good work gives employees a voice and some say in their working </w:t>
      </w:r>
      <w:r w:rsidR="005B6D8D" w:rsidRPr="007248DB">
        <w:t>lives and</w:t>
      </w:r>
      <w:r w:rsidRPr="007248DB">
        <w:t xml:space="preserve"> has to be inclusive and accessible to everyone. What good work is depends on good HR practice, effective people management, and the active involvement of workers themselves</w:t>
      </w:r>
      <w:r>
        <w:t xml:space="preserve">. </w:t>
      </w:r>
      <w:r w:rsidR="008C29F2" w:rsidRPr="008C29F2">
        <w:t>(CIPD, 2024)</w:t>
      </w:r>
    </w:p>
    <w:p w14:paraId="0F615E6E" w14:textId="143BCFFF" w:rsidR="003C4000" w:rsidRDefault="008D229F" w:rsidP="003C4000">
      <w:r>
        <w:t xml:space="preserve">In terms of designing better working </w:t>
      </w:r>
      <w:r w:rsidR="003C4000">
        <w:t>lives,</w:t>
      </w:r>
      <w:r>
        <w:t xml:space="preserve"> </w:t>
      </w:r>
      <w:r w:rsidR="003C4000">
        <w:t xml:space="preserve">work must be designed to provide variety, challenge, and a sense of purpose. Autonomy, giving workers control over the way work is </w:t>
      </w:r>
      <w:r w:rsidR="00D647DA">
        <w:t>accomplished increases</w:t>
      </w:r>
      <w:r w:rsidR="003C4000">
        <w:t xml:space="preserve"> motivation and satisfaction.</w:t>
      </w:r>
      <w:r w:rsidR="005D712A" w:rsidRPr="005D712A">
        <w:t xml:space="preserve"> </w:t>
      </w:r>
      <w:r w:rsidR="005D712A" w:rsidRPr="005D712A">
        <w:t>(Thackray, 2022)</w:t>
      </w:r>
    </w:p>
    <w:p w14:paraId="1A01693A" w14:textId="7100F001" w:rsidR="00D647DA" w:rsidRDefault="00C5667C" w:rsidP="003C4000">
      <w:r w:rsidRPr="00C5667C">
        <w:t xml:space="preserve">Implement policies that support work-life </w:t>
      </w:r>
      <w:r w:rsidR="00754C42" w:rsidRPr="00C5667C">
        <w:t>balance,</w:t>
      </w:r>
      <w:r>
        <w:t xml:space="preserve"> such as f</w:t>
      </w:r>
      <w:r w:rsidR="003C4000">
        <w:t xml:space="preserve">lexible work arrangements </w:t>
      </w:r>
      <w:r>
        <w:t xml:space="preserve">to </w:t>
      </w:r>
      <w:r w:rsidR="003C4000">
        <w:t>help employees balance their work and non-work obligations. This reduces stress and improves retention.</w:t>
      </w:r>
      <w:r w:rsidR="00D647DA" w:rsidRPr="00D647DA">
        <w:t xml:space="preserve"> </w:t>
      </w:r>
      <w:r w:rsidR="00672A49" w:rsidRPr="00672A49">
        <w:t>(Campbell, 2024)</w:t>
      </w:r>
    </w:p>
    <w:p w14:paraId="71611244" w14:textId="6879DB09" w:rsidR="00EB6C51" w:rsidRDefault="00D647DA" w:rsidP="003C4000">
      <w:r w:rsidRPr="00D647DA">
        <w:t>Offering continuous learning and career development facilitates staff development and adaptability, which is especially important in the context of technological and organisational change.</w:t>
      </w:r>
      <w:r w:rsidR="006A0B97">
        <w:t xml:space="preserve"> </w:t>
      </w:r>
    </w:p>
    <w:p w14:paraId="0B106A64" w14:textId="1B13F38F" w:rsidR="003070B1" w:rsidRDefault="003070B1" w:rsidP="003C4000">
      <w:r w:rsidRPr="003070B1">
        <w:lastRenderedPageBreak/>
        <w:t>The Taylor Review of Modern Working Practices (2017), led by Matthew Taylor, reflected on the way working practices should adapt to the modern models of work. It supported the concept of "good work for all," aligning with the CIPD's aim for better working lives. Taylor</w:t>
      </w:r>
      <w:r>
        <w:t xml:space="preserve"> argues</w:t>
      </w:r>
      <w:r w:rsidRPr="003070B1">
        <w:t xml:space="preserve">, work should offer fair pay, security, growth, respect, and voice for employees. The review called for clearer employment status, fair treatment of gig and </w:t>
      </w:r>
      <w:r w:rsidR="00BD1380">
        <w:t>non-traditional roles,</w:t>
      </w:r>
      <w:r w:rsidRPr="003070B1">
        <w:t xml:space="preserve"> career progression, and improved well-being. It emphasi</w:t>
      </w:r>
      <w:r>
        <w:t>s</w:t>
      </w:r>
      <w:r w:rsidRPr="003070B1">
        <w:t>ed the fact that good work benefits people and the economy and prioriti</w:t>
      </w:r>
      <w:r w:rsidR="00BD1380">
        <w:t>s</w:t>
      </w:r>
      <w:r w:rsidRPr="003070B1">
        <w:t>ed people-centred management and responsible leadership in delivering sustainable performance.</w:t>
      </w:r>
      <w:r w:rsidR="005E40D8" w:rsidRPr="005E40D8">
        <w:t xml:space="preserve"> (Taylor, 2017)</w:t>
      </w:r>
    </w:p>
    <w:p w14:paraId="2E110670" w14:textId="57D1B8D6" w:rsidR="004224C5" w:rsidRDefault="004D126E" w:rsidP="003C4000">
      <w:r w:rsidRPr="004D126E">
        <w:t>(AC 2.1)</w:t>
      </w:r>
    </w:p>
    <w:p w14:paraId="6668C069" w14:textId="6D1AE465" w:rsidR="00483830" w:rsidRDefault="008A6ED7" w:rsidP="003C4000">
      <w:r>
        <w:t xml:space="preserve">According to </w:t>
      </w:r>
      <w:r w:rsidR="00647C67" w:rsidRPr="00647C67">
        <w:t xml:space="preserve">CIPD, </w:t>
      </w:r>
      <w:r w:rsidR="00647C67">
        <w:t>(</w:t>
      </w:r>
      <w:r w:rsidR="00647C67" w:rsidRPr="00647C67">
        <w:t>2020)</w:t>
      </w:r>
      <w:r w:rsidR="00647C67">
        <w:t xml:space="preserve"> </w:t>
      </w:r>
      <w:r w:rsidR="00483830" w:rsidRPr="00483830">
        <w:t xml:space="preserve">Conflict can be difficult to define because it is often subjective. While some conflict is positive, like healthy competition or cooperative problem-solving, other conflict can become negative if not well managed. For example, disagreement over strategy or </w:t>
      </w:r>
      <w:r w:rsidR="00F7441F">
        <w:t xml:space="preserve">clash of views </w:t>
      </w:r>
      <w:r w:rsidR="00682D47">
        <w:t xml:space="preserve">and </w:t>
      </w:r>
      <w:r w:rsidR="00483830" w:rsidRPr="00483830">
        <w:t>responsibility can have beneficial impacts when well managed. Conflict turns negative, however, when it involves unequal or disruptive behaviour, harassment, or chronic personal conflict, which can impact individuals, teams, and the organisation as a whole.</w:t>
      </w:r>
    </w:p>
    <w:p w14:paraId="4C58CD87" w14:textId="66C37174" w:rsidR="00C0513E" w:rsidRDefault="008C7A21" w:rsidP="00C0513E">
      <w:r>
        <w:t xml:space="preserve">In </w:t>
      </w:r>
      <w:r w:rsidR="00B130C6">
        <w:t>contrast,</w:t>
      </w:r>
      <w:r>
        <w:t xml:space="preserve"> m</w:t>
      </w:r>
      <w:r w:rsidR="00C0513E">
        <w:t>isbehaviour refers to intentional conduct that contravenes organisational rules. It includes such behaviour as insubordination, habitual lateness, harassment, or abuse of authority.</w:t>
      </w:r>
      <w:r w:rsidR="00FB5CB5" w:rsidRPr="00FB5CB5">
        <w:t xml:space="preserve"> (CIPD, 2022)</w:t>
      </w:r>
    </w:p>
    <w:p w14:paraId="526BC35D" w14:textId="3BB628A4" w:rsidR="001D2780" w:rsidRDefault="00C0513E" w:rsidP="00C0513E">
      <w:r>
        <w:t>Misbehaviour is often wilful or negligent behaviour that violates the usual rules of behaviour, tending to interfere with work or to harm other people.</w:t>
      </w:r>
    </w:p>
    <w:p w14:paraId="1CD35431" w14:textId="2248B96D" w:rsidR="00203AF2" w:rsidRDefault="00203AF2" w:rsidP="00203AF2">
      <w:r>
        <w:t>Where public sector organisations are combined, it is likely to lead to significant structural, cultural, and procedural change. Such changes can lead to increased risk of conflict and staff misbehaviour, as individuals familiarise themselves with new roles, leadership, and expectations. Employees are worried about job security, with overlapping jobs creating conflicts over responsibilities and potential redundancies.</w:t>
      </w:r>
    </w:p>
    <w:p w14:paraId="7251A23B" w14:textId="12A0E076" w:rsidR="00203AF2" w:rsidRDefault="00F8577C" w:rsidP="00203AF2">
      <w:r>
        <w:t xml:space="preserve">To manage these </w:t>
      </w:r>
      <w:r w:rsidR="00F44C03">
        <w:t>challenges,</w:t>
      </w:r>
      <w:r w:rsidR="00424D4E">
        <w:t xml:space="preserve"> I </w:t>
      </w:r>
      <w:r w:rsidR="00C85274">
        <w:t>advise a</w:t>
      </w:r>
      <w:r w:rsidR="00424D4E">
        <w:t xml:space="preserve"> </w:t>
      </w:r>
      <w:r w:rsidR="00203AF2">
        <w:t>consultation processes and</w:t>
      </w:r>
      <w:r w:rsidR="00EC7B9F" w:rsidRPr="00EC7B9F">
        <w:t xml:space="preserve"> </w:t>
      </w:r>
      <w:r w:rsidR="00EC7B9F" w:rsidRPr="00EC7B9F">
        <w:t>engage in collective bargaining</w:t>
      </w:r>
      <w:r w:rsidR="00203AF2">
        <w:t xml:space="preserve"> </w:t>
      </w:r>
      <w:r w:rsidR="00E64809">
        <w:t>through</w:t>
      </w:r>
      <w:r w:rsidR="00203AF2">
        <w:t xml:space="preserve"> trade unions to enhance transparency and fairness</w:t>
      </w:r>
      <w:r w:rsidR="00E76B19">
        <w:t>.</w:t>
      </w:r>
      <w:r w:rsidR="00324B42">
        <w:t xml:space="preserve"> </w:t>
      </w:r>
      <w:r w:rsidR="00324B42" w:rsidRPr="00646199">
        <w:t>(</w:t>
      </w:r>
      <w:r w:rsidR="00646199" w:rsidRPr="00646199">
        <w:t>Acas, 2022)</w:t>
      </w:r>
    </w:p>
    <w:p w14:paraId="40C9A7BF" w14:textId="77777777" w:rsidR="00203AF2" w:rsidRDefault="00203AF2" w:rsidP="00203AF2">
      <w:r>
        <w:t>Some employees fight a new policy outright, spread misinformation, or fail to work with new systems, hindering workflow.</w:t>
      </w:r>
    </w:p>
    <w:p w14:paraId="6E25DFEF" w14:textId="15C150C1" w:rsidR="003B6778" w:rsidRDefault="00100A38" w:rsidP="00203AF2">
      <w:r w:rsidRPr="00100A38">
        <w:t>Additionally, change management training should be provided to support staff through transitions. However, where resistance becomes disruptive or persistent, formal disciplinary procedures should be initiated in line with the organisation’s code of conduct</w:t>
      </w:r>
      <w:r w:rsidR="00424D4E">
        <w:t xml:space="preserve">. </w:t>
      </w:r>
      <w:r w:rsidR="002E6765" w:rsidRPr="002E6765">
        <w:t>(Acas, 2025)</w:t>
      </w:r>
    </w:p>
    <w:p w14:paraId="6659628E" w14:textId="77777777" w:rsidR="00324B42" w:rsidRDefault="00324B42" w:rsidP="00203AF2"/>
    <w:p w14:paraId="15309C58" w14:textId="07872F5B" w:rsidR="002417AC" w:rsidRDefault="002417AC" w:rsidP="00203AF2">
      <w:r w:rsidRPr="002417AC">
        <w:lastRenderedPageBreak/>
        <w:t>(AC 2.2)</w:t>
      </w:r>
    </w:p>
    <w:p w14:paraId="6986E91E" w14:textId="77777777" w:rsidR="004944B7" w:rsidRDefault="004944B7" w:rsidP="00203AF2">
      <w:r w:rsidRPr="004944B7">
        <w:t>In the 1970s, traditional industrial confrontation peaked, and manual worker militancy was very high, in principle in mines, factories, and transport. Industrial action came in the forms of strikes, picketing, solidarity action, and a relatively few factory occupations. Workers' unions were centrali</w:t>
      </w:r>
      <w:r>
        <w:t>s</w:t>
      </w:r>
      <w:r w:rsidRPr="004944B7">
        <w:t xml:space="preserve">ed, strong, and politically dominant. </w:t>
      </w:r>
    </w:p>
    <w:p w14:paraId="5D6FF619" w14:textId="562FC01F" w:rsidR="00551C21" w:rsidRDefault="00551C21" w:rsidP="00203AF2">
      <w:r w:rsidRPr="00551C21">
        <w:t>Strikes have developed over the years from mass industrial fights to legally aware, strategic, and media-conscious disputes, with greater emphasis on public support, sectoral coordination, and internet mobilization. Striking now aims to win not merely at the bargaining table, but in the court of public opinion.</w:t>
      </w:r>
    </w:p>
    <w:p w14:paraId="50DC7D4B" w14:textId="6188E748" w:rsidR="004944B7" w:rsidRDefault="004944B7" w:rsidP="00203AF2">
      <w:r w:rsidRPr="004944B7">
        <w:t xml:space="preserve">The economic and political environment of high inflation, weak governments, and full employment provided workers with a high degree of bargaining, which produced extensive collective bargaining and industry-wide disputes with an emphasis on </w:t>
      </w:r>
      <w:r w:rsidR="00E501FD">
        <w:t>pay</w:t>
      </w:r>
      <w:r w:rsidRPr="004944B7">
        <w:t xml:space="preserve"> and conditions. </w:t>
      </w:r>
      <w:r w:rsidR="008A02FF">
        <w:t>The c</w:t>
      </w:r>
      <w:r w:rsidR="008A02FF" w:rsidRPr="008A02FF">
        <w:t xml:space="preserve">onflict was collective, visible, and disruptive </w:t>
      </w:r>
      <w:r w:rsidR="00766CA2" w:rsidRPr="00766CA2">
        <w:t>(ONS, 2015)</w:t>
      </w:r>
    </w:p>
    <w:p w14:paraId="3E07ACB7" w14:textId="548B5D3D" w:rsidR="00137AE7" w:rsidRDefault="004944B7" w:rsidP="00203AF2">
      <w:r w:rsidRPr="004944B7">
        <w:t xml:space="preserve">By the 1980s, conflict turned more ideological and confrontational, with prolonged, acrimonious strikes and mass </w:t>
      </w:r>
      <w:r w:rsidR="008A02FF" w:rsidRPr="004944B7">
        <w:t>protests</w:t>
      </w:r>
      <w:r w:rsidR="008A02FF">
        <w:t>,</w:t>
      </w:r>
      <w:r w:rsidR="00C50772">
        <w:t xml:space="preserve"> </w:t>
      </w:r>
      <w:r w:rsidR="007B1A06">
        <w:t xml:space="preserve">for example the </w:t>
      </w:r>
      <w:r w:rsidR="00C50772">
        <w:t>miners’</w:t>
      </w:r>
      <w:r w:rsidR="007B1A06">
        <w:t xml:space="preserve"> </w:t>
      </w:r>
      <w:r w:rsidR="00160C1B">
        <w:t xml:space="preserve">strike </w:t>
      </w:r>
      <w:r w:rsidR="00160C1B" w:rsidRPr="004944B7">
        <w:t>(</w:t>
      </w:r>
      <w:r w:rsidR="007E4E8D" w:rsidRPr="007E4E8D">
        <w:t>Morris, 2024)</w:t>
      </w:r>
    </w:p>
    <w:p w14:paraId="6FC8566C" w14:textId="4CE42DFD" w:rsidR="004A065E" w:rsidRDefault="004944B7" w:rsidP="00203AF2">
      <w:r w:rsidRPr="004944B7">
        <w:t>Even though unions remained the target, they were more and more disempowered by legal reforms and employer resistance. Neoliberalism, conservative governments, and deindustriali</w:t>
      </w:r>
      <w:r>
        <w:t>s</w:t>
      </w:r>
      <w:r w:rsidRPr="004944B7">
        <w:t>ation and the shift to services meant major state-union confrontations and strike frequency decline by the late 1980s</w:t>
      </w:r>
      <w:r w:rsidR="00CE4A82">
        <w:t>.</w:t>
      </w:r>
      <w:r w:rsidR="008C642B" w:rsidRPr="008C642B">
        <w:t xml:space="preserve"> </w:t>
      </w:r>
      <w:r w:rsidR="008C642B" w:rsidRPr="008C642B">
        <w:t>(Blissett, 2023)</w:t>
      </w:r>
    </w:p>
    <w:p w14:paraId="776502E3" w14:textId="094C748B" w:rsidR="00E501FD" w:rsidRDefault="000B4580" w:rsidP="00203AF2">
      <w:r w:rsidRPr="000B4580">
        <w:t>In the 2000s, conflicts remained locali</w:t>
      </w:r>
      <w:r>
        <w:t>s</w:t>
      </w:r>
      <w:r w:rsidRPr="000B4580">
        <w:t xml:space="preserve">ed to the public sector with increased disagreements about restructuring, pensions, and performance targets. Sanctions employed involved concerted, </w:t>
      </w:r>
      <w:r w:rsidR="00E74991">
        <w:t>shorter</w:t>
      </w:r>
      <w:r w:rsidRPr="000B4580">
        <w:t xml:space="preserve"> strikes, "work to rule" tactics, and ballot-led actions. Unions experienced moderate recovery in some sectors such as PCS, NUT, and NHS unions.</w:t>
      </w:r>
      <w:r w:rsidR="008C742F">
        <w:t xml:space="preserve"> </w:t>
      </w:r>
      <w:r w:rsidR="008E5650" w:rsidRPr="008E5650">
        <w:t>(Schifferes, 2004)</w:t>
      </w:r>
    </w:p>
    <w:p w14:paraId="29142DCB" w14:textId="4484D53C" w:rsidR="004765AD" w:rsidRDefault="008C742F" w:rsidP="00203AF2">
      <w:r>
        <w:t>Today,</w:t>
      </w:r>
      <w:r w:rsidR="00AD43EF">
        <w:t xml:space="preserve"> there is a decline in the trade union memberships </w:t>
      </w:r>
      <w:r w:rsidR="0054714A">
        <w:t xml:space="preserve">and </w:t>
      </w:r>
      <w:r w:rsidR="000928CE">
        <w:t>the unions</w:t>
      </w:r>
      <w:r w:rsidR="004765AD" w:rsidRPr="004765AD">
        <w:t xml:space="preserve"> increasingly adopt short, damaging strikes instead of prolonged walkouts, focusing on interruptions of essential services like trains, mail, and schools during peak seasons to maximi</w:t>
      </w:r>
      <w:r w:rsidR="009D0415">
        <w:t>z</w:t>
      </w:r>
      <w:r w:rsidR="004765AD" w:rsidRPr="004765AD">
        <w:t>e bargaining clout. Rolling strikes, such as alternate-day strikes, reduce economic pain on workers while still exerting pressure on employers. Such focused, strategic action involves planned strikes in priority industries to secure specific goals.</w:t>
      </w:r>
      <w:r w:rsidR="001C323C" w:rsidRPr="001C323C">
        <w:t xml:space="preserve"> (ACAS, 2024)</w:t>
      </w:r>
    </w:p>
    <w:p w14:paraId="6D48D74B" w14:textId="6BBAFBCC" w:rsidR="009A3451" w:rsidRDefault="00A756B5" w:rsidP="00452F14">
      <w:r w:rsidRPr="00A756B5">
        <w:t>Employers employ a variety of industrial sanctions</w:t>
      </w:r>
      <w:r>
        <w:t>,</w:t>
      </w:r>
      <w:r w:rsidRPr="00A756B5">
        <w:t xml:space="preserve"> both formal and informal</w:t>
      </w:r>
      <w:r>
        <w:t xml:space="preserve">, </w:t>
      </w:r>
      <w:r w:rsidRPr="00A756B5">
        <w:t>following industrial action or workplace conflict. These sanctions aim to deter, weaken, or respond to union activities and reinforce managerial control.</w:t>
      </w:r>
      <w:r w:rsidR="00452F14" w:rsidRPr="00452F14">
        <w:t xml:space="preserve"> </w:t>
      </w:r>
      <w:r w:rsidR="00452F14">
        <w:t>Disciplinary action and dismissals are usually taken against individual employees for disobedience in strikes (e.g., failure to cross picket lines, participation in unofficial action).</w:t>
      </w:r>
      <w:r w:rsidR="00006DD2" w:rsidRPr="00006DD2">
        <w:t xml:space="preserve"> (GOV.UK, 2023)</w:t>
      </w:r>
    </w:p>
    <w:p w14:paraId="29309BB4" w14:textId="133DA25F" w:rsidR="00170AFD" w:rsidRDefault="006C1F79" w:rsidP="00170AFD">
      <w:r>
        <w:lastRenderedPageBreak/>
        <w:t xml:space="preserve">With holding pay due to strike </w:t>
      </w:r>
      <w:r w:rsidR="004F389A">
        <w:t>action,</w:t>
      </w:r>
      <w:r>
        <w:t xml:space="preserve"> t</w:t>
      </w:r>
      <w:r w:rsidR="00170AFD">
        <w:t>he law does not require employers to pay workers for strike days. Standard practice is to withhold pay for strike days, as a deterrent and economic pressure.</w:t>
      </w:r>
      <w:r w:rsidR="00C93CAF" w:rsidRPr="00C93CAF">
        <w:t xml:space="preserve"> (Unison, 2020)</w:t>
      </w:r>
    </w:p>
    <w:p w14:paraId="284D6EEF" w14:textId="0AC6013D" w:rsidR="00CE4A82" w:rsidRDefault="004F389A" w:rsidP="00203AF2">
      <w:r w:rsidRPr="004F389A">
        <w:t>Effective strike action today is also best when it is legally strong, strategically concentrated, and supported by a compelling public message. While the days of mass, open-ended strikes may be over, modern industrial action</w:t>
      </w:r>
      <w:r>
        <w:t xml:space="preserve">, </w:t>
      </w:r>
      <w:r w:rsidRPr="004F389A">
        <w:t>particularly when well-coordinated</w:t>
      </w:r>
      <w:r>
        <w:t xml:space="preserve">, </w:t>
      </w:r>
      <w:r w:rsidRPr="004F389A">
        <w:t>is still a powerful means of pressure and advantage for workers in the context of rising living costs and workforce insecurity.</w:t>
      </w:r>
    </w:p>
    <w:p w14:paraId="225954F2" w14:textId="28D9CB4F" w:rsidR="002417AC" w:rsidRDefault="004A065E" w:rsidP="00203AF2">
      <w:r w:rsidRPr="004A065E">
        <w:t>(AC 2.3)</w:t>
      </w:r>
    </w:p>
    <w:p w14:paraId="1F7573B2" w14:textId="5D3E6F13" w:rsidR="004A065E" w:rsidRDefault="00E7443D" w:rsidP="00203AF2">
      <w:r>
        <w:t>T</w:t>
      </w:r>
      <w:r w:rsidRPr="00E7443D">
        <w:t>hird-party conciliation, mediation, and arbitration, all of which are alternative dispute resolution (ADR) methods used in UK workplaces</w:t>
      </w:r>
      <w:r>
        <w:t xml:space="preserve">. </w:t>
      </w:r>
    </w:p>
    <w:p w14:paraId="556C1F57" w14:textId="7895443E" w:rsidR="00AB4EF7" w:rsidRDefault="00B312C5" w:rsidP="00203AF2">
      <w:r w:rsidRPr="00B312C5">
        <w:t>Mediation is a voluntary and informal process in which a neutral, independent third party, or mediator, facilitates two or more conflicting parties to communicate and negotiate a resolution. Mediation focuses on restoring relationships, particularly in interpersonal disputes. Unlike other forms of dispute resolution, the mediator does not make a ruling but instead facilitates the parties to reach their own agreement. Mediation is universally used in organi</w:t>
      </w:r>
      <w:r w:rsidR="00523541">
        <w:t>s</w:t>
      </w:r>
      <w:r w:rsidRPr="00B312C5">
        <w:t>ations, such as in workplace or peer mediation, to resolve internal conflicts</w:t>
      </w:r>
      <w:r>
        <w:t xml:space="preserve">. </w:t>
      </w:r>
      <w:r w:rsidR="00F40E74" w:rsidRPr="00F40E74">
        <w:t>(Acas, 2022)</w:t>
      </w:r>
    </w:p>
    <w:p w14:paraId="2C744D57" w14:textId="7EEE4AB2" w:rsidR="005444DC" w:rsidRDefault="005444DC" w:rsidP="00F0735B">
      <w:r>
        <w:t xml:space="preserve">According to </w:t>
      </w:r>
      <w:r w:rsidR="00B52A5E" w:rsidRPr="00B52A5E">
        <w:t xml:space="preserve">Bieber, </w:t>
      </w:r>
      <w:r w:rsidR="00B52A5E">
        <w:t>(</w:t>
      </w:r>
      <w:r w:rsidR="00B52A5E" w:rsidRPr="00B52A5E">
        <w:t xml:space="preserve">2024) </w:t>
      </w:r>
      <w:r w:rsidR="00D07C44" w:rsidRPr="00D07C44">
        <w:t>There are some benefits of mediation. The parties are more likely to be happy with the result since they create the agreement themselves, leading to higher compliance. Moreover, mediation is usually not binding, so no one needs to approve an outcome they're not content with.</w:t>
      </w:r>
      <w:r w:rsidR="00F0735B" w:rsidRPr="00F0735B">
        <w:t xml:space="preserve"> </w:t>
      </w:r>
      <w:r w:rsidR="00F0735B">
        <w:t>On the other hand, there are also some disadvantages of mediation, mediation only succeeds if the parties to the conflict are able and willing to compromise and dialogue with one another.</w:t>
      </w:r>
    </w:p>
    <w:p w14:paraId="3BFA10EE" w14:textId="00690047" w:rsidR="00BD18B8" w:rsidRDefault="00BD18B8" w:rsidP="00F0735B">
      <w:r>
        <w:t xml:space="preserve">Third party </w:t>
      </w:r>
      <w:r w:rsidRPr="00BD18B8">
        <w:t>Conciliation is a process similar to mediation but is more likely to be used in more formal or legal contexts, particularly where a legal claim has been made or is to be. In the UK, conciliation services are typically provided by ACAS. Unlike mediation, a conciliator may suggest possible outcomes or terms of settlement to the parties in dispute. The general aim of conciliation is to obviate the need for an employment tribunal, offering a formal method of settling disputes before raising issues to court proceedings.</w:t>
      </w:r>
      <w:r w:rsidR="009127D6" w:rsidRPr="009127D6">
        <w:t xml:space="preserve"> (GOV.UK, 2025)</w:t>
      </w:r>
    </w:p>
    <w:p w14:paraId="04BA637C" w14:textId="31AC2804" w:rsidR="009B2744" w:rsidRDefault="00AC49F0" w:rsidP="00F0735B">
      <w:r w:rsidRPr="00AC49F0">
        <w:t xml:space="preserve">Arbitration may be defined as a legal process of dispute resolution where an unbiased arbitrator reviews the arguments and evidence of both sides and makes a ruling that is legally enforceable. Arbitration is generally more structured than the majority of third-party intervention such as mediation or conciliation. </w:t>
      </w:r>
      <w:r w:rsidR="003C2E90" w:rsidRPr="003C2E90">
        <w:t>(ACAS, 2022)</w:t>
      </w:r>
    </w:p>
    <w:p w14:paraId="2EB64C3C" w14:textId="142C11CD" w:rsidR="00AC49F0" w:rsidRDefault="00AC49F0" w:rsidP="00F0735B">
      <w:r w:rsidRPr="00AC49F0">
        <w:t>Daniels (202</w:t>
      </w:r>
      <w:r w:rsidR="00885442">
        <w:t>2</w:t>
      </w:r>
      <w:r w:rsidRPr="00AC49F0">
        <w:t xml:space="preserve">) </w:t>
      </w:r>
      <w:r w:rsidR="00523541">
        <w:t xml:space="preserve">advises </w:t>
      </w:r>
      <w:r w:rsidR="00523541" w:rsidRPr="00AC49F0">
        <w:t>that</w:t>
      </w:r>
      <w:r w:rsidRPr="00AC49F0">
        <w:t xml:space="preserve"> arbitration replicates the structure of a court hearing, with the arbitrator merely determining a last result as opposed to the parties determining it </w:t>
      </w:r>
      <w:r w:rsidRPr="00AC49F0">
        <w:lastRenderedPageBreak/>
        <w:t>themselves. While arbitration may be optional, it tends to be pre-agreed under collective agreements or employment contracts. The fact that the decision is binding results in finality, albeit at the expense of determination over the result for the disputing parties.</w:t>
      </w:r>
    </w:p>
    <w:p w14:paraId="653325A0" w14:textId="77777777" w:rsidR="000D03F7" w:rsidRDefault="000D03F7" w:rsidP="00F0735B"/>
    <w:p w14:paraId="468D8DA7" w14:textId="613C3932" w:rsidR="000D03F7" w:rsidRDefault="009A6706" w:rsidP="00F0735B">
      <w:r w:rsidRPr="009A6706">
        <w:t>(AC 3.1)</w:t>
      </w:r>
    </w:p>
    <w:p w14:paraId="4F9BE5F8" w14:textId="1FA3106B" w:rsidR="009A6706" w:rsidRDefault="00ED0A6E" w:rsidP="00F0735B">
      <w:r w:rsidRPr="00ED0A6E">
        <w:t>Employees are protected from unfair dismissal under the Employment Rights Act 1996. The employer must be able to provide a reason and fair action to count a dismissal as unfair. Fundamental reforms of UK employment law will come into force in 2026 under the new Employment Rights Act, introducing unfair dismissal rights on the first day in employment, removing the current requirement</w:t>
      </w:r>
      <w:r w:rsidR="008A3943">
        <w:t xml:space="preserve">. </w:t>
      </w:r>
      <w:r w:rsidR="00F06087" w:rsidRPr="00F06087">
        <w:t>(UK Government, 1996)</w:t>
      </w:r>
    </w:p>
    <w:p w14:paraId="3813DD7E" w14:textId="45D2C4E0" w:rsidR="009C12D4" w:rsidRDefault="000D3DAF" w:rsidP="00F0735B">
      <w:r w:rsidRPr="000D3DAF">
        <w:t xml:space="preserve">Five grounds of reasonable dismissal under the Employment Rights Act 1996 are capability, conduct, redundancy, statutory illegality, and some other sufficient reason (SOSR). All </w:t>
      </w:r>
      <w:r w:rsidR="0084746B" w:rsidRPr="000D3DAF">
        <w:t>require</w:t>
      </w:r>
      <w:r w:rsidR="0084746B">
        <w:t xml:space="preserve"> </w:t>
      </w:r>
      <w:r w:rsidRPr="000D3DAF">
        <w:t>evidence and addressed by a reasonable procedure in order to preclude unfair dismissal claims.</w:t>
      </w:r>
      <w:r w:rsidR="008F34C1" w:rsidRPr="008F34C1">
        <w:t xml:space="preserve"> (CIPD, 2024)</w:t>
      </w:r>
    </w:p>
    <w:p w14:paraId="356D6A8F" w14:textId="77777777" w:rsidR="003A3A39" w:rsidRDefault="005F42DB" w:rsidP="00F0735B">
      <w:r w:rsidRPr="005F42DB">
        <w:t xml:space="preserve">As per Section 98(2)(a) of the Employment Rights Act 1996, capability is the ability of an employee to perform work, often due to ill health or poor competence or skills. </w:t>
      </w:r>
    </w:p>
    <w:p w14:paraId="5AF1B778" w14:textId="1C356CD3" w:rsidR="003A3A39" w:rsidRDefault="00714826" w:rsidP="00F0735B">
      <w:r>
        <w:t xml:space="preserve">As guided by </w:t>
      </w:r>
      <w:r w:rsidRPr="00714826">
        <w:t xml:space="preserve">Acas, </w:t>
      </w:r>
      <w:r>
        <w:t>(</w:t>
      </w:r>
      <w:r w:rsidRPr="00714826">
        <w:t xml:space="preserve">2022) </w:t>
      </w:r>
      <w:r w:rsidR="005F42DB" w:rsidRPr="005F42DB">
        <w:t xml:space="preserve">In order to </w:t>
      </w:r>
      <w:r w:rsidR="005F42DB">
        <w:t>execute</w:t>
      </w:r>
      <w:r w:rsidR="005F42DB" w:rsidRPr="005F42DB">
        <w:t xml:space="preserve"> a dismissal fair on grounds of capability, the employer must produce evidence of the employee's underperformance or failure to meet the requirements of the job. </w:t>
      </w:r>
    </w:p>
    <w:p w14:paraId="7233918E" w14:textId="448B384B" w:rsidR="003A3A39" w:rsidRDefault="005F42DB" w:rsidP="00F0735B">
      <w:r w:rsidRPr="005F42DB">
        <w:t xml:space="preserve">The employee should be given an opportunity to improve, usually with the help of support such as training, supervision, or adaptation, particularly in disability situations. </w:t>
      </w:r>
      <w:r w:rsidR="006421E3" w:rsidRPr="006421E3">
        <w:t>(ACAS, 2023)</w:t>
      </w:r>
    </w:p>
    <w:p w14:paraId="415ECEEA" w14:textId="77777777" w:rsidR="004A204F" w:rsidRDefault="005F42DB" w:rsidP="00F0735B">
      <w:r w:rsidRPr="005F42DB">
        <w:t xml:space="preserve">A formal capability process should be started, </w:t>
      </w:r>
      <w:r w:rsidR="004A204F">
        <w:t>which must include</w:t>
      </w:r>
      <w:r w:rsidRPr="005F42DB">
        <w:t xml:space="preserve"> warnings and review periods. Medical evidence should be sought in cases of long-term absence or sickness. The employer should act reasonably in all circumstances, as stated in Section 98(4). </w:t>
      </w:r>
    </w:p>
    <w:p w14:paraId="50B80762" w14:textId="16C46C7E" w:rsidR="0010528A" w:rsidRPr="006A2936" w:rsidRDefault="0010528A" w:rsidP="00F0735B">
      <w:r w:rsidRPr="0010528A">
        <w:rPr>
          <w:i/>
          <w:iCs/>
        </w:rPr>
        <w:t>Gozdzik and Scopigno v Chlidema Carpet Co Ltd [1979]</w:t>
      </w:r>
      <w:r w:rsidR="009E18B0">
        <w:rPr>
          <w:i/>
          <w:iCs/>
        </w:rPr>
        <w:t xml:space="preserve"> </w:t>
      </w:r>
      <w:r w:rsidR="009E18B0" w:rsidRPr="006A2936">
        <w:t>The tribunal was of the view that the inability of the employees to meet the expected work standards, after training, justified their dismissal.</w:t>
      </w:r>
    </w:p>
    <w:p w14:paraId="3F86D080" w14:textId="09E56BA2" w:rsidR="00414F20" w:rsidRDefault="005F42DB" w:rsidP="00F0735B">
      <w:r w:rsidRPr="005F42DB">
        <w:t xml:space="preserve">Failure to follow a fair and constructive procedure can </w:t>
      </w:r>
      <w:r>
        <w:t>result</w:t>
      </w:r>
      <w:r w:rsidRPr="005F42DB">
        <w:t xml:space="preserve"> the dismissal </w:t>
      </w:r>
      <w:r w:rsidR="00411926">
        <w:t xml:space="preserve">to be </w:t>
      </w:r>
      <w:r w:rsidRPr="005F42DB">
        <w:t>unfair or discriminatory under the Equality Act 2010.</w:t>
      </w:r>
    </w:p>
    <w:p w14:paraId="40B643A4" w14:textId="4476C07F" w:rsidR="007A3B3C" w:rsidRDefault="003F7D84" w:rsidP="00F0735B">
      <w:r w:rsidRPr="003F7D84">
        <w:t xml:space="preserve">Misconduct refers to objectionable or inappropriate </w:t>
      </w:r>
      <w:r w:rsidR="007A3B3C" w:rsidRPr="003F7D84">
        <w:t>behaviour</w:t>
      </w:r>
      <w:r w:rsidRPr="003F7D84">
        <w:t xml:space="preserve"> on the part of an employee, such as dishonesty, disobedience, or breach of policy.</w:t>
      </w:r>
      <w:r w:rsidR="00F02910" w:rsidRPr="00F02910">
        <w:t xml:space="preserve"> (GOV.UK, 2024)</w:t>
      </w:r>
    </w:p>
    <w:p w14:paraId="32DC4132" w14:textId="54C8AA22" w:rsidR="00454345" w:rsidRDefault="00454345" w:rsidP="00F0735B">
      <w:r w:rsidRPr="00454345">
        <w:t xml:space="preserve">Where appropriate, it is always best to try and sort out an issue without recourse to formal action. The goal of any disciplinary process should be to set matters right and to </w:t>
      </w:r>
      <w:r w:rsidRPr="00454345">
        <w:lastRenderedPageBreak/>
        <w:t>enhance performance or conduct, and as such if an issue can be dealt with by way of discussion this is the better way.</w:t>
      </w:r>
      <w:r w:rsidR="005D7C63" w:rsidRPr="005D7C63">
        <w:t xml:space="preserve"> (CIPD, 2024)</w:t>
      </w:r>
    </w:p>
    <w:p w14:paraId="62BF9FAB" w14:textId="3427BE84" w:rsidR="007A3B3C" w:rsidRDefault="003F7D84" w:rsidP="00F0735B">
      <w:r w:rsidRPr="003F7D84">
        <w:t xml:space="preserve"> The process in handling misconduct needs to include a fair investigation of the conduct in question, then a disciplinary hearing where the employee has the right to respond. Employees are entitled to be represented by a colleague or union member in these meetings. </w:t>
      </w:r>
      <w:bookmarkStart w:id="0" w:name="_Hlk197360996"/>
      <w:r w:rsidR="00CB4660">
        <w:t>(</w:t>
      </w:r>
      <w:r w:rsidR="00382635" w:rsidRPr="00382635">
        <w:t>Daniels</w:t>
      </w:r>
      <w:r w:rsidR="00CB4660">
        <w:t>,</w:t>
      </w:r>
      <w:r w:rsidR="00382635" w:rsidRPr="00382635">
        <w:t>2022)</w:t>
      </w:r>
      <w:bookmarkEnd w:id="0"/>
    </w:p>
    <w:p w14:paraId="7E3CA5D5" w14:textId="0D8C8CB1" w:rsidR="007A3B3C" w:rsidRDefault="00C31223" w:rsidP="00F0735B">
      <w:r>
        <w:t>T</w:t>
      </w:r>
      <w:r w:rsidR="003F7D84" w:rsidRPr="003F7D84">
        <w:t xml:space="preserve">he right to appeal against the decision must </w:t>
      </w:r>
      <w:r w:rsidR="0069308A">
        <w:t xml:space="preserve">also </w:t>
      </w:r>
      <w:r w:rsidR="003F7D84" w:rsidRPr="003F7D84">
        <w:t xml:space="preserve">be given to the employees. </w:t>
      </w:r>
    </w:p>
    <w:p w14:paraId="03822CFD" w14:textId="7AC54D8A" w:rsidR="003F7D84" w:rsidRDefault="003F7D84" w:rsidP="00F0735B">
      <w:r w:rsidRPr="003F7D84">
        <w:t>It is required to adhere to the ACAS Code of Practice on Disciplinary and Grievance Procedures, as failure to do so can result in adjusted compensation in tribunal claims.</w:t>
      </w:r>
    </w:p>
    <w:p w14:paraId="35DEE71E" w14:textId="663409E4" w:rsidR="006F0DFE" w:rsidRDefault="006F0DFE" w:rsidP="00F0735B">
      <w:r w:rsidRPr="006F0DFE">
        <w:rPr>
          <w:i/>
          <w:iCs/>
        </w:rPr>
        <w:t>Crisp v Apple Retail (UK) Ltd [2011] (ET)</w:t>
      </w:r>
      <w:r w:rsidR="00D05895" w:rsidRPr="00D05895">
        <w:t xml:space="preserve"> </w:t>
      </w:r>
      <w:r w:rsidR="00D05895">
        <w:t xml:space="preserve">As referenced </w:t>
      </w:r>
      <w:r w:rsidR="00F1462F">
        <w:t xml:space="preserve">in </w:t>
      </w:r>
      <w:r w:rsidR="00440BD3" w:rsidRPr="00D05895">
        <w:t>Daniels,</w:t>
      </w:r>
      <w:r w:rsidR="00440BD3">
        <w:t xml:space="preserve"> (</w:t>
      </w:r>
      <w:r w:rsidR="00D05895" w:rsidRPr="00D05895">
        <w:t>2022)</w:t>
      </w:r>
      <w:r w:rsidR="00F1462F">
        <w:t xml:space="preserve"> </w:t>
      </w:r>
      <w:r w:rsidR="00D05895" w:rsidRPr="00D05895">
        <w:t xml:space="preserve">as a precedent for how misbehaviour outside of </w:t>
      </w:r>
      <w:r w:rsidR="00F1462F" w:rsidRPr="00D05895">
        <w:t>work</w:t>
      </w:r>
      <w:r w:rsidR="00F1462F">
        <w:t>,</w:t>
      </w:r>
      <w:r w:rsidR="00F1462F" w:rsidRPr="00D05895">
        <w:t xml:space="preserve"> specifically</w:t>
      </w:r>
      <w:r w:rsidR="00D05895" w:rsidRPr="00D05895">
        <w:t xml:space="preserve"> on the internet</w:t>
      </w:r>
      <w:r w:rsidR="00F1462F">
        <w:t xml:space="preserve"> </w:t>
      </w:r>
      <w:r w:rsidR="00D05895" w:rsidRPr="00D05895">
        <w:t>can be a justification for dismissal, if the employer has been reasonable and fair.</w:t>
      </w:r>
    </w:p>
    <w:p w14:paraId="0AC9D2B6" w14:textId="77777777" w:rsidR="0084746B" w:rsidRDefault="0084746B" w:rsidP="00F0735B"/>
    <w:p w14:paraId="317C6E11" w14:textId="0B59921F" w:rsidR="00F5061D" w:rsidRDefault="00F5061D" w:rsidP="00F0735B">
      <w:r w:rsidRPr="00F5061D">
        <w:t>(AC 3.2)</w:t>
      </w:r>
    </w:p>
    <w:p w14:paraId="37332BAB" w14:textId="4E1C22F2" w:rsidR="002278AD" w:rsidRPr="00BD6FB6" w:rsidRDefault="00750389" w:rsidP="00F0735B">
      <w:r w:rsidRPr="00750389">
        <w:t xml:space="preserve">The most common reason for grievances, XpertHR says, is poor relationships with colleagues or managers. But as living costs continue to rise, an increasing number of staff are also complaining about grading and pay. The three most commonly cited reasons for grievances are bullying or harassment (67%), manager relationships (54%), and colleague relationships (49%), and 37% of </w:t>
      </w:r>
      <w:r w:rsidR="008D0F70">
        <w:t>participants</w:t>
      </w:r>
      <w:r w:rsidRPr="00750389">
        <w:t xml:space="preserve"> also mentioning pay and grading as a key issue.</w:t>
      </w:r>
      <w:r w:rsidR="00172985" w:rsidRPr="00172985">
        <w:t xml:space="preserve"> </w:t>
      </w:r>
      <w:r w:rsidR="00172985" w:rsidRPr="00172985">
        <w:t>(Webber, 2023)</w:t>
      </w:r>
    </w:p>
    <w:p w14:paraId="31E97BB6" w14:textId="087C18F1" w:rsidR="008E79DE" w:rsidRDefault="008E79DE" w:rsidP="00F0735B">
      <w:pPr>
        <w:rPr>
          <w:u w:val="single"/>
        </w:rPr>
      </w:pPr>
      <w:r w:rsidRPr="002758A2">
        <w:rPr>
          <w:u w:val="single"/>
        </w:rPr>
        <w:t xml:space="preserve">Bulling and harassment </w:t>
      </w:r>
    </w:p>
    <w:p w14:paraId="7D1D3C8F" w14:textId="35F39026" w:rsidR="002758A2" w:rsidRDefault="00790E52" w:rsidP="00AB614B">
      <w:r w:rsidRPr="00790E52">
        <w:t xml:space="preserve">Bullying and harassment entail unwelcome </w:t>
      </w:r>
      <w:r w:rsidR="00AB614B" w:rsidRPr="00790E52">
        <w:t>behaviour</w:t>
      </w:r>
      <w:r w:rsidRPr="00790E52">
        <w:t xml:space="preserve"> that humiliates, belittles, or intimidates an individual. It may be psychological, physical, or verbal and may be repetitive or severe in one instance.</w:t>
      </w:r>
      <w:r w:rsidR="00AB614B" w:rsidRPr="00AB614B">
        <w:t xml:space="preserve"> </w:t>
      </w:r>
      <w:r w:rsidR="00AB614B">
        <w:t xml:space="preserve">A few examples of workplace bullying might </w:t>
      </w:r>
      <w:r w:rsidR="00AB614B">
        <w:t>include: repeatedly</w:t>
      </w:r>
      <w:r w:rsidR="00AB614B">
        <w:t xml:space="preserve"> criticising an individual's </w:t>
      </w:r>
      <w:r w:rsidR="004C5EE6">
        <w:t>work,</w:t>
      </w:r>
      <w:r w:rsidR="00AB614B">
        <w:t xml:space="preserve"> </w:t>
      </w:r>
      <w:r w:rsidR="00AB614B">
        <w:t xml:space="preserve">spreading harmful </w:t>
      </w:r>
      <w:r w:rsidR="00AB614B">
        <w:t>rumours</w:t>
      </w:r>
      <w:r w:rsidR="00AB614B">
        <w:t xml:space="preserve"> about a person</w:t>
      </w:r>
      <w:r w:rsidR="00AB614B">
        <w:t xml:space="preserve"> or </w:t>
      </w:r>
      <w:r w:rsidR="00AB614B">
        <w:t>constantly demeaning a person in meetings</w:t>
      </w:r>
      <w:r w:rsidR="003D483C">
        <w:t xml:space="preserve">. </w:t>
      </w:r>
      <w:r w:rsidR="003D483C" w:rsidRPr="003D483C">
        <w:t>(ACAS, 2023)</w:t>
      </w:r>
    </w:p>
    <w:p w14:paraId="38F062AA" w14:textId="525D909A" w:rsidR="00592CEA" w:rsidRDefault="00592CEA" w:rsidP="00592CEA">
      <w:r>
        <w:t xml:space="preserve">Handling a complaint, </w:t>
      </w:r>
      <w:r>
        <w:t>a</w:t>
      </w:r>
      <w:r>
        <w:t xml:space="preserve">s a manager or employer, </w:t>
      </w:r>
      <w:r w:rsidR="006A63AD">
        <w:t xml:space="preserve">organisations </w:t>
      </w:r>
      <w:r>
        <w:t>should always take any complaint of bullying</w:t>
      </w:r>
      <w:r w:rsidR="006A63AD">
        <w:t xml:space="preserve"> or harassment very</w:t>
      </w:r>
      <w:r>
        <w:t xml:space="preserve"> seriously and pursue it immediately.</w:t>
      </w:r>
    </w:p>
    <w:p w14:paraId="4146BBC0" w14:textId="3C4B08FF" w:rsidR="00592CEA" w:rsidRDefault="00592CEA" w:rsidP="00592CEA">
      <w:r>
        <w:t xml:space="preserve">If </w:t>
      </w:r>
      <w:r w:rsidR="006A63AD">
        <w:t>they</w:t>
      </w:r>
      <w:r>
        <w:t xml:space="preserve"> get it wrong and deal with someone's complaint inappropriately, there is a greater chance of them complaining to an employment tribunal. If they do complain, the tribunal will look at how </w:t>
      </w:r>
      <w:r w:rsidR="006A63AD">
        <w:t>the organisation</w:t>
      </w:r>
      <w:r>
        <w:t xml:space="preserve"> dealt with the complaint</w:t>
      </w:r>
      <w:r w:rsidR="00DD007A">
        <w:t xml:space="preserve"> </w:t>
      </w:r>
      <w:r w:rsidR="00DD007A" w:rsidRPr="00DD007A">
        <w:t>(ACAS, 2023)</w:t>
      </w:r>
    </w:p>
    <w:p w14:paraId="276BFD2E" w14:textId="0634D18F" w:rsidR="004C5EE6" w:rsidRDefault="00097195" w:rsidP="00AB614B">
      <w:r>
        <w:t>The impact of b</w:t>
      </w:r>
      <w:r w:rsidR="00C312EE" w:rsidRPr="00C312EE">
        <w:t xml:space="preserve">ullying and harassment are likely to do significant harm to individuals and groups. Victims have experienced anxiety, stress, and physical symptoms that led to poor performance at work, </w:t>
      </w:r>
      <w:r w:rsidR="003F065F">
        <w:t xml:space="preserve">sickness </w:t>
      </w:r>
      <w:r w:rsidR="00C312EE" w:rsidRPr="00C312EE">
        <w:t xml:space="preserve">absence, and leaving their jobs. Morale within the team generally declines with increased tension, co-operation reduced, and </w:t>
      </w:r>
      <w:r w:rsidR="00C312EE" w:rsidRPr="00C312EE">
        <w:lastRenderedPageBreak/>
        <w:t>increased staff turnover as other members back off or leave the unpleasant environment.</w:t>
      </w:r>
      <w:r w:rsidR="00817BE7" w:rsidRPr="00817BE7">
        <w:t xml:space="preserve"> </w:t>
      </w:r>
      <w:r w:rsidR="00817BE7" w:rsidRPr="00817BE7">
        <w:t>(CIPD, 2025)</w:t>
      </w:r>
    </w:p>
    <w:p w14:paraId="61993D2D" w14:textId="76C89F78" w:rsidR="00723F32" w:rsidRDefault="00FC25CD" w:rsidP="00AB614B">
      <w:pPr>
        <w:rPr>
          <w:u w:val="single"/>
        </w:rPr>
      </w:pPr>
      <w:r>
        <w:rPr>
          <w:u w:val="single"/>
        </w:rPr>
        <w:t xml:space="preserve">Grievances </w:t>
      </w:r>
      <w:r w:rsidR="00C97237">
        <w:rPr>
          <w:u w:val="single"/>
        </w:rPr>
        <w:t>-</w:t>
      </w:r>
      <w:r w:rsidR="006C72D7" w:rsidRPr="006C72D7">
        <w:rPr>
          <w:u w:val="single"/>
        </w:rPr>
        <w:t>Relationships with Managers</w:t>
      </w:r>
    </w:p>
    <w:p w14:paraId="0DB68AF8" w14:textId="7CA5A7C7" w:rsidR="00C46C9C" w:rsidRDefault="00E73B35" w:rsidP="00AB614B">
      <w:r w:rsidRPr="00E73B35">
        <w:t>Relationship complaints with managers are a leading source of workplace difficulty and discontent in UK organisations. Complaints usually arise from situations of perceived discrimination, poor communication, poor support, micromanagement, or disrespect</w:t>
      </w:r>
      <w:r w:rsidR="00EB363F">
        <w:t>.</w:t>
      </w:r>
      <w:r w:rsidR="00EB363F" w:rsidRPr="00EB363F">
        <w:t xml:space="preserve"> </w:t>
      </w:r>
      <w:r w:rsidR="00EB363F" w:rsidRPr="00EB363F">
        <w:t>(Brand and Brand, 2023)</w:t>
      </w:r>
    </w:p>
    <w:p w14:paraId="1A9FA5C3" w14:textId="08404DE7" w:rsidR="005F47E6" w:rsidRDefault="00174068" w:rsidP="00AB614B">
      <w:r w:rsidRPr="00174068">
        <w:t>Most complaints arise due to a lack of soft skills in communication, empathy, and conflict resolution among line managers. CIPD (2020) points out that most line managers are promoted due to technical competence and not people-management skills, which results in poor relationships.</w:t>
      </w:r>
    </w:p>
    <w:p w14:paraId="6C418988" w14:textId="09C501B2" w:rsidR="00C7084F" w:rsidRPr="00E73B35" w:rsidRDefault="003A0F71" w:rsidP="00AB614B">
      <w:r w:rsidRPr="003A0F71">
        <w:t xml:space="preserve">Poor working relationships with managers can have far-reaching </w:t>
      </w:r>
      <w:r>
        <w:t>impact</w:t>
      </w:r>
      <w:r w:rsidRPr="003A0F71">
        <w:t xml:space="preserve"> on workplace wellbeing. For employees, this can manifest as increased stress, reduced motivation, and increased absenteeism, particularly if they feel dismissed, disrespected, or treated unfairly. At team level, poor dynamics can erode trust, create splits, and damage collaboration. For organisations, such issues left unaddressed often escalate into formal complaints, resulting in increased HR workload, increased staff turnover, and reputational damage.</w:t>
      </w:r>
      <w:r w:rsidR="004A7AE6" w:rsidRPr="004A7AE6">
        <w:t xml:space="preserve"> </w:t>
      </w:r>
      <w:r w:rsidR="004A7AE6" w:rsidRPr="004A7AE6">
        <w:t>(CMI, 2023)</w:t>
      </w:r>
    </w:p>
    <w:p w14:paraId="25030BC6" w14:textId="18FE8A0E" w:rsidR="00B91904" w:rsidRDefault="00020165" w:rsidP="00AB614B">
      <w:r w:rsidRPr="00020165">
        <w:t xml:space="preserve">To help prevent grievances caused by manager relationships, organisations can focus on proactive actions. First, providing line managers with frequent communication, emotional intelligence, and leadership training can reduce misunderstandings and enhance working relationships. Second, encouraging early resolution through informal discussion or mediation can resolve issues before they become significant. Third, having clear, well-communicated grievance procedures makes employees feel safe and supported when reporting issues, </w:t>
      </w:r>
      <w:r w:rsidR="00AE345B">
        <w:t xml:space="preserve">promoting </w:t>
      </w:r>
      <w:r w:rsidR="00AE345B" w:rsidRPr="00020165">
        <w:t>a</w:t>
      </w:r>
      <w:r w:rsidRPr="00020165">
        <w:t xml:space="preserve"> culture of openness and fairness.</w:t>
      </w:r>
      <w:r w:rsidR="00AE345B" w:rsidRPr="00AE345B">
        <w:t xml:space="preserve"> </w:t>
      </w:r>
      <w:r w:rsidR="00AE345B" w:rsidRPr="00AE345B">
        <w:t>(Personnel Today, 2010)</w:t>
      </w:r>
    </w:p>
    <w:p w14:paraId="21A4C80D" w14:textId="77777777" w:rsidR="004001FD" w:rsidRDefault="004001FD" w:rsidP="00AB614B"/>
    <w:p w14:paraId="686111AF" w14:textId="2B42220E" w:rsidR="004001FD" w:rsidRDefault="004001FD" w:rsidP="00AB614B">
      <w:pPr>
        <w:rPr>
          <w:u w:val="single"/>
        </w:rPr>
      </w:pPr>
      <w:r w:rsidRPr="004001FD">
        <w:rPr>
          <w:u w:val="single"/>
        </w:rPr>
        <w:t>Pay</w:t>
      </w:r>
    </w:p>
    <w:p w14:paraId="4DEA64C8" w14:textId="2C369D19" w:rsidR="004001FD" w:rsidRDefault="00B60A37" w:rsidP="00AB614B">
      <w:r w:rsidRPr="00B60A37">
        <w:t xml:space="preserve">A salary grievance refers to a formal concern raised by an employee who feels their </w:t>
      </w:r>
      <w:r>
        <w:t>salary</w:t>
      </w:r>
      <w:r w:rsidRPr="00B60A37">
        <w:t xml:space="preserve"> is unjust, inaccurate, or inconsistent with their job duties, responsibilities, or company guidelines. This may involve issues such as pay disparities for similar roles, late payments, errors in overtime or bonus calculations, unfulfilled salary increases, or a lack of clarity in how pay is determined.</w:t>
      </w:r>
      <w:r w:rsidR="00470D6C" w:rsidRPr="00470D6C">
        <w:t xml:space="preserve"> </w:t>
      </w:r>
      <w:r w:rsidR="00470D6C" w:rsidRPr="00470D6C">
        <w:t>(AIHR, 2024)</w:t>
      </w:r>
    </w:p>
    <w:p w14:paraId="6A8688DF" w14:textId="153292A5" w:rsidR="001F54D3" w:rsidRDefault="001F54D3" w:rsidP="00AB614B">
      <w:r w:rsidRPr="001F54D3">
        <w:t>The impact of a salary grievance can be significant</w:t>
      </w:r>
      <w:r w:rsidR="00923164">
        <w:t xml:space="preserve">, </w:t>
      </w:r>
      <w:r w:rsidR="00923164" w:rsidRPr="00923164">
        <w:t xml:space="preserve">particularly those involving equal </w:t>
      </w:r>
      <w:r w:rsidR="00E521E4" w:rsidRPr="00923164">
        <w:t>pay,</w:t>
      </w:r>
      <w:r w:rsidR="00923164">
        <w:t xml:space="preserve"> these can </w:t>
      </w:r>
      <w:r w:rsidR="00923164" w:rsidRPr="00923164">
        <w:t>develop into legal disputes, potentially resulting in costly fines and damage to the organi</w:t>
      </w:r>
      <w:r w:rsidR="00923164">
        <w:t>s</w:t>
      </w:r>
      <w:r w:rsidR="00923164" w:rsidRPr="00923164">
        <w:t>ation's reputation.</w:t>
      </w:r>
      <w:r w:rsidR="003D6B38" w:rsidRPr="003D6B38">
        <w:t xml:space="preserve"> </w:t>
      </w:r>
      <w:r w:rsidR="003D6B38" w:rsidRPr="003D6B38">
        <w:t>(ACAS, 2024)</w:t>
      </w:r>
    </w:p>
    <w:p w14:paraId="1403F736" w14:textId="4A01B97E" w:rsidR="00716C3B" w:rsidRPr="00B60A37" w:rsidRDefault="00716C3B" w:rsidP="00AB614B">
      <w:r w:rsidRPr="00716C3B">
        <w:lastRenderedPageBreak/>
        <w:t>The CIPD highlights the importance of open, equitable pay policies and effective communication to keep employees informed about how pay decisions are made. Pay structures help to promote fairness and transparency across jobs. To promote equity and competitiveness, organisations need to review pay on a regular basis and benchmark salaries against industry standards. This keeps pay aligned with market conditions and internal value, and there is less chance of dissatisfaction or grievances.</w:t>
      </w:r>
      <w:r w:rsidR="006D14F5" w:rsidRPr="006D14F5">
        <w:t xml:space="preserve"> </w:t>
      </w:r>
      <w:r w:rsidR="006D14F5" w:rsidRPr="006D14F5">
        <w:t>(CIPD, 2024)</w:t>
      </w:r>
    </w:p>
    <w:p w14:paraId="10183336" w14:textId="77777777" w:rsidR="00EA165E" w:rsidRDefault="00EA165E" w:rsidP="00AB614B"/>
    <w:p w14:paraId="145BE06C" w14:textId="35E9D300" w:rsidR="00EA165E" w:rsidRDefault="00EA165E" w:rsidP="00AB614B">
      <w:r w:rsidRPr="00EA165E">
        <w:t>(AC 3.3)</w:t>
      </w:r>
    </w:p>
    <w:p w14:paraId="39154DA8" w14:textId="43732221" w:rsidR="00EA165E" w:rsidRDefault="00A66B5B" w:rsidP="00AB614B">
      <w:r w:rsidRPr="00A66B5B">
        <w:t xml:space="preserve">Effectively managing grievances in public sector organisations is not just a legal and ethical necessity; it is essential for preserving trust, boosting staff morale, and ensuring high-quality service. Grievances frequently serve as early indicators of more profound organisational </w:t>
      </w:r>
      <w:r w:rsidR="00A00342">
        <w:t>concerns</w:t>
      </w:r>
      <w:r w:rsidRPr="00A66B5B">
        <w:t>, such as inadequate management, unfair practices, or cultural issues. If these grievances are ignored or poorly handled, they can result in employee disengagement, higher rates of sickness absence, damage to the organisation's reputation, and expensive legal battles</w:t>
      </w:r>
      <w:r>
        <w:t>.</w:t>
      </w:r>
      <w:r w:rsidR="008E3308" w:rsidRPr="008E3308">
        <w:t xml:space="preserve"> </w:t>
      </w:r>
      <w:r w:rsidR="008E3308" w:rsidRPr="008E3308">
        <w:t>(ACAS, 2015)</w:t>
      </w:r>
    </w:p>
    <w:p w14:paraId="1FE950CF" w14:textId="40DEC2C3" w:rsidR="003A62FE" w:rsidRDefault="003A62FE" w:rsidP="00AB614B">
      <w:r w:rsidRPr="003A62FE">
        <w:t>Robust grievance procedures, as recommended by the ACAS Code of Practice on Disciplinary and Grievance Procedures (2020), promote the fair, timely, and consistent resolution of workplace concerns. Following these guidelines not only aligns with legal obligations under the Employment Rights Act 1996 and the Equality Act 2010, but also helps organisations avoid costly tribunal cases and minimise internal disruption</w:t>
      </w:r>
      <w:r w:rsidR="000D5CF7">
        <w:t>.</w:t>
      </w:r>
    </w:p>
    <w:p w14:paraId="141B860E" w14:textId="2D7A3B3D" w:rsidR="005D7FEF" w:rsidRDefault="00F43411" w:rsidP="00AB614B">
      <w:r w:rsidRPr="00F43411">
        <w:t>Building a positive organisational culture</w:t>
      </w:r>
      <w:r w:rsidR="005F7A51">
        <w:t xml:space="preserve">, a </w:t>
      </w:r>
      <w:r w:rsidRPr="00F43411">
        <w:t>culture founded upon respect, inclusivity, and openness</w:t>
      </w:r>
      <w:r>
        <w:t xml:space="preserve"> </w:t>
      </w:r>
      <w:r w:rsidRPr="00F43411">
        <w:t>can significantly reduce the risk of grievances at work. When employees are genuinely respected and heard, they are more likely to raise matters constructively and less likely to formali</w:t>
      </w:r>
      <w:r>
        <w:t>s</w:t>
      </w:r>
      <w:r w:rsidRPr="00F43411">
        <w:t>e concerns. Facilitating open communication through regular feedback systems such as surveys, staff forums, and employee networks allows concerns to be identified and solved early.</w:t>
      </w:r>
      <w:r w:rsidR="005D7FEF" w:rsidRPr="005D7FEF">
        <w:t xml:space="preserve"> </w:t>
      </w:r>
      <w:r w:rsidR="005D7FEF" w:rsidRPr="005D7FEF">
        <w:t>(CIPD, 2024)</w:t>
      </w:r>
    </w:p>
    <w:p w14:paraId="51072226" w14:textId="3724A6B0" w:rsidR="00F43411" w:rsidRDefault="00F43411" w:rsidP="00AB614B">
      <w:r w:rsidRPr="00F43411">
        <w:t xml:space="preserve"> Alongside this, when senior leaders and managers are consistently demonstrating respect and accountability, this is a very powerful message from the top, reinforcing trust and psychological safety in the organisation.</w:t>
      </w:r>
      <w:r w:rsidR="004D7E04" w:rsidRPr="004D7E04">
        <w:t xml:space="preserve"> </w:t>
      </w:r>
      <w:r w:rsidR="005D7FEF" w:rsidRPr="005D7FEF">
        <w:t>(Linkedin.com, 2023)</w:t>
      </w:r>
    </w:p>
    <w:p w14:paraId="305042B4" w14:textId="070701B0" w:rsidR="002C693B" w:rsidRPr="00020165" w:rsidRDefault="002C693B" w:rsidP="00AB614B">
      <w:r w:rsidRPr="002C693B">
        <w:t>Resolving workplace problems early can often prevent them from developing into more serious disputes. When employers institute a culture of early problem-solving and open communication, they can significantly reduce the likelihood of formal disputes. Mediation is often an effective way of resolving disputes in a non-adversarial and constructive fashion. Moreover, employees are protected by law when raising serious problems through whistleblowing or taking legitimate industrial action.</w:t>
      </w:r>
      <w:r w:rsidR="002B162A" w:rsidRPr="002B162A">
        <w:t xml:space="preserve"> </w:t>
      </w:r>
      <w:r w:rsidR="002B162A" w:rsidRPr="002B162A">
        <w:t>(Acas, 2025)</w:t>
      </w:r>
    </w:p>
    <w:sectPr w:rsidR="002C693B" w:rsidRPr="00020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29E"/>
    <w:rsid w:val="000005FF"/>
    <w:rsid w:val="00006DD2"/>
    <w:rsid w:val="00012C0D"/>
    <w:rsid w:val="00020165"/>
    <w:rsid w:val="0002371B"/>
    <w:rsid w:val="00033CA3"/>
    <w:rsid w:val="00042741"/>
    <w:rsid w:val="00063E10"/>
    <w:rsid w:val="000710FA"/>
    <w:rsid w:val="000732E9"/>
    <w:rsid w:val="000928CE"/>
    <w:rsid w:val="00097195"/>
    <w:rsid w:val="000A4E69"/>
    <w:rsid w:val="000B4580"/>
    <w:rsid w:val="000D03F7"/>
    <w:rsid w:val="000D3DAF"/>
    <w:rsid w:val="000D5CF7"/>
    <w:rsid w:val="00100A38"/>
    <w:rsid w:val="0010528A"/>
    <w:rsid w:val="00107D37"/>
    <w:rsid w:val="00120588"/>
    <w:rsid w:val="00121529"/>
    <w:rsid w:val="001257EE"/>
    <w:rsid w:val="00137AE7"/>
    <w:rsid w:val="00160C1B"/>
    <w:rsid w:val="00170482"/>
    <w:rsid w:val="00170AFD"/>
    <w:rsid w:val="001723BF"/>
    <w:rsid w:val="00172985"/>
    <w:rsid w:val="00174068"/>
    <w:rsid w:val="001A647D"/>
    <w:rsid w:val="001B01B9"/>
    <w:rsid w:val="001C323C"/>
    <w:rsid w:val="001D2780"/>
    <w:rsid w:val="001E7D3E"/>
    <w:rsid w:val="001F54D3"/>
    <w:rsid w:val="00203AF2"/>
    <w:rsid w:val="002278AD"/>
    <w:rsid w:val="002417AC"/>
    <w:rsid w:val="002547A7"/>
    <w:rsid w:val="00267D1E"/>
    <w:rsid w:val="002758A2"/>
    <w:rsid w:val="0028173F"/>
    <w:rsid w:val="002B162A"/>
    <w:rsid w:val="002C693B"/>
    <w:rsid w:val="002C70F7"/>
    <w:rsid w:val="002E6765"/>
    <w:rsid w:val="003070B1"/>
    <w:rsid w:val="00324B42"/>
    <w:rsid w:val="0034122B"/>
    <w:rsid w:val="0035192F"/>
    <w:rsid w:val="00382635"/>
    <w:rsid w:val="00387E89"/>
    <w:rsid w:val="00390841"/>
    <w:rsid w:val="003A0F71"/>
    <w:rsid w:val="003A3A39"/>
    <w:rsid w:val="003A62FE"/>
    <w:rsid w:val="003B6778"/>
    <w:rsid w:val="003B717D"/>
    <w:rsid w:val="003C2E90"/>
    <w:rsid w:val="003C4000"/>
    <w:rsid w:val="003D483C"/>
    <w:rsid w:val="003D6B38"/>
    <w:rsid w:val="003F065F"/>
    <w:rsid w:val="003F7D84"/>
    <w:rsid w:val="004001FD"/>
    <w:rsid w:val="00411926"/>
    <w:rsid w:val="00414A4F"/>
    <w:rsid w:val="00414F20"/>
    <w:rsid w:val="004224C5"/>
    <w:rsid w:val="00424D4E"/>
    <w:rsid w:val="0042748E"/>
    <w:rsid w:val="00433540"/>
    <w:rsid w:val="00440BD3"/>
    <w:rsid w:val="00452F14"/>
    <w:rsid w:val="00454345"/>
    <w:rsid w:val="00470D6C"/>
    <w:rsid w:val="004765AD"/>
    <w:rsid w:val="00483830"/>
    <w:rsid w:val="004846C8"/>
    <w:rsid w:val="004944B7"/>
    <w:rsid w:val="004A065E"/>
    <w:rsid w:val="004A204F"/>
    <w:rsid w:val="004A3DD3"/>
    <w:rsid w:val="004A40E3"/>
    <w:rsid w:val="004A7AE6"/>
    <w:rsid w:val="004B111F"/>
    <w:rsid w:val="004B3028"/>
    <w:rsid w:val="004C5EE6"/>
    <w:rsid w:val="004D126E"/>
    <w:rsid w:val="004D7E04"/>
    <w:rsid w:val="004E25AA"/>
    <w:rsid w:val="004F389A"/>
    <w:rsid w:val="00523541"/>
    <w:rsid w:val="00526D38"/>
    <w:rsid w:val="005444DC"/>
    <w:rsid w:val="0054714A"/>
    <w:rsid w:val="00551C21"/>
    <w:rsid w:val="00592B57"/>
    <w:rsid w:val="00592CEA"/>
    <w:rsid w:val="005B6D8D"/>
    <w:rsid w:val="005C55F7"/>
    <w:rsid w:val="005C574D"/>
    <w:rsid w:val="005C78A1"/>
    <w:rsid w:val="005D712A"/>
    <w:rsid w:val="005D7C63"/>
    <w:rsid w:val="005D7FEF"/>
    <w:rsid w:val="005E40D8"/>
    <w:rsid w:val="005F1E17"/>
    <w:rsid w:val="005F42DB"/>
    <w:rsid w:val="005F47E6"/>
    <w:rsid w:val="005F7A51"/>
    <w:rsid w:val="00631345"/>
    <w:rsid w:val="0064162A"/>
    <w:rsid w:val="006421E3"/>
    <w:rsid w:val="00646199"/>
    <w:rsid w:val="00647C67"/>
    <w:rsid w:val="0067218C"/>
    <w:rsid w:val="00672A49"/>
    <w:rsid w:val="00672F33"/>
    <w:rsid w:val="0067692F"/>
    <w:rsid w:val="00677059"/>
    <w:rsid w:val="00682D47"/>
    <w:rsid w:val="0069308A"/>
    <w:rsid w:val="006A0B97"/>
    <w:rsid w:val="006A2936"/>
    <w:rsid w:val="006A63AD"/>
    <w:rsid w:val="006C1F79"/>
    <w:rsid w:val="006C72D7"/>
    <w:rsid w:val="006D14F5"/>
    <w:rsid w:val="006E2B00"/>
    <w:rsid w:val="006F0DFE"/>
    <w:rsid w:val="006F23AD"/>
    <w:rsid w:val="00714826"/>
    <w:rsid w:val="0071529E"/>
    <w:rsid w:val="00716C3B"/>
    <w:rsid w:val="00723D40"/>
    <w:rsid w:val="00723F32"/>
    <w:rsid w:val="007248DB"/>
    <w:rsid w:val="00750389"/>
    <w:rsid w:val="00754C42"/>
    <w:rsid w:val="00766CA2"/>
    <w:rsid w:val="00790E52"/>
    <w:rsid w:val="007A3B3C"/>
    <w:rsid w:val="007B1A06"/>
    <w:rsid w:val="007C1704"/>
    <w:rsid w:val="007D31B3"/>
    <w:rsid w:val="007E20CA"/>
    <w:rsid w:val="007E4E8D"/>
    <w:rsid w:val="007F25A4"/>
    <w:rsid w:val="00817BE7"/>
    <w:rsid w:val="00820A96"/>
    <w:rsid w:val="008304FD"/>
    <w:rsid w:val="008367D1"/>
    <w:rsid w:val="0084746B"/>
    <w:rsid w:val="00874AE1"/>
    <w:rsid w:val="00883134"/>
    <w:rsid w:val="00885442"/>
    <w:rsid w:val="008A02FF"/>
    <w:rsid w:val="008A3943"/>
    <w:rsid w:val="008A6ED7"/>
    <w:rsid w:val="008A7E2B"/>
    <w:rsid w:val="008C29F2"/>
    <w:rsid w:val="008C642B"/>
    <w:rsid w:val="008C742F"/>
    <w:rsid w:val="008C7A21"/>
    <w:rsid w:val="008D0F70"/>
    <w:rsid w:val="008D229F"/>
    <w:rsid w:val="008E3308"/>
    <w:rsid w:val="008E5650"/>
    <w:rsid w:val="008E79DE"/>
    <w:rsid w:val="008E7B4B"/>
    <w:rsid w:val="008F34C1"/>
    <w:rsid w:val="009127D6"/>
    <w:rsid w:val="00923164"/>
    <w:rsid w:val="00924EB8"/>
    <w:rsid w:val="00926425"/>
    <w:rsid w:val="00937C7E"/>
    <w:rsid w:val="00946372"/>
    <w:rsid w:val="00950D7A"/>
    <w:rsid w:val="00971AD9"/>
    <w:rsid w:val="009A3451"/>
    <w:rsid w:val="009A6706"/>
    <w:rsid w:val="009B1A42"/>
    <w:rsid w:val="009B2744"/>
    <w:rsid w:val="009B6E62"/>
    <w:rsid w:val="009C12D4"/>
    <w:rsid w:val="009D0415"/>
    <w:rsid w:val="009D773F"/>
    <w:rsid w:val="009E18B0"/>
    <w:rsid w:val="00A00342"/>
    <w:rsid w:val="00A045E2"/>
    <w:rsid w:val="00A1246B"/>
    <w:rsid w:val="00A27745"/>
    <w:rsid w:val="00A51AA2"/>
    <w:rsid w:val="00A5379D"/>
    <w:rsid w:val="00A55BCA"/>
    <w:rsid w:val="00A66B5B"/>
    <w:rsid w:val="00A756B5"/>
    <w:rsid w:val="00A86C0B"/>
    <w:rsid w:val="00A96E46"/>
    <w:rsid w:val="00AA2047"/>
    <w:rsid w:val="00AB4EF7"/>
    <w:rsid w:val="00AB614B"/>
    <w:rsid w:val="00AB73FE"/>
    <w:rsid w:val="00AC49F0"/>
    <w:rsid w:val="00AD0929"/>
    <w:rsid w:val="00AD1A07"/>
    <w:rsid w:val="00AD43EF"/>
    <w:rsid w:val="00AD566E"/>
    <w:rsid w:val="00AE263C"/>
    <w:rsid w:val="00AE345B"/>
    <w:rsid w:val="00AF03B9"/>
    <w:rsid w:val="00B130C6"/>
    <w:rsid w:val="00B2389B"/>
    <w:rsid w:val="00B312C5"/>
    <w:rsid w:val="00B453A9"/>
    <w:rsid w:val="00B5077A"/>
    <w:rsid w:val="00B52A5E"/>
    <w:rsid w:val="00B6065B"/>
    <w:rsid w:val="00B60A37"/>
    <w:rsid w:val="00B8239D"/>
    <w:rsid w:val="00B9130F"/>
    <w:rsid w:val="00B91904"/>
    <w:rsid w:val="00BA6F9B"/>
    <w:rsid w:val="00BB6A64"/>
    <w:rsid w:val="00BC2CF3"/>
    <w:rsid w:val="00BC7818"/>
    <w:rsid w:val="00BD1380"/>
    <w:rsid w:val="00BD18B8"/>
    <w:rsid w:val="00BD3406"/>
    <w:rsid w:val="00BD6FB6"/>
    <w:rsid w:val="00C03C32"/>
    <w:rsid w:val="00C0513E"/>
    <w:rsid w:val="00C22A89"/>
    <w:rsid w:val="00C31223"/>
    <w:rsid w:val="00C312EE"/>
    <w:rsid w:val="00C46C9C"/>
    <w:rsid w:val="00C50772"/>
    <w:rsid w:val="00C53344"/>
    <w:rsid w:val="00C5667C"/>
    <w:rsid w:val="00C5755D"/>
    <w:rsid w:val="00C7084F"/>
    <w:rsid w:val="00C85274"/>
    <w:rsid w:val="00C93CAF"/>
    <w:rsid w:val="00C97237"/>
    <w:rsid w:val="00C97FDD"/>
    <w:rsid w:val="00CB4660"/>
    <w:rsid w:val="00CE4A82"/>
    <w:rsid w:val="00CF1DC2"/>
    <w:rsid w:val="00D02146"/>
    <w:rsid w:val="00D05895"/>
    <w:rsid w:val="00D07C44"/>
    <w:rsid w:val="00D221B9"/>
    <w:rsid w:val="00D36A9B"/>
    <w:rsid w:val="00D42A30"/>
    <w:rsid w:val="00D62A01"/>
    <w:rsid w:val="00D647DA"/>
    <w:rsid w:val="00DA18FE"/>
    <w:rsid w:val="00DC310C"/>
    <w:rsid w:val="00DC3C95"/>
    <w:rsid w:val="00DC6F4C"/>
    <w:rsid w:val="00DD007A"/>
    <w:rsid w:val="00DD39E6"/>
    <w:rsid w:val="00DF2486"/>
    <w:rsid w:val="00E063F2"/>
    <w:rsid w:val="00E21EA9"/>
    <w:rsid w:val="00E25C6A"/>
    <w:rsid w:val="00E501FD"/>
    <w:rsid w:val="00E521E4"/>
    <w:rsid w:val="00E64809"/>
    <w:rsid w:val="00E73B35"/>
    <w:rsid w:val="00E7443D"/>
    <w:rsid w:val="00E74991"/>
    <w:rsid w:val="00E76B19"/>
    <w:rsid w:val="00E80437"/>
    <w:rsid w:val="00E80705"/>
    <w:rsid w:val="00E9239D"/>
    <w:rsid w:val="00EA165E"/>
    <w:rsid w:val="00EA21FA"/>
    <w:rsid w:val="00EB363F"/>
    <w:rsid w:val="00EB6C51"/>
    <w:rsid w:val="00EC6997"/>
    <w:rsid w:val="00EC7B9F"/>
    <w:rsid w:val="00ED0A6E"/>
    <w:rsid w:val="00ED2DDE"/>
    <w:rsid w:val="00F02910"/>
    <w:rsid w:val="00F06087"/>
    <w:rsid w:val="00F0735B"/>
    <w:rsid w:val="00F1462F"/>
    <w:rsid w:val="00F1626B"/>
    <w:rsid w:val="00F227FA"/>
    <w:rsid w:val="00F40E74"/>
    <w:rsid w:val="00F43411"/>
    <w:rsid w:val="00F44C03"/>
    <w:rsid w:val="00F5061D"/>
    <w:rsid w:val="00F7285D"/>
    <w:rsid w:val="00F7441F"/>
    <w:rsid w:val="00F8577C"/>
    <w:rsid w:val="00FB5CB5"/>
    <w:rsid w:val="00FC2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4274"/>
  <w15:chartTrackingRefBased/>
  <w15:docId w15:val="{6753526B-1377-4521-9892-568A78BF5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2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2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2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2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2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2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2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2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2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2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52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52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52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52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52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52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52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529E"/>
    <w:rPr>
      <w:rFonts w:eastAsiaTheme="majorEastAsia" w:cstheme="majorBidi"/>
      <w:color w:val="272727" w:themeColor="text1" w:themeTint="D8"/>
    </w:rPr>
  </w:style>
  <w:style w:type="paragraph" w:styleId="Title">
    <w:name w:val="Title"/>
    <w:basedOn w:val="Normal"/>
    <w:next w:val="Normal"/>
    <w:link w:val="TitleChar"/>
    <w:uiPriority w:val="10"/>
    <w:qFormat/>
    <w:rsid w:val="007152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2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52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2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29E"/>
    <w:pPr>
      <w:spacing w:before="160"/>
      <w:jc w:val="center"/>
    </w:pPr>
    <w:rPr>
      <w:i/>
      <w:iCs/>
      <w:color w:val="404040" w:themeColor="text1" w:themeTint="BF"/>
    </w:rPr>
  </w:style>
  <w:style w:type="character" w:customStyle="1" w:styleId="QuoteChar">
    <w:name w:val="Quote Char"/>
    <w:basedOn w:val="DefaultParagraphFont"/>
    <w:link w:val="Quote"/>
    <w:uiPriority w:val="29"/>
    <w:rsid w:val="0071529E"/>
    <w:rPr>
      <w:i/>
      <w:iCs/>
      <w:color w:val="404040" w:themeColor="text1" w:themeTint="BF"/>
    </w:rPr>
  </w:style>
  <w:style w:type="paragraph" w:styleId="ListParagraph">
    <w:name w:val="List Paragraph"/>
    <w:basedOn w:val="Normal"/>
    <w:uiPriority w:val="34"/>
    <w:qFormat/>
    <w:rsid w:val="0071529E"/>
    <w:pPr>
      <w:ind w:left="720"/>
      <w:contextualSpacing/>
    </w:pPr>
  </w:style>
  <w:style w:type="character" w:styleId="IntenseEmphasis">
    <w:name w:val="Intense Emphasis"/>
    <w:basedOn w:val="DefaultParagraphFont"/>
    <w:uiPriority w:val="21"/>
    <w:qFormat/>
    <w:rsid w:val="0071529E"/>
    <w:rPr>
      <w:i/>
      <w:iCs/>
      <w:color w:val="0F4761" w:themeColor="accent1" w:themeShade="BF"/>
    </w:rPr>
  </w:style>
  <w:style w:type="paragraph" w:styleId="IntenseQuote">
    <w:name w:val="Intense Quote"/>
    <w:basedOn w:val="Normal"/>
    <w:next w:val="Normal"/>
    <w:link w:val="IntenseQuoteChar"/>
    <w:uiPriority w:val="30"/>
    <w:qFormat/>
    <w:rsid w:val="007152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29E"/>
    <w:rPr>
      <w:i/>
      <w:iCs/>
      <w:color w:val="0F4761" w:themeColor="accent1" w:themeShade="BF"/>
    </w:rPr>
  </w:style>
  <w:style w:type="character" w:styleId="IntenseReference">
    <w:name w:val="Intense Reference"/>
    <w:basedOn w:val="DefaultParagraphFont"/>
    <w:uiPriority w:val="32"/>
    <w:qFormat/>
    <w:rsid w:val="007152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3019</TotalTime>
  <Pages>11</Pages>
  <Words>4350</Words>
  <Characters>24799</Characters>
  <Application>Microsoft Office Word</Application>
  <DocSecurity>0</DocSecurity>
  <Lines>206</Lines>
  <Paragraphs>58</Paragraphs>
  <ScaleCrop>false</ScaleCrop>
  <Company/>
  <LinksUpToDate>false</LinksUpToDate>
  <CharactersWithSpaces>29091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305</cp:revision>
  <dcterms:created xsi:type="dcterms:W3CDTF">2025-04-23T14:11:00Z</dcterms:created>
  <dcterms:modified xsi:type="dcterms:W3CDTF">2025-05-12T18:23:00Z</dcterms:modified>
</cp:coreProperties>
</file>