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F1A5C" w14:textId="45FC908A" w:rsidR="00F5783E" w:rsidRPr="00265335" w:rsidRDefault="00265335" w:rsidP="00265335">
      <w:pPr>
        <w:jc w:val="center"/>
        <w:rPr>
          <w:rFonts w:ascii="Arial" w:hAnsi="Arial" w:cs="Arial"/>
          <w:b/>
          <w:bCs/>
          <w:sz w:val="24"/>
          <w:szCs w:val="24"/>
        </w:rPr>
      </w:pPr>
      <w:bookmarkStart w:id="0" w:name="_GoBack"/>
      <w:bookmarkEnd w:id="0"/>
      <w:r w:rsidRPr="00265335">
        <w:rPr>
          <w:rFonts w:ascii="Arial" w:hAnsi="Arial" w:cs="Arial"/>
          <w:b/>
          <w:bCs/>
          <w:sz w:val="24"/>
          <w:szCs w:val="24"/>
        </w:rPr>
        <w:t>Assignment 1</w:t>
      </w:r>
    </w:p>
    <w:p w14:paraId="3FC47CEE" w14:textId="7B32C6DB" w:rsidR="00265335" w:rsidRPr="00265335" w:rsidRDefault="00265335" w:rsidP="00265335">
      <w:pPr>
        <w:rPr>
          <w:rFonts w:ascii="Arial" w:hAnsi="Arial" w:cs="Arial"/>
          <w:b/>
          <w:bCs/>
          <w:sz w:val="24"/>
          <w:szCs w:val="24"/>
        </w:rPr>
      </w:pPr>
      <w:r w:rsidRPr="00265335">
        <w:rPr>
          <w:rFonts w:ascii="Arial" w:hAnsi="Arial" w:cs="Arial"/>
          <w:b/>
          <w:bCs/>
          <w:sz w:val="24"/>
          <w:szCs w:val="24"/>
        </w:rPr>
        <w:t>The price of sexy</w:t>
      </w:r>
    </w:p>
    <w:p w14:paraId="6FF99325"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Background</w:t>
      </w:r>
    </w:p>
    <w:p w14:paraId="548EE6BB" w14:textId="77777777" w:rsidR="00265335" w:rsidRPr="00265335" w:rsidRDefault="00265335" w:rsidP="00265335">
      <w:pPr>
        <w:rPr>
          <w:rFonts w:ascii="Arial" w:hAnsi="Arial" w:cs="Arial"/>
          <w:sz w:val="24"/>
          <w:szCs w:val="24"/>
        </w:rPr>
      </w:pPr>
      <w:r w:rsidRPr="00265335">
        <w:rPr>
          <w:rFonts w:ascii="Arial" w:hAnsi="Arial" w:cs="Arial"/>
          <w:sz w:val="24"/>
          <w:szCs w:val="24"/>
        </w:rPr>
        <w:t xml:space="preserve">In the USA a study shown that the media and TV seem to be pressuring girls and young woman to appear more attractive and sexier. </w:t>
      </w:r>
    </w:p>
    <w:p w14:paraId="09366A2E" w14:textId="77777777" w:rsidR="00265335" w:rsidRPr="00265335" w:rsidRDefault="00265335" w:rsidP="00265335">
      <w:pPr>
        <w:pStyle w:val="ListParagraph"/>
        <w:rPr>
          <w:rFonts w:ascii="Arial" w:hAnsi="Arial" w:cs="Arial"/>
          <w:sz w:val="24"/>
          <w:szCs w:val="24"/>
        </w:rPr>
      </w:pPr>
    </w:p>
    <w:p w14:paraId="07941CD0"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Method</w:t>
      </w:r>
    </w:p>
    <w:p w14:paraId="58221095" w14:textId="77777777" w:rsidR="00265335" w:rsidRPr="00265335" w:rsidRDefault="00265335" w:rsidP="00265335">
      <w:pPr>
        <w:rPr>
          <w:rFonts w:ascii="Arial" w:hAnsi="Arial" w:cs="Arial"/>
          <w:sz w:val="24"/>
          <w:szCs w:val="24"/>
        </w:rPr>
      </w:pPr>
      <w:r w:rsidRPr="00265335">
        <w:rPr>
          <w:rFonts w:ascii="Arial" w:hAnsi="Arial" w:cs="Arial"/>
          <w:sz w:val="24"/>
          <w:szCs w:val="24"/>
        </w:rPr>
        <w:t>The study used a Facebook profile one with a sexualized photograph and a non-sexualized photograph, the profile being the same on both.  The study shows how 60 young adults and 58 adolescent girls viewed a sexualised and non-sexualised profile.</w:t>
      </w:r>
    </w:p>
    <w:p w14:paraId="2DE306BC" w14:textId="77777777" w:rsidR="00265335" w:rsidRPr="00265335" w:rsidRDefault="00265335" w:rsidP="00265335">
      <w:pPr>
        <w:pStyle w:val="ListParagraph"/>
        <w:rPr>
          <w:rFonts w:ascii="Arial" w:hAnsi="Arial" w:cs="Arial"/>
          <w:sz w:val="24"/>
          <w:szCs w:val="24"/>
        </w:rPr>
      </w:pPr>
    </w:p>
    <w:p w14:paraId="798635A2"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Results</w:t>
      </w:r>
    </w:p>
    <w:p w14:paraId="2CC471CD" w14:textId="77777777" w:rsidR="00265335" w:rsidRPr="00265335" w:rsidRDefault="00265335" w:rsidP="00265335">
      <w:pPr>
        <w:rPr>
          <w:rFonts w:ascii="Arial" w:hAnsi="Arial" w:cs="Arial"/>
          <w:sz w:val="24"/>
          <w:szCs w:val="24"/>
        </w:rPr>
      </w:pPr>
      <w:r w:rsidRPr="00265335">
        <w:rPr>
          <w:rFonts w:ascii="Arial" w:hAnsi="Arial" w:cs="Arial"/>
          <w:sz w:val="24"/>
          <w:szCs w:val="24"/>
        </w:rPr>
        <w:t>The study shows that women seen in traditional media in a sexualized, are viewed as less intelligent, less confident, have little determination or goals in life and are promiscuous.  The non-sexualized profile is seen as a loyal friend, intelligent and more goals in life.  There has been an increase in depression, eating disorders and mental health issues and self-esteem through self-objectification.</w:t>
      </w:r>
    </w:p>
    <w:p w14:paraId="074E9952" w14:textId="77777777" w:rsidR="00265335" w:rsidRPr="00265335" w:rsidRDefault="00265335" w:rsidP="00265335">
      <w:pPr>
        <w:rPr>
          <w:rFonts w:ascii="Arial" w:hAnsi="Arial" w:cs="Arial"/>
          <w:b/>
          <w:bCs/>
          <w:sz w:val="24"/>
          <w:szCs w:val="24"/>
        </w:rPr>
      </w:pPr>
    </w:p>
    <w:p w14:paraId="6D5C9C14"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Conclusion</w:t>
      </w:r>
    </w:p>
    <w:p w14:paraId="14DC9B70" w14:textId="77777777" w:rsidR="00265335" w:rsidRPr="00265335" w:rsidRDefault="00265335" w:rsidP="00265335">
      <w:pPr>
        <w:rPr>
          <w:rFonts w:ascii="Arial" w:hAnsi="Arial" w:cs="Arial"/>
          <w:sz w:val="24"/>
          <w:szCs w:val="24"/>
        </w:rPr>
      </w:pPr>
      <w:r w:rsidRPr="00265335">
        <w:rPr>
          <w:rFonts w:ascii="Arial" w:hAnsi="Arial" w:cs="Arial"/>
          <w:sz w:val="24"/>
          <w:szCs w:val="24"/>
        </w:rPr>
        <w:t>There is a need to start educating young people about sexualization in social media.</w:t>
      </w:r>
    </w:p>
    <w:p w14:paraId="6E43C804" w14:textId="4047BC7D" w:rsidR="00265335" w:rsidRPr="00265335" w:rsidRDefault="00265335" w:rsidP="00265335">
      <w:pPr>
        <w:rPr>
          <w:rFonts w:ascii="Arial" w:eastAsia="Times New Roman" w:hAnsi="Arial" w:cs="Arial"/>
          <w:b/>
          <w:bCs/>
          <w:sz w:val="24"/>
          <w:szCs w:val="24"/>
          <w:lang w:eastAsia="en-GB"/>
        </w:rPr>
      </w:pPr>
      <w:r w:rsidRPr="00265335">
        <w:rPr>
          <w:rFonts w:ascii="Arial" w:eastAsia="Times New Roman" w:hAnsi="Arial" w:cs="Arial"/>
          <w:b/>
          <w:bCs/>
          <w:sz w:val="24"/>
          <w:szCs w:val="24"/>
          <w:lang w:eastAsia="en-GB"/>
        </w:rPr>
        <w:t>Reference</w:t>
      </w:r>
    </w:p>
    <w:p w14:paraId="395D215D" w14:textId="77777777" w:rsidR="00265335" w:rsidRPr="00265335" w:rsidRDefault="00265335" w:rsidP="00265335">
      <w:pPr>
        <w:spacing w:after="0" w:line="240" w:lineRule="auto"/>
        <w:rPr>
          <w:rFonts w:ascii="Arial" w:eastAsia="Times New Roman" w:hAnsi="Arial" w:cs="Arial"/>
          <w:color w:val="333333"/>
          <w:sz w:val="24"/>
          <w:szCs w:val="24"/>
          <w:shd w:val="clear" w:color="auto" w:fill="FFFFFF"/>
          <w:lang w:eastAsia="en-GB"/>
        </w:rPr>
      </w:pPr>
      <w:r w:rsidRPr="00265335">
        <w:rPr>
          <w:rFonts w:ascii="Arial" w:eastAsia="Times New Roman" w:hAnsi="Arial" w:cs="Arial"/>
          <w:color w:val="333333"/>
          <w:sz w:val="24"/>
          <w:szCs w:val="24"/>
          <w:shd w:val="clear" w:color="auto" w:fill="FFFFFF"/>
          <w:lang w:eastAsia="en-GB"/>
        </w:rPr>
        <w:t xml:space="preserve">Daniels, E. A., &amp; Zurbriggen, E. L. (2016). The price of sexy: Viewers’ perceptions of a sexualized versus </w:t>
      </w:r>
      <w:proofErr w:type="spellStart"/>
      <w:r w:rsidRPr="00265335">
        <w:rPr>
          <w:rFonts w:ascii="Arial" w:eastAsia="Times New Roman" w:hAnsi="Arial" w:cs="Arial"/>
          <w:color w:val="333333"/>
          <w:sz w:val="24"/>
          <w:szCs w:val="24"/>
          <w:shd w:val="clear" w:color="auto" w:fill="FFFFFF"/>
          <w:lang w:eastAsia="en-GB"/>
        </w:rPr>
        <w:t>nonsexualized</w:t>
      </w:r>
      <w:proofErr w:type="spellEnd"/>
      <w:r w:rsidRPr="00265335">
        <w:rPr>
          <w:rFonts w:ascii="Arial" w:eastAsia="Times New Roman" w:hAnsi="Arial" w:cs="Arial"/>
          <w:color w:val="333333"/>
          <w:sz w:val="24"/>
          <w:szCs w:val="24"/>
          <w:shd w:val="clear" w:color="auto" w:fill="FFFFFF"/>
          <w:lang w:eastAsia="en-GB"/>
        </w:rPr>
        <w:t xml:space="preserve"> Facebook profile photograph. </w:t>
      </w:r>
      <w:r w:rsidRPr="00265335">
        <w:rPr>
          <w:rFonts w:ascii="Arial" w:eastAsia="Times New Roman" w:hAnsi="Arial" w:cs="Arial"/>
          <w:i/>
          <w:iCs/>
          <w:color w:val="333333"/>
          <w:sz w:val="24"/>
          <w:szCs w:val="24"/>
          <w:shd w:val="clear" w:color="auto" w:fill="FFFFFF"/>
          <w:lang w:eastAsia="en-GB"/>
        </w:rPr>
        <w:t>Psychology of Popular Media Culture, 5</w:t>
      </w:r>
      <w:r w:rsidRPr="00265335">
        <w:rPr>
          <w:rFonts w:ascii="Arial" w:eastAsia="Times New Roman" w:hAnsi="Arial" w:cs="Arial"/>
          <w:color w:val="333333"/>
          <w:sz w:val="24"/>
          <w:szCs w:val="24"/>
          <w:shd w:val="clear" w:color="auto" w:fill="FFFFFF"/>
          <w:lang w:eastAsia="en-GB"/>
        </w:rPr>
        <w:t>(1), 2-14.</w:t>
      </w:r>
    </w:p>
    <w:p w14:paraId="44D5B371" w14:textId="010A0C93" w:rsidR="00265335" w:rsidRPr="00265335" w:rsidRDefault="003A1A9F" w:rsidP="00265335">
      <w:pPr>
        <w:rPr>
          <w:rStyle w:val="Hyperlink"/>
          <w:rFonts w:ascii="Arial" w:eastAsia="Times New Roman" w:hAnsi="Arial" w:cs="Arial"/>
          <w:sz w:val="24"/>
          <w:szCs w:val="24"/>
          <w:shd w:val="clear" w:color="auto" w:fill="FFFFFF"/>
          <w:lang w:eastAsia="en-GB"/>
        </w:rPr>
      </w:pPr>
      <w:hyperlink r:id="rId8" w:history="1">
        <w:r w:rsidR="00265335" w:rsidRPr="00265335">
          <w:rPr>
            <w:rStyle w:val="Hyperlink"/>
            <w:rFonts w:ascii="Arial" w:eastAsia="Times New Roman" w:hAnsi="Arial" w:cs="Arial"/>
            <w:sz w:val="24"/>
            <w:szCs w:val="24"/>
            <w:shd w:val="clear" w:color="auto" w:fill="FFFFFF"/>
            <w:lang w:eastAsia="en-GB"/>
          </w:rPr>
          <w:t>http://dx.doi.org/10.1037/ppm0000048</w:t>
        </w:r>
      </w:hyperlink>
    </w:p>
    <w:p w14:paraId="7991106E" w14:textId="77777777" w:rsidR="00265335" w:rsidRPr="00265335" w:rsidRDefault="00265335" w:rsidP="00265335">
      <w:pPr>
        <w:rPr>
          <w:rFonts w:ascii="Arial" w:hAnsi="Arial" w:cs="Arial"/>
          <w:sz w:val="24"/>
          <w:szCs w:val="24"/>
        </w:rPr>
      </w:pPr>
    </w:p>
    <w:p w14:paraId="04B96E08"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Narcissism</w:t>
      </w:r>
    </w:p>
    <w:p w14:paraId="58BEE838" w14:textId="77777777" w:rsidR="00265335" w:rsidRPr="00265335" w:rsidRDefault="00265335" w:rsidP="00265335">
      <w:pPr>
        <w:rPr>
          <w:rFonts w:ascii="Arial" w:hAnsi="Arial" w:cs="Arial"/>
          <w:b/>
          <w:bCs/>
          <w:color w:val="333333"/>
          <w:sz w:val="24"/>
          <w:szCs w:val="24"/>
          <w:shd w:val="clear" w:color="auto" w:fill="FFFFFF"/>
        </w:rPr>
      </w:pPr>
      <w:r w:rsidRPr="00265335">
        <w:rPr>
          <w:rFonts w:ascii="Arial" w:hAnsi="Arial" w:cs="Arial"/>
          <w:b/>
          <w:bCs/>
          <w:color w:val="333333"/>
          <w:sz w:val="24"/>
          <w:szCs w:val="24"/>
          <w:shd w:val="clear" w:color="auto" w:fill="FFFFFF"/>
        </w:rPr>
        <w:t>Background</w:t>
      </w:r>
    </w:p>
    <w:p w14:paraId="2EDF98D7" w14:textId="77777777" w:rsidR="00265335" w:rsidRPr="00265335" w:rsidRDefault="00265335" w:rsidP="00265335">
      <w:pPr>
        <w:rPr>
          <w:rFonts w:ascii="Arial" w:hAnsi="Arial" w:cs="Arial"/>
          <w:color w:val="333333"/>
          <w:sz w:val="24"/>
          <w:szCs w:val="24"/>
          <w:shd w:val="clear" w:color="auto" w:fill="FFFFFF"/>
        </w:rPr>
      </w:pPr>
      <w:r w:rsidRPr="00265335">
        <w:rPr>
          <w:rFonts w:ascii="Arial" w:hAnsi="Arial" w:cs="Arial"/>
          <w:color w:val="333333"/>
          <w:sz w:val="24"/>
          <w:szCs w:val="24"/>
          <w:shd w:val="clear" w:color="auto" w:fill="FFFFFF"/>
        </w:rPr>
        <w:t>365 undergraduate students were analysed through a set of questionnaires to see how narcissistic traits affects health and behaviours.</w:t>
      </w:r>
    </w:p>
    <w:p w14:paraId="52F74A8B" w14:textId="77777777" w:rsidR="00265335" w:rsidRPr="00265335" w:rsidRDefault="00265335" w:rsidP="00265335">
      <w:pPr>
        <w:rPr>
          <w:rFonts w:ascii="Arial" w:hAnsi="Arial" w:cs="Arial"/>
          <w:b/>
          <w:bCs/>
          <w:color w:val="333333"/>
          <w:sz w:val="24"/>
          <w:szCs w:val="24"/>
          <w:shd w:val="clear" w:color="auto" w:fill="FFFFFF"/>
        </w:rPr>
      </w:pPr>
      <w:r w:rsidRPr="00265335">
        <w:rPr>
          <w:rFonts w:ascii="Arial" w:hAnsi="Arial" w:cs="Arial"/>
          <w:b/>
          <w:bCs/>
          <w:color w:val="333333"/>
          <w:sz w:val="24"/>
          <w:szCs w:val="24"/>
          <w:shd w:val="clear" w:color="auto" w:fill="FFFFFF"/>
        </w:rPr>
        <w:t xml:space="preserve">Method </w:t>
      </w:r>
    </w:p>
    <w:p w14:paraId="73F3998C" w14:textId="77777777" w:rsidR="00265335" w:rsidRPr="00265335" w:rsidRDefault="00265335" w:rsidP="00265335">
      <w:pPr>
        <w:rPr>
          <w:rFonts w:ascii="Arial" w:hAnsi="Arial" w:cs="Arial"/>
          <w:color w:val="333333"/>
          <w:sz w:val="24"/>
          <w:szCs w:val="24"/>
          <w:shd w:val="clear" w:color="auto" w:fill="FFFFFF"/>
        </w:rPr>
      </w:pPr>
      <w:r w:rsidRPr="00265335">
        <w:rPr>
          <w:rFonts w:ascii="Arial" w:hAnsi="Arial" w:cs="Arial"/>
          <w:color w:val="333333"/>
          <w:sz w:val="24"/>
          <w:szCs w:val="24"/>
          <w:shd w:val="clear" w:color="auto" w:fill="FFFFFF"/>
        </w:rPr>
        <w:t xml:space="preserve">A set of questionnaires were given to 365 undergraduates (129 males, 236 females) </w:t>
      </w:r>
    </w:p>
    <w:p w14:paraId="63569501" w14:textId="77777777" w:rsidR="00265335" w:rsidRPr="00265335" w:rsidRDefault="00265335" w:rsidP="00265335">
      <w:pPr>
        <w:rPr>
          <w:rFonts w:ascii="Arial" w:hAnsi="Arial" w:cs="Arial"/>
          <w:b/>
          <w:bCs/>
          <w:color w:val="333333"/>
          <w:sz w:val="24"/>
          <w:szCs w:val="24"/>
          <w:shd w:val="clear" w:color="auto" w:fill="FFFFFF"/>
        </w:rPr>
      </w:pPr>
      <w:r w:rsidRPr="00265335">
        <w:rPr>
          <w:rFonts w:ascii="Arial" w:hAnsi="Arial" w:cs="Arial"/>
          <w:b/>
          <w:bCs/>
          <w:color w:val="333333"/>
          <w:sz w:val="24"/>
          <w:szCs w:val="24"/>
          <w:shd w:val="clear" w:color="auto" w:fill="FFFFFF"/>
        </w:rPr>
        <w:t>Results</w:t>
      </w:r>
    </w:p>
    <w:p w14:paraId="0B9F3F07" w14:textId="77777777" w:rsidR="00265335" w:rsidRPr="00265335" w:rsidRDefault="00265335" w:rsidP="00265335">
      <w:pPr>
        <w:rPr>
          <w:rFonts w:ascii="Arial" w:hAnsi="Arial" w:cs="Arial"/>
          <w:color w:val="333333"/>
          <w:sz w:val="24"/>
          <w:szCs w:val="24"/>
          <w:shd w:val="clear" w:color="auto" w:fill="FFFFFF"/>
        </w:rPr>
      </w:pPr>
      <w:r w:rsidRPr="00265335">
        <w:rPr>
          <w:rFonts w:ascii="Arial" w:hAnsi="Arial" w:cs="Arial"/>
          <w:color w:val="333333"/>
          <w:sz w:val="24"/>
          <w:szCs w:val="24"/>
          <w:shd w:val="clear" w:color="auto" w:fill="FFFFFF"/>
        </w:rPr>
        <w:lastRenderedPageBreak/>
        <w:t xml:space="preserve">The results were that there are links between narcissism and psychological health problems including depression loneliness and anxiety.  Narcissistic people tend to have self-importance and feel superior with a feel of entitlement.  They tend to focus on enhancing their self-esteem.  There are links with use of alcohol, marijuana, unprotected sex and risk-taking driving.  On the positive side there is also an increase in a healthy eating diet and good activity practice. </w:t>
      </w:r>
    </w:p>
    <w:p w14:paraId="7741A616" w14:textId="77777777" w:rsidR="00265335" w:rsidRPr="00265335" w:rsidRDefault="00265335" w:rsidP="00265335">
      <w:pPr>
        <w:rPr>
          <w:rFonts w:ascii="Arial" w:hAnsi="Arial" w:cs="Arial"/>
          <w:b/>
          <w:bCs/>
          <w:color w:val="333333"/>
          <w:sz w:val="24"/>
          <w:szCs w:val="24"/>
          <w:shd w:val="clear" w:color="auto" w:fill="FFFFFF"/>
        </w:rPr>
      </w:pPr>
      <w:r w:rsidRPr="00265335">
        <w:rPr>
          <w:rFonts w:ascii="Arial" w:hAnsi="Arial" w:cs="Arial"/>
          <w:b/>
          <w:bCs/>
          <w:color w:val="333333"/>
          <w:sz w:val="24"/>
          <w:szCs w:val="24"/>
          <w:shd w:val="clear" w:color="auto" w:fill="FFFFFF"/>
        </w:rPr>
        <w:t>Conclusion</w:t>
      </w:r>
    </w:p>
    <w:p w14:paraId="2C8DA330" w14:textId="77777777" w:rsidR="00265335" w:rsidRPr="00265335" w:rsidRDefault="00265335" w:rsidP="00265335">
      <w:pPr>
        <w:rPr>
          <w:rFonts w:ascii="Arial" w:hAnsi="Arial" w:cs="Arial"/>
          <w:color w:val="333333"/>
          <w:sz w:val="24"/>
          <w:szCs w:val="24"/>
          <w:shd w:val="clear" w:color="auto" w:fill="FFFFFF"/>
        </w:rPr>
      </w:pPr>
      <w:r w:rsidRPr="00265335">
        <w:rPr>
          <w:rFonts w:ascii="Arial" w:hAnsi="Arial" w:cs="Arial"/>
          <w:color w:val="333333"/>
          <w:sz w:val="24"/>
          <w:szCs w:val="24"/>
          <w:shd w:val="clear" w:color="auto" w:fill="FFFFFF"/>
        </w:rPr>
        <w:t xml:space="preserve">The study showed the difference between good eating and activity practice and risk-taking behaviours. </w:t>
      </w:r>
    </w:p>
    <w:p w14:paraId="50BA3264" w14:textId="77777777" w:rsidR="00265335" w:rsidRPr="00265335" w:rsidRDefault="00265335" w:rsidP="00265335">
      <w:pPr>
        <w:rPr>
          <w:rFonts w:ascii="Arial" w:hAnsi="Arial" w:cs="Arial"/>
          <w:color w:val="333333"/>
          <w:sz w:val="24"/>
          <w:szCs w:val="24"/>
          <w:shd w:val="clear" w:color="auto" w:fill="FFFFFF"/>
        </w:rPr>
      </w:pPr>
    </w:p>
    <w:p w14:paraId="122C0AE3" w14:textId="77777777" w:rsidR="00265335" w:rsidRPr="00265335" w:rsidRDefault="00265335" w:rsidP="00265335">
      <w:pPr>
        <w:rPr>
          <w:rFonts w:ascii="Arial" w:hAnsi="Arial" w:cs="Arial"/>
          <w:color w:val="333333"/>
          <w:sz w:val="24"/>
          <w:szCs w:val="24"/>
          <w:shd w:val="clear" w:color="auto" w:fill="FFFFFF"/>
        </w:rPr>
      </w:pPr>
      <w:r w:rsidRPr="00265335">
        <w:rPr>
          <w:rFonts w:ascii="Arial" w:hAnsi="Arial" w:cs="Arial"/>
          <w:color w:val="333333"/>
          <w:sz w:val="24"/>
          <w:szCs w:val="24"/>
          <w:shd w:val="clear" w:color="auto" w:fill="FFFFFF"/>
        </w:rPr>
        <w:t>It also shows the need to research more into the basic element and differences between narcissism and health behaviour.</w:t>
      </w:r>
    </w:p>
    <w:p w14:paraId="3EAA50CD" w14:textId="77777777" w:rsidR="00265335" w:rsidRPr="00265335" w:rsidRDefault="00265335" w:rsidP="00265335">
      <w:pPr>
        <w:rPr>
          <w:rFonts w:ascii="Arial" w:hAnsi="Arial" w:cs="Arial"/>
          <w:b/>
          <w:bCs/>
          <w:color w:val="333333"/>
          <w:sz w:val="24"/>
          <w:szCs w:val="24"/>
          <w:shd w:val="clear" w:color="auto" w:fill="FFFFFF"/>
        </w:rPr>
      </w:pPr>
    </w:p>
    <w:p w14:paraId="26EA9401" w14:textId="77777777" w:rsidR="00265335" w:rsidRPr="00265335" w:rsidRDefault="00265335" w:rsidP="00265335">
      <w:pPr>
        <w:rPr>
          <w:rFonts w:ascii="Arial" w:hAnsi="Arial" w:cs="Arial"/>
          <w:b/>
          <w:bCs/>
          <w:color w:val="333333"/>
          <w:sz w:val="24"/>
          <w:szCs w:val="24"/>
          <w:shd w:val="clear" w:color="auto" w:fill="FFFFFF"/>
        </w:rPr>
      </w:pPr>
      <w:r w:rsidRPr="00265335">
        <w:rPr>
          <w:rFonts w:ascii="Arial" w:hAnsi="Arial" w:cs="Arial"/>
          <w:b/>
          <w:bCs/>
          <w:color w:val="333333"/>
          <w:sz w:val="24"/>
          <w:szCs w:val="24"/>
          <w:shd w:val="clear" w:color="auto" w:fill="FFFFFF"/>
        </w:rPr>
        <w:t xml:space="preserve">Reference </w:t>
      </w:r>
    </w:p>
    <w:p w14:paraId="103CA170" w14:textId="0B27DA96" w:rsidR="00265335" w:rsidRDefault="00265335" w:rsidP="00265335">
      <w:pPr>
        <w:rPr>
          <w:rFonts w:ascii="Arial" w:eastAsia="Times New Roman" w:hAnsi="Arial" w:cs="Arial"/>
          <w:color w:val="006ACC"/>
          <w:sz w:val="24"/>
          <w:szCs w:val="24"/>
          <w:u w:val="single"/>
          <w:lang w:eastAsia="en-GB"/>
        </w:rPr>
      </w:pPr>
      <w:r w:rsidRPr="00265335">
        <w:rPr>
          <w:rFonts w:ascii="Arial" w:eastAsia="Times New Roman" w:hAnsi="Arial" w:cs="Arial"/>
          <w:color w:val="333333"/>
          <w:sz w:val="24"/>
          <w:szCs w:val="24"/>
          <w:lang w:eastAsia="en-GB"/>
        </w:rPr>
        <w:t xml:space="preserve">Hill, E. M. (2016). The role of narcissism in health-risk and health-protective </w:t>
      </w:r>
      <w:proofErr w:type="spellStart"/>
      <w:r w:rsidRPr="00265335">
        <w:rPr>
          <w:rFonts w:ascii="Arial" w:eastAsia="Times New Roman" w:hAnsi="Arial" w:cs="Arial"/>
          <w:color w:val="333333"/>
          <w:sz w:val="24"/>
          <w:szCs w:val="24"/>
          <w:lang w:eastAsia="en-GB"/>
        </w:rPr>
        <w:t>behaviors</w:t>
      </w:r>
      <w:proofErr w:type="spellEnd"/>
      <w:r w:rsidRPr="00265335">
        <w:rPr>
          <w:rFonts w:ascii="Arial" w:eastAsia="Times New Roman" w:hAnsi="Arial" w:cs="Arial"/>
          <w:color w:val="333333"/>
          <w:sz w:val="24"/>
          <w:szCs w:val="24"/>
          <w:lang w:eastAsia="en-GB"/>
        </w:rPr>
        <w:t>. </w:t>
      </w:r>
      <w:r w:rsidRPr="00265335">
        <w:rPr>
          <w:rFonts w:ascii="Arial" w:eastAsia="Times New Roman" w:hAnsi="Arial" w:cs="Arial"/>
          <w:i/>
          <w:iCs/>
          <w:color w:val="333333"/>
          <w:sz w:val="24"/>
          <w:szCs w:val="24"/>
          <w:lang w:eastAsia="en-GB"/>
        </w:rPr>
        <w:t>Journal of Health Psychology</w:t>
      </w:r>
      <w:r w:rsidRPr="00265335">
        <w:rPr>
          <w:rFonts w:ascii="Arial" w:eastAsia="Times New Roman" w:hAnsi="Arial" w:cs="Arial"/>
          <w:color w:val="333333"/>
          <w:sz w:val="24"/>
          <w:szCs w:val="24"/>
          <w:lang w:eastAsia="en-GB"/>
        </w:rPr>
        <w:t>, </w:t>
      </w:r>
      <w:r w:rsidRPr="00265335">
        <w:rPr>
          <w:rFonts w:ascii="Arial" w:eastAsia="Times New Roman" w:hAnsi="Arial" w:cs="Arial"/>
          <w:i/>
          <w:iCs/>
          <w:color w:val="333333"/>
          <w:sz w:val="24"/>
          <w:szCs w:val="24"/>
          <w:lang w:eastAsia="en-GB"/>
        </w:rPr>
        <w:t>21</w:t>
      </w:r>
      <w:r w:rsidRPr="00265335">
        <w:rPr>
          <w:rFonts w:ascii="Arial" w:eastAsia="Times New Roman" w:hAnsi="Arial" w:cs="Arial"/>
          <w:color w:val="333333"/>
          <w:sz w:val="24"/>
          <w:szCs w:val="24"/>
          <w:lang w:eastAsia="en-GB"/>
        </w:rPr>
        <w:t>(9), 2021–2032. </w:t>
      </w:r>
      <w:hyperlink r:id="rId9" w:history="1">
        <w:r w:rsidRPr="00265335">
          <w:rPr>
            <w:rFonts w:ascii="Arial" w:eastAsia="Times New Roman" w:hAnsi="Arial" w:cs="Arial"/>
            <w:color w:val="006ACC"/>
            <w:sz w:val="24"/>
            <w:szCs w:val="24"/>
            <w:u w:val="single"/>
            <w:lang w:eastAsia="en-GB"/>
          </w:rPr>
          <w:t>https://doi.org/10.1177/1359105315569858</w:t>
        </w:r>
      </w:hyperlink>
    </w:p>
    <w:p w14:paraId="12F951E2" w14:textId="77777777" w:rsidR="00265335" w:rsidRPr="00265335" w:rsidRDefault="00265335" w:rsidP="00265335">
      <w:pPr>
        <w:rPr>
          <w:rFonts w:ascii="Arial" w:hAnsi="Arial" w:cs="Arial"/>
          <w:sz w:val="24"/>
          <w:szCs w:val="24"/>
        </w:rPr>
      </w:pPr>
    </w:p>
    <w:p w14:paraId="017C1829"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Gambling</w:t>
      </w:r>
    </w:p>
    <w:p w14:paraId="6EF3699F" w14:textId="77777777" w:rsidR="00265335" w:rsidRDefault="00265335" w:rsidP="00265335">
      <w:pPr>
        <w:rPr>
          <w:rFonts w:ascii="Arial" w:hAnsi="Arial" w:cs="Arial"/>
          <w:sz w:val="24"/>
          <w:szCs w:val="24"/>
        </w:rPr>
      </w:pPr>
    </w:p>
    <w:p w14:paraId="285526D3" w14:textId="10B79C49" w:rsidR="00265335" w:rsidRPr="00265335" w:rsidRDefault="00265335" w:rsidP="00265335">
      <w:pPr>
        <w:rPr>
          <w:rFonts w:ascii="Arial" w:hAnsi="Arial" w:cs="Arial"/>
          <w:sz w:val="24"/>
          <w:szCs w:val="24"/>
        </w:rPr>
      </w:pPr>
      <w:r w:rsidRPr="00265335">
        <w:rPr>
          <w:rFonts w:ascii="Arial" w:hAnsi="Arial" w:cs="Arial"/>
          <w:sz w:val="24"/>
          <w:szCs w:val="24"/>
        </w:rPr>
        <w:t xml:space="preserve">Is gambling an emerging public health issue for wales, </w:t>
      </w:r>
      <w:proofErr w:type="spellStart"/>
      <w:r w:rsidRPr="00265335">
        <w:rPr>
          <w:rFonts w:ascii="Arial" w:hAnsi="Arial" w:cs="Arial"/>
          <w:sz w:val="24"/>
          <w:szCs w:val="24"/>
        </w:rPr>
        <w:t>Uk</w:t>
      </w:r>
      <w:proofErr w:type="spellEnd"/>
      <w:r w:rsidRPr="00265335">
        <w:rPr>
          <w:rFonts w:ascii="Arial" w:hAnsi="Arial" w:cs="Arial"/>
          <w:sz w:val="24"/>
          <w:szCs w:val="24"/>
        </w:rPr>
        <w:t>?</w:t>
      </w:r>
    </w:p>
    <w:p w14:paraId="65BF3854"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 xml:space="preserve">Background </w:t>
      </w:r>
    </w:p>
    <w:p w14:paraId="73E0E563" w14:textId="77777777" w:rsidR="00265335" w:rsidRPr="00265335" w:rsidRDefault="00265335" w:rsidP="00265335">
      <w:pPr>
        <w:rPr>
          <w:rFonts w:ascii="Arial" w:hAnsi="Arial" w:cs="Arial"/>
          <w:sz w:val="24"/>
          <w:szCs w:val="24"/>
        </w:rPr>
      </w:pPr>
      <w:r w:rsidRPr="00265335">
        <w:rPr>
          <w:rFonts w:ascii="Arial" w:hAnsi="Arial" w:cs="Arial"/>
          <w:sz w:val="24"/>
          <w:szCs w:val="24"/>
        </w:rPr>
        <w:t>People on a low income are more likely to gamble more than they can afford.  Gambling is harmful for the individual, for the family and friends is associated with mental and physical problems.</w:t>
      </w:r>
    </w:p>
    <w:p w14:paraId="15CCFAA8"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Method</w:t>
      </w:r>
    </w:p>
    <w:p w14:paraId="73B8C3E3" w14:textId="77777777" w:rsidR="00265335" w:rsidRPr="00265335" w:rsidRDefault="00265335" w:rsidP="00265335">
      <w:pPr>
        <w:rPr>
          <w:rFonts w:ascii="Arial" w:hAnsi="Arial" w:cs="Arial"/>
          <w:sz w:val="24"/>
          <w:szCs w:val="24"/>
        </w:rPr>
      </w:pPr>
      <w:r w:rsidRPr="00265335">
        <w:rPr>
          <w:rFonts w:ascii="Arial" w:hAnsi="Arial" w:cs="Arial"/>
          <w:sz w:val="24"/>
          <w:szCs w:val="24"/>
        </w:rPr>
        <w:t>This study reviewed existing data and to explore the depth and seriousness of the impact of gambling.</w:t>
      </w:r>
    </w:p>
    <w:p w14:paraId="123FD8E6"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Results</w:t>
      </w:r>
    </w:p>
    <w:p w14:paraId="3670A5BB" w14:textId="77777777" w:rsidR="00265335" w:rsidRPr="00265335" w:rsidRDefault="00265335" w:rsidP="00265335">
      <w:pPr>
        <w:rPr>
          <w:rFonts w:ascii="Arial" w:hAnsi="Arial" w:cs="Arial"/>
          <w:sz w:val="24"/>
          <w:szCs w:val="24"/>
        </w:rPr>
      </w:pPr>
      <w:r w:rsidRPr="00265335">
        <w:rPr>
          <w:rFonts w:ascii="Arial" w:hAnsi="Arial" w:cs="Arial"/>
          <w:sz w:val="24"/>
          <w:szCs w:val="24"/>
        </w:rPr>
        <w:t>This study shows the extent that gambling has risen since laws relaxed in 2005 and that it is an emergency public health issue.</w:t>
      </w:r>
    </w:p>
    <w:p w14:paraId="1A92B6ED" w14:textId="77777777" w:rsidR="00265335" w:rsidRPr="00265335" w:rsidRDefault="00265335" w:rsidP="00265335">
      <w:pPr>
        <w:rPr>
          <w:rFonts w:ascii="Arial" w:hAnsi="Arial" w:cs="Arial"/>
          <w:sz w:val="24"/>
          <w:szCs w:val="24"/>
        </w:rPr>
      </w:pPr>
      <w:r w:rsidRPr="00265335">
        <w:rPr>
          <w:rFonts w:ascii="Arial" w:hAnsi="Arial" w:cs="Arial"/>
          <w:sz w:val="24"/>
          <w:szCs w:val="24"/>
        </w:rPr>
        <w:t xml:space="preserve">In the last year gambling has raised by 61% (1.5 million people). 68% of </w:t>
      </w:r>
      <w:proofErr w:type="gramStart"/>
      <w:r w:rsidRPr="00265335">
        <w:rPr>
          <w:rFonts w:ascii="Arial" w:hAnsi="Arial" w:cs="Arial"/>
          <w:sz w:val="24"/>
          <w:szCs w:val="24"/>
        </w:rPr>
        <w:t>18-24 year</w:t>
      </w:r>
      <w:proofErr w:type="gramEnd"/>
      <w:r w:rsidRPr="00265335">
        <w:rPr>
          <w:rFonts w:ascii="Arial" w:hAnsi="Arial" w:cs="Arial"/>
          <w:sz w:val="24"/>
          <w:szCs w:val="24"/>
        </w:rPr>
        <w:t xml:space="preserve"> olds have been tempted or gambled from the adverts seen on social media.  Advertising on TV has increased from 152 000 in 2006 to 1.39 million in 2012.  It is estimated cost of gambling in Wales is £40-£70 million.</w:t>
      </w:r>
    </w:p>
    <w:p w14:paraId="09805A39"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Conclusion</w:t>
      </w:r>
    </w:p>
    <w:p w14:paraId="1C11F20F" w14:textId="77777777" w:rsidR="00265335" w:rsidRPr="00265335" w:rsidRDefault="00265335" w:rsidP="00265335">
      <w:pPr>
        <w:rPr>
          <w:rFonts w:ascii="Arial" w:hAnsi="Arial" w:cs="Arial"/>
          <w:sz w:val="24"/>
          <w:szCs w:val="24"/>
        </w:rPr>
      </w:pPr>
      <w:r w:rsidRPr="00265335">
        <w:rPr>
          <w:rFonts w:ascii="Arial" w:hAnsi="Arial" w:cs="Arial"/>
          <w:sz w:val="24"/>
          <w:szCs w:val="24"/>
        </w:rPr>
        <w:lastRenderedPageBreak/>
        <w:t>The research between 2005 and 2016, shows that the society needs to be an emergency public health issue.</w:t>
      </w:r>
    </w:p>
    <w:p w14:paraId="777FE983" w14:textId="77777777" w:rsidR="00265335" w:rsidRPr="00265335" w:rsidRDefault="00265335" w:rsidP="00265335">
      <w:pPr>
        <w:rPr>
          <w:rFonts w:ascii="Arial" w:hAnsi="Arial" w:cs="Arial"/>
          <w:b/>
          <w:bCs/>
          <w:sz w:val="24"/>
          <w:szCs w:val="24"/>
        </w:rPr>
      </w:pPr>
      <w:r w:rsidRPr="00265335">
        <w:rPr>
          <w:rFonts w:ascii="Arial" w:hAnsi="Arial" w:cs="Arial"/>
          <w:b/>
          <w:bCs/>
          <w:sz w:val="24"/>
          <w:szCs w:val="24"/>
        </w:rPr>
        <w:t>References</w:t>
      </w:r>
    </w:p>
    <w:p w14:paraId="012E2C0C" w14:textId="77777777" w:rsidR="00265335" w:rsidRPr="00265335" w:rsidRDefault="00265335" w:rsidP="00265335">
      <w:pPr>
        <w:rPr>
          <w:rFonts w:ascii="Arial" w:hAnsi="Arial" w:cs="Arial"/>
          <w:sz w:val="24"/>
          <w:szCs w:val="24"/>
        </w:rPr>
      </w:pPr>
      <w:r w:rsidRPr="00265335">
        <w:rPr>
          <w:rFonts w:ascii="Arial" w:hAnsi="Arial" w:cs="Arial"/>
          <w:color w:val="2A2A2A"/>
          <w:sz w:val="24"/>
          <w:szCs w:val="24"/>
          <w:shd w:val="clear" w:color="auto" w:fill="FFFFFF"/>
        </w:rPr>
        <w:t>F Atherton, C Beynon, Is gambling an emerging public health issue for Wales, UK?, </w:t>
      </w:r>
      <w:r w:rsidRPr="00265335">
        <w:rPr>
          <w:rFonts w:ascii="Arial" w:hAnsi="Arial" w:cs="Arial"/>
          <w:i/>
          <w:iCs/>
          <w:color w:val="2A2A2A"/>
          <w:sz w:val="24"/>
          <w:szCs w:val="24"/>
          <w:bdr w:val="none" w:sz="0" w:space="0" w:color="auto" w:frame="1"/>
          <w:shd w:val="clear" w:color="auto" w:fill="FFFFFF"/>
        </w:rPr>
        <w:t>Journal of Public Health</w:t>
      </w:r>
      <w:r w:rsidRPr="00265335">
        <w:rPr>
          <w:rFonts w:ascii="Arial" w:hAnsi="Arial" w:cs="Arial"/>
          <w:color w:val="2A2A2A"/>
          <w:sz w:val="24"/>
          <w:szCs w:val="24"/>
          <w:shd w:val="clear" w:color="auto" w:fill="FFFFFF"/>
        </w:rPr>
        <w:t>, , fdy164, </w:t>
      </w:r>
      <w:hyperlink r:id="rId10" w:history="1">
        <w:r w:rsidRPr="00265335">
          <w:rPr>
            <w:rFonts w:ascii="Arial" w:hAnsi="Arial" w:cs="Arial"/>
            <w:color w:val="006FB7"/>
            <w:sz w:val="24"/>
            <w:szCs w:val="24"/>
            <w:u w:val="single"/>
            <w:bdr w:val="none" w:sz="0" w:space="0" w:color="auto" w:frame="1"/>
            <w:shd w:val="clear" w:color="auto" w:fill="FFFFFF"/>
          </w:rPr>
          <w:t>https://doi.org/10.1093/pubmed/fdy164</w:t>
        </w:r>
      </w:hyperlink>
    </w:p>
    <w:p w14:paraId="7CAC1C6F" w14:textId="77777777" w:rsidR="00265335" w:rsidRDefault="00265335" w:rsidP="00265335">
      <w:pPr>
        <w:rPr>
          <w:rFonts w:ascii="Arial" w:hAnsi="Arial" w:cs="Arial"/>
          <w:sz w:val="24"/>
          <w:szCs w:val="24"/>
          <w:lang w:val="en-US"/>
        </w:rPr>
      </w:pPr>
    </w:p>
    <w:p w14:paraId="337F7A33" w14:textId="7978C8AE" w:rsidR="00265335" w:rsidRPr="00103BA4" w:rsidRDefault="00265335" w:rsidP="00265335">
      <w:pPr>
        <w:rPr>
          <w:rFonts w:ascii="Arial" w:hAnsi="Arial" w:cs="Arial"/>
          <w:b/>
          <w:bCs/>
          <w:sz w:val="24"/>
          <w:szCs w:val="24"/>
          <w:lang w:val="en-US"/>
        </w:rPr>
      </w:pPr>
      <w:r w:rsidRPr="00103BA4">
        <w:rPr>
          <w:rFonts w:ascii="Arial" w:hAnsi="Arial" w:cs="Arial"/>
          <w:b/>
          <w:bCs/>
          <w:sz w:val="24"/>
          <w:szCs w:val="24"/>
          <w:lang w:val="en-US"/>
        </w:rPr>
        <w:t>Chapter 44</w:t>
      </w:r>
    </w:p>
    <w:p w14:paraId="663A1058" w14:textId="77777777" w:rsidR="00ED45AF" w:rsidRPr="00B60877" w:rsidRDefault="00ED45AF" w:rsidP="00ED45AF">
      <w:pPr>
        <w:rPr>
          <w:rFonts w:ascii="Arial" w:hAnsi="Arial" w:cs="Arial"/>
          <w:sz w:val="24"/>
          <w:szCs w:val="24"/>
          <w:lang w:val="en-US"/>
        </w:rPr>
      </w:pPr>
      <w:bookmarkStart w:id="1" w:name="_Hlk23879677"/>
      <w:r w:rsidRPr="00B60877">
        <w:rPr>
          <w:rFonts w:ascii="Arial" w:hAnsi="Arial" w:cs="Arial"/>
          <w:sz w:val="24"/>
          <w:szCs w:val="24"/>
          <w:lang w:val="en-US"/>
        </w:rPr>
        <w:t>Anorexia nervosa</w:t>
      </w:r>
    </w:p>
    <w:p w14:paraId="5C91FB60" w14:textId="77777777" w:rsidR="00ED45AF" w:rsidRPr="00B60877" w:rsidRDefault="00ED45AF" w:rsidP="00ED45AF">
      <w:pPr>
        <w:rPr>
          <w:rFonts w:ascii="Arial" w:hAnsi="Arial" w:cs="Arial"/>
          <w:sz w:val="24"/>
          <w:szCs w:val="24"/>
          <w:lang w:val="en-US"/>
        </w:rPr>
      </w:pPr>
    </w:p>
    <w:p w14:paraId="676571EE" w14:textId="685B56B5" w:rsidR="00ED45AF" w:rsidRPr="00B60877" w:rsidRDefault="00ED45AF" w:rsidP="00ED45AF">
      <w:pPr>
        <w:rPr>
          <w:rFonts w:ascii="Arial" w:hAnsi="Arial" w:cs="Arial"/>
          <w:sz w:val="24"/>
          <w:szCs w:val="24"/>
          <w:lang w:val="en-US"/>
        </w:rPr>
      </w:pPr>
      <w:r w:rsidRPr="00B60877">
        <w:rPr>
          <w:rFonts w:ascii="Arial" w:hAnsi="Arial" w:cs="Arial"/>
          <w:sz w:val="24"/>
          <w:szCs w:val="24"/>
          <w:lang w:val="en-US"/>
        </w:rPr>
        <w:t xml:space="preserve">Throughout western society eating disorders </w:t>
      </w:r>
      <w:r>
        <w:rPr>
          <w:rFonts w:ascii="Arial" w:hAnsi="Arial" w:cs="Arial"/>
          <w:sz w:val="24"/>
          <w:szCs w:val="24"/>
          <w:lang w:val="en-US"/>
        </w:rPr>
        <w:t>have increased dramatically over the last several decades and whilst most cases develop in teenagers, children as young as 8 have been known to be affected</w:t>
      </w:r>
      <w:r w:rsidR="00C130B4">
        <w:rPr>
          <w:rFonts w:ascii="Arial" w:hAnsi="Arial" w:cs="Arial"/>
          <w:sz w:val="24"/>
          <w:szCs w:val="24"/>
          <w:lang w:val="en-US"/>
        </w:rPr>
        <w:t>.</w:t>
      </w:r>
      <w:r>
        <w:rPr>
          <w:rFonts w:ascii="Arial" w:hAnsi="Arial" w:cs="Arial"/>
          <w:sz w:val="24"/>
          <w:szCs w:val="24"/>
          <w:lang w:val="en-US"/>
        </w:rPr>
        <w:t xml:space="preserve"> </w:t>
      </w:r>
      <w:r w:rsidR="00C130B4">
        <w:rPr>
          <w:rFonts w:ascii="Arial" w:hAnsi="Arial" w:cs="Arial"/>
          <w:sz w:val="24"/>
          <w:szCs w:val="24"/>
          <w:lang w:val="en-US"/>
        </w:rPr>
        <w:t>In</w:t>
      </w:r>
      <w:r>
        <w:rPr>
          <w:rFonts w:ascii="Arial" w:hAnsi="Arial" w:cs="Arial"/>
          <w:sz w:val="24"/>
          <w:szCs w:val="24"/>
          <w:lang w:val="en-US"/>
        </w:rPr>
        <w:t xml:space="preserve"> the lower age groups of 25% are boys which leads to more men having eating disorders.</w:t>
      </w:r>
    </w:p>
    <w:p w14:paraId="39D0B26B" w14:textId="7CF98614" w:rsidR="00ED45AF" w:rsidRDefault="00ED45AF" w:rsidP="00ED45AF">
      <w:pPr>
        <w:rPr>
          <w:rFonts w:ascii="Arial" w:hAnsi="Arial" w:cs="Arial"/>
          <w:sz w:val="24"/>
          <w:szCs w:val="24"/>
          <w:lang w:val="en-US"/>
        </w:rPr>
      </w:pPr>
      <w:r>
        <w:rPr>
          <w:rFonts w:ascii="Arial" w:hAnsi="Arial" w:cs="Arial"/>
          <w:sz w:val="24"/>
          <w:szCs w:val="24"/>
          <w:lang w:val="en-US"/>
        </w:rPr>
        <w:t xml:space="preserve">As children become aware of their puppy fat, dieting behaviors start and can present initially as vegetarianism, followed by a variety of attempts to lose weight to reach an abnormal low body weight. </w:t>
      </w:r>
      <w:r w:rsidR="00A67C47">
        <w:rPr>
          <w:rFonts w:ascii="Arial" w:hAnsi="Arial" w:cs="Arial"/>
          <w:sz w:val="24"/>
          <w:szCs w:val="24"/>
          <w:lang w:val="en-US"/>
        </w:rPr>
        <w:t xml:space="preserve"> </w:t>
      </w:r>
      <w:r>
        <w:rPr>
          <w:rFonts w:ascii="Arial" w:hAnsi="Arial" w:cs="Arial"/>
          <w:sz w:val="24"/>
          <w:szCs w:val="24"/>
          <w:lang w:val="en-US"/>
        </w:rPr>
        <w:t xml:space="preserve">One third of eating disorder sufferers claim they have insuppressible urges to overeat and purge. </w:t>
      </w:r>
    </w:p>
    <w:p w14:paraId="16598F7C" w14:textId="77777777" w:rsidR="00ED45AF" w:rsidRPr="00B60877" w:rsidRDefault="00ED45AF" w:rsidP="00ED45AF">
      <w:pPr>
        <w:rPr>
          <w:rFonts w:ascii="Arial" w:hAnsi="Arial" w:cs="Arial"/>
          <w:sz w:val="24"/>
          <w:szCs w:val="24"/>
          <w:lang w:val="en-US"/>
        </w:rPr>
      </w:pPr>
      <w:r w:rsidRPr="00B60877">
        <w:rPr>
          <w:rFonts w:ascii="Arial" w:hAnsi="Arial" w:cs="Arial"/>
          <w:sz w:val="24"/>
          <w:szCs w:val="24"/>
          <w:lang w:val="en-US"/>
        </w:rPr>
        <w:t xml:space="preserve">There are specific types of </w:t>
      </w:r>
      <w:r>
        <w:rPr>
          <w:rFonts w:ascii="Arial" w:hAnsi="Arial" w:cs="Arial"/>
          <w:sz w:val="24"/>
          <w:szCs w:val="24"/>
          <w:lang w:val="en-US"/>
        </w:rPr>
        <w:t>eating disorders</w:t>
      </w:r>
    </w:p>
    <w:p w14:paraId="04E24F02" w14:textId="77777777" w:rsidR="00ED45AF" w:rsidRPr="00B60877" w:rsidRDefault="00ED45AF" w:rsidP="00ED45AF">
      <w:pPr>
        <w:rPr>
          <w:rFonts w:ascii="Arial" w:hAnsi="Arial" w:cs="Arial"/>
          <w:sz w:val="24"/>
          <w:szCs w:val="24"/>
          <w:lang w:val="en-US"/>
        </w:rPr>
      </w:pPr>
      <w:r w:rsidRPr="00B60877">
        <w:rPr>
          <w:rFonts w:ascii="Arial" w:hAnsi="Arial" w:cs="Arial"/>
          <w:sz w:val="24"/>
          <w:szCs w:val="24"/>
          <w:lang w:val="en-US"/>
        </w:rPr>
        <w:t xml:space="preserve">Restricting type: </w:t>
      </w:r>
      <w:r>
        <w:rPr>
          <w:rFonts w:ascii="Arial" w:hAnsi="Arial" w:cs="Arial"/>
          <w:sz w:val="24"/>
          <w:szCs w:val="24"/>
          <w:lang w:val="en-US"/>
        </w:rPr>
        <w:t>Anorexia Nervosa is the restriction of all foods with no bingeing/purging or the misuse of laxatives/diuretics</w:t>
      </w:r>
    </w:p>
    <w:p w14:paraId="78FDB3B9" w14:textId="77777777" w:rsidR="00ED45AF" w:rsidRPr="00B60877" w:rsidRDefault="00ED45AF" w:rsidP="00ED45AF">
      <w:pPr>
        <w:rPr>
          <w:rFonts w:ascii="Arial" w:hAnsi="Arial" w:cs="Arial"/>
          <w:sz w:val="24"/>
          <w:szCs w:val="24"/>
          <w:lang w:val="en-US"/>
        </w:rPr>
      </w:pPr>
      <w:r w:rsidRPr="00B60877">
        <w:rPr>
          <w:rFonts w:ascii="Arial" w:hAnsi="Arial" w:cs="Arial"/>
          <w:sz w:val="24"/>
          <w:szCs w:val="24"/>
          <w:lang w:val="en-US"/>
        </w:rPr>
        <w:t xml:space="preserve">Binge eating/purging type: when someone </w:t>
      </w:r>
      <w:r>
        <w:rPr>
          <w:rFonts w:ascii="Arial" w:hAnsi="Arial" w:cs="Arial"/>
          <w:sz w:val="24"/>
          <w:szCs w:val="24"/>
          <w:lang w:val="en-US"/>
        </w:rPr>
        <w:t>has bulimia nervosa</w:t>
      </w:r>
      <w:r w:rsidRPr="00B60877">
        <w:rPr>
          <w:rFonts w:ascii="Arial" w:hAnsi="Arial" w:cs="Arial"/>
          <w:sz w:val="24"/>
          <w:szCs w:val="24"/>
          <w:lang w:val="en-US"/>
        </w:rPr>
        <w:t xml:space="preserve"> they binge eat regularly and purge using self-induced vomiting or the misuse of diuretics</w:t>
      </w:r>
      <w:r>
        <w:rPr>
          <w:rFonts w:ascii="Arial" w:hAnsi="Arial" w:cs="Arial"/>
          <w:sz w:val="24"/>
          <w:szCs w:val="24"/>
          <w:lang w:val="en-US"/>
        </w:rPr>
        <w:t>,</w:t>
      </w:r>
      <w:r w:rsidRPr="00B60877">
        <w:rPr>
          <w:rFonts w:ascii="Arial" w:hAnsi="Arial" w:cs="Arial"/>
          <w:sz w:val="24"/>
          <w:szCs w:val="24"/>
          <w:lang w:val="en-US"/>
        </w:rPr>
        <w:t xml:space="preserve"> laxatives</w:t>
      </w:r>
      <w:r>
        <w:rPr>
          <w:rFonts w:ascii="Arial" w:hAnsi="Arial" w:cs="Arial"/>
          <w:sz w:val="24"/>
          <w:szCs w:val="24"/>
          <w:lang w:val="en-US"/>
        </w:rPr>
        <w:t xml:space="preserve"> or both.</w:t>
      </w:r>
    </w:p>
    <w:p w14:paraId="37E4C2A8" w14:textId="77777777" w:rsidR="00ED45AF" w:rsidRPr="00B60877" w:rsidRDefault="00ED45AF" w:rsidP="00ED45AF">
      <w:pPr>
        <w:rPr>
          <w:rFonts w:ascii="Arial" w:hAnsi="Arial" w:cs="Arial"/>
          <w:sz w:val="24"/>
          <w:szCs w:val="24"/>
          <w:lang w:val="en-US"/>
        </w:rPr>
      </w:pPr>
    </w:p>
    <w:p w14:paraId="5E0C8A03" w14:textId="77777777" w:rsidR="00ED45AF" w:rsidRPr="00B60877" w:rsidRDefault="00ED45AF" w:rsidP="00ED45AF">
      <w:pPr>
        <w:rPr>
          <w:rFonts w:ascii="Arial" w:hAnsi="Arial" w:cs="Arial"/>
          <w:sz w:val="24"/>
          <w:szCs w:val="24"/>
          <w:lang w:val="en-US"/>
        </w:rPr>
      </w:pPr>
      <w:r>
        <w:rPr>
          <w:rFonts w:ascii="Arial" w:hAnsi="Arial" w:cs="Arial"/>
          <w:sz w:val="24"/>
          <w:szCs w:val="24"/>
          <w:lang w:val="en-US"/>
        </w:rPr>
        <w:t xml:space="preserve">A </w:t>
      </w:r>
      <w:proofErr w:type="gramStart"/>
      <w:r w:rsidRPr="00B60877">
        <w:rPr>
          <w:rFonts w:ascii="Arial" w:hAnsi="Arial" w:cs="Arial"/>
          <w:sz w:val="24"/>
          <w:szCs w:val="24"/>
          <w:lang w:val="en-US"/>
        </w:rPr>
        <w:t>criteria</w:t>
      </w:r>
      <w:proofErr w:type="gramEnd"/>
      <w:r w:rsidRPr="00B60877">
        <w:rPr>
          <w:rFonts w:ascii="Arial" w:hAnsi="Arial" w:cs="Arial"/>
          <w:sz w:val="24"/>
          <w:szCs w:val="24"/>
          <w:lang w:val="en-US"/>
        </w:rPr>
        <w:t xml:space="preserve"> for someone with anorexia nervosa is that they refuse to maintain their body weight </w:t>
      </w:r>
      <w:r>
        <w:rPr>
          <w:rFonts w:ascii="Arial" w:hAnsi="Arial" w:cs="Arial"/>
          <w:sz w:val="24"/>
          <w:szCs w:val="24"/>
          <w:lang w:val="en-US"/>
        </w:rPr>
        <w:t>at that</w:t>
      </w:r>
      <w:r w:rsidRPr="00B60877">
        <w:rPr>
          <w:rFonts w:ascii="Arial" w:hAnsi="Arial" w:cs="Arial"/>
          <w:sz w:val="24"/>
          <w:szCs w:val="24"/>
          <w:lang w:val="en-US"/>
        </w:rPr>
        <w:t xml:space="preserve"> recommended for their age and height.  They have </w:t>
      </w:r>
      <w:r>
        <w:rPr>
          <w:rFonts w:ascii="Arial" w:hAnsi="Arial" w:cs="Arial"/>
          <w:sz w:val="24"/>
          <w:szCs w:val="24"/>
          <w:lang w:val="en-US"/>
        </w:rPr>
        <w:t xml:space="preserve">a distorted image of themselves and a fear of putting </w:t>
      </w:r>
      <w:r w:rsidRPr="00B60877">
        <w:rPr>
          <w:rFonts w:ascii="Arial" w:hAnsi="Arial" w:cs="Arial"/>
          <w:sz w:val="24"/>
          <w:szCs w:val="24"/>
          <w:lang w:val="en-US"/>
        </w:rPr>
        <w:t>on weight</w:t>
      </w:r>
      <w:r>
        <w:rPr>
          <w:rFonts w:ascii="Arial" w:hAnsi="Arial" w:cs="Arial"/>
          <w:sz w:val="24"/>
          <w:szCs w:val="24"/>
          <w:lang w:val="en-US"/>
        </w:rPr>
        <w:t>/</w:t>
      </w:r>
      <w:r w:rsidRPr="00B60877">
        <w:rPr>
          <w:rFonts w:ascii="Arial" w:hAnsi="Arial" w:cs="Arial"/>
          <w:sz w:val="24"/>
          <w:szCs w:val="24"/>
          <w:lang w:val="en-US"/>
        </w:rPr>
        <w:t xml:space="preserve">being fat, even </w:t>
      </w:r>
      <w:r>
        <w:rPr>
          <w:rFonts w:ascii="Arial" w:hAnsi="Arial" w:cs="Arial"/>
          <w:sz w:val="24"/>
          <w:szCs w:val="24"/>
          <w:lang w:val="en-US"/>
        </w:rPr>
        <w:t>though</w:t>
      </w:r>
      <w:r w:rsidRPr="00B60877">
        <w:rPr>
          <w:rFonts w:ascii="Arial" w:hAnsi="Arial" w:cs="Arial"/>
          <w:sz w:val="24"/>
          <w:szCs w:val="24"/>
          <w:lang w:val="en-US"/>
        </w:rPr>
        <w:t xml:space="preserve"> they are underweight.</w:t>
      </w:r>
    </w:p>
    <w:p w14:paraId="22176CE8" w14:textId="77777777" w:rsidR="00ED45AF" w:rsidRPr="00B60877" w:rsidRDefault="00ED45AF" w:rsidP="00ED45AF">
      <w:pPr>
        <w:rPr>
          <w:rFonts w:ascii="Arial" w:hAnsi="Arial" w:cs="Arial"/>
          <w:sz w:val="24"/>
          <w:szCs w:val="24"/>
          <w:lang w:val="en-US"/>
        </w:rPr>
      </w:pPr>
      <w:r w:rsidRPr="00B60877">
        <w:rPr>
          <w:rFonts w:ascii="Arial" w:hAnsi="Arial" w:cs="Arial"/>
          <w:sz w:val="24"/>
          <w:szCs w:val="24"/>
          <w:lang w:val="en-US"/>
        </w:rPr>
        <w:t xml:space="preserve">Girls and women </w:t>
      </w:r>
      <w:r>
        <w:rPr>
          <w:rFonts w:ascii="Arial" w:hAnsi="Arial" w:cs="Arial"/>
          <w:sz w:val="24"/>
          <w:szCs w:val="24"/>
          <w:lang w:val="en-US"/>
        </w:rPr>
        <w:t xml:space="preserve">with eating disorders </w:t>
      </w:r>
      <w:r w:rsidRPr="00B60877">
        <w:rPr>
          <w:rFonts w:ascii="Arial" w:hAnsi="Arial" w:cs="Arial"/>
          <w:sz w:val="24"/>
          <w:szCs w:val="24"/>
          <w:lang w:val="en-US"/>
        </w:rPr>
        <w:t xml:space="preserve">can delay </w:t>
      </w:r>
      <w:r>
        <w:rPr>
          <w:rFonts w:ascii="Arial" w:hAnsi="Arial" w:cs="Arial"/>
          <w:sz w:val="24"/>
          <w:szCs w:val="24"/>
          <w:lang w:val="en-US"/>
        </w:rPr>
        <w:t>thei</w:t>
      </w:r>
      <w:r w:rsidRPr="00B60877">
        <w:rPr>
          <w:rFonts w:ascii="Arial" w:hAnsi="Arial" w:cs="Arial"/>
          <w:sz w:val="24"/>
          <w:szCs w:val="24"/>
          <w:lang w:val="en-US"/>
        </w:rPr>
        <w:t xml:space="preserve">r first period </w:t>
      </w:r>
      <w:r>
        <w:rPr>
          <w:rFonts w:ascii="Arial" w:hAnsi="Arial" w:cs="Arial"/>
          <w:sz w:val="24"/>
          <w:szCs w:val="24"/>
          <w:lang w:val="en-US"/>
        </w:rPr>
        <w:t xml:space="preserve">known as menarche </w:t>
      </w:r>
      <w:r w:rsidRPr="00B60877">
        <w:rPr>
          <w:rFonts w:ascii="Arial" w:hAnsi="Arial" w:cs="Arial"/>
          <w:sz w:val="24"/>
          <w:szCs w:val="24"/>
          <w:lang w:val="en-US"/>
        </w:rPr>
        <w:t xml:space="preserve">or can stop having periods </w:t>
      </w:r>
      <w:r>
        <w:rPr>
          <w:rFonts w:ascii="Arial" w:hAnsi="Arial" w:cs="Arial"/>
          <w:sz w:val="24"/>
          <w:szCs w:val="24"/>
          <w:lang w:val="en-US"/>
        </w:rPr>
        <w:t>known as amenorrhea caused by dramatic weight loss, over exercising, and purging.</w:t>
      </w:r>
    </w:p>
    <w:p w14:paraId="77B9D59F" w14:textId="77777777" w:rsidR="00ED45AF" w:rsidRPr="00B60877" w:rsidRDefault="00ED45AF" w:rsidP="00ED45AF">
      <w:pPr>
        <w:rPr>
          <w:rFonts w:ascii="Arial" w:hAnsi="Arial" w:cs="Arial"/>
          <w:sz w:val="24"/>
          <w:szCs w:val="24"/>
          <w:lang w:val="en-US"/>
        </w:rPr>
      </w:pPr>
      <w:r w:rsidRPr="00B60877">
        <w:rPr>
          <w:rFonts w:ascii="Arial" w:hAnsi="Arial" w:cs="Arial"/>
          <w:sz w:val="24"/>
          <w:szCs w:val="24"/>
          <w:lang w:val="en-US"/>
        </w:rPr>
        <w:t>One difference between anorexia and bulimia is body weight.  People who are bulimic are often of normal weight or overweight whereas</w:t>
      </w:r>
      <w:r>
        <w:rPr>
          <w:rFonts w:ascii="Arial" w:hAnsi="Arial" w:cs="Arial"/>
          <w:sz w:val="24"/>
          <w:szCs w:val="24"/>
          <w:lang w:val="en-US"/>
        </w:rPr>
        <w:t xml:space="preserve"> with</w:t>
      </w:r>
      <w:r w:rsidRPr="00B60877">
        <w:rPr>
          <w:rFonts w:ascii="Arial" w:hAnsi="Arial" w:cs="Arial"/>
          <w:sz w:val="24"/>
          <w:szCs w:val="24"/>
          <w:lang w:val="en-US"/>
        </w:rPr>
        <w:t xml:space="preserve"> anorexia they tend to be underweight.  </w:t>
      </w:r>
      <w:r>
        <w:rPr>
          <w:rFonts w:ascii="Arial" w:hAnsi="Arial" w:cs="Arial"/>
          <w:sz w:val="24"/>
          <w:szCs w:val="24"/>
          <w:lang w:val="en-US"/>
        </w:rPr>
        <w:t>Bulimia</w:t>
      </w:r>
      <w:r w:rsidRPr="00B60877">
        <w:rPr>
          <w:rFonts w:ascii="Arial" w:hAnsi="Arial" w:cs="Arial"/>
          <w:sz w:val="24"/>
          <w:szCs w:val="24"/>
          <w:lang w:val="en-US"/>
        </w:rPr>
        <w:t xml:space="preserve"> was virtually unheard of before the 1970’s by the 1980s bulimia was considerably more common than anorexia</w:t>
      </w:r>
      <w:r>
        <w:rPr>
          <w:rFonts w:ascii="Arial" w:hAnsi="Arial" w:cs="Arial"/>
          <w:sz w:val="24"/>
          <w:szCs w:val="24"/>
          <w:lang w:val="en-US"/>
        </w:rPr>
        <w:t>.</w:t>
      </w:r>
    </w:p>
    <w:p w14:paraId="2F4530B2" w14:textId="77777777" w:rsidR="00ED45AF" w:rsidRPr="00B60877" w:rsidRDefault="00ED45AF" w:rsidP="00ED45AF">
      <w:pPr>
        <w:rPr>
          <w:rFonts w:ascii="Arial" w:hAnsi="Arial" w:cs="Arial"/>
          <w:sz w:val="24"/>
          <w:szCs w:val="24"/>
          <w:lang w:val="en-US"/>
        </w:rPr>
      </w:pPr>
      <w:r w:rsidRPr="00B60877">
        <w:rPr>
          <w:rFonts w:ascii="Arial" w:hAnsi="Arial" w:cs="Arial"/>
          <w:sz w:val="24"/>
          <w:szCs w:val="24"/>
          <w:lang w:val="en-US"/>
        </w:rPr>
        <w:t xml:space="preserve">Sufferers of eating disorders </w:t>
      </w:r>
      <w:r>
        <w:rPr>
          <w:rFonts w:ascii="Arial" w:hAnsi="Arial" w:cs="Arial"/>
          <w:sz w:val="24"/>
          <w:szCs w:val="24"/>
          <w:lang w:val="en-US"/>
        </w:rPr>
        <w:t xml:space="preserve">may </w:t>
      </w:r>
      <w:r w:rsidRPr="00B60877">
        <w:rPr>
          <w:rFonts w:ascii="Arial" w:hAnsi="Arial" w:cs="Arial"/>
          <w:sz w:val="24"/>
          <w:szCs w:val="24"/>
          <w:lang w:val="en-US"/>
        </w:rPr>
        <w:t xml:space="preserve">contemplate or attempt suicide </w:t>
      </w:r>
      <w:r>
        <w:rPr>
          <w:rFonts w:ascii="Arial" w:hAnsi="Arial" w:cs="Arial"/>
          <w:sz w:val="24"/>
          <w:szCs w:val="24"/>
          <w:lang w:val="en-US"/>
        </w:rPr>
        <w:t>e.g. after</w:t>
      </w:r>
      <w:r w:rsidRPr="00B60877">
        <w:rPr>
          <w:rFonts w:ascii="Arial" w:hAnsi="Arial" w:cs="Arial"/>
          <w:sz w:val="24"/>
          <w:szCs w:val="24"/>
          <w:lang w:val="en-US"/>
        </w:rPr>
        <w:t xml:space="preserve"> binging.  People with anorexia are in constant denial that anything is wrong whereas bulimics are aware they have a problem and can sometimes ask for help. </w:t>
      </w:r>
    </w:p>
    <w:p w14:paraId="0C69E0ED" w14:textId="77777777" w:rsidR="00ED45AF" w:rsidRPr="00B60877" w:rsidRDefault="00ED45AF" w:rsidP="00ED45AF">
      <w:pPr>
        <w:rPr>
          <w:rFonts w:ascii="Arial" w:hAnsi="Arial" w:cs="Arial"/>
          <w:sz w:val="24"/>
          <w:szCs w:val="24"/>
          <w:lang w:val="en-US"/>
        </w:rPr>
      </w:pPr>
      <w:r w:rsidRPr="00B60877">
        <w:rPr>
          <w:rFonts w:ascii="Arial" w:hAnsi="Arial" w:cs="Arial"/>
          <w:sz w:val="24"/>
          <w:szCs w:val="24"/>
          <w:lang w:val="en-US"/>
        </w:rPr>
        <w:lastRenderedPageBreak/>
        <w:t>Anorexia has the highest death</w:t>
      </w:r>
      <w:r>
        <w:rPr>
          <w:rFonts w:ascii="Arial" w:hAnsi="Arial" w:cs="Arial"/>
          <w:sz w:val="24"/>
          <w:szCs w:val="24"/>
          <w:lang w:val="en-US"/>
        </w:rPr>
        <w:t xml:space="preserve"> rate</w:t>
      </w:r>
      <w:r w:rsidRPr="00B60877">
        <w:rPr>
          <w:rFonts w:ascii="Arial" w:hAnsi="Arial" w:cs="Arial"/>
          <w:sz w:val="24"/>
          <w:szCs w:val="24"/>
          <w:lang w:val="en-US"/>
        </w:rPr>
        <w:t xml:space="preserve"> of any psychiatric disorder (including depression and alcoholism) deaths are around 13-20% from either suicide or the effects of starvation.</w:t>
      </w:r>
    </w:p>
    <w:p w14:paraId="54E6A9C8" w14:textId="214E8803" w:rsidR="00ED45AF" w:rsidRDefault="00ED45AF" w:rsidP="00ED45AF">
      <w:pPr>
        <w:rPr>
          <w:rFonts w:ascii="Arial" w:hAnsi="Arial" w:cs="Arial"/>
          <w:sz w:val="24"/>
          <w:szCs w:val="24"/>
          <w:lang w:val="en-US"/>
        </w:rPr>
      </w:pPr>
      <w:r w:rsidRPr="00B60877">
        <w:rPr>
          <w:rFonts w:ascii="Arial" w:hAnsi="Arial" w:cs="Arial"/>
          <w:sz w:val="24"/>
          <w:szCs w:val="24"/>
          <w:lang w:val="en-US"/>
        </w:rPr>
        <w:t>The criteria for bulimia are the frequen</w:t>
      </w:r>
      <w:r>
        <w:rPr>
          <w:rFonts w:ascii="Arial" w:hAnsi="Arial" w:cs="Arial"/>
          <w:sz w:val="24"/>
          <w:szCs w:val="24"/>
          <w:lang w:val="en-US"/>
        </w:rPr>
        <w:t xml:space="preserve">cy of </w:t>
      </w:r>
      <w:r w:rsidRPr="002B0448">
        <w:rPr>
          <w:rFonts w:ascii="Arial" w:hAnsi="Arial" w:cs="Arial"/>
          <w:sz w:val="24"/>
          <w:szCs w:val="24"/>
          <w:lang w:val="en-US"/>
        </w:rPr>
        <w:t xml:space="preserve">eating an obsessive amount of food in a short time. </w:t>
      </w:r>
      <w:r w:rsidR="00975A25">
        <w:rPr>
          <w:rFonts w:ascii="Arial" w:hAnsi="Arial" w:cs="Arial"/>
          <w:sz w:val="24"/>
          <w:szCs w:val="24"/>
          <w:lang w:val="en-US"/>
        </w:rPr>
        <w:t xml:space="preserve"> </w:t>
      </w:r>
      <w:r>
        <w:rPr>
          <w:rFonts w:ascii="Arial" w:hAnsi="Arial" w:cs="Arial"/>
          <w:sz w:val="24"/>
          <w:szCs w:val="24"/>
          <w:lang w:val="en-US"/>
        </w:rPr>
        <w:t>Unable to</w:t>
      </w:r>
      <w:r w:rsidRPr="002B0448">
        <w:rPr>
          <w:rFonts w:ascii="Arial" w:hAnsi="Arial" w:cs="Arial"/>
          <w:sz w:val="24"/>
          <w:szCs w:val="24"/>
          <w:lang w:val="en-US"/>
        </w:rPr>
        <w:t xml:space="preserve"> stop the</w:t>
      </w:r>
      <w:r w:rsidRPr="00B60877">
        <w:rPr>
          <w:rFonts w:ascii="Arial" w:hAnsi="Arial" w:cs="Arial"/>
          <w:sz w:val="24"/>
          <w:szCs w:val="24"/>
          <w:lang w:val="en-US"/>
        </w:rPr>
        <w:t xml:space="preserve"> controlling urge to eat as much as they can</w:t>
      </w:r>
      <w:r>
        <w:rPr>
          <w:rFonts w:ascii="Arial" w:hAnsi="Arial" w:cs="Arial"/>
          <w:sz w:val="24"/>
          <w:szCs w:val="24"/>
          <w:lang w:val="en-US"/>
        </w:rPr>
        <w:t xml:space="preserve">, followed by compulsive </w:t>
      </w:r>
      <w:r w:rsidRPr="00B60877">
        <w:rPr>
          <w:rFonts w:ascii="Arial" w:hAnsi="Arial" w:cs="Arial"/>
          <w:sz w:val="24"/>
          <w:szCs w:val="24"/>
          <w:lang w:val="en-US"/>
        </w:rPr>
        <w:t xml:space="preserve">self-induce vomiting. </w:t>
      </w:r>
      <w:r w:rsidR="00975A25">
        <w:rPr>
          <w:rFonts w:ascii="Arial" w:hAnsi="Arial" w:cs="Arial"/>
          <w:sz w:val="24"/>
          <w:szCs w:val="24"/>
          <w:lang w:val="en-US"/>
        </w:rPr>
        <w:t xml:space="preserve"> </w:t>
      </w:r>
      <w:r>
        <w:rPr>
          <w:rFonts w:ascii="Arial" w:hAnsi="Arial" w:cs="Arial"/>
          <w:sz w:val="24"/>
          <w:szCs w:val="24"/>
          <w:lang w:val="en-US"/>
        </w:rPr>
        <w:t xml:space="preserve">In it often fuels attempt to not put on weight the criteria </w:t>
      </w:r>
      <w:proofErr w:type="gramStart"/>
      <w:r>
        <w:rPr>
          <w:rFonts w:ascii="Arial" w:hAnsi="Arial" w:cs="Arial"/>
          <w:sz w:val="24"/>
          <w:szCs w:val="24"/>
          <w:lang w:val="en-US"/>
        </w:rPr>
        <w:t>is</w:t>
      </w:r>
      <w:proofErr w:type="gramEnd"/>
      <w:r>
        <w:rPr>
          <w:rFonts w:ascii="Arial" w:hAnsi="Arial" w:cs="Arial"/>
          <w:sz w:val="24"/>
          <w:szCs w:val="24"/>
          <w:lang w:val="en-US"/>
        </w:rPr>
        <w:t xml:space="preserve"> a minimum average of binge eating twice a week for at least three months.</w:t>
      </w:r>
    </w:p>
    <w:p w14:paraId="300C34A6" w14:textId="1C987F0B" w:rsidR="00ED45AF" w:rsidRDefault="00ED45AF" w:rsidP="00ED45AF">
      <w:pPr>
        <w:rPr>
          <w:rFonts w:ascii="Arial" w:hAnsi="Arial" w:cs="Arial"/>
          <w:sz w:val="24"/>
          <w:szCs w:val="24"/>
          <w:lang w:val="en-US"/>
        </w:rPr>
      </w:pPr>
      <w:r w:rsidRPr="00B60877">
        <w:rPr>
          <w:rFonts w:ascii="Arial" w:hAnsi="Arial" w:cs="Arial"/>
          <w:sz w:val="24"/>
          <w:szCs w:val="24"/>
          <w:lang w:val="en-US"/>
        </w:rPr>
        <w:t xml:space="preserve">Sufferers of Eating disorders have common mental health problems like depression or </w:t>
      </w:r>
      <w:r>
        <w:rPr>
          <w:rFonts w:ascii="Arial" w:hAnsi="Arial" w:cs="Arial"/>
          <w:sz w:val="24"/>
          <w:szCs w:val="24"/>
          <w:lang w:val="en-US"/>
        </w:rPr>
        <w:t>using exc</w:t>
      </w:r>
      <w:r w:rsidRPr="00B60877">
        <w:rPr>
          <w:rFonts w:ascii="Arial" w:hAnsi="Arial" w:cs="Arial"/>
          <w:sz w:val="24"/>
          <w:szCs w:val="24"/>
          <w:lang w:val="en-US"/>
        </w:rPr>
        <w:t>essive amounts of alcohol</w:t>
      </w:r>
      <w:r>
        <w:rPr>
          <w:rFonts w:ascii="Arial" w:hAnsi="Arial" w:cs="Arial"/>
          <w:sz w:val="24"/>
          <w:szCs w:val="24"/>
          <w:lang w:val="en-US"/>
        </w:rPr>
        <w:t xml:space="preserve"> as well as self-image issues.  Over recent decades, women having careers has put additional pressure on them to conform to the seemingly conflicting stereotypes of ‘career’ women versus ‘feminine’ or ‘attractive’ women this increasing the prevalence of eating disorders to achieve the right ‘shape’.  The overall factors of eating disorders are that the media and celebrities who promote that </w:t>
      </w:r>
      <w:proofErr w:type="spellStart"/>
      <w:r>
        <w:rPr>
          <w:rFonts w:ascii="Arial" w:hAnsi="Arial" w:cs="Arial"/>
          <w:sz w:val="24"/>
          <w:szCs w:val="24"/>
          <w:lang w:val="en-US"/>
        </w:rPr>
        <w:t>its</w:t>
      </w:r>
      <w:proofErr w:type="spellEnd"/>
      <w:r>
        <w:rPr>
          <w:rFonts w:ascii="Arial" w:hAnsi="Arial" w:cs="Arial"/>
          <w:sz w:val="24"/>
          <w:szCs w:val="24"/>
          <w:lang w:val="en-US"/>
        </w:rPr>
        <w:t xml:space="preserve"> good to be thin and feminine rather than being a larger healthier person. </w:t>
      </w:r>
      <w:r w:rsidR="00975A25">
        <w:rPr>
          <w:rFonts w:ascii="Arial" w:hAnsi="Arial" w:cs="Arial"/>
          <w:sz w:val="24"/>
          <w:szCs w:val="24"/>
          <w:lang w:val="en-US"/>
        </w:rPr>
        <w:t xml:space="preserve"> </w:t>
      </w:r>
      <w:r>
        <w:rPr>
          <w:rFonts w:ascii="Arial" w:hAnsi="Arial" w:cs="Arial"/>
          <w:sz w:val="24"/>
          <w:szCs w:val="24"/>
          <w:lang w:val="en-US"/>
        </w:rPr>
        <w:t>The contributing factor (although not altogether) is the media and the social pride of women in the workforce.</w:t>
      </w:r>
    </w:p>
    <w:p w14:paraId="5F4C99B9" w14:textId="3BED71F0" w:rsidR="00ED45AF" w:rsidRPr="00103BA4" w:rsidRDefault="0002023D" w:rsidP="00ED45AF">
      <w:pPr>
        <w:rPr>
          <w:rFonts w:ascii="Arial" w:hAnsi="Arial" w:cs="Arial"/>
          <w:b/>
          <w:bCs/>
          <w:sz w:val="24"/>
          <w:szCs w:val="24"/>
          <w:lang w:val="en-US"/>
        </w:rPr>
      </w:pPr>
      <w:proofErr w:type="spellStart"/>
      <w:r w:rsidRPr="00103BA4">
        <w:rPr>
          <w:rFonts w:ascii="Arial" w:hAnsi="Arial" w:cs="Arial"/>
          <w:b/>
          <w:bCs/>
          <w:sz w:val="24"/>
          <w:szCs w:val="24"/>
          <w:lang w:val="en-US"/>
        </w:rPr>
        <w:t>Referance</w:t>
      </w:r>
      <w:proofErr w:type="spellEnd"/>
    </w:p>
    <w:p w14:paraId="1F38CE4B" w14:textId="3C70982A" w:rsidR="002B43AB" w:rsidRDefault="002B43AB" w:rsidP="00ED45AF">
      <w:pPr>
        <w:rPr>
          <w:rFonts w:ascii="Arial" w:hAnsi="Arial" w:cs="Arial"/>
          <w:sz w:val="24"/>
          <w:szCs w:val="24"/>
          <w:lang w:val="en-US"/>
        </w:rPr>
      </w:pPr>
      <w:r>
        <w:rPr>
          <w:rFonts w:ascii="Arial" w:hAnsi="Arial" w:cs="Arial"/>
          <w:sz w:val="24"/>
          <w:szCs w:val="24"/>
          <w:lang w:val="en-US"/>
        </w:rPr>
        <w:t xml:space="preserve">Gross, R. (2016) </w:t>
      </w:r>
      <w:r w:rsidRPr="00201D13">
        <w:rPr>
          <w:rFonts w:ascii="Arial" w:hAnsi="Arial" w:cs="Arial"/>
          <w:i/>
          <w:iCs/>
          <w:sz w:val="24"/>
          <w:szCs w:val="24"/>
          <w:lang w:val="en-US"/>
        </w:rPr>
        <w:t xml:space="preserve">Psychology: the science </w:t>
      </w:r>
      <w:r w:rsidR="00201D13" w:rsidRPr="00201D13">
        <w:rPr>
          <w:rFonts w:ascii="Arial" w:hAnsi="Arial" w:cs="Arial"/>
          <w:i/>
          <w:iCs/>
          <w:sz w:val="24"/>
          <w:szCs w:val="24"/>
          <w:lang w:val="en-US"/>
        </w:rPr>
        <w:t>o</w:t>
      </w:r>
      <w:r w:rsidRPr="00201D13">
        <w:rPr>
          <w:rFonts w:ascii="Arial" w:hAnsi="Arial" w:cs="Arial"/>
          <w:i/>
          <w:iCs/>
          <w:sz w:val="24"/>
          <w:szCs w:val="24"/>
          <w:lang w:val="en-US"/>
        </w:rPr>
        <w:t xml:space="preserve">f mind and </w:t>
      </w:r>
      <w:r w:rsidR="00201D13" w:rsidRPr="00201D13">
        <w:rPr>
          <w:rFonts w:ascii="Arial" w:hAnsi="Arial" w:cs="Arial"/>
          <w:i/>
          <w:iCs/>
          <w:sz w:val="24"/>
          <w:szCs w:val="24"/>
          <w:lang w:val="en-US"/>
        </w:rPr>
        <w:t>behavior</w:t>
      </w:r>
      <w:r w:rsidR="00201D13">
        <w:rPr>
          <w:rFonts w:ascii="Arial" w:hAnsi="Arial" w:cs="Arial"/>
          <w:sz w:val="24"/>
          <w:szCs w:val="24"/>
          <w:lang w:val="en-US"/>
        </w:rPr>
        <w:t xml:space="preserve"> (pp 700-722). Abington: Hodder.</w:t>
      </w:r>
    </w:p>
    <w:p w14:paraId="468A4977" w14:textId="77777777" w:rsidR="00103BA4" w:rsidRPr="00B60877" w:rsidRDefault="00103BA4" w:rsidP="00ED45AF">
      <w:pPr>
        <w:rPr>
          <w:rFonts w:ascii="Arial" w:hAnsi="Arial" w:cs="Arial"/>
          <w:sz w:val="24"/>
          <w:szCs w:val="24"/>
          <w:lang w:val="en-US"/>
        </w:rPr>
      </w:pPr>
    </w:p>
    <w:bookmarkEnd w:id="1"/>
    <w:p w14:paraId="0644DE5D" w14:textId="2FD7A7C0" w:rsidR="00265335" w:rsidRPr="00103BA4" w:rsidRDefault="00265335">
      <w:pPr>
        <w:rPr>
          <w:rFonts w:ascii="Arial" w:hAnsi="Arial" w:cs="Arial"/>
          <w:b/>
          <w:bCs/>
          <w:sz w:val="24"/>
          <w:szCs w:val="24"/>
        </w:rPr>
      </w:pPr>
      <w:r w:rsidRPr="00103BA4">
        <w:rPr>
          <w:rFonts w:ascii="Arial" w:hAnsi="Arial" w:cs="Arial"/>
          <w:b/>
          <w:bCs/>
          <w:sz w:val="24"/>
          <w:szCs w:val="24"/>
        </w:rPr>
        <w:t>References</w:t>
      </w:r>
    </w:p>
    <w:p w14:paraId="4A32D321" w14:textId="77777777" w:rsidR="0081461D" w:rsidRPr="0081461D" w:rsidRDefault="0081461D" w:rsidP="0081461D">
      <w:pPr>
        <w:numPr>
          <w:ilvl w:val="0"/>
          <w:numId w:val="1"/>
        </w:numPr>
        <w:spacing w:after="0" w:line="240" w:lineRule="auto"/>
        <w:contextualSpacing/>
        <w:jc w:val="center"/>
        <w:textAlignment w:val="baseline"/>
        <w:rPr>
          <w:rFonts w:ascii="Arial" w:eastAsia="Times New Roman" w:hAnsi="Arial" w:cs="Arial"/>
          <w:b/>
          <w:bCs/>
          <w:color w:val="000000"/>
          <w:sz w:val="24"/>
          <w:szCs w:val="24"/>
          <w:u w:val="single"/>
          <w:lang w:eastAsia="en-GB"/>
        </w:rPr>
      </w:pPr>
      <w:r w:rsidRPr="0081461D">
        <w:rPr>
          <w:rFonts w:ascii="Arial" w:eastAsia="Times New Roman" w:hAnsi="Arial" w:cs="Arial"/>
          <w:b/>
          <w:bCs/>
          <w:color w:val="000000"/>
          <w:sz w:val="24"/>
          <w:szCs w:val="24"/>
          <w:u w:val="single"/>
          <w:lang w:eastAsia="en-GB"/>
        </w:rPr>
        <w:t>Jumbled Reference List</w:t>
      </w:r>
    </w:p>
    <w:p w14:paraId="1ADA88C6" w14:textId="77777777" w:rsidR="0081461D" w:rsidRPr="0081461D" w:rsidRDefault="0081461D" w:rsidP="0081461D">
      <w:pPr>
        <w:spacing w:after="0" w:line="240" w:lineRule="auto"/>
        <w:rPr>
          <w:rFonts w:ascii="Arial" w:eastAsia="Times New Roman" w:hAnsi="Arial" w:cs="Arial"/>
          <w:sz w:val="24"/>
          <w:szCs w:val="24"/>
          <w:lang w:eastAsia="en-GB"/>
        </w:rPr>
      </w:pPr>
    </w:p>
    <w:p w14:paraId="4CBDDEC8"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Bennett, P. (2011). </w:t>
      </w:r>
      <w:r w:rsidRPr="0081461D">
        <w:rPr>
          <w:rFonts w:ascii="Arial" w:eastAsia="Times New Roman" w:hAnsi="Arial" w:cs="Arial"/>
          <w:i/>
          <w:iCs/>
          <w:color w:val="000000"/>
          <w:sz w:val="24"/>
          <w:szCs w:val="24"/>
          <w:lang w:eastAsia="en-GB"/>
        </w:rPr>
        <w:t>Abnormal and clinical psychology: an introductory textbook</w:t>
      </w:r>
      <w:r w:rsidRPr="0081461D">
        <w:rPr>
          <w:rFonts w:ascii="Arial" w:eastAsia="Times New Roman" w:hAnsi="Arial" w:cs="Arial"/>
          <w:color w:val="000000"/>
          <w:sz w:val="24"/>
          <w:szCs w:val="24"/>
          <w:lang w:eastAsia="en-GB"/>
        </w:rPr>
        <w:t>. 3</w:t>
      </w:r>
      <w:r w:rsidRPr="0081461D">
        <w:rPr>
          <w:rFonts w:ascii="Arial" w:eastAsia="Times New Roman" w:hAnsi="Arial" w:cs="Arial"/>
          <w:color w:val="000000"/>
          <w:sz w:val="24"/>
          <w:szCs w:val="24"/>
          <w:vertAlign w:val="superscript"/>
          <w:lang w:eastAsia="en-GB"/>
        </w:rPr>
        <w:t>rd</w:t>
      </w:r>
      <w:r w:rsidRPr="0081461D">
        <w:rPr>
          <w:rFonts w:ascii="Arial" w:eastAsia="Times New Roman" w:hAnsi="Arial" w:cs="Arial"/>
          <w:color w:val="000000"/>
          <w:sz w:val="24"/>
          <w:szCs w:val="24"/>
          <w:lang w:eastAsia="en-GB"/>
        </w:rPr>
        <w:t xml:space="preserve"> </w:t>
      </w:r>
    </w:p>
    <w:p w14:paraId="2B188A1B" w14:textId="77777777" w:rsidR="0081461D" w:rsidRPr="0081461D" w:rsidRDefault="0081461D" w:rsidP="0081461D">
      <w:pPr>
        <w:spacing w:after="0" w:line="240" w:lineRule="auto"/>
        <w:ind w:firstLine="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Ed. Berkshire: Open university press.</w:t>
      </w:r>
    </w:p>
    <w:p w14:paraId="6776F36A" w14:textId="77777777" w:rsidR="0081461D" w:rsidRPr="0081461D" w:rsidRDefault="0081461D" w:rsidP="0081461D">
      <w:pPr>
        <w:spacing w:after="0" w:line="240" w:lineRule="auto"/>
        <w:rPr>
          <w:rFonts w:ascii="Arial" w:eastAsia="Times New Roman" w:hAnsi="Arial" w:cs="Arial"/>
          <w:sz w:val="24"/>
          <w:szCs w:val="24"/>
          <w:lang w:eastAsia="en-GB"/>
        </w:rPr>
      </w:pPr>
    </w:p>
    <w:p w14:paraId="59651FE5" w14:textId="77777777" w:rsidR="0081461D" w:rsidRPr="0081461D" w:rsidRDefault="0081461D" w:rsidP="0081461D">
      <w:pPr>
        <w:spacing w:after="0" w:line="240" w:lineRule="auto"/>
        <w:rPr>
          <w:rFonts w:ascii="Arial" w:eastAsia="Times New Roman" w:hAnsi="Arial" w:cs="Arial"/>
          <w:i/>
          <w:iCs/>
          <w:color w:val="000000"/>
          <w:sz w:val="24"/>
          <w:szCs w:val="24"/>
          <w:lang w:eastAsia="en-GB"/>
        </w:rPr>
      </w:pPr>
      <w:r w:rsidRPr="0081461D">
        <w:rPr>
          <w:rFonts w:ascii="Arial" w:eastAsia="Times New Roman" w:hAnsi="Arial" w:cs="Arial"/>
          <w:color w:val="000000"/>
          <w:sz w:val="24"/>
          <w:szCs w:val="24"/>
          <w:lang w:eastAsia="en-GB"/>
        </w:rPr>
        <w:t xml:space="preserve">Davey, G. (2014). </w:t>
      </w:r>
      <w:r w:rsidRPr="0081461D">
        <w:rPr>
          <w:rFonts w:ascii="Arial" w:eastAsia="Times New Roman" w:hAnsi="Arial" w:cs="Arial"/>
          <w:i/>
          <w:iCs/>
          <w:color w:val="000000"/>
          <w:sz w:val="24"/>
          <w:szCs w:val="24"/>
          <w:lang w:eastAsia="en-GB"/>
        </w:rPr>
        <w:t xml:space="preserve">Psychopathology: Research, Assessment, and Treatment in </w:t>
      </w:r>
    </w:p>
    <w:p w14:paraId="17856DBC"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i/>
          <w:iCs/>
          <w:color w:val="000000"/>
          <w:sz w:val="24"/>
          <w:szCs w:val="24"/>
          <w:lang w:eastAsia="en-GB"/>
        </w:rPr>
        <w:t>Clinical Psychology</w:t>
      </w:r>
      <w:r w:rsidRPr="0081461D">
        <w:rPr>
          <w:rFonts w:ascii="Arial" w:eastAsia="Times New Roman" w:hAnsi="Arial" w:cs="Arial"/>
          <w:color w:val="000000"/>
          <w:sz w:val="24"/>
          <w:szCs w:val="24"/>
          <w:lang w:eastAsia="en-GB"/>
        </w:rPr>
        <w:t xml:space="preserve"> (2nd ed) Oxford, Blackwell.</w:t>
      </w:r>
    </w:p>
    <w:p w14:paraId="74CF7B18" w14:textId="77777777" w:rsidR="0081461D" w:rsidRPr="0081461D" w:rsidRDefault="0081461D" w:rsidP="0081461D">
      <w:pPr>
        <w:spacing w:after="0" w:line="240" w:lineRule="auto"/>
        <w:rPr>
          <w:rFonts w:ascii="Arial" w:eastAsia="Times New Roman" w:hAnsi="Arial" w:cs="Arial"/>
          <w:sz w:val="24"/>
          <w:szCs w:val="24"/>
          <w:lang w:eastAsia="en-GB"/>
        </w:rPr>
      </w:pPr>
    </w:p>
    <w:p w14:paraId="56B23197" w14:textId="77777777" w:rsidR="0081461D" w:rsidRPr="0081461D" w:rsidRDefault="0081461D" w:rsidP="0081461D">
      <w:pPr>
        <w:spacing w:after="0" w:line="240" w:lineRule="auto"/>
        <w:rPr>
          <w:rFonts w:ascii="Arial" w:eastAsia="Times New Roman" w:hAnsi="Arial" w:cs="Arial"/>
          <w:i/>
          <w:iCs/>
          <w:color w:val="000000"/>
          <w:sz w:val="24"/>
          <w:szCs w:val="24"/>
          <w:lang w:eastAsia="en-GB"/>
        </w:rPr>
      </w:pPr>
      <w:r w:rsidRPr="0081461D">
        <w:rPr>
          <w:rFonts w:ascii="Arial" w:eastAsia="Times New Roman" w:hAnsi="Arial" w:cs="Arial"/>
          <w:color w:val="000000"/>
          <w:sz w:val="24"/>
          <w:szCs w:val="24"/>
          <w:lang w:eastAsia="en-GB"/>
        </w:rPr>
        <w:t xml:space="preserve">Day, S. (2015). Families experience of Poverty Stigma in Education. In </w:t>
      </w:r>
      <w:r w:rsidRPr="0081461D">
        <w:rPr>
          <w:rFonts w:ascii="Arial" w:eastAsia="Times New Roman" w:hAnsi="Arial" w:cs="Arial"/>
          <w:i/>
          <w:iCs/>
          <w:color w:val="000000"/>
          <w:sz w:val="24"/>
          <w:szCs w:val="24"/>
          <w:lang w:eastAsia="en-GB"/>
        </w:rPr>
        <w:t>British</w:t>
      </w:r>
    </w:p>
    <w:p w14:paraId="0D256106"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i/>
          <w:iCs/>
          <w:color w:val="000000"/>
          <w:sz w:val="24"/>
          <w:szCs w:val="24"/>
          <w:lang w:eastAsia="en-GB"/>
        </w:rPr>
        <w:t xml:space="preserve"> Psychological Society Conference</w:t>
      </w:r>
      <w:r w:rsidRPr="0081461D">
        <w:rPr>
          <w:rFonts w:ascii="Arial" w:eastAsia="Times New Roman" w:hAnsi="Arial" w:cs="Arial"/>
          <w:color w:val="000000"/>
          <w:sz w:val="24"/>
          <w:szCs w:val="24"/>
          <w:lang w:eastAsia="en-GB"/>
        </w:rPr>
        <w:t xml:space="preserve"> (University of Central Lancashire, 2015, 9 – 11 September). University of Central Lancashire: Developmental Psychology Section. In </w:t>
      </w:r>
      <w:r w:rsidRPr="0081461D">
        <w:rPr>
          <w:rFonts w:ascii="Arial" w:eastAsia="Times New Roman" w:hAnsi="Arial" w:cs="Arial"/>
          <w:i/>
          <w:iCs/>
          <w:color w:val="000000"/>
          <w:sz w:val="24"/>
          <w:szCs w:val="24"/>
          <w:lang w:eastAsia="en-GB"/>
        </w:rPr>
        <w:t>Psychology</w:t>
      </w:r>
      <w:r w:rsidRPr="0081461D">
        <w:rPr>
          <w:rFonts w:ascii="Arial" w:eastAsia="Times New Roman" w:hAnsi="Arial" w:cs="Arial"/>
          <w:color w:val="000000"/>
          <w:sz w:val="24"/>
          <w:szCs w:val="24"/>
          <w:lang w:eastAsia="en-GB"/>
        </w:rPr>
        <w:t xml:space="preserve"> 46(6): 369-375.</w:t>
      </w:r>
    </w:p>
    <w:p w14:paraId="6E07DD9F" w14:textId="77777777" w:rsidR="0081461D" w:rsidRPr="0081461D" w:rsidRDefault="0081461D" w:rsidP="0081461D">
      <w:pPr>
        <w:spacing w:after="0" w:line="240" w:lineRule="auto"/>
        <w:rPr>
          <w:rFonts w:ascii="Arial" w:eastAsia="Times New Roman" w:hAnsi="Arial" w:cs="Arial"/>
          <w:sz w:val="24"/>
          <w:szCs w:val="24"/>
          <w:lang w:eastAsia="en-GB"/>
        </w:rPr>
      </w:pPr>
    </w:p>
    <w:p w14:paraId="3ECE10AD"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Evans, L., Mitchell, I.D., &amp; Jones, S. (2006). Psychological Response to Sport Injury</w:t>
      </w:r>
    </w:p>
    <w:p w14:paraId="026296B1" w14:textId="77777777" w:rsidR="0081461D" w:rsidRPr="0081461D" w:rsidRDefault="0081461D" w:rsidP="0081461D">
      <w:pPr>
        <w:spacing w:after="0" w:line="240" w:lineRule="auto"/>
        <w:ind w:left="720"/>
        <w:rPr>
          <w:rFonts w:ascii="Arial" w:eastAsia="Times New Roman" w:hAnsi="Arial" w:cs="Arial"/>
          <w:sz w:val="24"/>
          <w:szCs w:val="24"/>
          <w:lang w:eastAsia="en-GB"/>
        </w:rPr>
      </w:pPr>
      <w:proofErr w:type="spellStart"/>
      <w:r w:rsidRPr="0081461D">
        <w:rPr>
          <w:rFonts w:ascii="Arial" w:eastAsia="Times New Roman" w:hAnsi="Arial" w:cs="Arial"/>
          <w:color w:val="000000"/>
          <w:sz w:val="24"/>
          <w:szCs w:val="24"/>
          <w:lang w:eastAsia="en-GB"/>
        </w:rPr>
        <w:t>Hanton</w:t>
      </w:r>
      <w:proofErr w:type="spellEnd"/>
      <w:r w:rsidRPr="0081461D">
        <w:rPr>
          <w:rFonts w:ascii="Arial" w:eastAsia="Times New Roman" w:hAnsi="Arial" w:cs="Arial"/>
          <w:color w:val="000000"/>
          <w:sz w:val="24"/>
          <w:szCs w:val="24"/>
          <w:lang w:eastAsia="en-GB"/>
        </w:rPr>
        <w:t xml:space="preserve">, S., and </w:t>
      </w:r>
      <w:proofErr w:type="spellStart"/>
      <w:r w:rsidRPr="0081461D">
        <w:rPr>
          <w:rFonts w:ascii="Arial" w:eastAsia="Times New Roman" w:hAnsi="Arial" w:cs="Arial"/>
          <w:color w:val="000000"/>
          <w:sz w:val="24"/>
          <w:szCs w:val="24"/>
          <w:lang w:eastAsia="en-GB"/>
        </w:rPr>
        <w:t>Mellalieu</w:t>
      </w:r>
      <w:proofErr w:type="spellEnd"/>
      <w:r w:rsidRPr="0081461D">
        <w:rPr>
          <w:rFonts w:ascii="Arial" w:eastAsia="Times New Roman" w:hAnsi="Arial" w:cs="Arial"/>
          <w:color w:val="000000"/>
          <w:sz w:val="24"/>
          <w:szCs w:val="24"/>
          <w:lang w:eastAsia="en-GB"/>
        </w:rPr>
        <w:t xml:space="preserve">, S.D. (2006). </w:t>
      </w:r>
      <w:r w:rsidRPr="0081461D">
        <w:rPr>
          <w:rFonts w:ascii="Arial" w:eastAsia="Times New Roman" w:hAnsi="Arial" w:cs="Arial"/>
          <w:i/>
          <w:iCs/>
          <w:color w:val="000000"/>
          <w:sz w:val="24"/>
          <w:szCs w:val="24"/>
          <w:lang w:eastAsia="en-GB"/>
        </w:rPr>
        <w:t>Literature reviews in Sport Psychology</w:t>
      </w:r>
      <w:r w:rsidRPr="0081461D">
        <w:rPr>
          <w:rFonts w:ascii="Arial" w:eastAsia="Times New Roman" w:hAnsi="Arial" w:cs="Arial"/>
          <w:color w:val="000000"/>
          <w:sz w:val="24"/>
          <w:szCs w:val="24"/>
          <w:lang w:eastAsia="en-GB"/>
        </w:rPr>
        <w:t xml:space="preserve">. New York: Nova Science Publications. </w:t>
      </w:r>
      <w:proofErr w:type="spellStart"/>
      <w:r w:rsidRPr="0081461D">
        <w:rPr>
          <w:rFonts w:ascii="Arial" w:eastAsia="Times New Roman" w:hAnsi="Arial" w:cs="Arial"/>
          <w:color w:val="000000"/>
          <w:sz w:val="24"/>
          <w:szCs w:val="24"/>
          <w:lang w:eastAsia="en-GB"/>
        </w:rPr>
        <w:t>Hauppage</w:t>
      </w:r>
      <w:proofErr w:type="spellEnd"/>
      <w:r w:rsidRPr="0081461D">
        <w:rPr>
          <w:rFonts w:ascii="Arial" w:eastAsia="Times New Roman" w:hAnsi="Arial" w:cs="Arial"/>
          <w:color w:val="000000"/>
          <w:sz w:val="24"/>
          <w:szCs w:val="24"/>
          <w:lang w:eastAsia="en-GB"/>
        </w:rPr>
        <w:t>. Pages 289-319.</w:t>
      </w:r>
    </w:p>
    <w:p w14:paraId="1B3BAF9D" w14:textId="77777777" w:rsidR="0081461D" w:rsidRPr="0081461D" w:rsidRDefault="0081461D" w:rsidP="0081461D">
      <w:pPr>
        <w:spacing w:after="0" w:line="240" w:lineRule="auto"/>
        <w:rPr>
          <w:rFonts w:ascii="Arial" w:eastAsia="Times New Roman" w:hAnsi="Arial" w:cs="Arial"/>
          <w:sz w:val="24"/>
          <w:szCs w:val="24"/>
          <w:lang w:eastAsia="en-GB"/>
        </w:rPr>
      </w:pPr>
    </w:p>
    <w:p w14:paraId="5BCCCD10" w14:textId="77777777" w:rsidR="0081461D" w:rsidRPr="0081461D" w:rsidRDefault="0081461D" w:rsidP="0081461D">
      <w:pPr>
        <w:spacing w:after="0" w:line="240" w:lineRule="auto"/>
        <w:rPr>
          <w:rFonts w:ascii="Arial" w:eastAsia="Times New Roman" w:hAnsi="Arial" w:cs="Arial"/>
          <w:i/>
          <w:iCs/>
          <w:color w:val="000000"/>
          <w:sz w:val="24"/>
          <w:szCs w:val="24"/>
          <w:lang w:eastAsia="en-GB"/>
        </w:rPr>
      </w:pPr>
      <w:proofErr w:type="spellStart"/>
      <w:r w:rsidRPr="0081461D">
        <w:rPr>
          <w:rFonts w:ascii="Arial" w:eastAsia="Times New Roman" w:hAnsi="Arial" w:cs="Arial"/>
          <w:color w:val="000000"/>
          <w:sz w:val="24"/>
          <w:szCs w:val="24"/>
          <w:lang w:eastAsia="en-GB"/>
        </w:rPr>
        <w:t>Geekie</w:t>
      </w:r>
      <w:proofErr w:type="spellEnd"/>
      <w:r w:rsidRPr="0081461D">
        <w:rPr>
          <w:rFonts w:ascii="Arial" w:eastAsia="Times New Roman" w:hAnsi="Arial" w:cs="Arial"/>
          <w:color w:val="000000"/>
          <w:sz w:val="24"/>
          <w:szCs w:val="24"/>
          <w:lang w:eastAsia="en-GB"/>
        </w:rPr>
        <w:t xml:space="preserve">, J. &amp; Read, J. (2009). </w:t>
      </w:r>
      <w:r w:rsidRPr="0081461D">
        <w:rPr>
          <w:rFonts w:ascii="Arial" w:eastAsia="Times New Roman" w:hAnsi="Arial" w:cs="Arial"/>
          <w:i/>
          <w:iCs/>
          <w:color w:val="000000"/>
          <w:sz w:val="24"/>
          <w:szCs w:val="24"/>
          <w:lang w:eastAsia="en-GB"/>
        </w:rPr>
        <w:t xml:space="preserve">Making sense of madness: Contesting the meaning of </w:t>
      </w:r>
    </w:p>
    <w:p w14:paraId="5AE3C40A"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i/>
          <w:iCs/>
          <w:color w:val="000000"/>
          <w:sz w:val="24"/>
          <w:szCs w:val="24"/>
          <w:lang w:eastAsia="en-GB"/>
        </w:rPr>
        <w:t>schizophrenia</w:t>
      </w:r>
      <w:r w:rsidRPr="0081461D">
        <w:rPr>
          <w:rFonts w:ascii="Arial" w:eastAsia="Times New Roman" w:hAnsi="Arial" w:cs="Arial"/>
          <w:color w:val="000000"/>
          <w:sz w:val="24"/>
          <w:szCs w:val="24"/>
          <w:lang w:eastAsia="en-GB"/>
        </w:rPr>
        <w:t xml:space="preserve">. [E-book version] London: Routledge Taylor &amp; Francis. Retrieved </w:t>
      </w:r>
      <w:proofErr w:type="spellStart"/>
      <w:r w:rsidRPr="0081461D">
        <w:rPr>
          <w:rFonts w:ascii="Arial" w:eastAsia="Times New Roman" w:hAnsi="Arial" w:cs="Arial"/>
          <w:color w:val="000000"/>
          <w:sz w:val="24"/>
          <w:szCs w:val="24"/>
          <w:lang w:eastAsia="en-GB"/>
        </w:rPr>
        <w:t>from:</w:t>
      </w:r>
      <w:hyperlink r:id="rId11" w:history="1">
        <w:r w:rsidRPr="0081461D">
          <w:rPr>
            <w:rFonts w:ascii="Arial" w:eastAsia="Times New Roman" w:hAnsi="Arial" w:cs="Arial"/>
            <w:color w:val="0563C1"/>
            <w:sz w:val="24"/>
            <w:szCs w:val="24"/>
            <w:u w:val="single"/>
            <w:lang w:eastAsia="en-GB"/>
          </w:rPr>
          <w:t>http</w:t>
        </w:r>
        <w:proofErr w:type="spellEnd"/>
        <w:r w:rsidRPr="0081461D">
          <w:rPr>
            <w:rFonts w:ascii="Arial" w:eastAsia="Times New Roman" w:hAnsi="Arial" w:cs="Arial"/>
            <w:color w:val="0563C1"/>
            <w:sz w:val="24"/>
            <w:szCs w:val="24"/>
            <w:u w:val="single"/>
            <w:lang w:eastAsia="en-GB"/>
          </w:rPr>
          <w:t>://www.tandfebooks.com/doi/view/10.4324/9780203878422</w:t>
        </w:r>
      </w:hyperlink>
    </w:p>
    <w:p w14:paraId="6EE49CAE" w14:textId="77777777" w:rsidR="0081461D" w:rsidRPr="0081461D" w:rsidRDefault="0081461D" w:rsidP="0081461D">
      <w:pPr>
        <w:spacing w:after="0" w:line="240" w:lineRule="auto"/>
        <w:rPr>
          <w:rFonts w:ascii="Arial" w:eastAsia="Times New Roman" w:hAnsi="Arial" w:cs="Arial"/>
          <w:sz w:val="24"/>
          <w:szCs w:val="24"/>
          <w:lang w:eastAsia="en-GB"/>
        </w:rPr>
      </w:pPr>
    </w:p>
    <w:p w14:paraId="535BB260" w14:textId="77777777" w:rsidR="0081461D" w:rsidRPr="0081461D" w:rsidRDefault="0081461D" w:rsidP="0081461D">
      <w:pPr>
        <w:spacing w:after="0" w:line="240" w:lineRule="auto"/>
        <w:rPr>
          <w:rFonts w:ascii="Arial" w:eastAsia="Times New Roman" w:hAnsi="Arial" w:cs="Arial"/>
          <w:i/>
          <w:iCs/>
          <w:color w:val="000000"/>
          <w:sz w:val="24"/>
          <w:szCs w:val="24"/>
          <w:lang w:eastAsia="en-GB"/>
        </w:rPr>
      </w:pPr>
      <w:proofErr w:type="spellStart"/>
      <w:r w:rsidRPr="0081461D">
        <w:rPr>
          <w:rFonts w:ascii="Arial" w:eastAsia="Times New Roman" w:hAnsi="Arial" w:cs="Arial"/>
          <w:color w:val="000000"/>
          <w:sz w:val="24"/>
          <w:szCs w:val="24"/>
          <w:lang w:eastAsia="en-GB"/>
        </w:rPr>
        <w:lastRenderedPageBreak/>
        <w:t>Hefferon</w:t>
      </w:r>
      <w:proofErr w:type="spellEnd"/>
      <w:r w:rsidRPr="0081461D">
        <w:rPr>
          <w:rFonts w:ascii="Arial" w:eastAsia="Times New Roman" w:hAnsi="Arial" w:cs="Arial"/>
          <w:color w:val="000000"/>
          <w:sz w:val="24"/>
          <w:szCs w:val="24"/>
          <w:lang w:eastAsia="en-GB"/>
        </w:rPr>
        <w:t xml:space="preserve">, K. &amp; </w:t>
      </w:r>
      <w:proofErr w:type="spellStart"/>
      <w:r w:rsidRPr="0081461D">
        <w:rPr>
          <w:rFonts w:ascii="Arial" w:eastAsia="Times New Roman" w:hAnsi="Arial" w:cs="Arial"/>
          <w:color w:val="000000"/>
          <w:sz w:val="24"/>
          <w:szCs w:val="24"/>
          <w:lang w:eastAsia="en-GB"/>
        </w:rPr>
        <w:t>Boniwell</w:t>
      </w:r>
      <w:proofErr w:type="spellEnd"/>
      <w:r w:rsidRPr="0081461D">
        <w:rPr>
          <w:rFonts w:ascii="Arial" w:eastAsia="Times New Roman" w:hAnsi="Arial" w:cs="Arial"/>
          <w:color w:val="000000"/>
          <w:sz w:val="24"/>
          <w:szCs w:val="24"/>
          <w:lang w:eastAsia="en-GB"/>
        </w:rPr>
        <w:t xml:space="preserve">, I. (2011). </w:t>
      </w:r>
      <w:r w:rsidRPr="0081461D">
        <w:rPr>
          <w:rFonts w:ascii="Arial" w:eastAsia="Times New Roman" w:hAnsi="Arial" w:cs="Arial"/>
          <w:i/>
          <w:iCs/>
          <w:color w:val="000000"/>
          <w:sz w:val="24"/>
          <w:szCs w:val="24"/>
          <w:lang w:eastAsia="en-GB"/>
        </w:rPr>
        <w:t xml:space="preserve">Positive psychology: theory, research and </w:t>
      </w:r>
    </w:p>
    <w:p w14:paraId="7FD6EDC1" w14:textId="77777777" w:rsidR="0081461D" w:rsidRPr="0081461D" w:rsidRDefault="0081461D" w:rsidP="0081461D">
      <w:pPr>
        <w:spacing w:after="0" w:line="240" w:lineRule="auto"/>
        <w:ind w:firstLine="720"/>
        <w:rPr>
          <w:rFonts w:ascii="Arial" w:eastAsia="Times New Roman" w:hAnsi="Arial" w:cs="Arial"/>
          <w:sz w:val="24"/>
          <w:szCs w:val="24"/>
          <w:lang w:eastAsia="en-GB"/>
        </w:rPr>
      </w:pPr>
      <w:r w:rsidRPr="0081461D">
        <w:rPr>
          <w:rFonts w:ascii="Arial" w:eastAsia="Times New Roman" w:hAnsi="Arial" w:cs="Arial"/>
          <w:i/>
          <w:iCs/>
          <w:color w:val="000000"/>
          <w:sz w:val="24"/>
          <w:szCs w:val="24"/>
          <w:lang w:eastAsia="en-GB"/>
        </w:rPr>
        <w:t>applications</w:t>
      </w:r>
      <w:r w:rsidRPr="0081461D">
        <w:rPr>
          <w:rFonts w:ascii="Arial" w:eastAsia="Times New Roman" w:hAnsi="Arial" w:cs="Arial"/>
          <w:color w:val="000000"/>
          <w:sz w:val="24"/>
          <w:szCs w:val="24"/>
          <w:lang w:eastAsia="en-GB"/>
        </w:rPr>
        <w:t xml:space="preserve">. New </w:t>
      </w:r>
      <w:proofErr w:type="spellStart"/>
      <w:proofErr w:type="gramStart"/>
      <w:r w:rsidRPr="0081461D">
        <w:rPr>
          <w:rFonts w:ascii="Arial" w:eastAsia="Times New Roman" w:hAnsi="Arial" w:cs="Arial"/>
          <w:color w:val="000000"/>
          <w:sz w:val="24"/>
          <w:szCs w:val="24"/>
          <w:lang w:eastAsia="en-GB"/>
        </w:rPr>
        <w:t>York:Open</w:t>
      </w:r>
      <w:proofErr w:type="spellEnd"/>
      <w:proofErr w:type="gramEnd"/>
      <w:r w:rsidRPr="0081461D">
        <w:rPr>
          <w:rFonts w:ascii="Arial" w:eastAsia="Times New Roman" w:hAnsi="Arial" w:cs="Arial"/>
          <w:color w:val="000000"/>
          <w:sz w:val="24"/>
          <w:szCs w:val="24"/>
          <w:lang w:eastAsia="en-GB"/>
        </w:rPr>
        <w:t xml:space="preserve"> University Press.</w:t>
      </w:r>
    </w:p>
    <w:p w14:paraId="736BFFFE" w14:textId="77777777" w:rsidR="0081461D" w:rsidRPr="0081461D" w:rsidRDefault="0081461D" w:rsidP="0081461D">
      <w:pPr>
        <w:spacing w:after="0" w:line="240" w:lineRule="auto"/>
        <w:rPr>
          <w:rFonts w:ascii="Arial" w:eastAsia="Times New Roman" w:hAnsi="Arial" w:cs="Arial"/>
          <w:sz w:val="24"/>
          <w:szCs w:val="24"/>
          <w:lang w:eastAsia="en-GB"/>
        </w:rPr>
      </w:pPr>
    </w:p>
    <w:p w14:paraId="1148AF48"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Hill, E. M. (2015). The role of narcissism in health-risk and health-protective </w:t>
      </w:r>
    </w:p>
    <w:p w14:paraId="2C792850"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behaviours. In </w:t>
      </w:r>
      <w:r w:rsidRPr="0081461D">
        <w:rPr>
          <w:rFonts w:ascii="Arial" w:eastAsia="Times New Roman" w:hAnsi="Arial" w:cs="Arial"/>
          <w:i/>
          <w:iCs/>
          <w:color w:val="000000"/>
          <w:sz w:val="24"/>
          <w:szCs w:val="24"/>
          <w:lang w:eastAsia="en-GB"/>
        </w:rPr>
        <w:t>Journal of health psychology</w:t>
      </w:r>
      <w:r w:rsidRPr="0081461D">
        <w:rPr>
          <w:rFonts w:ascii="Arial" w:eastAsia="Times New Roman" w:hAnsi="Arial" w:cs="Arial"/>
          <w:color w:val="000000"/>
          <w:sz w:val="24"/>
          <w:szCs w:val="24"/>
          <w:lang w:eastAsia="en-GB"/>
        </w:rPr>
        <w:t>. 1-12. DOI: 10.1177/1359105315569858 </w:t>
      </w:r>
    </w:p>
    <w:p w14:paraId="3F0C3FA8" w14:textId="77777777" w:rsidR="0081461D" w:rsidRPr="0081461D" w:rsidRDefault="0081461D" w:rsidP="0081461D">
      <w:pPr>
        <w:spacing w:after="0" w:line="240" w:lineRule="auto"/>
        <w:rPr>
          <w:rFonts w:ascii="Arial" w:eastAsia="Times New Roman" w:hAnsi="Arial" w:cs="Arial"/>
          <w:sz w:val="24"/>
          <w:szCs w:val="24"/>
          <w:lang w:eastAsia="en-GB"/>
        </w:rPr>
      </w:pPr>
    </w:p>
    <w:p w14:paraId="53F2EB85" w14:textId="77777777" w:rsidR="0081461D" w:rsidRPr="0081461D" w:rsidRDefault="0081461D" w:rsidP="0081461D">
      <w:pPr>
        <w:spacing w:after="0" w:line="240" w:lineRule="auto"/>
        <w:rPr>
          <w:rFonts w:ascii="Arial" w:eastAsia="Times New Roman" w:hAnsi="Arial" w:cs="Arial"/>
          <w:color w:val="000000"/>
          <w:sz w:val="24"/>
          <w:szCs w:val="24"/>
          <w:lang w:eastAsia="en-GB"/>
        </w:rPr>
      </w:pPr>
      <w:proofErr w:type="spellStart"/>
      <w:r w:rsidRPr="0081461D">
        <w:rPr>
          <w:rFonts w:ascii="Arial" w:eastAsia="Times New Roman" w:hAnsi="Arial" w:cs="Arial"/>
          <w:color w:val="000000"/>
          <w:sz w:val="24"/>
          <w:szCs w:val="24"/>
          <w:lang w:eastAsia="en-GB"/>
        </w:rPr>
        <w:t>Mazetti</w:t>
      </w:r>
      <w:proofErr w:type="spellEnd"/>
      <w:r w:rsidRPr="0081461D">
        <w:rPr>
          <w:rFonts w:ascii="Arial" w:eastAsia="Times New Roman" w:hAnsi="Arial" w:cs="Arial"/>
          <w:color w:val="000000"/>
          <w:sz w:val="24"/>
          <w:szCs w:val="24"/>
          <w:lang w:eastAsia="en-GB"/>
        </w:rPr>
        <w:t xml:space="preserve">, G., Schaufeli, W.B., &amp; </w:t>
      </w:r>
      <w:proofErr w:type="spellStart"/>
      <w:r w:rsidRPr="0081461D">
        <w:rPr>
          <w:rFonts w:ascii="Arial" w:eastAsia="Times New Roman" w:hAnsi="Arial" w:cs="Arial"/>
          <w:color w:val="000000"/>
          <w:sz w:val="24"/>
          <w:szCs w:val="24"/>
          <w:lang w:eastAsia="en-GB"/>
        </w:rPr>
        <w:t>Guglielmi</w:t>
      </w:r>
      <w:proofErr w:type="spellEnd"/>
      <w:r w:rsidRPr="0081461D">
        <w:rPr>
          <w:rFonts w:ascii="Arial" w:eastAsia="Times New Roman" w:hAnsi="Arial" w:cs="Arial"/>
          <w:color w:val="000000"/>
          <w:sz w:val="24"/>
          <w:szCs w:val="24"/>
          <w:lang w:eastAsia="en-GB"/>
        </w:rPr>
        <w:t xml:space="preserve">, D. (2014). Are workaholics born or made? </w:t>
      </w:r>
    </w:p>
    <w:p w14:paraId="29421ED7"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Relations of workaholism with person characteristics and overwork climate. In </w:t>
      </w:r>
      <w:r w:rsidRPr="0081461D">
        <w:rPr>
          <w:rFonts w:ascii="Arial" w:eastAsia="Times New Roman" w:hAnsi="Arial" w:cs="Arial"/>
          <w:i/>
          <w:iCs/>
          <w:color w:val="000000"/>
          <w:sz w:val="24"/>
          <w:szCs w:val="24"/>
          <w:lang w:eastAsia="en-GB"/>
        </w:rPr>
        <w:t>International journal of stress management</w:t>
      </w:r>
      <w:r w:rsidRPr="0081461D">
        <w:rPr>
          <w:rFonts w:ascii="Arial" w:eastAsia="Times New Roman" w:hAnsi="Arial" w:cs="Arial"/>
          <w:color w:val="000000"/>
          <w:sz w:val="24"/>
          <w:szCs w:val="24"/>
          <w:lang w:eastAsia="en-GB"/>
        </w:rPr>
        <w:t>, 23(3), 227-254.</w:t>
      </w:r>
    </w:p>
    <w:p w14:paraId="68A5E98E" w14:textId="77777777" w:rsidR="0081461D" w:rsidRPr="0081461D" w:rsidRDefault="0081461D" w:rsidP="0081461D">
      <w:pPr>
        <w:spacing w:after="0" w:line="240" w:lineRule="auto"/>
        <w:rPr>
          <w:rFonts w:ascii="Arial" w:eastAsia="Times New Roman" w:hAnsi="Arial" w:cs="Arial"/>
          <w:sz w:val="24"/>
          <w:szCs w:val="24"/>
          <w:lang w:eastAsia="en-GB"/>
        </w:rPr>
      </w:pPr>
    </w:p>
    <w:p w14:paraId="3FFDE96B" w14:textId="77777777" w:rsidR="0081461D" w:rsidRPr="0081461D" w:rsidRDefault="0081461D" w:rsidP="0081461D">
      <w:pPr>
        <w:spacing w:after="0" w:line="240" w:lineRule="auto"/>
        <w:rPr>
          <w:rFonts w:ascii="Arial" w:eastAsia="Times New Roman" w:hAnsi="Arial" w:cs="Arial"/>
          <w:i/>
          <w:iCs/>
          <w:color w:val="000000"/>
          <w:sz w:val="24"/>
          <w:szCs w:val="24"/>
          <w:lang w:eastAsia="en-GB"/>
        </w:rPr>
      </w:pPr>
      <w:r w:rsidRPr="0081461D">
        <w:rPr>
          <w:rFonts w:ascii="Arial" w:eastAsia="Times New Roman" w:hAnsi="Arial" w:cs="Arial"/>
          <w:color w:val="000000"/>
          <w:sz w:val="24"/>
          <w:szCs w:val="24"/>
          <w:lang w:eastAsia="en-GB"/>
        </w:rPr>
        <w:t xml:space="preserve">Mental Health Foundation. (Producer). (2017, September 10). </w:t>
      </w:r>
      <w:r w:rsidRPr="0081461D">
        <w:rPr>
          <w:rFonts w:ascii="Arial" w:eastAsia="Times New Roman" w:hAnsi="Arial" w:cs="Arial"/>
          <w:i/>
          <w:iCs/>
          <w:color w:val="000000"/>
          <w:sz w:val="24"/>
          <w:szCs w:val="24"/>
          <w:lang w:eastAsia="en-GB"/>
        </w:rPr>
        <w:t xml:space="preserve">Computerised </w:t>
      </w:r>
    </w:p>
    <w:p w14:paraId="0AF078E1"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i/>
          <w:iCs/>
          <w:color w:val="000000"/>
          <w:sz w:val="24"/>
          <w:szCs w:val="24"/>
          <w:lang w:eastAsia="en-GB"/>
        </w:rPr>
        <w:t>cognitive behavioural therapy</w:t>
      </w:r>
      <w:r w:rsidRPr="0081461D">
        <w:rPr>
          <w:rFonts w:ascii="Arial" w:eastAsia="Times New Roman" w:hAnsi="Arial" w:cs="Arial"/>
          <w:color w:val="000000"/>
          <w:sz w:val="24"/>
          <w:szCs w:val="24"/>
          <w:lang w:eastAsia="en-GB"/>
        </w:rPr>
        <w:t xml:space="preserve"> [Audio podcast]. Retrieved from </w:t>
      </w:r>
      <w:hyperlink r:id="rId12" w:history="1">
        <w:r w:rsidRPr="0081461D">
          <w:rPr>
            <w:rFonts w:ascii="Arial" w:eastAsia="Times New Roman" w:hAnsi="Arial" w:cs="Arial"/>
            <w:color w:val="0563C1"/>
            <w:sz w:val="24"/>
            <w:szCs w:val="24"/>
            <w:u w:val="single"/>
            <w:lang w:eastAsia="en-GB"/>
          </w:rPr>
          <w:t>http://www.mentalhealth.org.uk/podcastsandvideos/computerised-cognitivebehavioural-therapy</w:t>
        </w:r>
      </w:hyperlink>
    </w:p>
    <w:p w14:paraId="4659FC65" w14:textId="77777777" w:rsidR="0081461D" w:rsidRPr="0081461D" w:rsidRDefault="0081461D" w:rsidP="0081461D">
      <w:pPr>
        <w:spacing w:after="0" w:line="240" w:lineRule="auto"/>
        <w:rPr>
          <w:rFonts w:ascii="Arial" w:eastAsia="Times New Roman" w:hAnsi="Arial" w:cs="Arial"/>
          <w:sz w:val="24"/>
          <w:szCs w:val="24"/>
          <w:lang w:eastAsia="en-GB"/>
        </w:rPr>
      </w:pPr>
    </w:p>
    <w:p w14:paraId="0534926D" w14:textId="77777777" w:rsidR="0081461D" w:rsidRPr="0081461D" w:rsidRDefault="0081461D" w:rsidP="0081461D">
      <w:pPr>
        <w:spacing w:after="0" w:line="240" w:lineRule="auto"/>
        <w:rPr>
          <w:rFonts w:ascii="Arial" w:eastAsia="Times New Roman" w:hAnsi="Arial" w:cs="Arial"/>
          <w:i/>
          <w:iCs/>
          <w:color w:val="000000"/>
          <w:sz w:val="24"/>
          <w:szCs w:val="24"/>
          <w:lang w:eastAsia="en-GB"/>
        </w:rPr>
      </w:pPr>
      <w:r w:rsidRPr="0081461D">
        <w:rPr>
          <w:rFonts w:ascii="Arial" w:eastAsia="Times New Roman" w:hAnsi="Arial" w:cs="Arial"/>
          <w:color w:val="000000"/>
          <w:sz w:val="24"/>
          <w:szCs w:val="24"/>
          <w:lang w:eastAsia="en-GB"/>
        </w:rPr>
        <w:t xml:space="preserve">Mohammed, S. (2011). </w:t>
      </w:r>
      <w:r w:rsidRPr="0081461D">
        <w:rPr>
          <w:rFonts w:ascii="Arial" w:eastAsia="Times New Roman" w:hAnsi="Arial" w:cs="Arial"/>
          <w:i/>
          <w:iCs/>
          <w:color w:val="000000"/>
          <w:sz w:val="24"/>
          <w:szCs w:val="24"/>
          <w:lang w:eastAsia="en-GB"/>
        </w:rPr>
        <w:t xml:space="preserve">Stigma and mental illness: are there cultural differences? </w:t>
      </w:r>
    </w:p>
    <w:p w14:paraId="4CE20A02"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(Doctoral thesis). University of East Anglia, </w:t>
      </w:r>
      <w:proofErr w:type="spellStart"/>
      <w:r w:rsidRPr="0081461D">
        <w:rPr>
          <w:rFonts w:ascii="Arial" w:eastAsia="Times New Roman" w:hAnsi="Arial" w:cs="Arial"/>
          <w:color w:val="000000"/>
          <w:sz w:val="24"/>
          <w:szCs w:val="24"/>
          <w:lang w:eastAsia="en-GB"/>
        </w:rPr>
        <w:t>EThOS</w:t>
      </w:r>
      <w:proofErr w:type="spellEnd"/>
      <w:r w:rsidRPr="0081461D">
        <w:rPr>
          <w:rFonts w:ascii="Arial" w:eastAsia="Times New Roman" w:hAnsi="Arial" w:cs="Arial"/>
          <w:color w:val="000000"/>
          <w:sz w:val="24"/>
          <w:szCs w:val="24"/>
          <w:lang w:eastAsia="en-GB"/>
        </w:rPr>
        <w:t xml:space="preserve">, </w:t>
      </w:r>
      <w:proofErr w:type="gramStart"/>
      <w:r w:rsidRPr="0081461D">
        <w:rPr>
          <w:rFonts w:ascii="Arial" w:eastAsia="Times New Roman" w:hAnsi="Arial" w:cs="Arial"/>
          <w:color w:val="000000"/>
          <w:sz w:val="24"/>
          <w:szCs w:val="24"/>
          <w:lang w:eastAsia="en-GB"/>
        </w:rPr>
        <w:t>uk.bl.ethos</w:t>
      </w:r>
      <w:proofErr w:type="gramEnd"/>
      <w:r w:rsidRPr="0081461D">
        <w:rPr>
          <w:rFonts w:ascii="Arial" w:eastAsia="Times New Roman" w:hAnsi="Arial" w:cs="Arial"/>
          <w:color w:val="000000"/>
          <w:sz w:val="24"/>
          <w:szCs w:val="24"/>
          <w:lang w:eastAsia="en-GB"/>
        </w:rPr>
        <w:t>.573771.</w:t>
      </w:r>
    </w:p>
    <w:p w14:paraId="16A6C13A" w14:textId="77777777" w:rsidR="0081461D" w:rsidRPr="0081461D" w:rsidRDefault="0081461D" w:rsidP="0081461D">
      <w:pPr>
        <w:spacing w:after="0" w:line="240" w:lineRule="auto"/>
        <w:rPr>
          <w:rFonts w:ascii="Arial" w:eastAsia="Times New Roman" w:hAnsi="Arial" w:cs="Arial"/>
          <w:sz w:val="24"/>
          <w:szCs w:val="24"/>
          <w:lang w:eastAsia="en-GB"/>
        </w:rPr>
      </w:pPr>
    </w:p>
    <w:p w14:paraId="164F8106" w14:textId="77777777" w:rsidR="0081461D" w:rsidRPr="0081461D" w:rsidRDefault="0081461D" w:rsidP="0081461D">
      <w:pPr>
        <w:spacing w:after="0" w:line="240" w:lineRule="auto"/>
        <w:rPr>
          <w:rFonts w:ascii="Arial" w:eastAsia="Times New Roman" w:hAnsi="Arial" w:cs="Arial"/>
          <w:i/>
          <w:iCs/>
          <w:color w:val="000000"/>
          <w:sz w:val="24"/>
          <w:szCs w:val="24"/>
          <w:lang w:eastAsia="en-GB"/>
        </w:rPr>
      </w:pPr>
      <w:r w:rsidRPr="0081461D">
        <w:rPr>
          <w:rFonts w:ascii="Arial" w:eastAsia="Times New Roman" w:hAnsi="Arial" w:cs="Arial"/>
          <w:color w:val="000000"/>
          <w:sz w:val="24"/>
          <w:szCs w:val="24"/>
          <w:lang w:eastAsia="en-GB"/>
        </w:rPr>
        <w:t xml:space="preserve">Office for National Statistics. (2016). </w:t>
      </w:r>
      <w:r w:rsidRPr="0081461D">
        <w:rPr>
          <w:rFonts w:ascii="Arial" w:eastAsia="Times New Roman" w:hAnsi="Arial" w:cs="Arial"/>
          <w:i/>
          <w:iCs/>
          <w:color w:val="000000"/>
          <w:sz w:val="24"/>
          <w:szCs w:val="24"/>
          <w:lang w:eastAsia="en-GB"/>
        </w:rPr>
        <w:t xml:space="preserve">Adult drinking habits in Great Britain: 2005 to </w:t>
      </w:r>
    </w:p>
    <w:p w14:paraId="03158A71" w14:textId="77777777" w:rsidR="0081461D" w:rsidRPr="0081461D" w:rsidRDefault="0081461D" w:rsidP="0081461D">
      <w:pPr>
        <w:spacing w:after="0" w:line="240" w:lineRule="auto"/>
        <w:ind w:firstLine="720"/>
        <w:rPr>
          <w:rFonts w:ascii="Arial" w:eastAsia="Times New Roman" w:hAnsi="Arial" w:cs="Arial"/>
          <w:sz w:val="24"/>
          <w:szCs w:val="24"/>
          <w:lang w:eastAsia="en-GB"/>
        </w:rPr>
      </w:pPr>
      <w:r w:rsidRPr="0081461D">
        <w:rPr>
          <w:rFonts w:ascii="Arial" w:eastAsia="Times New Roman" w:hAnsi="Arial" w:cs="Arial"/>
          <w:i/>
          <w:iCs/>
          <w:color w:val="000000"/>
          <w:sz w:val="24"/>
          <w:szCs w:val="24"/>
          <w:lang w:eastAsia="en-GB"/>
        </w:rPr>
        <w:t>2016.</w:t>
      </w:r>
      <w:r w:rsidRPr="0081461D">
        <w:rPr>
          <w:rFonts w:ascii="Arial" w:eastAsia="Times New Roman" w:hAnsi="Arial" w:cs="Arial"/>
          <w:color w:val="000000"/>
          <w:sz w:val="24"/>
          <w:szCs w:val="24"/>
          <w:lang w:eastAsia="en-GB"/>
        </w:rPr>
        <w:t xml:space="preserve"> Release date: 3 May 2016. Retrieved from:</w:t>
      </w:r>
    </w:p>
    <w:p w14:paraId="6C6CBA8F" w14:textId="77777777" w:rsidR="0081461D" w:rsidRPr="0081461D" w:rsidRDefault="003A1A9F" w:rsidP="0081461D">
      <w:pPr>
        <w:spacing w:after="0" w:line="240" w:lineRule="auto"/>
        <w:ind w:left="720"/>
        <w:rPr>
          <w:rFonts w:ascii="Arial" w:eastAsia="Times New Roman" w:hAnsi="Arial" w:cs="Arial"/>
          <w:sz w:val="24"/>
          <w:szCs w:val="24"/>
          <w:lang w:eastAsia="en-GB"/>
        </w:rPr>
      </w:pPr>
      <w:hyperlink r:id="rId13" w:history="1">
        <w:r w:rsidR="0081461D" w:rsidRPr="0081461D">
          <w:rPr>
            <w:rFonts w:ascii="Arial" w:eastAsia="Times New Roman" w:hAnsi="Arial" w:cs="Arial"/>
            <w:color w:val="0563C1" w:themeColor="hyperlink"/>
            <w:sz w:val="24"/>
            <w:szCs w:val="24"/>
            <w:u w:val="single"/>
            <w:lang w:eastAsia="en-GB"/>
          </w:rPr>
          <w:t>https://www.ons.gov.uk/peoplepopulationandcommunity/healthandsocialcare/drugusealcoholandsmoking/bulletins/opinionsandlifestylesurveyadultdrinkinghabitsingreatbritain/2005to2016</w:t>
        </w:r>
      </w:hyperlink>
    </w:p>
    <w:p w14:paraId="223DF1EB" w14:textId="77777777" w:rsidR="0081461D" w:rsidRPr="0081461D" w:rsidRDefault="0081461D" w:rsidP="0081461D">
      <w:pPr>
        <w:spacing w:after="0" w:line="240" w:lineRule="auto"/>
        <w:rPr>
          <w:rFonts w:ascii="Arial" w:eastAsia="Times New Roman" w:hAnsi="Arial" w:cs="Arial"/>
          <w:sz w:val="24"/>
          <w:szCs w:val="24"/>
          <w:lang w:eastAsia="en-GB"/>
        </w:rPr>
      </w:pPr>
    </w:p>
    <w:p w14:paraId="3D76996A"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Phelps, C.M. </w:t>
      </w:r>
      <w:proofErr w:type="spellStart"/>
      <w:r w:rsidRPr="0081461D">
        <w:rPr>
          <w:rFonts w:ascii="Arial" w:eastAsia="Times New Roman" w:hAnsi="Arial" w:cs="Arial"/>
          <w:color w:val="000000"/>
          <w:sz w:val="24"/>
          <w:szCs w:val="24"/>
          <w:lang w:eastAsia="en-GB"/>
        </w:rPr>
        <w:t>Minou</w:t>
      </w:r>
      <w:proofErr w:type="spellEnd"/>
      <w:r w:rsidRPr="0081461D">
        <w:rPr>
          <w:rFonts w:ascii="Arial" w:eastAsia="Times New Roman" w:hAnsi="Arial" w:cs="Arial"/>
          <w:color w:val="000000"/>
          <w:sz w:val="24"/>
          <w:szCs w:val="24"/>
          <w:lang w:eastAsia="en-GB"/>
        </w:rPr>
        <w:t xml:space="preserve">, Baker, A., Hughes, C., French, H., Hawkins, W. Hutchings, P.B. </w:t>
      </w:r>
    </w:p>
    <w:p w14:paraId="09E85792"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(2017) "Necessary but not sufficient”. Engaging young people in the development of an avatar</w:t>
      </w:r>
      <w:r w:rsidRPr="0081461D">
        <w:rPr>
          <w:rFonts w:ascii="Cambria Math" w:eastAsia="Times New Roman" w:hAnsi="Cambria Math" w:cs="Cambria Math"/>
          <w:color w:val="000000"/>
          <w:sz w:val="24"/>
          <w:szCs w:val="24"/>
          <w:lang w:eastAsia="en-GB"/>
        </w:rPr>
        <w:t>‐</w:t>
      </w:r>
      <w:r w:rsidRPr="0081461D">
        <w:rPr>
          <w:rFonts w:ascii="Arial" w:eastAsia="Times New Roman" w:hAnsi="Arial" w:cs="Arial"/>
          <w:color w:val="000000"/>
          <w:sz w:val="24"/>
          <w:szCs w:val="24"/>
          <w:lang w:eastAsia="en-GB"/>
        </w:rPr>
        <w:t xml:space="preserve">based online intervention designed to provide psychosocial support to young people affected by their own or a family member's cancer diagnosis. In </w:t>
      </w:r>
      <w:r w:rsidRPr="0081461D">
        <w:rPr>
          <w:rFonts w:ascii="Arial" w:eastAsia="Times New Roman" w:hAnsi="Arial" w:cs="Arial"/>
          <w:i/>
          <w:iCs/>
          <w:color w:val="000000"/>
          <w:sz w:val="24"/>
          <w:szCs w:val="24"/>
          <w:lang w:eastAsia="en-GB"/>
        </w:rPr>
        <w:t>Health Expectations</w:t>
      </w:r>
      <w:r w:rsidRPr="0081461D">
        <w:rPr>
          <w:rFonts w:ascii="Arial" w:eastAsia="Times New Roman" w:hAnsi="Arial" w:cs="Arial"/>
          <w:color w:val="000000"/>
          <w:sz w:val="24"/>
          <w:szCs w:val="24"/>
          <w:lang w:eastAsia="en-GB"/>
        </w:rPr>
        <w:t xml:space="preserve"> 20(3), 459- 470.</w:t>
      </w:r>
    </w:p>
    <w:p w14:paraId="31742A45" w14:textId="77777777" w:rsidR="0081461D" w:rsidRPr="0081461D" w:rsidRDefault="0081461D" w:rsidP="0081461D">
      <w:pPr>
        <w:spacing w:after="0" w:line="240" w:lineRule="auto"/>
        <w:rPr>
          <w:rFonts w:ascii="Arial" w:eastAsia="Times New Roman" w:hAnsi="Arial" w:cs="Arial"/>
          <w:sz w:val="24"/>
          <w:szCs w:val="24"/>
          <w:lang w:eastAsia="en-GB"/>
        </w:rPr>
      </w:pPr>
    </w:p>
    <w:p w14:paraId="508675AD"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Tarrier, N. Liversidge, T. &amp; Gregg, L. (2006). The acceptability and preference for </w:t>
      </w:r>
    </w:p>
    <w:p w14:paraId="515D5B2B"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the psychological treatment of PTSD. In </w:t>
      </w:r>
      <w:r w:rsidRPr="0081461D">
        <w:rPr>
          <w:rFonts w:ascii="Arial" w:eastAsia="Times New Roman" w:hAnsi="Arial" w:cs="Arial"/>
          <w:i/>
          <w:iCs/>
          <w:color w:val="000000"/>
          <w:sz w:val="24"/>
          <w:szCs w:val="24"/>
          <w:lang w:eastAsia="en-GB"/>
        </w:rPr>
        <w:t>Behaviour, research and therapy.</w:t>
      </w:r>
      <w:r w:rsidRPr="0081461D">
        <w:rPr>
          <w:rFonts w:ascii="Arial" w:eastAsia="Times New Roman" w:hAnsi="Arial" w:cs="Arial"/>
          <w:color w:val="000000"/>
          <w:sz w:val="24"/>
          <w:szCs w:val="24"/>
          <w:lang w:eastAsia="en-GB"/>
        </w:rPr>
        <w:t xml:space="preserve"> 44, 1643-1656.</w:t>
      </w:r>
    </w:p>
    <w:p w14:paraId="057F5AFD" w14:textId="77777777" w:rsidR="0081461D" w:rsidRPr="0081461D" w:rsidRDefault="0081461D" w:rsidP="0081461D">
      <w:pPr>
        <w:spacing w:after="240" w:line="240" w:lineRule="auto"/>
        <w:rPr>
          <w:rFonts w:ascii="Arial" w:eastAsia="Times New Roman" w:hAnsi="Arial" w:cs="Arial"/>
          <w:sz w:val="24"/>
          <w:szCs w:val="24"/>
          <w:lang w:eastAsia="en-GB"/>
        </w:rPr>
      </w:pPr>
    </w:p>
    <w:p w14:paraId="01D251A3" w14:textId="77777777" w:rsidR="0081461D" w:rsidRPr="0081461D" w:rsidRDefault="0081461D" w:rsidP="0081461D">
      <w:pPr>
        <w:spacing w:after="0" w:line="240" w:lineRule="auto"/>
        <w:rPr>
          <w:rFonts w:ascii="Arial" w:eastAsia="Times New Roman" w:hAnsi="Arial" w:cs="Arial"/>
          <w:color w:val="000000"/>
          <w:sz w:val="24"/>
          <w:szCs w:val="24"/>
          <w:lang w:eastAsia="en-GB"/>
        </w:rPr>
      </w:pPr>
      <w:proofErr w:type="spellStart"/>
      <w:r w:rsidRPr="0081461D">
        <w:rPr>
          <w:rFonts w:ascii="Arial" w:eastAsia="Times New Roman" w:hAnsi="Arial" w:cs="Arial"/>
          <w:color w:val="000000"/>
          <w:sz w:val="24"/>
          <w:szCs w:val="24"/>
          <w:lang w:eastAsia="en-GB"/>
        </w:rPr>
        <w:t>Ulleberg</w:t>
      </w:r>
      <w:proofErr w:type="spellEnd"/>
      <w:r w:rsidRPr="0081461D">
        <w:rPr>
          <w:rFonts w:ascii="Arial" w:eastAsia="Times New Roman" w:hAnsi="Arial" w:cs="Arial"/>
          <w:color w:val="000000"/>
          <w:sz w:val="24"/>
          <w:szCs w:val="24"/>
          <w:lang w:eastAsia="en-GB"/>
        </w:rPr>
        <w:t xml:space="preserve">, P. &amp; </w:t>
      </w:r>
      <w:proofErr w:type="spellStart"/>
      <w:r w:rsidRPr="0081461D">
        <w:rPr>
          <w:rFonts w:ascii="Arial" w:eastAsia="Times New Roman" w:hAnsi="Arial" w:cs="Arial"/>
          <w:color w:val="000000"/>
          <w:sz w:val="24"/>
          <w:szCs w:val="24"/>
          <w:lang w:eastAsia="en-GB"/>
        </w:rPr>
        <w:t>Rundmo</w:t>
      </w:r>
      <w:proofErr w:type="spellEnd"/>
      <w:r w:rsidRPr="0081461D">
        <w:rPr>
          <w:rFonts w:ascii="Arial" w:eastAsia="Times New Roman" w:hAnsi="Arial" w:cs="Arial"/>
          <w:color w:val="000000"/>
          <w:sz w:val="24"/>
          <w:szCs w:val="24"/>
          <w:lang w:eastAsia="en-GB"/>
        </w:rPr>
        <w:t xml:space="preserve">. T. (2003). ‘Personality, attitudes and risk perception as </w:t>
      </w:r>
    </w:p>
    <w:p w14:paraId="7C9296C1"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predictors of risky driving behaviour among young drivers.’ In </w:t>
      </w:r>
      <w:r w:rsidRPr="0081461D">
        <w:rPr>
          <w:rFonts w:ascii="Arial" w:eastAsia="Times New Roman" w:hAnsi="Arial" w:cs="Arial"/>
          <w:i/>
          <w:iCs/>
          <w:color w:val="000000"/>
          <w:sz w:val="24"/>
          <w:szCs w:val="24"/>
          <w:lang w:eastAsia="en-GB"/>
        </w:rPr>
        <w:t>Safety Science</w:t>
      </w:r>
      <w:r w:rsidRPr="0081461D">
        <w:rPr>
          <w:rFonts w:ascii="Arial" w:eastAsia="Times New Roman" w:hAnsi="Arial" w:cs="Arial"/>
          <w:color w:val="000000"/>
          <w:sz w:val="24"/>
          <w:szCs w:val="24"/>
          <w:lang w:eastAsia="en-GB"/>
        </w:rPr>
        <w:t>, 41, 427-443.</w:t>
      </w:r>
    </w:p>
    <w:p w14:paraId="1EAE6154" w14:textId="77777777" w:rsidR="0081461D" w:rsidRPr="0081461D" w:rsidRDefault="0081461D" w:rsidP="0081461D">
      <w:pPr>
        <w:spacing w:after="0" w:line="240" w:lineRule="auto"/>
        <w:rPr>
          <w:rFonts w:ascii="Arial" w:eastAsia="Times New Roman" w:hAnsi="Arial" w:cs="Arial"/>
          <w:sz w:val="24"/>
          <w:szCs w:val="24"/>
          <w:lang w:eastAsia="en-GB"/>
        </w:rPr>
      </w:pPr>
    </w:p>
    <w:p w14:paraId="22D89D9F"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Van Hasselt, V.B., Romano, S.J., &amp; </w:t>
      </w:r>
      <w:proofErr w:type="spellStart"/>
      <w:r w:rsidRPr="0081461D">
        <w:rPr>
          <w:rFonts w:ascii="Arial" w:eastAsia="Times New Roman" w:hAnsi="Arial" w:cs="Arial"/>
          <w:color w:val="000000"/>
          <w:sz w:val="24"/>
          <w:szCs w:val="24"/>
          <w:lang w:eastAsia="en-GB"/>
        </w:rPr>
        <w:t>Vecchi</w:t>
      </w:r>
      <w:proofErr w:type="spellEnd"/>
      <w:r w:rsidRPr="0081461D">
        <w:rPr>
          <w:rFonts w:ascii="Arial" w:eastAsia="Times New Roman" w:hAnsi="Arial" w:cs="Arial"/>
          <w:color w:val="000000"/>
          <w:sz w:val="24"/>
          <w:szCs w:val="24"/>
          <w:lang w:eastAsia="en-GB"/>
        </w:rPr>
        <w:t xml:space="preserve">, G.M. (2008). Role playing: Applications </w:t>
      </w:r>
    </w:p>
    <w:p w14:paraId="6B23A8E3"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in hostage and crisis negotiation skills training. In </w:t>
      </w:r>
      <w:r w:rsidRPr="0081461D">
        <w:rPr>
          <w:rFonts w:ascii="Arial" w:eastAsia="Times New Roman" w:hAnsi="Arial" w:cs="Arial"/>
          <w:i/>
          <w:iCs/>
          <w:color w:val="000000"/>
          <w:sz w:val="24"/>
          <w:szCs w:val="24"/>
          <w:lang w:eastAsia="en-GB"/>
        </w:rPr>
        <w:t>Behaviour Modification</w:t>
      </w:r>
      <w:r w:rsidRPr="0081461D">
        <w:rPr>
          <w:rFonts w:ascii="Arial" w:eastAsia="Times New Roman" w:hAnsi="Arial" w:cs="Arial"/>
          <w:color w:val="000000"/>
          <w:sz w:val="24"/>
          <w:szCs w:val="24"/>
          <w:lang w:eastAsia="en-GB"/>
        </w:rPr>
        <w:t>, 32(2), 248- 263. DOI:10.1177/0145445507308281</w:t>
      </w:r>
    </w:p>
    <w:p w14:paraId="5212FB48" w14:textId="77777777" w:rsidR="0081461D" w:rsidRPr="0081461D" w:rsidRDefault="0081461D" w:rsidP="0081461D">
      <w:pPr>
        <w:spacing w:after="0" w:line="240" w:lineRule="auto"/>
        <w:rPr>
          <w:rFonts w:ascii="Times New Roman" w:eastAsia="Times New Roman" w:hAnsi="Times New Roman" w:cs="Times New Roman"/>
          <w:sz w:val="24"/>
          <w:szCs w:val="24"/>
          <w:lang w:eastAsia="en-GB"/>
        </w:rPr>
      </w:pPr>
    </w:p>
    <w:p w14:paraId="3D3EEBDF" w14:textId="77777777" w:rsidR="0081461D" w:rsidRPr="0081461D" w:rsidRDefault="0081461D" w:rsidP="0081461D">
      <w:pPr>
        <w:spacing w:after="0" w:line="240" w:lineRule="auto"/>
        <w:rPr>
          <w:rFonts w:ascii="Arial" w:eastAsia="Times New Roman" w:hAnsi="Arial" w:cs="Arial"/>
          <w:color w:val="000000"/>
          <w:sz w:val="24"/>
          <w:szCs w:val="24"/>
          <w:lang w:eastAsia="en-GB"/>
        </w:rPr>
      </w:pPr>
      <w:proofErr w:type="spellStart"/>
      <w:r w:rsidRPr="0081461D">
        <w:rPr>
          <w:rFonts w:ascii="Arial" w:eastAsia="Times New Roman" w:hAnsi="Arial" w:cs="Arial"/>
          <w:color w:val="000000"/>
          <w:sz w:val="24"/>
          <w:szCs w:val="24"/>
          <w:lang w:eastAsia="en-GB"/>
        </w:rPr>
        <w:t>Vartanian</w:t>
      </w:r>
      <w:proofErr w:type="spellEnd"/>
      <w:r w:rsidRPr="0081461D">
        <w:rPr>
          <w:rFonts w:ascii="Arial" w:eastAsia="Times New Roman" w:hAnsi="Arial" w:cs="Arial"/>
          <w:color w:val="000000"/>
          <w:sz w:val="24"/>
          <w:szCs w:val="24"/>
          <w:lang w:eastAsia="en-GB"/>
        </w:rPr>
        <w:t xml:space="preserve">, L. R. Trewartha, T &amp; </w:t>
      </w:r>
      <w:proofErr w:type="spellStart"/>
      <w:r w:rsidRPr="0081461D">
        <w:rPr>
          <w:rFonts w:ascii="Arial" w:eastAsia="Times New Roman" w:hAnsi="Arial" w:cs="Arial"/>
          <w:color w:val="000000"/>
          <w:sz w:val="24"/>
          <w:szCs w:val="24"/>
          <w:lang w:eastAsia="en-GB"/>
        </w:rPr>
        <w:t>Vanman</w:t>
      </w:r>
      <w:proofErr w:type="spellEnd"/>
      <w:r w:rsidRPr="0081461D">
        <w:rPr>
          <w:rFonts w:ascii="Arial" w:eastAsia="Times New Roman" w:hAnsi="Arial" w:cs="Arial"/>
          <w:color w:val="000000"/>
          <w:sz w:val="24"/>
          <w:szCs w:val="24"/>
          <w:lang w:eastAsia="en-GB"/>
        </w:rPr>
        <w:t xml:space="preserve">, E.J. (2016). "Disgust predicts prejudice </w:t>
      </w:r>
    </w:p>
    <w:p w14:paraId="31EBA760"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and discrimination toward individuals with obesity." In </w:t>
      </w:r>
      <w:r w:rsidRPr="0081461D">
        <w:rPr>
          <w:rFonts w:ascii="Arial" w:eastAsia="Times New Roman" w:hAnsi="Arial" w:cs="Arial"/>
          <w:i/>
          <w:iCs/>
          <w:color w:val="000000"/>
          <w:sz w:val="24"/>
          <w:szCs w:val="24"/>
          <w:lang w:eastAsia="en-GB"/>
        </w:rPr>
        <w:t>Journal of Applied Social Psychology</w:t>
      </w:r>
      <w:r w:rsidRPr="0081461D">
        <w:rPr>
          <w:rFonts w:ascii="Arial" w:eastAsia="Times New Roman" w:hAnsi="Arial" w:cs="Arial"/>
          <w:color w:val="000000"/>
          <w:sz w:val="24"/>
          <w:szCs w:val="24"/>
          <w:lang w:eastAsia="en-GB"/>
        </w:rPr>
        <w:t>, 46(6), 369-375.</w:t>
      </w:r>
    </w:p>
    <w:p w14:paraId="3880CDCA" w14:textId="77777777" w:rsidR="0081461D" w:rsidRPr="0081461D" w:rsidRDefault="0081461D" w:rsidP="0081461D">
      <w:pPr>
        <w:spacing w:after="0" w:line="240" w:lineRule="auto"/>
        <w:rPr>
          <w:rFonts w:ascii="Arial" w:eastAsia="Times New Roman" w:hAnsi="Arial" w:cs="Arial"/>
          <w:sz w:val="24"/>
          <w:szCs w:val="24"/>
          <w:lang w:eastAsia="en-GB"/>
        </w:rPr>
      </w:pPr>
    </w:p>
    <w:p w14:paraId="406395E6"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Voigt, D.C. </w:t>
      </w:r>
      <w:proofErr w:type="spellStart"/>
      <w:r w:rsidRPr="0081461D">
        <w:rPr>
          <w:rFonts w:ascii="Arial" w:eastAsia="Times New Roman" w:hAnsi="Arial" w:cs="Arial"/>
          <w:color w:val="000000"/>
          <w:sz w:val="24"/>
          <w:szCs w:val="24"/>
          <w:lang w:eastAsia="en-GB"/>
        </w:rPr>
        <w:t>Dillaro</w:t>
      </w:r>
      <w:proofErr w:type="spellEnd"/>
      <w:r w:rsidRPr="0081461D">
        <w:rPr>
          <w:rFonts w:ascii="Arial" w:eastAsia="Times New Roman" w:hAnsi="Arial" w:cs="Arial"/>
          <w:color w:val="000000"/>
          <w:sz w:val="24"/>
          <w:szCs w:val="24"/>
          <w:lang w:eastAsia="en-GB"/>
        </w:rPr>
        <w:t xml:space="preserve">, J.P. Braddock, K. H. Anderson, J.W., </w:t>
      </w:r>
      <w:proofErr w:type="spellStart"/>
      <w:r w:rsidRPr="0081461D">
        <w:rPr>
          <w:rFonts w:ascii="Arial" w:eastAsia="Times New Roman" w:hAnsi="Arial" w:cs="Arial"/>
          <w:color w:val="000000"/>
          <w:sz w:val="24"/>
          <w:szCs w:val="24"/>
          <w:lang w:eastAsia="en-GB"/>
        </w:rPr>
        <w:t>Sopory</w:t>
      </w:r>
      <w:proofErr w:type="spellEnd"/>
      <w:r w:rsidRPr="0081461D">
        <w:rPr>
          <w:rFonts w:ascii="Arial" w:eastAsia="Times New Roman" w:hAnsi="Arial" w:cs="Arial"/>
          <w:color w:val="000000"/>
          <w:sz w:val="24"/>
          <w:szCs w:val="24"/>
          <w:lang w:eastAsia="en-GB"/>
        </w:rPr>
        <w:t xml:space="preserve">, P. &amp; </w:t>
      </w:r>
    </w:p>
    <w:p w14:paraId="477A7863"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lastRenderedPageBreak/>
        <w:t xml:space="preserve">Stephenson, M. T. (2009). Carver and White’s (1994) BIS/BAS scales and their relationship to risky health behaviours. In </w:t>
      </w:r>
      <w:r w:rsidRPr="0081461D">
        <w:rPr>
          <w:rFonts w:ascii="Arial" w:eastAsia="Times New Roman" w:hAnsi="Arial" w:cs="Arial"/>
          <w:i/>
          <w:iCs/>
          <w:color w:val="000000"/>
          <w:sz w:val="24"/>
          <w:szCs w:val="24"/>
          <w:lang w:eastAsia="en-GB"/>
        </w:rPr>
        <w:t>Personality and individual differences</w:t>
      </w:r>
      <w:r w:rsidRPr="0081461D">
        <w:rPr>
          <w:rFonts w:ascii="Arial" w:eastAsia="Times New Roman" w:hAnsi="Arial" w:cs="Arial"/>
          <w:color w:val="000000"/>
          <w:sz w:val="24"/>
          <w:szCs w:val="24"/>
          <w:lang w:eastAsia="en-GB"/>
        </w:rPr>
        <w:t>, (47), 89-93.</w:t>
      </w:r>
    </w:p>
    <w:p w14:paraId="40695404" w14:textId="77777777" w:rsidR="0081461D" w:rsidRPr="0081461D" w:rsidRDefault="0081461D" w:rsidP="0081461D">
      <w:pPr>
        <w:spacing w:after="0" w:line="240" w:lineRule="auto"/>
        <w:rPr>
          <w:rFonts w:ascii="Arial" w:eastAsia="Times New Roman" w:hAnsi="Arial" w:cs="Arial"/>
          <w:sz w:val="24"/>
          <w:szCs w:val="24"/>
          <w:lang w:eastAsia="en-GB"/>
        </w:rPr>
      </w:pPr>
    </w:p>
    <w:p w14:paraId="23C9066E"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Welsh Government. (2015). </w:t>
      </w:r>
      <w:r w:rsidRPr="0081461D">
        <w:rPr>
          <w:rFonts w:ascii="Arial" w:eastAsia="Times New Roman" w:hAnsi="Arial" w:cs="Arial"/>
          <w:i/>
          <w:iCs/>
          <w:color w:val="000000"/>
          <w:sz w:val="24"/>
          <w:szCs w:val="24"/>
          <w:lang w:eastAsia="en-GB"/>
        </w:rPr>
        <w:t>Well-being of future generations (Wales) act 2015</w:t>
      </w:r>
      <w:r w:rsidRPr="0081461D">
        <w:rPr>
          <w:rFonts w:ascii="Arial" w:eastAsia="Times New Roman" w:hAnsi="Arial" w:cs="Arial"/>
          <w:color w:val="000000"/>
          <w:sz w:val="24"/>
          <w:szCs w:val="24"/>
          <w:lang w:eastAsia="en-GB"/>
        </w:rPr>
        <w:t xml:space="preserve">. </w:t>
      </w:r>
    </w:p>
    <w:p w14:paraId="72086FCB" w14:textId="77777777" w:rsidR="0081461D" w:rsidRPr="0081461D" w:rsidRDefault="0081461D" w:rsidP="0081461D">
      <w:pPr>
        <w:spacing w:after="0" w:line="240" w:lineRule="auto"/>
        <w:ind w:firstLine="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United Kingdom: The Office </w:t>
      </w:r>
      <w:proofErr w:type="gramStart"/>
      <w:r w:rsidRPr="0081461D">
        <w:rPr>
          <w:rFonts w:ascii="Arial" w:eastAsia="Times New Roman" w:hAnsi="Arial" w:cs="Arial"/>
          <w:color w:val="000000"/>
          <w:sz w:val="24"/>
          <w:szCs w:val="24"/>
          <w:lang w:eastAsia="en-GB"/>
        </w:rPr>
        <w:t>Stationary</w:t>
      </w:r>
      <w:proofErr w:type="gramEnd"/>
      <w:r w:rsidRPr="0081461D">
        <w:rPr>
          <w:rFonts w:ascii="Arial" w:eastAsia="Times New Roman" w:hAnsi="Arial" w:cs="Arial"/>
          <w:color w:val="000000"/>
          <w:sz w:val="24"/>
          <w:szCs w:val="24"/>
          <w:lang w:eastAsia="en-GB"/>
        </w:rPr>
        <w:t xml:space="preserve"> Limited.</w:t>
      </w:r>
    </w:p>
    <w:p w14:paraId="48B5A3AD" w14:textId="77777777" w:rsidR="0081461D" w:rsidRPr="0081461D" w:rsidRDefault="0081461D" w:rsidP="0081461D">
      <w:pPr>
        <w:spacing w:after="0" w:line="240" w:lineRule="auto"/>
        <w:rPr>
          <w:rFonts w:ascii="Arial" w:eastAsia="Times New Roman" w:hAnsi="Arial" w:cs="Arial"/>
          <w:sz w:val="24"/>
          <w:szCs w:val="24"/>
          <w:lang w:eastAsia="en-GB"/>
        </w:rPr>
      </w:pPr>
    </w:p>
    <w:p w14:paraId="7B54F118"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Williamson, H. (2016) Supporting adolescents struggling with appearance- altering </w:t>
      </w:r>
    </w:p>
    <w:p w14:paraId="04B23057"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conditions: the feasibility of using an online psychosocial intervention (YP Face IT) in primary care. In </w:t>
      </w:r>
      <w:r w:rsidRPr="0081461D">
        <w:rPr>
          <w:rFonts w:ascii="Arial" w:eastAsia="Times New Roman" w:hAnsi="Arial" w:cs="Arial"/>
          <w:i/>
          <w:iCs/>
          <w:color w:val="000000"/>
          <w:sz w:val="24"/>
          <w:szCs w:val="24"/>
          <w:lang w:eastAsia="en-GB"/>
        </w:rPr>
        <w:t>Annual Primary Care Conference</w:t>
      </w:r>
      <w:r w:rsidRPr="0081461D">
        <w:rPr>
          <w:rFonts w:ascii="Arial" w:eastAsia="Times New Roman" w:hAnsi="Arial" w:cs="Arial"/>
          <w:color w:val="000000"/>
          <w:sz w:val="24"/>
          <w:szCs w:val="24"/>
          <w:lang w:eastAsia="en-GB"/>
        </w:rPr>
        <w:t>, (University of the West of England, 2016 October 12-14). Royal College of General Practitioners: Annual Primary Care Conference.</w:t>
      </w:r>
    </w:p>
    <w:p w14:paraId="42F52E94" w14:textId="77777777" w:rsidR="0081461D" w:rsidRPr="0081461D" w:rsidRDefault="0081461D" w:rsidP="0081461D">
      <w:pPr>
        <w:spacing w:after="0" w:line="240" w:lineRule="auto"/>
        <w:rPr>
          <w:rFonts w:ascii="Arial" w:eastAsia="Times New Roman" w:hAnsi="Arial" w:cs="Arial"/>
          <w:sz w:val="24"/>
          <w:szCs w:val="24"/>
          <w:lang w:eastAsia="en-GB"/>
        </w:rPr>
      </w:pPr>
    </w:p>
    <w:p w14:paraId="5308CDB7" w14:textId="77777777" w:rsidR="0081461D" w:rsidRPr="0081461D" w:rsidRDefault="0081461D" w:rsidP="0081461D">
      <w:pPr>
        <w:spacing w:after="0" w:line="240" w:lineRule="auto"/>
        <w:rPr>
          <w:rFonts w:ascii="Arial" w:eastAsia="Times New Roman" w:hAnsi="Arial" w:cs="Arial"/>
          <w:color w:val="000000"/>
          <w:sz w:val="24"/>
          <w:szCs w:val="24"/>
          <w:lang w:eastAsia="en-GB"/>
        </w:rPr>
      </w:pPr>
      <w:r w:rsidRPr="0081461D">
        <w:rPr>
          <w:rFonts w:ascii="Arial" w:eastAsia="Times New Roman" w:hAnsi="Arial" w:cs="Arial"/>
          <w:color w:val="000000"/>
          <w:sz w:val="24"/>
          <w:szCs w:val="24"/>
          <w:lang w:eastAsia="en-GB"/>
        </w:rPr>
        <w:t xml:space="preserve">Young, E. (2017). Women know better than men what other women are thinking and </w:t>
      </w:r>
    </w:p>
    <w:p w14:paraId="13C8B92E" w14:textId="77777777" w:rsidR="0081461D" w:rsidRPr="0081461D" w:rsidRDefault="0081461D" w:rsidP="0081461D">
      <w:pPr>
        <w:spacing w:after="0" w:line="240" w:lineRule="auto"/>
        <w:ind w:left="720"/>
        <w:rPr>
          <w:rFonts w:ascii="Arial" w:eastAsia="Times New Roman" w:hAnsi="Arial" w:cs="Arial"/>
          <w:sz w:val="24"/>
          <w:szCs w:val="24"/>
          <w:lang w:eastAsia="en-GB"/>
        </w:rPr>
      </w:pPr>
      <w:r w:rsidRPr="0081461D">
        <w:rPr>
          <w:rFonts w:ascii="Arial" w:eastAsia="Times New Roman" w:hAnsi="Arial" w:cs="Arial"/>
          <w:color w:val="000000"/>
          <w:sz w:val="24"/>
          <w:szCs w:val="24"/>
          <w:lang w:eastAsia="en-GB"/>
        </w:rPr>
        <w:t xml:space="preserve">feeling, In </w:t>
      </w:r>
      <w:r w:rsidRPr="0081461D">
        <w:rPr>
          <w:rFonts w:ascii="Arial" w:eastAsia="Times New Roman" w:hAnsi="Arial" w:cs="Arial"/>
          <w:i/>
          <w:iCs/>
          <w:color w:val="000000"/>
          <w:sz w:val="24"/>
          <w:szCs w:val="24"/>
          <w:lang w:eastAsia="en-GB"/>
        </w:rPr>
        <w:t>Research Digest, The British Psychological Society</w:t>
      </w:r>
      <w:r w:rsidRPr="0081461D">
        <w:rPr>
          <w:rFonts w:ascii="Arial" w:eastAsia="Times New Roman" w:hAnsi="Arial" w:cs="Arial"/>
          <w:color w:val="000000"/>
          <w:sz w:val="24"/>
          <w:szCs w:val="24"/>
          <w:lang w:eastAsia="en-GB"/>
        </w:rPr>
        <w:t>. Retrieved from:</w:t>
      </w:r>
      <w:hyperlink r:id="rId14" w:history="1">
        <w:r w:rsidRPr="0081461D">
          <w:rPr>
            <w:rFonts w:ascii="Arial" w:eastAsia="Times New Roman" w:hAnsi="Arial" w:cs="Arial"/>
            <w:color w:val="0563C1"/>
            <w:sz w:val="24"/>
            <w:szCs w:val="24"/>
            <w:u w:val="single"/>
            <w:lang w:eastAsia="en-GB"/>
          </w:rPr>
          <w:t xml:space="preserve">https://digest.bps.org.uk/2017/09/18/women-know-better-than- </w:t>
        </w:r>
        <w:proofErr w:type="spellStart"/>
        <w:r w:rsidRPr="0081461D">
          <w:rPr>
            <w:rFonts w:ascii="Arial" w:eastAsia="Times New Roman" w:hAnsi="Arial" w:cs="Arial"/>
            <w:color w:val="0563C1"/>
            <w:sz w:val="24"/>
            <w:szCs w:val="24"/>
            <w:u w:val="single"/>
            <w:lang w:eastAsia="en-GB"/>
          </w:rPr>
          <w:t>menwhat</w:t>
        </w:r>
        <w:proofErr w:type="spellEnd"/>
        <w:r w:rsidRPr="0081461D">
          <w:rPr>
            <w:rFonts w:ascii="Arial" w:eastAsia="Times New Roman" w:hAnsi="Arial" w:cs="Arial"/>
            <w:color w:val="0563C1"/>
            <w:sz w:val="24"/>
            <w:szCs w:val="24"/>
            <w:u w:val="single"/>
            <w:lang w:eastAsia="en-GB"/>
          </w:rPr>
          <w:t>-other-women-are-thinking-and-feeling/</w:t>
        </w:r>
      </w:hyperlink>
    </w:p>
    <w:sectPr w:rsidR="0081461D" w:rsidRPr="0081461D" w:rsidSect="00C81AD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B13FE"/>
    <w:multiLevelType w:val="hybridMultilevel"/>
    <w:tmpl w:val="577CAED0"/>
    <w:lvl w:ilvl="0" w:tplc="A85C48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335"/>
    <w:rsid w:val="0002023D"/>
    <w:rsid w:val="00103BA4"/>
    <w:rsid w:val="00201D13"/>
    <w:rsid w:val="00265335"/>
    <w:rsid w:val="002B43AB"/>
    <w:rsid w:val="003A1A9F"/>
    <w:rsid w:val="00471811"/>
    <w:rsid w:val="0063557D"/>
    <w:rsid w:val="0081461D"/>
    <w:rsid w:val="00975A25"/>
    <w:rsid w:val="00A67C47"/>
    <w:rsid w:val="00C130B4"/>
    <w:rsid w:val="00C81AD5"/>
    <w:rsid w:val="00ED45AF"/>
    <w:rsid w:val="00F57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50708"/>
  <w15:chartTrackingRefBased/>
  <w15:docId w15:val="{59FA23D9-5AFE-4FC7-B15B-8447FD26E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335"/>
    <w:pPr>
      <w:ind w:left="720"/>
      <w:contextualSpacing/>
    </w:pPr>
  </w:style>
  <w:style w:type="character" w:styleId="Hyperlink">
    <w:name w:val="Hyperlink"/>
    <w:basedOn w:val="DefaultParagraphFont"/>
    <w:uiPriority w:val="99"/>
    <w:unhideWhenUsed/>
    <w:rsid w:val="002653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37/ppm0000048" TargetMode="External"/><Relationship Id="rId13"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entalhealth.org.uk/podcastsandvideos/computerised-cognitivebehavioural-therap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andfebooks.com/doi/view/10.4324/978020387842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oi.org/10.1093/pubmed/fdy164" TargetMode="External"/><Relationship Id="rId4" Type="http://schemas.openxmlformats.org/officeDocument/2006/relationships/numbering" Target="numbering.xml"/><Relationship Id="rId9" Type="http://schemas.openxmlformats.org/officeDocument/2006/relationships/hyperlink" Target="https://doi.org/10.1177/1359105315569858" TargetMode="External"/><Relationship Id="rId14" Type="http://schemas.openxmlformats.org/officeDocument/2006/relationships/hyperlink" Target="https://digest.bps.org.uk/2017/09/18/women-know-better-than-%20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EC6A18-6146-4226-A141-F890482E9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001EF0-165A-469D-9D18-C33144C3387B}">
  <ds:schemaRefs>
    <ds:schemaRef ds:uri="http://schemas.microsoft.com/sharepoint/v3/contenttype/forms"/>
  </ds:schemaRefs>
</ds:datastoreItem>
</file>

<file path=customXml/itemProps3.xml><?xml version="1.0" encoding="utf-8"?>
<ds:datastoreItem xmlns:ds="http://schemas.openxmlformats.org/officeDocument/2006/customXml" ds:itemID="{A6A12C3B-BD52-46D1-BED1-885ADDD3FBDE}">
  <ds:schemaRefs>
    <ds:schemaRef ds:uri="9d0d5cce-d4dc-4043-8325-c992d2f588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1747</Words>
  <Characters>9960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Amba Tidley</dc:creator>
  <cp:keywords/>
  <dc:description/>
  <cp:lastModifiedBy>Amba Tidley</cp:lastModifiedBy>
  <cp:revision>2</cp:revision>
  <dcterms:created xsi:type="dcterms:W3CDTF">2019-11-07T19:50:00Z</dcterms:created>
  <dcterms:modified xsi:type="dcterms:W3CDTF">2019-11-07T19:50:00Z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