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87D51F" w14:textId="77777777" w:rsidR="00715496" w:rsidRDefault="00715496" w:rsidP="004B2F51">
      <w:pPr>
        <w:jc w:val="center"/>
        <w:rPr>
          <w:b/>
          <w:bCs/>
          <w:sz w:val="22"/>
          <w:szCs w:val="22"/>
          <w:u w:val="single"/>
        </w:rPr>
      </w:pPr>
    </w:p>
    <w:p w14:paraId="336A7977" w14:textId="77777777" w:rsidR="00715496" w:rsidRDefault="00715496" w:rsidP="004B2F51">
      <w:pPr>
        <w:jc w:val="center"/>
        <w:rPr>
          <w:b/>
          <w:bCs/>
          <w:sz w:val="22"/>
          <w:szCs w:val="22"/>
          <w:u w:val="single"/>
        </w:rPr>
      </w:pPr>
    </w:p>
    <w:p w14:paraId="425CAC63" w14:textId="599E4F21" w:rsidR="00715496" w:rsidRDefault="00715496" w:rsidP="00715496">
      <w:pPr>
        <w:rPr>
          <w:b/>
          <w:bCs/>
          <w:sz w:val="22"/>
          <w:szCs w:val="22"/>
          <w:u w:val="single"/>
        </w:rPr>
      </w:pPr>
      <w:r>
        <w:rPr>
          <w:noProof/>
        </w:rPr>
        <w:drawing>
          <wp:inline distT="0" distB="0" distL="0" distR="0" wp14:anchorId="294E9C5A" wp14:editId="47D0E9BC">
            <wp:extent cx="2619371" cy="1165860"/>
            <wp:effectExtent l="0" t="0" r="0" b="0"/>
            <wp:docPr id="478195946"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619371" cy="1165860"/>
                    </a:xfrm>
                    <a:prstGeom prst="rect">
                      <a:avLst/>
                    </a:prstGeom>
                    <a:noFill/>
                    <a:ln>
                      <a:noFill/>
                      <a:prstDash/>
                    </a:ln>
                  </pic:spPr>
                </pic:pic>
              </a:graphicData>
            </a:graphic>
          </wp:inline>
        </w:drawing>
      </w:r>
    </w:p>
    <w:p w14:paraId="687DA051" w14:textId="77777777" w:rsidR="00715496" w:rsidRPr="00C41B3D" w:rsidRDefault="00715496" w:rsidP="004B2F51">
      <w:pPr>
        <w:jc w:val="center"/>
        <w:rPr>
          <w:rFonts w:ascii="Arial" w:hAnsi="Arial" w:cs="Arial"/>
          <w:b/>
          <w:bCs/>
          <w:sz w:val="22"/>
          <w:szCs w:val="22"/>
          <w:u w:val="single"/>
        </w:rPr>
      </w:pPr>
    </w:p>
    <w:p w14:paraId="18D96994" w14:textId="784E220F" w:rsidR="001D65E5" w:rsidRPr="00C41B3D" w:rsidRDefault="004B2F51" w:rsidP="00715496">
      <w:pPr>
        <w:rPr>
          <w:rFonts w:ascii="Arial" w:hAnsi="Arial" w:cs="Arial"/>
          <w:b/>
          <w:bCs/>
          <w:sz w:val="22"/>
          <w:szCs w:val="22"/>
          <w:u w:val="single"/>
        </w:rPr>
      </w:pPr>
      <w:r w:rsidRPr="00C41B3D">
        <w:rPr>
          <w:rFonts w:ascii="Arial" w:hAnsi="Arial" w:cs="Arial"/>
          <w:b/>
          <w:bCs/>
          <w:sz w:val="22"/>
          <w:szCs w:val="22"/>
          <w:u w:val="single"/>
        </w:rPr>
        <w:t>Rebecca Payne</w:t>
      </w:r>
    </w:p>
    <w:p w14:paraId="7AD38C76" w14:textId="13E4980C" w:rsidR="004B2F51" w:rsidRDefault="004B2F51" w:rsidP="00715496">
      <w:pPr>
        <w:rPr>
          <w:rFonts w:ascii="Arial" w:hAnsi="Arial" w:cs="Arial"/>
          <w:b/>
          <w:bCs/>
          <w:sz w:val="22"/>
          <w:szCs w:val="22"/>
          <w:u w:val="single"/>
        </w:rPr>
      </w:pPr>
      <w:r w:rsidRPr="00C41B3D">
        <w:rPr>
          <w:rFonts w:ascii="Arial" w:hAnsi="Arial" w:cs="Arial"/>
          <w:b/>
          <w:bCs/>
          <w:sz w:val="22"/>
          <w:szCs w:val="22"/>
          <w:u w:val="single"/>
        </w:rPr>
        <w:t>Student Id: 2508539</w:t>
      </w:r>
    </w:p>
    <w:p w14:paraId="492490DE" w14:textId="71D6B2A9" w:rsidR="00F85700" w:rsidRPr="00C41B3D" w:rsidRDefault="00F85700" w:rsidP="00715496">
      <w:pPr>
        <w:rPr>
          <w:rFonts w:ascii="Arial" w:hAnsi="Arial" w:cs="Arial"/>
          <w:b/>
          <w:bCs/>
          <w:sz w:val="22"/>
          <w:szCs w:val="22"/>
          <w:u w:val="single"/>
        </w:rPr>
      </w:pPr>
      <w:r>
        <w:rPr>
          <w:rFonts w:ascii="Arial" w:hAnsi="Arial" w:cs="Arial"/>
          <w:b/>
          <w:bCs/>
          <w:sz w:val="22"/>
          <w:szCs w:val="22"/>
          <w:u w:val="single"/>
        </w:rPr>
        <w:t>Module Code:LCHS4001</w:t>
      </w:r>
    </w:p>
    <w:p w14:paraId="61D314D8" w14:textId="30B7E8AD" w:rsidR="004B2F51" w:rsidRPr="00C41B3D" w:rsidRDefault="004B2F51" w:rsidP="00715496">
      <w:pPr>
        <w:rPr>
          <w:rFonts w:ascii="Arial" w:hAnsi="Arial" w:cs="Arial"/>
          <w:b/>
          <w:bCs/>
          <w:sz w:val="22"/>
          <w:szCs w:val="22"/>
          <w:u w:val="single"/>
        </w:rPr>
      </w:pPr>
      <w:r w:rsidRPr="00C41B3D">
        <w:rPr>
          <w:rFonts w:ascii="Arial" w:hAnsi="Arial" w:cs="Arial"/>
          <w:b/>
          <w:bCs/>
          <w:sz w:val="22"/>
          <w:szCs w:val="22"/>
          <w:u w:val="single"/>
        </w:rPr>
        <w:t>Task 3</w:t>
      </w:r>
    </w:p>
    <w:p w14:paraId="618CA52A" w14:textId="7D4AF551" w:rsidR="00202EE2" w:rsidRPr="00C41B3D" w:rsidRDefault="00202EE2" w:rsidP="00715496">
      <w:pPr>
        <w:rPr>
          <w:rFonts w:ascii="Arial" w:hAnsi="Arial" w:cs="Arial"/>
          <w:b/>
          <w:bCs/>
          <w:sz w:val="22"/>
          <w:szCs w:val="22"/>
          <w:u w:val="single"/>
        </w:rPr>
      </w:pPr>
      <w:proofErr w:type="spellStart"/>
      <w:proofErr w:type="gramStart"/>
      <w:r w:rsidRPr="00C41B3D">
        <w:rPr>
          <w:rFonts w:ascii="Arial" w:hAnsi="Arial" w:cs="Arial"/>
          <w:b/>
          <w:bCs/>
          <w:sz w:val="22"/>
          <w:szCs w:val="22"/>
          <w:u w:val="single"/>
        </w:rPr>
        <w:t>Lecturer:</w:t>
      </w:r>
      <w:r w:rsidR="00454AFB">
        <w:rPr>
          <w:rFonts w:ascii="Arial" w:hAnsi="Arial" w:cs="Arial"/>
          <w:b/>
          <w:bCs/>
          <w:sz w:val="22"/>
          <w:szCs w:val="22"/>
          <w:u w:val="single"/>
        </w:rPr>
        <w:t>M</w:t>
      </w:r>
      <w:r w:rsidR="009702F0">
        <w:rPr>
          <w:rFonts w:ascii="Arial" w:hAnsi="Arial" w:cs="Arial"/>
          <w:b/>
          <w:bCs/>
          <w:sz w:val="22"/>
          <w:szCs w:val="22"/>
          <w:u w:val="single"/>
        </w:rPr>
        <w:t>u</w:t>
      </w:r>
      <w:r w:rsidR="00454AFB">
        <w:rPr>
          <w:rFonts w:ascii="Arial" w:hAnsi="Arial" w:cs="Arial"/>
          <w:b/>
          <w:bCs/>
          <w:sz w:val="22"/>
          <w:szCs w:val="22"/>
          <w:u w:val="single"/>
        </w:rPr>
        <w:t>hammed</w:t>
      </w:r>
      <w:proofErr w:type="spellEnd"/>
      <w:proofErr w:type="gramEnd"/>
      <w:r w:rsidR="00454AFB">
        <w:rPr>
          <w:rFonts w:ascii="Arial" w:hAnsi="Arial" w:cs="Arial"/>
          <w:b/>
          <w:bCs/>
          <w:sz w:val="22"/>
          <w:szCs w:val="22"/>
          <w:u w:val="single"/>
        </w:rPr>
        <w:t xml:space="preserve"> Khan</w:t>
      </w:r>
    </w:p>
    <w:p w14:paraId="56C74E27" w14:textId="1DFBA648" w:rsidR="00202EE2" w:rsidRPr="00C41B3D" w:rsidRDefault="00202EE2" w:rsidP="00715496">
      <w:pPr>
        <w:rPr>
          <w:rFonts w:ascii="Arial" w:hAnsi="Arial" w:cs="Arial"/>
          <w:b/>
          <w:bCs/>
          <w:sz w:val="22"/>
          <w:szCs w:val="22"/>
          <w:u w:val="single"/>
        </w:rPr>
      </w:pPr>
      <w:r w:rsidRPr="00C41B3D">
        <w:rPr>
          <w:rFonts w:ascii="Arial" w:hAnsi="Arial" w:cs="Arial"/>
          <w:b/>
          <w:bCs/>
          <w:sz w:val="22"/>
          <w:szCs w:val="22"/>
          <w:u w:val="single"/>
        </w:rPr>
        <w:t>Submitted on:</w:t>
      </w:r>
      <w:r w:rsidR="00454AFB">
        <w:rPr>
          <w:rFonts w:ascii="Arial" w:hAnsi="Arial" w:cs="Arial"/>
          <w:b/>
          <w:bCs/>
          <w:sz w:val="22"/>
          <w:szCs w:val="22"/>
          <w:u w:val="single"/>
        </w:rPr>
        <w:t>26/11/2025</w:t>
      </w:r>
    </w:p>
    <w:p w14:paraId="3C99F955" w14:textId="77777777" w:rsidR="00957CAF" w:rsidRPr="00C41B3D" w:rsidRDefault="00957CAF" w:rsidP="00C96F29">
      <w:pPr>
        <w:pStyle w:val="ListParagraph"/>
        <w:rPr>
          <w:rFonts w:ascii="Arial" w:hAnsi="Arial" w:cs="Arial"/>
          <w:sz w:val="22"/>
          <w:szCs w:val="22"/>
        </w:rPr>
      </w:pPr>
    </w:p>
    <w:p w14:paraId="22B904DB" w14:textId="77777777" w:rsidR="00570B0F" w:rsidRPr="00C41B3D" w:rsidRDefault="00570B0F" w:rsidP="00C96F29">
      <w:pPr>
        <w:pStyle w:val="ListParagraph"/>
        <w:rPr>
          <w:rFonts w:ascii="Arial" w:hAnsi="Arial" w:cs="Arial"/>
          <w:sz w:val="22"/>
          <w:szCs w:val="22"/>
        </w:rPr>
      </w:pPr>
    </w:p>
    <w:p w14:paraId="45396073" w14:textId="77777777" w:rsidR="00570B0F" w:rsidRPr="00C41B3D" w:rsidRDefault="00570B0F" w:rsidP="00C96F29">
      <w:pPr>
        <w:pStyle w:val="ListParagraph"/>
        <w:rPr>
          <w:rFonts w:ascii="Arial" w:hAnsi="Arial" w:cs="Arial"/>
          <w:sz w:val="22"/>
          <w:szCs w:val="22"/>
        </w:rPr>
      </w:pPr>
    </w:p>
    <w:p w14:paraId="4178A771" w14:textId="77777777" w:rsidR="00570B0F" w:rsidRPr="00C41B3D" w:rsidRDefault="00570B0F" w:rsidP="00C96F29">
      <w:pPr>
        <w:pStyle w:val="ListParagraph"/>
        <w:rPr>
          <w:rFonts w:ascii="Arial" w:hAnsi="Arial" w:cs="Arial"/>
          <w:sz w:val="22"/>
          <w:szCs w:val="22"/>
        </w:rPr>
      </w:pPr>
    </w:p>
    <w:p w14:paraId="755A9C20" w14:textId="77777777" w:rsidR="00570B0F" w:rsidRPr="00C41B3D" w:rsidRDefault="00570B0F" w:rsidP="00C96F29">
      <w:pPr>
        <w:pStyle w:val="ListParagraph"/>
        <w:rPr>
          <w:rFonts w:ascii="Arial" w:hAnsi="Arial" w:cs="Arial"/>
          <w:sz w:val="22"/>
          <w:szCs w:val="22"/>
        </w:rPr>
      </w:pPr>
    </w:p>
    <w:p w14:paraId="014F7AC4" w14:textId="77777777" w:rsidR="00570B0F" w:rsidRPr="00C41B3D" w:rsidRDefault="00570B0F" w:rsidP="00C96F29">
      <w:pPr>
        <w:pStyle w:val="ListParagraph"/>
        <w:rPr>
          <w:rFonts w:ascii="Arial" w:hAnsi="Arial" w:cs="Arial"/>
          <w:sz w:val="22"/>
          <w:szCs w:val="22"/>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51EC4880" w14:textId="77777777" w:rsidR="005B3BB2" w:rsidRPr="002976D4" w:rsidRDefault="005B3BB2" w:rsidP="005B3BB2">
          <w:pPr>
            <w:pStyle w:val="TOCHeading"/>
            <w:rPr>
              <w:color w:val="156082" w:themeColor="accent1"/>
            </w:rPr>
          </w:pPr>
          <w:r w:rsidRPr="0CF501EC">
            <w:rPr>
              <w:color w:val="4471C4"/>
            </w:rPr>
            <w:t>Table of Contents</w:t>
          </w:r>
        </w:p>
        <w:p w14:paraId="70A6356E" w14:textId="104BCC7C" w:rsidR="005B3BB2" w:rsidRDefault="005B3BB2" w:rsidP="005B3BB2">
          <w:pPr>
            <w:pStyle w:val="TOC2"/>
            <w:tabs>
              <w:tab w:val="right" w:leader="dot" w:pos="9015"/>
            </w:tabs>
            <w:rPr>
              <w:rStyle w:val="Hyperlink"/>
              <w:noProof/>
              <w:lang w:eastAsia="en-GB"/>
            </w:rPr>
          </w:pPr>
          <w:r>
            <w:fldChar w:fldCharType="begin"/>
          </w:r>
          <w:r>
            <w:instrText>TOC \o "1-3" \z \u \h</w:instrText>
          </w:r>
          <w:r>
            <w:fldChar w:fldCharType="separate"/>
          </w:r>
          <w:r w:rsidRPr="005B3BB2">
            <w:rPr>
              <w:noProof/>
            </w:rPr>
            <w:t>1.1 Introduction</w:t>
          </w:r>
          <w:r>
            <w:rPr>
              <w:noProof/>
            </w:rPr>
            <w:tab/>
          </w:r>
          <w:r w:rsidR="00CA2BEE">
            <w:rPr>
              <w:noProof/>
            </w:rPr>
            <w:t>2</w:t>
          </w:r>
        </w:p>
        <w:p w14:paraId="335CC27C" w14:textId="19498DAB" w:rsidR="005B3BB2" w:rsidRDefault="005B3BB2" w:rsidP="005B3BB2">
          <w:pPr>
            <w:pStyle w:val="TOC2"/>
            <w:tabs>
              <w:tab w:val="right" w:leader="dot" w:pos="9015"/>
            </w:tabs>
            <w:rPr>
              <w:rStyle w:val="Hyperlink"/>
              <w:noProof/>
              <w:lang w:eastAsia="en-GB"/>
            </w:rPr>
          </w:pPr>
          <w:hyperlink w:anchor="_Toc1915621813">
            <w:r w:rsidRPr="0CF501EC">
              <w:rPr>
                <w:rStyle w:val="Hyperlink"/>
                <w:noProof/>
              </w:rPr>
              <w:t xml:space="preserve">2 </w:t>
            </w:r>
            <w:r w:rsidR="00CA2BEE">
              <w:rPr>
                <w:rStyle w:val="Hyperlink"/>
                <w:noProof/>
              </w:rPr>
              <w:t>Social Worker</w:t>
            </w:r>
            <w:r w:rsidRPr="0CF501EC">
              <w:rPr>
                <w:rStyle w:val="Hyperlink"/>
                <w:noProof/>
              </w:rPr>
              <w:t xml:space="preserve"> in the Health and Social Care Field</w:t>
            </w:r>
            <w:r>
              <w:rPr>
                <w:noProof/>
              </w:rPr>
              <w:tab/>
            </w:r>
            <w:r>
              <w:rPr>
                <w:noProof/>
              </w:rPr>
              <w:fldChar w:fldCharType="begin"/>
            </w:r>
            <w:r>
              <w:rPr>
                <w:noProof/>
              </w:rPr>
              <w:instrText>PAGEREF _Toc1915621813 \h</w:instrText>
            </w:r>
            <w:r>
              <w:rPr>
                <w:noProof/>
              </w:rPr>
            </w:r>
            <w:r>
              <w:rPr>
                <w:noProof/>
              </w:rPr>
              <w:fldChar w:fldCharType="separate"/>
            </w:r>
            <w:r w:rsidRPr="0CF501EC">
              <w:rPr>
                <w:rStyle w:val="Hyperlink"/>
                <w:noProof/>
              </w:rPr>
              <w:t>3</w:t>
            </w:r>
            <w:r>
              <w:rPr>
                <w:noProof/>
              </w:rPr>
              <w:fldChar w:fldCharType="end"/>
            </w:r>
          </w:hyperlink>
        </w:p>
        <w:p w14:paraId="089DDCE7" w14:textId="2C5CFE84" w:rsidR="005B3BB2" w:rsidRDefault="005B3BB2" w:rsidP="005B3BB2">
          <w:pPr>
            <w:pStyle w:val="TOC2"/>
            <w:tabs>
              <w:tab w:val="right" w:leader="dot" w:pos="9015"/>
            </w:tabs>
            <w:rPr>
              <w:rStyle w:val="Hyperlink"/>
              <w:noProof/>
              <w:lang w:eastAsia="en-GB"/>
            </w:rPr>
          </w:pPr>
          <w:hyperlink w:anchor="_Toc796087951">
            <w:r w:rsidRPr="0CF501EC">
              <w:rPr>
                <w:rStyle w:val="Hyperlink"/>
                <w:noProof/>
              </w:rPr>
              <w:t>2.1 Description of</w:t>
            </w:r>
            <w:r w:rsidR="00CA2BEE">
              <w:rPr>
                <w:rStyle w:val="Hyperlink"/>
                <w:noProof/>
              </w:rPr>
              <w:t xml:space="preserve"> Social Worker Job Role</w:t>
            </w:r>
            <w:r w:rsidRPr="0CF501EC">
              <w:rPr>
                <w:rStyle w:val="Hyperlink"/>
                <w:noProof/>
              </w:rPr>
              <w:t xml:space="preserve"> in Health and Social Care</w:t>
            </w:r>
            <w:r>
              <w:rPr>
                <w:noProof/>
              </w:rPr>
              <w:tab/>
            </w:r>
            <w:r>
              <w:rPr>
                <w:noProof/>
              </w:rPr>
              <w:fldChar w:fldCharType="begin"/>
            </w:r>
            <w:r>
              <w:rPr>
                <w:noProof/>
              </w:rPr>
              <w:instrText>PAGEREF _Toc796087951 \h</w:instrText>
            </w:r>
            <w:r>
              <w:rPr>
                <w:noProof/>
              </w:rPr>
            </w:r>
            <w:r>
              <w:rPr>
                <w:noProof/>
              </w:rPr>
              <w:fldChar w:fldCharType="separate"/>
            </w:r>
            <w:r w:rsidRPr="0CF501EC">
              <w:rPr>
                <w:rStyle w:val="Hyperlink"/>
                <w:noProof/>
              </w:rPr>
              <w:t>3</w:t>
            </w:r>
            <w:r>
              <w:rPr>
                <w:noProof/>
              </w:rPr>
              <w:fldChar w:fldCharType="end"/>
            </w:r>
          </w:hyperlink>
        </w:p>
        <w:p w14:paraId="2B3032D5" w14:textId="5A3E06C0" w:rsidR="005B3BB2" w:rsidRDefault="005B3BB2" w:rsidP="005B3BB2">
          <w:pPr>
            <w:pStyle w:val="TOC2"/>
            <w:tabs>
              <w:tab w:val="right" w:leader="dot" w:pos="9015"/>
            </w:tabs>
            <w:rPr>
              <w:rStyle w:val="Hyperlink"/>
              <w:noProof/>
              <w:lang w:eastAsia="en-GB"/>
            </w:rPr>
          </w:pPr>
          <w:hyperlink w:anchor="_Toc1426973069">
            <w:r w:rsidRPr="0CF501EC">
              <w:rPr>
                <w:rStyle w:val="Hyperlink"/>
                <w:noProof/>
              </w:rPr>
              <w:t xml:space="preserve">2.2 Explanation of Most Significant Skills Needed for </w:t>
            </w:r>
            <w:r w:rsidR="00CA2BEE">
              <w:rPr>
                <w:rStyle w:val="Hyperlink"/>
                <w:noProof/>
              </w:rPr>
              <w:t>Social Worker</w:t>
            </w:r>
            <w:r w:rsidRPr="0CF501EC">
              <w:rPr>
                <w:rStyle w:val="Hyperlink"/>
                <w:noProof/>
              </w:rPr>
              <w:t xml:space="preserve"> in Health and Social Car</w:t>
            </w:r>
            <w:r w:rsidR="00AC5148">
              <w:rPr>
                <w:rStyle w:val="Hyperlink"/>
                <w:noProof/>
              </w:rPr>
              <w:t>e</w:t>
            </w:r>
            <w:r>
              <w:rPr>
                <w:noProof/>
              </w:rPr>
              <w:tab/>
            </w:r>
            <w:r>
              <w:rPr>
                <w:noProof/>
              </w:rPr>
              <w:fldChar w:fldCharType="begin"/>
            </w:r>
            <w:r>
              <w:rPr>
                <w:noProof/>
              </w:rPr>
              <w:instrText>PAGEREF _Toc1426973069 \h</w:instrText>
            </w:r>
            <w:r>
              <w:rPr>
                <w:noProof/>
              </w:rPr>
            </w:r>
            <w:r>
              <w:rPr>
                <w:noProof/>
              </w:rPr>
              <w:fldChar w:fldCharType="separate"/>
            </w:r>
            <w:r w:rsidRPr="0CF501EC">
              <w:rPr>
                <w:rStyle w:val="Hyperlink"/>
                <w:noProof/>
              </w:rPr>
              <w:t>3</w:t>
            </w:r>
            <w:r>
              <w:rPr>
                <w:noProof/>
              </w:rPr>
              <w:fldChar w:fldCharType="end"/>
            </w:r>
          </w:hyperlink>
        </w:p>
        <w:p w14:paraId="731ACF98" w14:textId="4E8AE8C7" w:rsidR="005B3BB2" w:rsidRDefault="005B3BB2" w:rsidP="005B3BB2">
          <w:pPr>
            <w:pStyle w:val="TOC2"/>
            <w:tabs>
              <w:tab w:val="right" w:leader="dot" w:pos="9015"/>
            </w:tabs>
            <w:rPr>
              <w:rStyle w:val="Hyperlink"/>
              <w:noProof/>
              <w:lang w:eastAsia="en-GB"/>
            </w:rPr>
          </w:pPr>
          <w:r w:rsidRPr="00AC5148">
            <w:rPr>
              <w:noProof/>
            </w:rPr>
            <w:t xml:space="preserve">3 Strategies for Skill Improvement for </w:t>
          </w:r>
          <w:r w:rsidR="00CA2BEE" w:rsidRPr="00AC5148">
            <w:rPr>
              <w:noProof/>
            </w:rPr>
            <w:t>Social Worker</w:t>
          </w:r>
          <w:r>
            <w:rPr>
              <w:noProof/>
            </w:rPr>
            <w:tab/>
          </w:r>
          <w:r w:rsidR="00AC5148">
            <w:rPr>
              <w:noProof/>
            </w:rPr>
            <w:t>3</w:t>
          </w:r>
        </w:p>
        <w:p w14:paraId="634C29FB" w14:textId="77777777" w:rsidR="005B3BB2" w:rsidRDefault="005B3BB2" w:rsidP="005B3BB2">
          <w:pPr>
            <w:pStyle w:val="TOC2"/>
            <w:tabs>
              <w:tab w:val="right" w:leader="dot" w:pos="9015"/>
            </w:tabs>
            <w:rPr>
              <w:rStyle w:val="Hyperlink"/>
              <w:noProof/>
              <w:lang w:eastAsia="en-GB"/>
            </w:rPr>
          </w:pPr>
          <w:hyperlink w:anchor="_Toc1799977123">
            <w:r w:rsidRPr="0CF501EC">
              <w:rPr>
                <w:rStyle w:val="Hyperlink"/>
                <w:noProof/>
              </w:rPr>
              <w:t>4 Conclusion</w:t>
            </w:r>
            <w:r>
              <w:rPr>
                <w:noProof/>
              </w:rPr>
              <w:tab/>
            </w:r>
            <w:r>
              <w:rPr>
                <w:noProof/>
              </w:rPr>
              <w:fldChar w:fldCharType="begin"/>
            </w:r>
            <w:r>
              <w:rPr>
                <w:noProof/>
              </w:rPr>
              <w:instrText>PAGEREF _Toc1799977123 \h</w:instrText>
            </w:r>
            <w:r>
              <w:rPr>
                <w:noProof/>
              </w:rPr>
            </w:r>
            <w:r>
              <w:rPr>
                <w:noProof/>
              </w:rPr>
              <w:fldChar w:fldCharType="separate"/>
            </w:r>
            <w:r w:rsidRPr="0CF501EC">
              <w:rPr>
                <w:rStyle w:val="Hyperlink"/>
                <w:noProof/>
              </w:rPr>
              <w:t>4</w:t>
            </w:r>
            <w:r>
              <w:rPr>
                <w:noProof/>
              </w:rPr>
              <w:fldChar w:fldCharType="end"/>
            </w:r>
          </w:hyperlink>
        </w:p>
        <w:p w14:paraId="7BF37220" w14:textId="77777777" w:rsidR="005B3BB2" w:rsidRDefault="005B3BB2" w:rsidP="005B3BB2">
          <w:pPr>
            <w:pStyle w:val="TOC2"/>
            <w:tabs>
              <w:tab w:val="right" w:leader="dot" w:pos="9015"/>
            </w:tabs>
            <w:rPr>
              <w:rFonts w:cstheme="minorBidi"/>
              <w:b w:val="0"/>
              <w:bCs w:val="0"/>
            </w:rPr>
          </w:pPr>
          <w:hyperlink w:anchor="_Toc1911583216">
            <w:r w:rsidRPr="0CF501EC">
              <w:rPr>
                <w:rStyle w:val="Hyperlink"/>
                <w:noProof/>
              </w:rPr>
              <w:t>5 Reference List</w:t>
            </w:r>
            <w:r>
              <w:rPr>
                <w:noProof/>
              </w:rPr>
              <w:tab/>
            </w:r>
            <w:r>
              <w:rPr>
                <w:noProof/>
              </w:rPr>
              <w:fldChar w:fldCharType="begin"/>
            </w:r>
            <w:r>
              <w:rPr>
                <w:noProof/>
              </w:rPr>
              <w:instrText>PAGEREF _Toc1911583216 \h</w:instrText>
            </w:r>
            <w:r>
              <w:rPr>
                <w:noProof/>
              </w:rPr>
            </w:r>
            <w:r>
              <w:rPr>
                <w:noProof/>
              </w:rPr>
              <w:fldChar w:fldCharType="separate"/>
            </w:r>
            <w:r w:rsidRPr="0CF501EC">
              <w:rPr>
                <w:rStyle w:val="Hyperlink"/>
                <w:noProof/>
              </w:rPr>
              <w:t>5</w:t>
            </w:r>
            <w:r>
              <w:rPr>
                <w:noProof/>
              </w:rPr>
              <w:fldChar w:fldCharType="end"/>
            </w:r>
          </w:hyperlink>
          <w:r>
            <w:fldChar w:fldCharType="end"/>
          </w:r>
        </w:p>
      </w:sdtContent>
    </w:sdt>
    <w:p w14:paraId="71386888" w14:textId="77777777" w:rsidR="00570B0F" w:rsidRPr="00C41B3D" w:rsidRDefault="00570B0F" w:rsidP="00C96F29">
      <w:pPr>
        <w:pStyle w:val="ListParagraph"/>
        <w:rPr>
          <w:rFonts w:ascii="Arial" w:hAnsi="Arial" w:cs="Arial"/>
          <w:sz w:val="22"/>
          <w:szCs w:val="22"/>
        </w:rPr>
      </w:pPr>
    </w:p>
    <w:p w14:paraId="08A006C1" w14:textId="77777777" w:rsidR="00570B0F" w:rsidRPr="00C41B3D" w:rsidRDefault="00570B0F" w:rsidP="00C96F29">
      <w:pPr>
        <w:pStyle w:val="ListParagraph"/>
        <w:rPr>
          <w:rFonts w:ascii="Arial" w:hAnsi="Arial" w:cs="Arial"/>
          <w:sz w:val="22"/>
          <w:szCs w:val="22"/>
        </w:rPr>
      </w:pPr>
    </w:p>
    <w:p w14:paraId="0DBAAB54" w14:textId="77777777" w:rsidR="00570B0F" w:rsidRPr="00C41B3D" w:rsidRDefault="00570B0F" w:rsidP="00C96F29">
      <w:pPr>
        <w:pStyle w:val="ListParagraph"/>
        <w:rPr>
          <w:rFonts w:ascii="Arial" w:hAnsi="Arial" w:cs="Arial"/>
          <w:sz w:val="22"/>
          <w:szCs w:val="22"/>
        </w:rPr>
      </w:pPr>
    </w:p>
    <w:p w14:paraId="626C19E8" w14:textId="77777777" w:rsidR="00570B0F" w:rsidRDefault="00570B0F" w:rsidP="00C96F29">
      <w:pPr>
        <w:pStyle w:val="ListParagraph"/>
        <w:rPr>
          <w:rFonts w:ascii="Arial" w:hAnsi="Arial" w:cs="Arial"/>
          <w:sz w:val="22"/>
          <w:szCs w:val="22"/>
        </w:rPr>
      </w:pPr>
    </w:p>
    <w:p w14:paraId="4A1BDC10" w14:textId="77777777" w:rsidR="00AC5148" w:rsidRPr="00C41B3D" w:rsidRDefault="00AC5148" w:rsidP="00C96F29">
      <w:pPr>
        <w:pStyle w:val="ListParagraph"/>
        <w:rPr>
          <w:rFonts w:ascii="Arial" w:hAnsi="Arial" w:cs="Arial"/>
          <w:sz w:val="22"/>
          <w:szCs w:val="22"/>
        </w:rPr>
      </w:pPr>
    </w:p>
    <w:p w14:paraId="4CFD91B4" w14:textId="77777777" w:rsidR="00570B0F" w:rsidRPr="00C41B3D" w:rsidRDefault="00570B0F" w:rsidP="00C96F29">
      <w:pPr>
        <w:pStyle w:val="ListParagraph"/>
        <w:rPr>
          <w:rFonts w:ascii="Arial" w:hAnsi="Arial" w:cs="Arial"/>
          <w:sz w:val="22"/>
          <w:szCs w:val="22"/>
        </w:rPr>
      </w:pPr>
    </w:p>
    <w:p w14:paraId="551227C4" w14:textId="77777777" w:rsidR="00CA2BEE" w:rsidRDefault="00CA2BEE" w:rsidP="00CA2BEE">
      <w:pPr>
        <w:rPr>
          <w:rFonts w:ascii="Arial" w:hAnsi="Arial" w:cs="Arial"/>
          <w:b/>
          <w:bCs/>
          <w:sz w:val="22"/>
          <w:szCs w:val="22"/>
        </w:rPr>
      </w:pPr>
    </w:p>
    <w:p w14:paraId="5312A333" w14:textId="07DE5792" w:rsidR="00C66061" w:rsidRPr="00CA2BEE" w:rsidRDefault="00CA2BEE" w:rsidP="00CA2BEE">
      <w:pPr>
        <w:rPr>
          <w:rFonts w:ascii="Arial" w:hAnsi="Arial" w:cs="Arial"/>
          <w:b/>
          <w:bCs/>
          <w:sz w:val="22"/>
          <w:szCs w:val="22"/>
        </w:rPr>
      </w:pPr>
      <w:r w:rsidRPr="00CA2BEE">
        <w:rPr>
          <w:rFonts w:ascii="Arial" w:hAnsi="Arial" w:cs="Arial"/>
          <w:b/>
          <w:bCs/>
          <w:sz w:val="22"/>
          <w:szCs w:val="22"/>
        </w:rPr>
        <w:t>Int</w:t>
      </w:r>
      <w:r w:rsidR="00541148" w:rsidRPr="00CA2BEE">
        <w:rPr>
          <w:rFonts w:ascii="Arial" w:hAnsi="Arial" w:cs="Arial"/>
          <w:b/>
          <w:bCs/>
          <w:sz w:val="22"/>
          <w:szCs w:val="22"/>
        </w:rPr>
        <w:t>roduction</w:t>
      </w:r>
      <w:r w:rsidR="00202EE2" w:rsidRPr="00CA2BEE">
        <w:rPr>
          <w:rFonts w:ascii="Arial" w:hAnsi="Arial" w:cs="Arial"/>
          <w:b/>
          <w:bCs/>
          <w:sz w:val="22"/>
          <w:szCs w:val="22"/>
        </w:rPr>
        <w:t xml:space="preserve"> </w:t>
      </w:r>
    </w:p>
    <w:p w14:paraId="67E6AED1" w14:textId="47EDCC69" w:rsidR="00C66061" w:rsidRPr="00CA2BEE" w:rsidRDefault="00C66061" w:rsidP="00CA2BEE">
      <w:pPr>
        <w:rPr>
          <w:rFonts w:ascii="Arial" w:hAnsi="Arial" w:cs="Arial"/>
          <w:b/>
          <w:bCs/>
          <w:sz w:val="22"/>
          <w:szCs w:val="22"/>
        </w:rPr>
      </w:pPr>
      <w:r w:rsidRPr="00CA2BEE">
        <w:rPr>
          <w:rFonts w:ascii="Arial" w:eastAsia="Times New Roman" w:hAnsi="Arial" w:cs="Arial"/>
          <w:kern w:val="0"/>
          <w:sz w:val="22"/>
          <w:szCs w:val="22"/>
          <w:lang w:eastAsia="en-GB"/>
          <w14:ligatures w14:val="none"/>
        </w:rPr>
        <w:t xml:space="preserve">In this essay, I will examine the role of the social worker, outlining the responsibilities that define the profession and the essential skills required to practise effectively. Social workers operate in diverse contexts, working closely with clients, their families, and a wide network of professionals across health, education, and justice systems. Their primary aim is to provide support, guidance, and interventions that improve the wellbeing of individuals and </w:t>
      </w:r>
      <w:r w:rsidR="003729B9" w:rsidRPr="00CA2BEE">
        <w:rPr>
          <w:rFonts w:ascii="Arial" w:eastAsia="Times New Roman" w:hAnsi="Arial" w:cs="Arial"/>
          <w:kern w:val="0"/>
          <w:sz w:val="22"/>
          <w:szCs w:val="22"/>
          <w:lang w:eastAsia="en-GB"/>
          <w14:ligatures w14:val="none"/>
        </w:rPr>
        <w:t>communities. The</w:t>
      </w:r>
      <w:r w:rsidRPr="00CA2BEE">
        <w:rPr>
          <w:rFonts w:ascii="Arial" w:eastAsia="Times New Roman" w:hAnsi="Arial" w:cs="Arial"/>
          <w:kern w:val="0"/>
          <w:sz w:val="22"/>
          <w:szCs w:val="22"/>
          <w:lang w:eastAsia="en-GB"/>
          <w14:ligatures w14:val="none"/>
        </w:rPr>
        <w:t xml:space="preserve"> profession </w:t>
      </w:r>
      <w:r w:rsidR="003729B9" w:rsidRPr="00CA2BEE">
        <w:rPr>
          <w:rFonts w:ascii="Arial" w:eastAsia="Times New Roman" w:hAnsi="Arial" w:cs="Arial"/>
          <w:kern w:val="0"/>
          <w:sz w:val="22"/>
          <w:szCs w:val="22"/>
          <w:lang w:eastAsia="en-GB"/>
          <w14:ligatures w14:val="none"/>
        </w:rPr>
        <w:t xml:space="preserve">has </w:t>
      </w:r>
      <w:r w:rsidRPr="00CA2BEE">
        <w:rPr>
          <w:rFonts w:ascii="Arial" w:eastAsia="Times New Roman" w:hAnsi="Arial" w:cs="Arial"/>
          <w:kern w:val="0"/>
          <w:sz w:val="22"/>
          <w:szCs w:val="22"/>
          <w:lang w:eastAsia="en-GB"/>
          <w14:ligatures w14:val="none"/>
        </w:rPr>
        <w:t xml:space="preserve">a wide range of client groups, including older adults requiring assistance with daily living, children with disabilities, adolescents experiencing mental health challenges, young offenders navigating rehabilitation, and children at risk of harm. Each group presents unique needs, and social workers often choose to specialise in supporting a particular </w:t>
      </w:r>
      <w:r w:rsidR="00CA2BEE">
        <w:rPr>
          <w:rFonts w:ascii="Arial" w:eastAsia="Times New Roman" w:hAnsi="Arial" w:cs="Arial"/>
          <w:kern w:val="0"/>
          <w:sz w:val="22"/>
          <w:szCs w:val="22"/>
          <w:lang w:eastAsia="en-GB"/>
          <w14:ligatures w14:val="none"/>
        </w:rPr>
        <w:t>role</w:t>
      </w:r>
      <w:r w:rsidRPr="00CA2BEE">
        <w:rPr>
          <w:rFonts w:ascii="Arial" w:eastAsia="Times New Roman" w:hAnsi="Arial" w:cs="Arial"/>
          <w:kern w:val="0"/>
          <w:sz w:val="22"/>
          <w:szCs w:val="22"/>
          <w:lang w:eastAsia="en-GB"/>
          <w14:ligatures w14:val="none"/>
        </w:rPr>
        <w:t xml:space="preserve">, allowing them to develop deeper expertise. Regardless of specialisation, the role frequently involves visiting clients in varied settings such as homes, care facilities, hospitals, hostels, or </w:t>
      </w:r>
      <w:r w:rsidR="003729B9" w:rsidRPr="00CA2BEE">
        <w:rPr>
          <w:rFonts w:ascii="Arial" w:eastAsia="Times New Roman" w:hAnsi="Arial" w:cs="Arial"/>
          <w:kern w:val="0"/>
          <w:sz w:val="22"/>
          <w:szCs w:val="22"/>
          <w:lang w:eastAsia="en-GB"/>
          <w14:ligatures w14:val="none"/>
        </w:rPr>
        <w:t>prisons. Core</w:t>
      </w:r>
      <w:r w:rsidRPr="00CA2BEE">
        <w:rPr>
          <w:rFonts w:ascii="Arial" w:eastAsia="Times New Roman" w:hAnsi="Arial" w:cs="Arial"/>
          <w:kern w:val="0"/>
          <w:sz w:val="22"/>
          <w:szCs w:val="22"/>
          <w:lang w:eastAsia="en-GB"/>
          <w14:ligatures w14:val="none"/>
        </w:rPr>
        <w:t xml:space="preserve"> responsibilities include assessing individual needs, coordinating support services, making referrals to appropriate agencies, maintaining accurate records, and participating in professional meetings. These tasks require not only technical knowledge but also interpersonal competence. To fulfil these responsibilities effectively, social workers must cultivate essential skills particularly empathy and active listening, communication and interpersonal skills, and problem</w:t>
      </w:r>
      <w:r w:rsidRPr="00CA2BEE">
        <w:rPr>
          <w:rFonts w:ascii="Arial" w:eastAsia="Times New Roman" w:hAnsi="Arial" w:cs="Arial"/>
          <w:kern w:val="0"/>
          <w:sz w:val="22"/>
          <w:szCs w:val="22"/>
          <w:lang w:eastAsia="en-GB"/>
          <w14:ligatures w14:val="none"/>
        </w:rPr>
        <w:noBreakHyphen/>
        <w:t>solving supported by critical thinking.</w:t>
      </w:r>
    </w:p>
    <w:p w14:paraId="38A42F5C" w14:textId="77777777" w:rsidR="003729B9" w:rsidRPr="00CA2BEE" w:rsidRDefault="00541148" w:rsidP="00CA2BEE">
      <w:pPr>
        <w:rPr>
          <w:rFonts w:ascii="Arial" w:hAnsi="Arial" w:cs="Arial"/>
          <w:b/>
          <w:bCs/>
          <w:sz w:val="22"/>
          <w:szCs w:val="22"/>
        </w:rPr>
      </w:pPr>
      <w:r w:rsidRPr="00CA2BEE">
        <w:rPr>
          <w:rFonts w:ascii="Arial" w:hAnsi="Arial" w:cs="Arial"/>
          <w:b/>
          <w:bCs/>
          <w:sz w:val="22"/>
          <w:szCs w:val="22"/>
        </w:rPr>
        <w:t xml:space="preserve">The </w:t>
      </w:r>
      <w:r w:rsidR="00C41B3D" w:rsidRPr="00CA2BEE">
        <w:rPr>
          <w:rFonts w:ascii="Arial" w:hAnsi="Arial" w:cs="Arial"/>
          <w:b/>
          <w:bCs/>
          <w:sz w:val="22"/>
          <w:szCs w:val="22"/>
        </w:rPr>
        <w:t>E</w:t>
      </w:r>
      <w:r w:rsidRPr="00CA2BEE">
        <w:rPr>
          <w:rFonts w:ascii="Arial" w:hAnsi="Arial" w:cs="Arial"/>
          <w:b/>
          <w:bCs/>
          <w:sz w:val="22"/>
          <w:szCs w:val="22"/>
        </w:rPr>
        <w:t xml:space="preserve">ssential </w:t>
      </w:r>
      <w:r w:rsidR="00C41B3D" w:rsidRPr="00CA2BEE">
        <w:rPr>
          <w:rFonts w:ascii="Arial" w:hAnsi="Arial" w:cs="Arial"/>
          <w:b/>
          <w:bCs/>
          <w:sz w:val="22"/>
          <w:szCs w:val="22"/>
        </w:rPr>
        <w:t>S</w:t>
      </w:r>
      <w:r w:rsidRPr="00CA2BEE">
        <w:rPr>
          <w:rFonts w:ascii="Arial" w:hAnsi="Arial" w:cs="Arial"/>
          <w:b/>
          <w:bCs/>
          <w:sz w:val="22"/>
          <w:szCs w:val="22"/>
        </w:rPr>
        <w:t xml:space="preserve">kills </w:t>
      </w:r>
    </w:p>
    <w:p w14:paraId="2F649245" w14:textId="5137D1C6" w:rsidR="003729B9" w:rsidRPr="00CA2BEE" w:rsidRDefault="003729B9" w:rsidP="00CA2BEE">
      <w:pPr>
        <w:rPr>
          <w:rFonts w:ascii="Arial" w:hAnsi="Arial" w:cs="Arial"/>
          <w:b/>
          <w:bCs/>
          <w:sz w:val="22"/>
          <w:szCs w:val="22"/>
        </w:rPr>
      </w:pPr>
      <w:r w:rsidRPr="00CA2BEE">
        <w:rPr>
          <w:rFonts w:ascii="Arial" w:hAnsi="Arial" w:cs="Arial"/>
          <w:b/>
          <w:bCs/>
          <w:sz w:val="22"/>
          <w:szCs w:val="22"/>
        </w:rPr>
        <w:t>Empathy And Active Listening Skills</w:t>
      </w:r>
    </w:p>
    <w:p w14:paraId="59EA28F6" w14:textId="6A8A1F20" w:rsidR="003729B9" w:rsidRPr="00CA2BEE" w:rsidRDefault="003729B9" w:rsidP="00CA2BEE">
      <w:pPr>
        <w:rPr>
          <w:rFonts w:ascii="Arial" w:eastAsia="Times New Roman" w:hAnsi="Arial" w:cs="Arial"/>
          <w:kern w:val="0"/>
          <w:sz w:val="22"/>
          <w:szCs w:val="22"/>
          <w:lang w:eastAsia="en-GB"/>
          <w14:ligatures w14:val="none"/>
        </w:rPr>
      </w:pPr>
      <w:r w:rsidRPr="00CA2BEE">
        <w:rPr>
          <w:rFonts w:ascii="Arial" w:eastAsia="Times New Roman" w:hAnsi="Arial" w:cs="Arial"/>
          <w:kern w:val="0"/>
          <w:sz w:val="22"/>
          <w:szCs w:val="22"/>
          <w:lang w:eastAsia="en-GB"/>
          <w14:ligatures w14:val="none"/>
        </w:rPr>
        <w:t>Empathy is central to social work practice. It enables practitioners to understand and share the feelings of clients, many of whom face trauma, poverty, discrimination, or social exclusion. Active listening complements empathy by ensuring that clients feel heard, validated, and respected. Together, these skills foster trust, which is a necessity for effective assessment and intervention.</w:t>
      </w:r>
    </w:p>
    <w:p w14:paraId="27EB6970" w14:textId="281C1F51" w:rsidR="003729B9" w:rsidRPr="00CA2BEE" w:rsidRDefault="003729B9" w:rsidP="00CA2BEE">
      <w:pPr>
        <w:rPr>
          <w:rFonts w:ascii="Arial" w:hAnsi="Arial" w:cs="Arial"/>
          <w:b/>
          <w:bCs/>
          <w:sz w:val="22"/>
          <w:szCs w:val="22"/>
        </w:rPr>
      </w:pPr>
      <w:r w:rsidRPr="00CA2BEE">
        <w:rPr>
          <w:rFonts w:ascii="Arial" w:eastAsia="Times New Roman" w:hAnsi="Arial" w:cs="Arial"/>
          <w:kern w:val="0"/>
          <w:sz w:val="22"/>
          <w:szCs w:val="22"/>
          <w:lang w:eastAsia="en-GB"/>
          <w14:ligatures w14:val="none"/>
        </w:rPr>
        <w:t>For example, when supporting a family in crisis, empathy allows the practitioner to acknowledge emotional pain, while active listening ensures that the family’s concerns are accurately understood. This combination not only strengthens the relationship between client and worker but also enhances the accuracy of assessments and the appropriateness of interventions (Gerdes and Segal, 2011; Social Work Degrees, 2025). Without empathy and listening, social work risks becoming detached, transactional, and ultimately ineffective.</w:t>
      </w:r>
    </w:p>
    <w:p w14:paraId="3518F512" w14:textId="77777777" w:rsidR="003729B9" w:rsidRPr="00C41B3D" w:rsidRDefault="003729B9" w:rsidP="00FA5597">
      <w:pPr>
        <w:pStyle w:val="ListParagraph"/>
        <w:rPr>
          <w:rFonts w:ascii="Arial" w:hAnsi="Arial" w:cs="Arial"/>
          <w:b/>
          <w:bCs/>
          <w:sz w:val="22"/>
          <w:szCs w:val="22"/>
        </w:rPr>
      </w:pPr>
    </w:p>
    <w:p w14:paraId="0ADD5AE6" w14:textId="77777777" w:rsidR="003729B9" w:rsidRPr="00CA2BEE" w:rsidRDefault="00541148" w:rsidP="00CA2BEE">
      <w:pPr>
        <w:rPr>
          <w:rFonts w:ascii="Arial" w:hAnsi="Arial" w:cs="Arial"/>
          <w:b/>
          <w:bCs/>
          <w:sz w:val="22"/>
          <w:szCs w:val="22"/>
        </w:rPr>
      </w:pPr>
      <w:r w:rsidRPr="00CA2BEE">
        <w:rPr>
          <w:rFonts w:ascii="Arial" w:hAnsi="Arial" w:cs="Arial"/>
          <w:b/>
          <w:bCs/>
          <w:sz w:val="22"/>
          <w:szCs w:val="22"/>
        </w:rPr>
        <w:t>Communication and interp</w:t>
      </w:r>
      <w:r w:rsidR="00440AED" w:rsidRPr="00CA2BEE">
        <w:rPr>
          <w:rFonts w:ascii="Arial" w:hAnsi="Arial" w:cs="Arial"/>
          <w:b/>
          <w:bCs/>
          <w:sz w:val="22"/>
          <w:szCs w:val="22"/>
        </w:rPr>
        <w:t>ersonal</w:t>
      </w:r>
      <w:r w:rsidRPr="00CA2BEE">
        <w:rPr>
          <w:rFonts w:ascii="Arial" w:hAnsi="Arial" w:cs="Arial"/>
          <w:b/>
          <w:bCs/>
          <w:sz w:val="22"/>
          <w:szCs w:val="22"/>
        </w:rPr>
        <w:t xml:space="preserve"> Skills</w:t>
      </w:r>
    </w:p>
    <w:p w14:paraId="43CE323A" w14:textId="774D0F34" w:rsidR="003729B9" w:rsidRPr="00CA2BEE" w:rsidRDefault="003729B9" w:rsidP="00CA2BEE">
      <w:pPr>
        <w:rPr>
          <w:rFonts w:ascii="Arial" w:eastAsia="Times New Roman" w:hAnsi="Arial" w:cs="Arial"/>
          <w:kern w:val="0"/>
          <w:sz w:val="22"/>
          <w:szCs w:val="22"/>
          <w:lang w:eastAsia="en-GB"/>
          <w14:ligatures w14:val="none"/>
        </w:rPr>
      </w:pPr>
      <w:r w:rsidRPr="00CA2BEE">
        <w:rPr>
          <w:rFonts w:ascii="Arial" w:eastAsia="Times New Roman" w:hAnsi="Arial" w:cs="Arial"/>
          <w:kern w:val="0"/>
          <w:sz w:val="22"/>
          <w:szCs w:val="22"/>
          <w:lang w:eastAsia="en-GB"/>
          <w14:ligatures w14:val="none"/>
        </w:rPr>
        <w:t xml:space="preserve">Clear communication is vital for explaining complex policies, advocating for clients, and </w:t>
      </w:r>
      <w:r w:rsidR="00CA2BEE">
        <w:rPr>
          <w:rFonts w:ascii="Arial" w:eastAsia="Times New Roman" w:hAnsi="Arial" w:cs="Arial"/>
          <w:kern w:val="0"/>
          <w:sz w:val="22"/>
          <w:szCs w:val="22"/>
          <w:lang w:eastAsia="en-GB"/>
          <w14:ligatures w14:val="none"/>
        </w:rPr>
        <w:t xml:space="preserve">working </w:t>
      </w:r>
      <w:r w:rsidRPr="00CA2BEE">
        <w:rPr>
          <w:rFonts w:ascii="Arial" w:eastAsia="Times New Roman" w:hAnsi="Arial" w:cs="Arial"/>
          <w:kern w:val="0"/>
          <w:sz w:val="22"/>
          <w:szCs w:val="22"/>
          <w:lang w:eastAsia="en-GB"/>
          <w14:ligatures w14:val="none"/>
        </w:rPr>
        <w:t>with professionals across healthcare, education, and justice systems. Social workers must often translate technical language into accessible terms so that clients and families can understand their rights, responsibilities, and available options.</w:t>
      </w:r>
    </w:p>
    <w:p w14:paraId="6A50EAA7" w14:textId="0F5068DB" w:rsidR="003729B9" w:rsidRPr="00CA2BEE" w:rsidRDefault="003729B9" w:rsidP="00CA2BEE">
      <w:pPr>
        <w:rPr>
          <w:rFonts w:ascii="Arial" w:hAnsi="Arial" w:cs="Arial"/>
          <w:b/>
          <w:bCs/>
          <w:sz w:val="22"/>
          <w:szCs w:val="22"/>
        </w:rPr>
      </w:pPr>
      <w:r w:rsidRPr="00CA2BEE">
        <w:rPr>
          <w:rFonts w:ascii="Arial" w:eastAsia="Times New Roman" w:hAnsi="Arial" w:cs="Arial"/>
          <w:kern w:val="0"/>
          <w:sz w:val="22"/>
          <w:szCs w:val="22"/>
          <w:lang w:eastAsia="en-GB"/>
          <w14:ligatures w14:val="none"/>
        </w:rPr>
        <w:t>Interpersonal skills</w:t>
      </w:r>
      <w:r w:rsidR="00CA2BEE">
        <w:rPr>
          <w:rFonts w:ascii="Arial" w:eastAsia="Times New Roman" w:hAnsi="Arial" w:cs="Arial"/>
          <w:kern w:val="0"/>
          <w:sz w:val="22"/>
          <w:szCs w:val="22"/>
          <w:lang w:eastAsia="en-GB"/>
          <w14:ligatures w14:val="none"/>
        </w:rPr>
        <w:t xml:space="preserve"> </w:t>
      </w:r>
      <w:r w:rsidRPr="00CA2BEE">
        <w:rPr>
          <w:rFonts w:ascii="Arial" w:eastAsia="Times New Roman" w:hAnsi="Arial" w:cs="Arial"/>
          <w:kern w:val="0"/>
          <w:sz w:val="22"/>
          <w:szCs w:val="22"/>
          <w:lang w:eastAsia="en-GB"/>
          <w14:ligatures w14:val="none"/>
        </w:rPr>
        <w:t>such as respect, adaptability, and cultural sensitivity</w:t>
      </w:r>
      <w:r w:rsidR="00CA2BEE">
        <w:rPr>
          <w:rFonts w:ascii="Arial" w:eastAsia="Times New Roman" w:hAnsi="Arial" w:cs="Arial"/>
          <w:kern w:val="0"/>
          <w:sz w:val="22"/>
          <w:szCs w:val="22"/>
          <w:lang w:eastAsia="en-GB"/>
          <w14:ligatures w14:val="none"/>
        </w:rPr>
        <w:t xml:space="preserve"> e</w:t>
      </w:r>
      <w:r w:rsidRPr="00CA2BEE">
        <w:rPr>
          <w:rFonts w:ascii="Arial" w:eastAsia="Times New Roman" w:hAnsi="Arial" w:cs="Arial"/>
          <w:kern w:val="0"/>
          <w:sz w:val="22"/>
          <w:szCs w:val="22"/>
          <w:lang w:eastAsia="en-GB"/>
          <w14:ligatures w14:val="none"/>
        </w:rPr>
        <w:t xml:space="preserve">nable practitioners to engage effectively with </w:t>
      </w:r>
      <w:r w:rsidR="00CA2BEE">
        <w:rPr>
          <w:rFonts w:ascii="Arial" w:eastAsia="Times New Roman" w:hAnsi="Arial" w:cs="Arial"/>
          <w:kern w:val="0"/>
          <w:sz w:val="22"/>
          <w:szCs w:val="22"/>
          <w:lang w:eastAsia="en-GB"/>
          <w14:ligatures w14:val="none"/>
        </w:rPr>
        <w:t>everyone</w:t>
      </w:r>
      <w:r w:rsidRPr="00CA2BEE">
        <w:rPr>
          <w:rFonts w:ascii="Arial" w:eastAsia="Times New Roman" w:hAnsi="Arial" w:cs="Arial"/>
          <w:kern w:val="0"/>
          <w:sz w:val="22"/>
          <w:szCs w:val="22"/>
          <w:lang w:eastAsia="en-GB"/>
          <w14:ligatures w14:val="none"/>
        </w:rPr>
        <w:t xml:space="preserve">. In child protection cases, for instance communication ensures that concerns are documented accurately </w:t>
      </w:r>
      <w:r w:rsidR="00CA2BEE">
        <w:rPr>
          <w:rFonts w:ascii="Arial" w:eastAsia="Times New Roman" w:hAnsi="Arial" w:cs="Arial"/>
          <w:kern w:val="0"/>
          <w:sz w:val="22"/>
          <w:szCs w:val="22"/>
          <w:lang w:eastAsia="en-GB"/>
          <w14:ligatures w14:val="none"/>
        </w:rPr>
        <w:t>and</w:t>
      </w:r>
      <w:r w:rsidRPr="00CA2BEE">
        <w:rPr>
          <w:rFonts w:ascii="Arial" w:eastAsia="Times New Roman" w:hAnsi="Arial" w:cs="Arial"/>
          <w:kern w:val="0"/>
          <w:sz w:val="22"/>
          <w:szCs w:val="22"/>
          <w:lang w:eastAsia="en-GB"/>
          <w14:ligatures w14:val="none"/>
        </w:rPr>
        <w:t xml:space="preserve"> are understood by all parties </w:t>
      </w:r>
      <w:r w:rsidRPr="00CA2BEE">
        <w:rPr>
          <w:rFonts w:ascii="Arial" w:eastAsia="Times New Roman" w:hAnsi="Arial" w:cs="Arial"/>
          <w:kern w:val="0"/>
          <w:sz w:val="22"/>
          <w:szCs w:val="22"/>
          <w:lang w:eastAsia="en-GB"/>
          <w14:ligatures w14:val="none"/>
        </w:rPr>
        <w:lastRenderedPageBreak/>
        <w:t>involved. Strong interpersonal skills reduce conflict, promote cooperation and build bridges between professionals in multidisciplinary teams (Lead Academy, 2025; Social Work Institute, 2024). These skills are therefore indispensable in ensuring that interventions are not only legally sound but also ethically grounded and socially inclusive.</w:t>
      </w:r>
    </w:p>
    <w:p w14:paraId="57467A6F" w14:textId="77777777" w:rsidR="003729B9" w:rsidRPr="00C41B3D" w:rsidRDefault="003729B9" w:rsidP="00B37508">
      <w:pPr>
        <w:pStyle w:val="ListParagraph"/>
        <w:rPr>
          <w:rFonts w:ascii="Arial" w:hAnsi="Arial" w:cs="Arial"/>
          <w:sz w:val="22"/>
          <w:szCs w:val="22"/>
        </w:rPr>
      </w:pPr>
    </w:p>
    <w:p w14:paraId="651CFBC5" w14:textId="77777777" w:rsidR="003729B9" w:rsidRPr="00CA2BEE" w:rsidRDefault="00541148" w:rsidP="00CA2BEE">
      <w:pPr>
        <w:rPr>
          <w:rFonts w:ascii="Arial" w:hAnsi="Arial" w:cs="Arial"/>
          <w:b/>
          <w:bCs/>
          <w:sz w:val="22"/>
          <w:szCs w:val="22"/>
        </w:rPr>
      </w:pPr>
      <w:r w:rsidRPr="00CA2BEE">
        <w:rPr>
          <w:rFonts w:ascii="Arial" w:hAnsi="Arial" w:cs="Arial"/>
          <w:b/>
          <w:bCs/>
          <w:sz w:val="22"/>
          <w:szCs w:val="22"/>
        </w:rPr>
        <w:t>Problem Solving</w:t>
      </w:r>
      <w:r w:rsidR="00440AED" w:rsidRPr="00CA2BEE">
        <w:rPr>
          <w:rFonts w:ascii="Arial" w:hAnsi="Arial" w:cs="Arial"/>
          <w:b/>
          <w:bCs/>
          <w:sz w:val="22"/>
          <w:szCs w:val="22"/>
        </w:rPr>
        <w:t xml:space="preserve"> and critical </w:t>
      </w:r>
      <w:r w:rsidR="00B37508" w:rsidRPr="00CA2BEE">
        <w:rPr>
          <w:rFonts w:ascii="Arial" w:hAnsi="Arial" w:cs="Arial"/>
          <w:b/>
          <w:bCs/>
          <w:sz w:val="22"/>
          <w:szCs w:val="22"/>
        </w:rPr>
        <w:t>thinking:</w:t>
      </w:r>
    </w:p>
    <w:p w14:paraId="4370DDFD" w14:textId="673B70F2" w:rsidR="003729B9" w:rsidRPr="00CA2BEE" w:rsidRDefault="003729B9" w:rsidP="00CA2BEE">
      <w:pPr>
        <w:rPr>
          <w:rFonts w:ascii="Arial" w:eastAsia="Times New Roman" w:hAnsi="Arial" w:cs="Arial"/>
          <w:kern w:val="0"/>
          <w:sz w:val="22"/>
          <w:szCs w:val="22"/>
          <w:lang w:eastAsia="en-GB"/>
          <w14:ligatures w14:val="none"/>
        </w:rPr>
      </w:pPr>
      <w:r w:rsidRPr="00CA2BEE">
        <w:rPr>
          <w:rFonts w:ascii="Arial" w:eastAsia="Times New Roman" w:hAnsi="Arial" w:cs="Arial"/>
          <w:kern w:val="0"/>
          <w:sz w:val="22"/>
          <w:szCs w:val="22"/>
          <w:lang w:eastAsia="en-GB"/>
          <w14:ligatures w14:val="none"/>
        </w:rPr>
        <w:t>Social workers frequently encounter problems such as homelessness, abuse, or mental health crises. Problem</w:t>
      </w:r>
      <w:r w:rsidRPr="00CA2BEE">
        <w:rPr>
          <w:rFonts w:ascii="Arial" w:eastAsia="Times New Roman" w:hAnsi="Arial" w:cs="Arial"/>
          <w:kern w:val="0"/>
          <w:sz w:val="22"/>
          <w:szCs w:val="22"/>
          <w:lang w:eastAsia="en-GB"/>
          <w14:ligatures w14:val="none"/>
        </w:rPr>
        <w:noBreakHyphen/>
        <w:t>solving skills allow practitioners to identify needs, explore solutions, and implement practical strategies. Critical thinking ensures that these solutions are ethical, evidence</w:t>
      </w:r>
      <w:r w:rsidRPr="00CA2BEE">
        <w:rPr>
          <w:rFonts w:ascii="Arial" w:eastAsia="Times New Roman" w:hAnsi="Arial" w:cs="Arial"/>
          <w:kern w:val="0"/>
          <w:sz w:val="22"/>
          <w:szCs w:val="22"/>
          <w:lang w:eastAsia="en-GB"/>
          <w14:ligatures w14:val="none"/>
        </w:rPr>
        <w:noBreakHyphen/>
        <w:t>based, and tailored to individual circumstances. For example, when a client faces eviction</w:t>
      </w:r>
      <w:r w:rsidR="00CA2BEE">
        <w:rPr>
          <w:rFonts w:ascii="Arial" w:eastAsia="Times New Roman" w:hAnsi="Arial" w:cs="Arial"/>
          <w:kern w:val="0"/>
          <w:sz w:val="22"/>
          <w:szCs w:val="22"/>
          <w:lang w:eastAsia="en-GB"/>
          <w14:ligatures w14:val="none"/>
        </w:rPr>
        <w:t xml:space="preserve"> </w:t>
      </w:r>
      <w:r w:rsidRPr="00CA2BEE">
        <w:rPr>
          <w:rFonts w:ascii="Arial" w:eastAsia="Times New Roman" w:hAnsi="Arial" w:cs="Arial"/>
          <w:kern w:val="0"/>
          <w:sz w:val="22"/>
          <w:szCs w:val="22"/>
          <w:lang w:eastAsia="en-GB"/>
          <w14:ligatures w14:val="none"/>
        </w:rPr>
        <w:t>a social worker must evaluate housing options, negotiate with landlords, and connect the client to emergency services. This requires balancing limited resources with client needs, ensuring that interventions are both realistic and effective (Social Work Institute, n.d.; Number Analytics, 2025). Critical thinking also guards against bias, helping practitioners to challenge assumptions and consider alternative perspectives. In this way, problem</w:t>
      </w:r>
      <w:r w:rsidRPr="00CA2BEE">
        <w:rPr>
          <w:rFonts w:ascii="Arial" w:eastAsia="Times New Roman" w:hAnsi="Arial" w:cs="Arial"/>
          <w:kern w:val="0"/>
          <w:sz w:val="22"/>
          <w:szCs w:val="22"/>
          <w:lang w:eastAsia="en-GB"/>
          <w14:ligatures w14:val="none"/>
        </w:rPr>
        <w:noBreakHyphen/>
        <w:t>solving and critical thinking together enable social workers to navigate complexity with resilience and creativity.</w:t>
      </w:r>
    </w:p>
    <w:p w14:paraId="2CDD6FBF" w14:textId="77777777" w:rsidR="003729B9" w:rsidRDefault="003729B9" w:rsidP="003729B9">
      <w:pPr>
        <w:pStyle w:val="ListParagraph"/>
        <w:rPr>
          <w:rFonts w:ascii="Arial" w:eastAsia="Times New Roman" w:hAnsi="Arial" w:cs="Arial"/>
          <w:kern w:val="0"/>
          <w:sz w:val="22"/>
          <w:szCs w:val="22"/>
          <w:lang w:eastAsia="en-GB"/>
          <w14:ligatures w14:val="none"/>
        </w:rPr>
      </w:pPr>
    </w:p>
    <w:p w14:paraId="75B8B9A3" w14:textId="77777777" w:rsidR="003729B9" w:rsidRPr="00CA2BEE" w:rsidRDefault="003729B9" w:rsidP="00CA2BEE">
      <w:pPr>
        <w:rPr>
          <w:rFonts w:ascii="Arial" w:eastAsia="Times New Roman" w:hAnsi="Arial" w:cs="Arial"/>
          <w:b/>
          <w:bCs/>
          <w:kern w:val="0"/>
          <w:sz w:val="22"/>
          <w:szCs w:val="22"/>
          <w:lang w:eastAsia="en-GB"/>
          <w14:ligatures w14:val="none"/>
        </w:rPr>
      </w:pPr>
      <w:r w:rsidRPr="00CA2BEE">
        <w:rPr>
          <w:rFonts w:ascii="Arial" w:eastAsia="Times New Roman" w:hAnsi="Arial" w:cs="Arial"/>
          <w:b/>
          <w:bCs/>
          <w:kern w:val="0"/>
          <w:sz w:val="22"/>
          <w:szCs w:val="22"/>
          <w:lang w:eastAsia="en-GB"/>
          <w14:ligatures w14:val="none"/>
        </w:rPr>
        <w:t>Consequences of Skill Deficiency</w:t>
      </w:r>
    </w:p>
    <w:p w14:paraId="3CCBF0C2" w14:textId="353BC992" w:rsidR="003729B9" w:rsidRPr="00CA2BEE" w:rsidRDefault="003729B9" w:rsidP="00CA2BEE">
      <w:pPr>
        <w:rPr>
          <w:rFonts w:ascii="Arial" w:hAnsi="Arial" w:cs="Arial"/>
          <w:b/>
          <w:bCs/>
          <w:sz w:val="22"/>
          <w:szCs w:val="22"/>
        </w:rPr>
      </w:pPr>
      <w:r w:rsidRPr="00CA2BEE">
        <w:rPr>
          <w:rFonts w:ascii="Arial" w:eastAsia="Times New Roman" w:hAnsi="Arial" w:cs="Arial"/>
          <w:kern w:val="0"/>
          <w:sz w:val="22"/>
          <w:szCs w:val="22"/>
          <w:lang w:eastAsia="en-GB"/>
          <w14:ligatures w14:val="none"/>
        </w:rPr>
        <w:t>The absence of empathy, communication, and problem</w:t>
      </w:r>
      <w:r w:rsidRPr="00CA2BEE">
        <w:rPr>
          <w:rFonts w:ascii="Arial" w:eastAsia="Times New Roman" w:hAnsi="Arial" w:cs="Arial"/>
          <w:kern w:val="0"/>
          <w:sz w:val="22"/>
          <w:szCs w:val="22"/>
          <w:lang w:eastAsia="en-GB"/>
          <w14:ligatures w14:val="none"/>
        </w:rPr>
        <w:noBreakHyphen/>
        <w:t>solving abilities severely undermines the effectiveness of social work practice. Clients may experience mistrust, distress, and inadequate support, while practitioners face increased stress and diminished professional credibility. A lack of empathy can lead to disengagement, poor assessments, and missed opportunities for intervention. Weak communication may result in misunderstandings</w:t>
      </w:r>
      <w:r w:rsidR="00CA2BEE">
        <w:rPr>
          <w:rFonts w:ascii="Arial" w:eastAsia="Times New Roman" w:hAnsi="Arial" w:cs="Arial"/>
          <w:kern w:val="0"/>
          <w:sz w:val="22"/>
          <w:szCs w:val="22"/>
          <w:lang w:eastAsia="en-GB"/>
          <w14:ligatures w14:val="none"/>
        </w:rPr>
        <w:t xml:space="preserve"> or </w:t>
      </w:r>
      <w:r w:rsidRPr="00CA2BEE">
        <w:rPr>
          <w:rFonts w:ascii="Arial" w:eastAsia="Times New Roman" w:hAnsi="Arial" w:cs="Arial"/>
          <w:kern w:val="0"/>
          <w:sz w:val="22"/>
          <w:szCs w:val="22"/>
          <w:lang w:eastAsia="en-GB"/>
          <w14:ligatures w14:val="none"/>
        </w:rPr>
        <w:t>conflict</w:t>
      </w:r>
      <w:r w:rsidR="00437D62" w:rsidRPr="00CA2BEE">
        <w:rPr>
          <w:rFonts w:ascii="Arial" w:eastAsia="Times New Roman" w:hAnsi="Arial" w:cs="Arial"/>
          <w:kern w:val="0"/>
          <w:sz w:val="22"/>
          <w:szCs w:val="22"/>
          <w:lang w:eastAsia="en-GB"/>
          <w14:ligatures w14:val="none"/>
        </w:rPr>
        <w:t>. These</w:t>
      </w:r>
      <w:r w:rsidRPr="00CA2BEE">
        <w:rPr>
          <w:rFonts w:ascii="Arial" w:eastAsia="Times New Roman" w:hAnsi="Arial" w:cs="Arial"/>
          <w:kern w:val="0"/>
          <w:sz w:val="22"/>
          <w:szCs w:val="22"/>
          <w:lang w:eastAsia="en-GB"/>
          <w14:ligatures w14:val="none"/>
        </w:rPr>
        <w:t xml:space="preserve"> skills are therefore not optional but essential. They ensure that social workers can meet the complex needs of individuals and communities, uphold professional standards, and promote positive outcomes. In a profession defined by human relationships, the absence of these skills compromises both ethical responsibility and practical effectiveness.</w:t>
      </w:r>
    </w:p>
    <w:p w14:paraId="0FC99EBC" w14:textId="77777777" w:rsidR="00715496" w:rsidRPr="00C41B3D" w:rsidRDefault="00715496" w:rsidP="00440AED">
      <w:pPr>
        <w:pStyle w:val="ListParagraph"/>
        <w:rPr>
          <w:rFonts w:ascii="Arial" w:hAnsi="Arial" w:cs="Arial"/>
          <w:sz w:val="22"/>
          <w:szCs w:val="22"/>
        </w:rPr>
      </w:pPr>
    </w:p>
    <w:p w14:paraId="116F278B" w14:textId="7319D398" w:rsidR="00455ECE" w:rsidRPr="00CA2BEE" w:rsidRDefault="00BF335B" w:rsidP="00CA2BEE">
      <w:pPr>
        <w:rPr>
          <w:rFonts w:ascii="Arial" w:hAnsi="Arial" w:cs="Arial"/>
          <w:b/>
          <w:bCs/>
          <w:sz w:val="22"/>
          <w:szCs w:val="22"/>
        </w:rPr>
      </w:pPr>
      <w:r w:rsidRPr="00CA2BEE">
        <w:rPr>
          <w:rFonts w:ascii="Arial" w:hAnsi="Arial" w:cs="Arial"/>
          <w:b/>
          <w:bCs/>
          <w:sz w:val="22"/>
          <w:szCs w:val="22"/>
        </w:rPr>
        <w:t xml:space="preserve">Strategies for skill improvement </w:t>
      </w:r>
    </w:p>
    <w:p w14:paraId="581A1EF7" w14:textId="6735E97E" w:rsidR="00455ECE" w:rsidRPr="00CA2BEE" w:rsidRDefault="00455ECE" w:rsidP="00CA2BEE">
      <w:pPr>
        <w:rPr>
          <w:rFonts w:ascii="Arial" w:hAnsi="Arial" w:cs="Arial"/>
          <w:sz w:val="22"/>
          <w:szCs w:val="22"/>
        </w:rPr>
      </w:pPr>
      <w:r w:rsidRPr="00CA2BEE">
        <w:rPr>
          <w:rFonts w:ascii="Arial" w:hAnsi="Arial" w:cs="Arial"/>
          <w:sz w:val="22"/>
          <w:szCs w:val="22"/>
        </w:rPr>
        <w:t>Empathy and active listening are important skills for building trust and understanding in personal interactions. One effective technique to improve this skill is reflective listening, which involves paraphrasing or summarising what another person has said to confirm comprehension and demonstrate attentiveness. This approach ensures that individuals feel heard and valued.</w:t>
      </w:r>
    </w:p>
    <w:p w14:paraId="46CA801B" w14:textId="0ABD65D3" w:rsidR="00AC5148" w:rsidRDefault="00455ECE" w:rsidP="00CA2BEE">
      <w:pPr>
        <w:rPr>
          <w:rFonts w:ascii="Arial" w:hAnsi="Arial" w:cs="Arial"/>
          <w:sz w:val="22"/>
          <w:szCs w:val="22"/>
        </w:rPr>
      </w:pPr>
      <w:r w:rsidRPr="00CA2BEE">
        <w:rPr>
          <w:rFonts w:ascii="Arial" w:hAnsi="Arial" w:cs="Arial"/>
          <w:sz w:val="22"/>
          <w:szCs w:val="22"/>
        </w:rPr>
        <w:t>Problem-solving requires analytical thinking and creativity. The 5 Whys technique is a simple method for identifying the root cause of an issue by repeatedly asking “why” until the underlying problem is revealed.</w:t>
      </w:r>
    </w:p>
    <w:p w14:paraId="5850BF0A" w14:textId="68921C6D" w:rsidR="00476B5C" w:rsidRPr="00CA2BEE" w:rsidRDefault="00AC5148" w:rsidP="00CA2BEE">
      <w:pPr>
        <w:rPr>
          <w:rFonts w:ascii="Arial" w:hAnsi="Arial" w:cs="Arial"/>
          <w:sz w:val="22"/>
          <w:szCs w:val="22"/>
        </w:rPr>
      </w:pPr>
      <w:r w:rsidRPr="00CA2BEE">
        <w:rPr>
          <w:rFonts w:ascii="Arial" w:hAnsi="Arial" w:cs="Arial"/>
          <w:sz w:val="22"/>
          <w:szCs w:val="22"/>
        </w:rPr>
        <w:t>Good</w:t>
      </w:r>
      <w:r w:rsidR="00455ECE" w:rsidRPr="00CA2BEE">
        <w:rPr>
          <w:rFonts w:ascii="Arial" w:hAnsi="Arial" w:cs="Arial"/>
          <w:sz w:val="22"/>
          <w:szCs w:val="22"/>
        </w:rPr>
        <w:t xml:space="preserve"> communication is </w:t>
      </w:r>
      <w:r>
        <w:rPr>
          <w:rFonts w:ascii="Arial" w:hAnsi="Arial" w:cs="Arial"/>
          <w:sz w:val="22"/>
          <w:szCs w:val="22"/>
        </w:rPr>
        <w:t xml:space="preserve">important, and the </w:t>
      </w:r>
      <w:r w:rsidR="00455ECE" w:rsidRPr="00CA2BEE">
        <w:rPr>
          <w:rFonts w:ascii="Arial" w:hAnsi="Arial" w:cs="Arial"/>
          <w:sz w:val="22"/>
          <w:szCs w:val="22"/>
        </w:rPr>
        <w:t>feedback sandwich is a simple way to give constructive criticism by placing suggestions for improvement between positive comments.</w:t>
      </w:r>
    </w:p>
    <w:p w14:paraId="5D0D676F" w14:textId="2CBDB787" w:rsidR="00455ECE" w:rsidRPr="00C41B3D" w:rsidRDefault="00455ECE" w:rsidP="00440AED">
      <w:pPr>
        <w:pStyle w:val="ListParagraph"/>
        <w:rPr>
          <w:rFonts w:ascii="Arial" w:hAnsi="Arial" w:cs="Arial"/>
          <w:sz w:val="22"/>
          <w:szCs w:val="22"/>
        </w:rPr>
      </w:pPr>
    </w:p>
    <w:p w14:paraId="648B0936" w14:textId="77777777" w:rsidR="000336CE" w:rsidRPr="00CA2BEE" w:rsidRDefault="00715496" w:rsidP="00CA2BEE">
      <w:pPr>
        <w:rPr>
          <w:rFonts w:ascii="Arial" w:hAnsi="Arial" w:cs="Arial"/>
          <w:b/>
          <w:bCs/>
          <w:sz w:val="22"/>
          <w:szCs w:val="22"/>
        </w:rPr>
      </w:pPr>
      <w:r w:rsidRPr="00CA2BEE">
        <w:rPr>
          <w:rFonts w:ascii="Arial" w:hAnsi="Arial" w:cs="Arial"/>
          <w:b/>
          <w:bCs/>
          <w:sz w:val="22"/>
          <w:szCs w:val="22"/>
        </w:rPr>
        <w:lastRenderedPageBreak/>
        <w:t>Conclusion</w:t>
      </w:r>
    </w:p>
    <w:p w14:paraId="02C6B997" w14:textId="02FF2374" w:rsidR="00C41B3D" w:rsidRPr="00CA2BEE" w:rsidRDefault="00C41B3D" w:rsidP="00CA2BEE">
      <w:pPr>
        <w:rPr>
          <w:rFonts w:ascii="Arial" w:hAnsi="Arial" w:cs="Arial"/>
          <w:sz w:val="22"/>
          <w:szCs w:val="22"/>
        </w:rPr>
      </w:pPr>
      <w:r w:rsidRPr="00CA2BEE">
        <w:rPr>
          <w:rFonts w:ascii="Arial" w:hAnsi="Arial" w:cs="Arial"/>
          <w:sz w:val="22"/>
          <w:szCs w:val="22"/>
        </w:rPr>
        <w:t>In conclusion, effective practice in social work and health care depends on the combination of professional roles and essential skills. Empathy, communication, and problem</w:t>
      </w:r>
      <w:r w:rsidRPr="00CA2BEE">
        <w:rPr>
          <w:rFonts w:ascii="Cambria Math" w:hAnsi="Cambria Math" w:cs="Cambria Math"/>
          <w:sz w:val="22"/>
          <w:szCs w:val="22"/>
        </w:rPr>
        <w:t>‑</w:t>
      </w:r>
      <w:r w:rsidRPr="00CA2BEE">
        <w:rPr>
          <w:rFonts w:ascii="Arial" w:hAnsi="Arial" w:cs="Arial"/>
          <w:sz w:val="22"/>
          <w:szCs w:val="22"/>
        </w:rPr>
        <w:t>solving are not just useful qualities; they are the foundation of safe, respectful, and person</w:t>
      </w:r>
      <w:r w:rsidRPr="00CA2BEE">
        <w:rPr>
          <w:rFonts w:ascii="Cambria Math" w:hAnsi="Cambria Math" w:cs="Cambria Math"/>
          <w:sz w:val="22"/>
          <w:szCs w:val="22"/>
        </w:rPr>
        <w:t>‑</w:t>
      </w:r>
      <w:r w:rsidRPr="00CA2BEE">
        <w:rPr>
          <w:rFonts w:ascii="Arial" w:hAnsi="Arial" w:cs="Arial"/>
          <w:sz w:val="22"/>
          <w:szCs w:val="22"/>
        </w:rPr>
        <w:t>centred care. Empathy, shown through active listening and compassion, helps clients feel understood, builds trust, and protects dignity. Clear communication ensures that care plans are explained, teamwork is supported, and positive relationships are maintained. Problem</w:t>
      </w:r>
      <w:r w:rsidRPr="00CA2BEE">
        <w:rPr>
          <w:rFonts w:ascii="Cambria Math" w:hAnsi="Cambria Math" w:cs="Cambria Math"/>
          <w:sz w:val="22"/>
          <w:szCs w:val="22"/>
        </w:rPr>
        <w:t>‑</w:t>
      </w:r>
      <w:r w:rsidRPr="00CA2BEE">
        <w:rPr>
          <w:rFonts w:ascii="Arial" w:hAnsi="Arial" w:cs="Arial"/>
          <w:sz w:val="22"/>
          <w:szCs w:val="22"/>
        </w:rPr>
        <w:t xml:space="preserve">solving, guided by critical thinking, allows professionals to manage complex situations and create practical solutions that strengthen resilience and </w:t>
      </w:r>
      <w:r w:rsidR="00000EA3" w:rsidRPr="00CA2BEE">
        <w:rPr>
          <w:rFonts w:ascii="Arial" w:hAnsi="Arial" w:cs="Arial"/>
          <w:sz w:val="22"/>
          <w:szCs w:val="22"/>
        </w:rPr>
        <w:t>wellbeing. Alongside</w:t>
      </w:r>
      <w:r w:rsidRPr="00CA2BEE">
        <w:rPr>
          <w:rFonts w:ascii="Arial" w:hAnsi="Arial" w:cs="Arial"/>
          <w:sz w:val="22"/>
          <w:szCs w:val="22"/>
        </w:rPr>
        <w:t xml:space="preserve"> these interpersonal skills, practical abilities such as organisation and time management are vital for safe and efficient care. They make sure that support is not only compassionate but also reliable and well</w:t>
      </w:r>
      <w:r w:rsidRPr="00CA2BEE">
        <w:rPr>
          <w:rFonts w:ascii="Cambria Math" w:hAnsi="Cambria Math" w:cs="Cambria Math"/>
          <w:sz w:val="22"/>
          <w:szCs w:val="22"/>
        </w:rPr>
        <w:t>‑</w:t>
      </w:r>
      <w:r w:rsidRPr="00CA2BEE">
        <w:rPr>
          <w:rFonts w:ascii="Arial" w:hAnsi="Arial" w:cs="Arial"/>
          <w:sz w:val="22"/>
          <w:szCs w:val="22"/>
        </w:rPr>
        <w:t>structured. Professional roles provide accountability and responsibility, while skills bring those roles to life by enabling practitioners to respond to challenges and meet the needs of individuals. Together, roles and skills form a strong partnership: roles set the framework, and skills animate that framework with competence, respect, and humanity.</w:t>
      </w:r>
    </w:p>
    <w:p w14:paraId="3DD606BA" w14:textId="686DEB6E" w:rsidR="00FF37E8" w:rsidRPr="00CA2BEE" w:rsidRDefault="00C41B3D" w:rsidP="00CA2BEE">
      <w:pPr>
        <w:rPr>
          <w:rFonts w:ascii="Arial" w:hAnsi="Arial" w:cs="Arial"/>
          <w:sz w:val="22"/>
          <w:szCs w:val="22"/>
        </w:rPr>
      </w:pPr>
      <w:r w:rsidRPr="00CA2BEE">
        <w:rPr>
          <w:rFonts w:ascii="Arial" w:hAnsi="Arial" w:cs="Arial"/>
          <w:sz w:val="22"/>
          <w:szCs w:val="22"/>
        </w:rPr>
        <w:t>Ultimately, the</w:t>
      </w:r>
      <w:r w:rsidR="00CA2BEE">
        <w:rPr>
          <w:rFonts w:ascii="Arial" w:hAnsi="Arial" w:cs="Arial"/>
          <w:sz w:val="22"/>
          <w:szCs w:val="22"/>
        </w:rPr>
        <w:t xml:space="preserve">se </w:t>
      </w:r>
      <w:r w:rsidRPr="00CA2BEE">
        <w:rPr>
          <w:rFonts w:ascii="Arial" w:hAnsi="Arial" w:cs="Arial"/>
          <w:sz w:val="22"/>
          <w:szCs w:val="22"/>
        </w:rPr>
        <w:t xml:space="preserve">skills </w:t>
      </w:r>
      <w:proofErr w:type="gramStart"/>
      <w:r w:rsidRPr="00CA2BEE">
        <w:rPr>
          <w:rFonts w:ascii="Arial" w:hAnsi="Arial" w:cs="Arial"/>
          <w:sz w:val="22"/>
          <w:szCs w:val="22"/>
        </w:rPr>
        <w:t>allows</w:t>
      </w:r>
      <w:proofErr w:type="gramEnd"/>
      <w:r w:rsidRPr="00CA2BEE">
        <w:rPr>
          <w:rFonts w:ascii="Arial" w:hAnsi="Arial" w:cs="Arial"/>
          <w:sz w:val="22"/>
          <w:szCs w:val="22"/>
        </w:rPr>
        <w:t xml:space="preserve"> professionals to work effectively as a team, adapt to changing circumstances, and support people with dignity and compassion. This ensures that service users feel valued, respected, and included in society. By developing empathy, improving communication, and strengthening problem</w:t>
      </w:r>
      <w:r w:rsidRPr="00CA2BEE">
        <w:rPr>
          <w:rFonts w:ascii="Cambria Math" w:hAnsi="Cambria Math" w:cs="Cambria Math"/>
          <w:sz w:val="22"/>
          <w:szCs w:val="22"/>
        </w:rPr>
        <w:t>‑</w:t>
      </w:r>
      <w:r w:rsidRPr="00CA2BEE">
        <w:rPr>
          <w:rFonts w:ascii="Arial" w:hAnsi="Arial" w:cs="Arial"/>
          <w:sz w:val="22"/>
          <w:szCs w:val="22"/>
        </w:rPr>
        <w:t>solving, social workers and health care professionals can continue to make a positive difference in the lives of those they serve. These skills and roles are not only the basis of good practice but also the heart of professional integrity and social responsibility.</w:t>
      </w:r>
    </w:p>
    <w:p w14:paraId="191534F7" w14:textId="77777777" w:rsidR="00C90CB0" w:rsidRPr="00C41B3D" w:rsidRDefault="00C90CB0" w:rsidP="00440AED">
      <w:pPr>
        <w:pStyle w:val="ListParagraph"/>
        <w:rPr>
          <w:rFonts w:ascii="Arial" w:hAnsi="Arial" w:cs="Arial"/>
          <w:sz w:val="22"/>
          <w:szCs w:val="22"/>
        </w:rPr>
      </w:pPr>
    </w:p>
    <w:p w14:paraId="52E83332" w14:textId="47D115A4" w:rsidR="00476B5C" w:rsidRPr="00C41B3D" w:rsidRDefault="00476B5C" w:rsidP="00476B5C">
      <w:pPr>
        <w:spacing w:after="0" w:line="240" w:lineRule="auto"/>
        <w:rPr>
          <w:rFonts w:ascii="Arial" w:eastAsia="Times New Roman" w:hAnsi="Arial" w:cs="Arial"/>
          <w:kern w:val="0"/>
          <w:sz w:val="22"/>
          <w:szCs w:val="22"/>
          <w:lang w:eastAsia="en-GB"/>
          <w14:ligatures w14:val="none"/>
        </w:rPr>
      </w:pPr>
    </w:p>
    <w:p w14:paraId="09022057" w14:textId="77777777" w:rsidR="00476B5C" w:rsidRPr="00C41B3D" w:rsidRDefault="00476B5C" w:rsidP="00476B5C">
      <w:pPr>
        <w:spacing w:after="0" w:line="240" w:lineRule="auto"/>
        <w:rPr>
          <w:rFonts w:ascii="Arial" w:eastAsia="Times New Roman" w:hAnsi="Arial" w:cs="Arial"/>
          <w:kern w:val="0"/>
          <w:sz w:val="22"/>
          <w:szCs w:val="22"/>
          <w:lang w:eastAsia="en-GB"/>
          <w14:ligatures w14:val="none"/>
        </w:rPr>
      </w:pPr>
    </w:p>
    <w:p w14:paraId="0059B155" w14:textId="77777777" w:rsidR="00974623" w:rsidRPr="00C41B3D" w:rsidRDefault="00974623" w:rsidP="00476B5C">
      <w:pPr>
        <w:spacing w:after="0" w:line="240" w:lineRule="auto"/>
        <w:rPr>
          <w:rFonts w:ascii="Arial" w:eastAsia="Times New Roman" w:hAnsi="Arial" w:cs="Arial"/>
          <w:kern w:val="0"/>
          <w:sz w:val="22"/>
          <w:szCs w:val="22"/>
          <w:lang w:eastAsia="en-GB"/>
          <w14:ligatures w14:val="none"/>
        </w:rPr>
      </w:pPr>
    </w:p>
    <w:p w14:paraId="47A3B723" w14:textId="77777777" w:rsidR="00974623" w:rsidRPr="00C41B3D" w:rsidRDefault="00974623" w:rsidP="00476B5C">
      <w:pPr>
        <w:spacing w:after="0" w:line="240" w:lineRule="auto"/>
        <w:rPr>
          <w:rFonts w:ascii="Arial" w:eastAsia="Times New Roman" w:hAnsi="Arial" w:cs="Arial"/>
          <w:kern w:val="0"/>
          <w:sz w:val="22"/>
          <w:szCs w:val="22"/>
          <w:lang w:eastAsia="en-GB"/>
          <w14:ligatures w14:val="none"/>
        </w:rPr>
      </w:pPr>
    </w:p>
    <w:p w14:paraId="54201AC4" w14:textId="77777777" w:rsidR="00437D62" w:rsidRDefault="00437D62" w:rsidP="00476B5C">
      <w:pPr>
        <w:spacing w:after="0" w:line="240" w:lineRule="auto"/>
        <w:rPr>
          <w:rFonts w:ascii="Arial" w:eastAsia="Times New Roman" w:hAnsi="Arial" w:cs="Arial"/>
          <w:kern w:val="0"/>
          <w:sz w:val="22"/>
          <w:szCs w:val="22"/>
          <w:lang w:eastAsia="en-GB"/>
          <w14:ligatures w14:val="none"/>
        </w:rPr>
      </w:pPr>
    </w:p>
    <w:p w14:paraId="65F962E1" w14:textId="77777777" w:rsidR="00437D62" w:rsidRDefault="00437D62" w:rsidP="00476B5C">
      <w:pPr>
        <w:spacing w:after="0" w:line="240" w:lineRule="auto"/>
        <w:rPr>
          <w:rFonts w:ascii="Arial" w:eastAsia="Times New Roman" w:hAnsi="Arial" w:cs="Arial"/>
          <w:kern w:val="0"/>
          <w:sz w:val="22"/>
          <w:szCs w:val="22"/>
          <w:lang w:eastAsia="en-GB"/>
          <w14:ligatures w14:val="none"/>
        </w:rPr>
      </w:pPr>
    </w:p>
    <w:p w14:paraId="33EBF9B6" w14:textId="77777777" w:rsidR="00437D62" w:rsidRDefault="00437D62" w:rsidP="00476B5C">
      <w:pPr>
        <w:spacing w:after="0" w:line="240" w:lineRule="auto"/>
        <w:rPr>
          <w:rFonts w:ascii="Arial" w:eastAsia="Times New Roman" w:hAnsi="Arial" w:cs="Arial"/>
          <w:kern w:val="0"/>
          <w:sz w:val="22"/>
          <w:szCs w:val="22"/>
          <w:lang w:eastAsia="en-GB"/>
          <w14:ligatures w14:val="none"/>
        </w:rPr>
      </w:pPr>
    </w:p>
    <w:p w14:paraId="2C7DAF14" w14:textId="77777777" w:rsidR="00437D62" w:rsidRDefault="00437D62" w:rsidP="00476B5C">
      <w:pPr>
        <w:spacing w:after="0" w:line="240" w:lineRule="auto"/>
        <w:rPr>
          <w:rFonts w:ascii="Arial" w:eastAsia="Times New Roman" w:hAnsi="Arial" w:cs="Arial"/>
          <w:kern w:val="0"/>
          <w:sz w:val="22"/>
          <w:szCs w:val="22"/>
          <w:lang w:eastAsia="en-GB"/>
          <w14:ligatures w14:val="none"/>
        </w:rPr>
      </w:pPr>
    </w:p>
    <w:p w14:paraId="11663674" w14:textId="77777777" w:rsidR="00437D62" w:rsidRDefault="00437D62" w:rsidP="00476B5C">
      <w:pPr>
        <w:spacing w:after="0" w:line="240" w:lineRule="auto"/>
        <w:rPr>
          <w:rFonts w:ascii="Arial" w:eastAsia="Times New Roman" w:hAnsi="Arial" w:cs="Arial"/>
          <w:kern w:val="0"/>
          <w:sz w:val="22"/>
          <w:szCs w:val="22"/>
          <w:lang w:eastAsia="en-GB"/>
          <w14:ligatures w14:val="none"/>
        </w:rPr>
      </w:pPr>
    </w:p>
    <w:p w14:paraId="559F0273" w14:textId="77777777" w:rsidR="00437D62" w:rsidRDefault="00437D62" w:rsidP="00476B5C">
      <w:pPr>
        <w:spacing w:after="0" w:line="240" w:lineRule="auto"/>
        <w:rPr>
          <w:rFonts w:ascii="Arial" w:eastAsia="Times New Roman" w:hAnsi="Arial" w:cs="Arial"/>
          <w:kern w:val="0"/>
          <w:sz w:val="22"/>
          <w:szCs w:val="22"/>
          <w:lang w:eastAsia="en-GB"/>
          <w14:ligatures w14:val="none"/>
        </w:rPr>
      </w:pPr>
    </w:p>
    <w:p w14:paraId="0865F35E" w14:textId="77777777" w:rsidR="00437D62" w:rsidRDefault="00437D62" w:rsidP="00476B5C">
      <w:pPr>
        <w:spacing w:after="0" w:line="240" w:lineRule="auto"/>
        <w:rPr>
          <w:rFonts w:ascii="Arial" w:eastAsia="Times New Roman" w:hAnsi="Arial" w:cs="Arial"/>
          <w:kern w:val="0"/>
          <w:sz w:val="22"/>
          <w:szCs w:val="22"/>
          <w:lang w:eastAsia="en-GB"/>
          <w14:ligatures w14:val="none"/>
        </w:rPr>
      </w:pPr>
    </w:p>
    <w:p w14:paraId="178497A9" w14:textId="77777777" w:rsidR="00437D62" w:rsidRDefault="00437D62" w:rsidP="00476B5C">
      <w:pPr>
        <w:spacing w:after="0" w:line="240" w:lineRule="auto"/>
        <w:rPr>
          <w:rFonts w:ascii="Arial" w:eastAsia="Times New Roman" w:hAnsi="Arial" w:cs="Arial"/>
          <w:kern w:val="0"/>
          <w:sz w:val="22"/>
          <w:szCs w:val="22"/>
          <w:lang w:eastAsia="en-GB"/>
          <w14:ligatures w14:val="none"/>
        </w:rPr>
      </w:pPr>
    </w:p>
    <w:p w14:paraId="23A29537" w14:textId="77777777" w:rsidR="00437D62" w:rsidRDefault="00437D62" w:rsidP="00476B5C">
      <w:pPr>
        <w:spacing w:after="0" w:line="240" w:lineRule="auto"/>
        <w:rPr>
          <w:rFonts w:ascii="Arial" w:eastAsia="Times New Roman" w:hAnsi="Arial" w:cs="Arial"/>
          <w:kern w:val="0"/>
          <w:sz w:val="22"/>
          <w:szCs w:val="22"/>
          <w:lang w:eastAsia="en-GB"/>
          <w14:ligatures w14:val="none"/>
        </w:rPr>
      </w:pPr>
    </w:p>
    <w:p w14:paraId="3F273623" w14:textId="77777777" w:rsidR="00437D62" w:rsidRDefault="00437D62" w:rsidP="00476B5C">
      <w:pPr>
        <w:spacing w:after="0" w:line="240" w:lineRule="auto"/>
        <w:rPr>
          <w:rFonts w:ascii="Arial" w:eastAsia="Times New Roman" w:hAnsi="Arial" w:cs="Arial"/>
          <w:kern w:val="0"/>
          <w:sz w:val="22"/>
          <w:szCs w:val="22"/>
          <w:lang w:eastAsia="en-GB"/>
          <w14:ligatures w14:val="none"/>
        </w:rPr>
      </w:pPr>
    </w:p>
    <w:p w14:paraId="71768811" w14:textId="77777777" w:rsidR="00437D62" w:rsidRDefault="00437D62" w:rsidP="00476B5C">
      <w:pPr>
        <w:spacing w:after="0" w:line="240" w:lineRule="auto"/>
        <w:rPr>
          <w:rFonts w:ascii="Arial" w:eastAsia="Times New Roman" w:hAnsi="Arial" w:cs="Arial"/>
          <w:kern w:val="0"/>
          <w:sz w:val="22"/>
          <w:szCs w:val="22"/>
          <w:lang w:eastAsia="en-GB"/>
          <w14:ligatures w14:val="none"/>
        </w:rPr>
      </w:pPr>
    </w:p>
    <w:p w14:paraId="4EBD0217" w14:textId="77777777" w:rsidR="00437D62" w:rsidRDefault="00437D62" w:rsidP="00476B5C">
      <w:pPr>
        <w:spacing w:after="0" w:line="240" w:lineRule="auto"/>
        <w:rPr>
          <w:rFonts w:ascii="Arial" w:eastAsia="Times New Roman" w:hAnsi="Arial" w:cs="Arial"/>
          <w:kern w:val="0"/>
          <w:sz w:val="22"/>
          <w:szCs w:val="22"/>
          <w:lang w:eastAsia="en-GB"/>
          <w14:ligatures w14:val="none"/>
        </w:rPr>
      </w:pPr>
    </w:p>
    <w:p w14:paraId="34B88E64" w14:textId="29D6414F" w:rsidR="00437D62" w:rsidRDefault="00AC5148" w:rsidP="00AC5148">
      <w:pPr>
        <w:tabs>
          <w:tab w:val="left" w:pos="8265"/>
        </w:tabs>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ab/>
      </w:r>
    </w:p>
    <w:p w14:paraId="1F4DA866" w14:textId="77777777" w:rsidR="00AC5148" w:rsidRDefault="00AC5148" w:rsidP="00AC5148">
      <w:pPr>
        <w:tabs>
          <w:tab w:val="left" w:pos="8265"/>
        </w:tabs>
        <w:spacing w:after="0" w:line="240" w:lineRule="auto"/>
        <w:rPr>
          <w:rFonts w:ascii="Arial" w:eastAsia="Times New Roman" w:hAnsi="Arial" w:cs="Arial"/>
          <w:kern w:val="0"/>
          <w:sz w:val="22"/>
          <w:szCs w:val="22"/>
          <w:lang w:eastAsia="en-GB"/>
          <w14:ligatures w14:val="none"/>
        </w:rPr>
      </w:pPr>
    </w:p>
    <w:p w14:paraId="5FB144AD" w14:textId="77777777" w:rsidR="00AC5148" w:rsidRDefault="00AC5148" w:rsidP="00AC5148">
      <w:pPr>
        <w:tabs>
          <w:tab w:val="left" w:pos="8265"/>
        </w:tabs>
        <w:spacing w:after="0" w:line="240" w:lineRule="auto"/>
        <w:rPr>
          <w:rFonts w:ascii="Arial" w:eastAsia="Times New Roman" w:hAnsi="Arial" w:cs="Arial"/>
          <w:kern w:val="0"/>
          <w:sz w:val="22"/>
          <w:szCs w:val="22"/>
          <w:lang w:eastAsia="en-GB"/>
          <w14:ligatures w14:val="none"/>
        </w:rPr>
      </w:pPr>
    </w:p>
    <w:p w14:paraId="7964F3A7" w14:textId="77777777" w:rsidR="00AC5148" w:rsidRDefault="00AC5148" w:rsidP="00AC5148">
      <w:pPr>
        <w:tabs>
          <w:tab w:val="left" w:pos="8265"/>
        </w:tabs>
        <w:spacing w:after="0" w:line="240" w:lineRule="auto"/>
        <w:rPr>
          <w:rFonts w:ascii="Arial" w:eastAsia="Times New Roman" w:hAnsi="Arial" w:cs="Arial"/>
          <w:kern w:val="0"/>
          <w:sz w:val="22"/>
          <w:szCs w:val="22"/>
          <w:lang w:eastAsia="en-GB"/>
          <w14:ligatures w14:val="none"/>
        </w:rPr>
      </w:pPr>
    </w:p>
    <w:p w14:paraId="4194D572" w14:textId="77777777" w:rsidR="00AC5148" w:rsidRDefault="00AC5148" w:rsidP="00AC5148">
      <w:pPr>
        <w:tabs>
          <w:tab w:val="left" w:pos="8265"/>
        </w:tabs>
        <w:spacing w:after="0" w:line="240" w:lineRule="auto"/>
        <w:rPr>
          <w:rFonts w:ascii="Arial" w:eastAsia="Times New Roman" w:hAnsi="Arial" w:cs="Arial"/>
          <w:kern w:val="0"/>
          <w:sz w:val="22"/>
          <w:szCs w:val="22"/>
          <w:lang w:eastAsia="en-GB"/>
          <w14:ligatures w14:val="none"/>
        </w:rPr>
      </w:pPr>
    </w:p>
    <w:p w14:paraId="30B7BD59" w14:textId="77777777" w:rsidR="00AC5148" w:rsidRDefault="00AC5148" w:rsidP="00AC5148">
      <w:pPr>
        <w:tabs>
          <w:tab w:val="left" w:pos="8265"/>
        </w:tabs>
        <w:spacing w:after="0" w:line="240" w:lineRule="auto"/>
        <w:rPr>
          <w:rFonts w:ascii="Arial" w:eastAsia="Times New Roman" w:hAnsi="Arial" w:cs="Arial"/>
          <w:kern w:val="0"/>
          <w:sz w:val="22"/>
          <w:szCs w:val="22"/>
          <w:lang w:eastAsia="en-GB"/>
          <w14:ligatures w14:val="none"/>
        </w:rPr>
      </w:pPr>
    </w:p>
    <w:p w14:paraId="3CEE47E9" w14:textId="77777777" w:rsidR="00AC5148" w:rsidRPr="00C41B3D" w:rsidRDefault="00AC5148" w:rsidP="00AC5148">
      <w:pPr>
        <w:tabs>
          <w:tab w:val="left" w:pos="8265"/>
        </w:tabs>
        <w:spacing w:after="0" w:line="240" w:lineRule="auto"/>
        <w:rPr>
          <w:rFonts w:ascii="Arial" w:eastAsia="Times New Roman" w:hAnsi="Arial" w:cs="Arial"/>
          <w:kern w:val="0"/>
          <w:sz w:val="22"/>
          <w:szCs w:val="22"/>
          <w:lang w:eastAsia="en-GB"/>
          <w14:ligatures w14:val="none"/>
        </w:rPr>
      </w:pPr>
    </w:p>
    <w:p w14:paraId="1FEA9E65" w14:textId="77777777" w:rsidR="00FF37E8" w:rsidRDefault="00FF37E8" w:rsidP="00476B5C">
      <w:pPr>
        <w:spacing w:after="0" w:line="240" w:lineRule="auto"/>
        <w:rPr>
          <w:rFonts w:ascii="Arial" w:eastAsia="Times New Roman" w:hAnsi="Arial" w:cs="Arial"/>
          <w:kern w:val="0"/>
          <w:sz w:val="22"/>
          <w:szCs w:val="22"/>
          <w:lang w:eastAsia="en-GB"/>
          <w14:ligatures w14:val="none"/>
        </w:rPr>
      </w:pPr>
    </w:p>
    <w:p w14:paraId="2EB10D69" w14:textId="77777777" w:rsidR="00437D62" w:rsidRPr="00C41B3D" w:rsidRDefault="00437D62" w:rsidP="00476B5C">
      <w:pPr>
        <w:spacing w:after="0" w:line="240" w:lineRule="auto"/>
        <w:rPr>
          <w:rFonts w:ascii="Arial" w:eastAsia="Times New Roman" w:hAnsi="Arial" w:cs="Arial"/>
          <w:kern w:val="0"/>
          <w:sz w:val="22"/>
          <w:szCs w:val="22"/>
          <w:lang w:eastAsia="en-GB"/>
          <w14:ligatures w14:val="none"/>
        </w:rPr>
      </w:pPr>
    </w:p>
    <w:p w14:paraId="7049017C" w14:textId="1EA69113" w:rsidR="00437D62" w:rsidRPr="00604E29" w:rsidRDefault="00440AED" w:rsidP="00437D62">
      <w:pPr>
        <w:pStyle w:val="ListParagraph"/>
        <w:jc w:val="center"/>
        <w:rPr>
          <w:rFonts w:ascii="Arial" w:hAnsi="Arial" w:cs="Arial"/>
          <w:b/>
          <w:bCs/>
          <w:sz w:val="22"/>
          <w:szCs w:val="22"/>
        </w:rPr>
      </w:pPr>
      <w:r w:rsidRPr="00C41B3D">
        <w:rPr>
          <w:rFonts w:ascii="Arial" w:hAnsi="Arial" w:cs="Arial"/>
          <w:b/>
          <w:bCs/>
          <w:sz w:val="22"/>
          <w:szCs w:val="22"/>
        </w:rPr>
        <w:lastRenderedPageBreak/>
        <w:t>References</w:t>
      </w:r>
    </w:p>
    <w:p w14:paraId="3BCAF0AD" w14:textId="77777777" w:rsidR="00437D62" w:rsidRPr="00604E29" w:rsidRDefault="00437D62" w:rsidP="00437D62">
      <w:pPr>
        <w:spacing w:before="100" w:beforeAutospacing="1" w:after="100" w:afterAutospacing="1" w:line="240" w:lineRule="auto"/>
        <w:jc w:val="center"/>
        <w:rPr>
          <w:rFonts w:ascii="Arial" w:eastAsia="Times New Roman" w:hAnsi="Arial" w:cs="Arial"/>
          <w:kern w:val="0"/>
          <w:sz w:val="22"/>
          <w:szCs w:val="22"/>
          <w:lang w:eastAsia="en-GB"/>
          <w14:ligatures w14:val="none"/>
        </w:rPr>
      </w:pPr>
      <w:r w:rsidRPr="00604E29">
        <w:rPr>
          <w:rFonts w:ascii="Arial" w:eastAsia="Times New Roman" w:hAnsi="Arial" w:cs="Arial"/>
          <w:kern w:val="0"/>
          <w:sz w:val="22"/>
          <w:szCs w:val="22"/>
          <w:lang w:eastAsia="en-GB"/>
          <w14:ligatures w14:val="none"/>
        </w:rPr>
        <w:t xml:space="preserve">Gerdes, K.E. and Segal, E.A. (2011) </w:t>
      </w:r>
      <w:r w:rsidRPr="00604E29">
        <w:rPr>
          <w:rFonts w:ascii="Arial" w:eastAsia="Times New Roman" w:hAnsi="Arial" w:cs="Arial"/>
          <w:i/>
          <w:iCs/>
          <w:kern w:val="0"/>
          <w:sz w:val="22"/>
          <w:szCs w:val="22"/>
          <w:lang w:eastAsia="en-GB"/>
          <w14:ligatures w14:val="none"/>
        </w:rPr>
        <w:t>Importance of empathy for social work practice: Integrating new science</w:t>
      </w:r>
      <w:r w:rsidRPr="00604E29">
        <w:rPr>
          <w:rFonts w:ascii="Arial" w:eastAsia="Times New Roman" w:hAnsi="Arial" w:cs="Arial"/>
          <w:kern w:val="0"/>
          <w:sz w:val="22"/>
          <w:szCs w:val="22"/>
          <w:lang w:eastAsia="en-GB"/>
          <w14:ligatures w14:val="none"/>
        </w:rPr>
        <w:t>. Social Work, 56(2), pp.141–148.</w:t>
      </w:r>
    </w:p>
    <w:p w14:paraId="737FF5C9" w14:textId="77777777" w:rsidR="00437D62" w:rsidRPr="00604E29" w:rsidRDefault="00437D62" w:rsidP="00437D62">
      <w:pPr>
        <w:spacing w:before="100" w:beforeAutospacing="1" w:after="100" w:afterAutospacing="1" w:line="240" w:lineRule="auto"/>
        <w:jc w:val="center"/>
        <w:rPr>
          <w:rFonts w:ascii="Arial" w:eastAsia="Times New Roman" w:hAnsi="Arial" w:cs="Arial"/>
          <w:kern w:val="0"/>
          <w:sz w:val="22"/>
          <w:szCs w:val="22"/>
          <w:lang w:eastAsia="en-GB"/>
          <w14:ligatures w14:val="none"/>
        </w:rPr>
      </w:pPr>
      <w:r w:rsidRPr="00604E29">
        <w:rPr>
          <w:rFonts w:ascii="Arial" w:eastAsia="Times New Roman" w:hAnsi="Arial" w:cs="Arial"/>
          <w:kern w:val="0"/>
          <w:sz w:val="22"/>
          <w:szCs w:val="22"/>
          <w:lang w:eastAsia="en-GB"/>
          <w14:ligatures w14:val="none"/>
        </w:rPr>
        <w:t xml:space="preserve">Lead Academy (2025) </w:t>
      </w:r>
      <w:r w:rsidRPr="00604E29">
        <w:rPr>
          <w:rFonts w:ascii="Arial" w:eastAsia="Times New Roman" w:hAnsi="Arial" w:cs="Arial"/>
          <w:i/>
          <w:iCs/>
          <w:kern w:val="0"/>
          <w:sz w:val="22"/>
          <w:szCs w:val="22"/>
          <w:lang w:eastAsia="en-GB"/>
          <w14:ligatures w14:val="none"/>
        </w:rPr>
        <w:t>Essential communication skills for social workers</w:t>
      </w:r>
      <w:r w:rsidRPr="00604E29">
        <w:rPr>
          <w:rFonts w:ascii="Arial" w:eastAsia="Times New Roman" w:hAnsi="Arial" w:cs="Arial"/>
          <w:kern w:val="0"/>
          <w:sz w:val="22"/>
          <w:szCs w:val="22"/>
          <w:lang w:eastAsia="en-GB"/>
          <w14:ligatures w14:val="none"/>
        </w:rPr>
        <w:t xml:space="preserve">. Available at: </w:t>
      </w:r>
      <w:hyperlink r:id="rId9" w:history="1">
        <w:r w:rsidRPr="00604E29">
          <w:rPr>
            <w:rFonts w:ascii="Arial" w:eastAsia="Times New Roman" w:hAnsi="Arial" w:cs="Arial"/>
            <w:color w:val="0000FF"/>
            <w:kern w:val="0"/>
            <w:sz w:val="22"/>
            <w:szCs w:val="22"/>
            <w:u w:val="single"/>
            <w:lang w:eastAsia="en-GB"/>
            <w14:ligatures w14:val="none"/>
          </w:rPr>
          <w:t>https://lead-academy.org</w:t>
        </w:r>
      </w:hyperlink>
      <w:r w:rsidRPr="00604E29">
        <w:rPr>
          <w:rFonts w:ascii="Arial" w:eastAsia="Times New Roman" w:hAnsi="Arial" w:cs="Arial"/>
          <w:kern w:val="0"/>
          <w:sz w:val="22"/>
          <w:szCs w:val="22"/>
          <w:lang w:eastAsia="en-GB"/>
          <w14:ligatures w14:val="none"/>
        </w:rPr>
        <w:t xml:space="preserve"> [Accessed 25 November 2025].</w:t>
      </w:r>
    </w:p>
    <w:p w14:paraId="0F05112A" w14:textId="77777777" w:rsidR="00437D62" w:rsidRPr="00604E29" w:rsidRDefault="00437D62" w:rsidP="00437D62">
      <w:pPr>
        <w:spacing w:before="100" w:beforeAutospacing="1" w:after="100" w:afterAutospacing="1" w:line="240" w:lineRule="auto"/>
        <w:jc w:val="center"/>
        <w:rPr>
          <w:rFonts w:ascii="Arial" w:eastAsia="Times New Roman" w:hAnsi="Arial" w:cs="Arial"/>
          <w:kern w:val="0"/>
          <w:sz w:val="22"/>
          <w:szCs w:val="22"/>
          <w:lang w:eastAsia="en-GB"/>
          <w14:ligatures w14:val="none"/>
        </w:rPr>
      </w:pPr>
      <w:r w:rsidRPr="00604E29">
        <w:rPr>
          <w:rFonts w:ascii="Arial" w:eastAsia="Times New Roman" w:hAnsi="Arial" w:cs="Arial"/>
          <w:kern w:val="0"/>
          <w:sz w:val="22"/>
          <w:szCs w:val="22"/>
          <w:lang w:eastAsia="en-GB"/>
          <w14:ligatures w14:val="none"/>
        </w:rPr>
        <w:t xml:space="preserve">Number Analytics (2025) </w:t>
      </w:r>
      <w:r w:rsidRPr="00604E29">
        <w:rPr>
          <w:rFonts w:ascii="Arial" w:eastAsia="Times New Roman" w:hAnsi="Arial" w:cs="Arial"/>
          <w:i/>
          <w:iCs/>
          <w:kern w:val="0"/>
          <w:sz w:val="22"/>
          <w:szCs w:val="22"/>
          <w:lang w:eastAsia="en-GB"/>
          <w14:ligatures w14:val="none"/>
        </w:rPr>
        <w:t>Problem-solving strategies in social work practice</w:t>
      </w:r>
      <w:r w:rsidRPr="00604E29">
        <w:rPr>
          <w:rFonts w:ascii="Arial" w:eastAsia="Times New Roman" w:hAnsi="Arial" w:cs="Arial"/>
          <w:kern w:val="0"/>
          <w:sz w:val="22"/>
          <w:szCs w:val="22"/>
          <w:lang w:eastAsia="en-GB"/>
          <w14:ligatures w14:val="none"/>
        </w:rPr>
        <w:t xml:space="preserve">. Available at: </w:t>
      </w:r>
      <w:hyperlink r:id="rId10" w:history="1">
        <w:r w:rsidRPr="00604E29">
          <w:rPr>
            <w:rFonts w:ascii="Arial" w:eastAsia="Times New Roman" w:hAnsi="Arial" w:cs="Arial"/>
            <w:color w:val="0000FF"/>
            <w:kern w:val="0"/>
            <w:sz w:val="22"/>
            <w:szCs w:val="22"/>
            <w:u w:val="single"/>
            <w:lang w:eastAsia="en-GB"/>
            <w14:ligatures w14:val="none"/>
          </w:rPr>
          <w:t>https://numberanalytics.com</w:t>
        </w:r>
      </w:hyperlink>
      <w:r w:rsidRPr="00604E29">
        <w:rPr>
          <w:rFonts w:ascii="Arial" w:eastAsia="Times New Roman" w:hAnsi="Arial" w:cs="Arial"/>
          <w:kern w:val="0"/>
          <w:sz w:val="22"/>
          <w:szCs w:val="22"/>
          <w:lang w:eastAsia="en-GB"/>
          <w14:ligatures w14:val="none"/>
        </w:rPr>
        <w:t xml:space="preserve"> [Accessed 25 November 2025].</w:t>
      </w:r>
    </w:p>
    <w:p w14:paraId="50703686" w14:textId="77777777" w:rsidR="00437D62" w:rsidRPr="00604E29" w:rsidRDefault="00437D62" w:rsidP="00437D62">
      <w:pPr>
        <w:spacing w:before="100" w:beforeAutospacing="1" w:after="100" w:afterAutospacing="1" w:line="240" w:lineRule="auto"/>
        <w:jc w:val="center"/>
        <w:rPr>
          <w:rFonts w:ascii="Arial" w:eastAsia="Times New Roman" w:hAnsi="Arial" w:cs="Arial"/>
          <w:kern w:val="0"/>
          <w:sz w:val="22"/>
          <w:szCs w:val="22"/>
          <w:lang w:eastAsia="en-GB"/>
          <w14:ligatures w14:val="none"/>
        </w:rPr>
      </w:pPr>
      <w:r w:rsidRPr="00604E29">
        <w:rPr>
          <w:rFonts w:ascii="Arial" w:eastAsia="Times New Roman" w:hAnsi="Arial" w:cs="Arial"/>
          <w:kern w:val="0"/>
          <w:sz w:val="22"/>
          <w:szCs w:val="22"/>
          <w:lang w:eastAsia="en-GB"/>
          <w14:ligatures w14:val="none"/>
        </w:rPr>
        <w:t xml:space="preserve">Social Work Degrees (2025) </w:t>
      </w:r>
      <w:r w:rsidRPr="00604E29">
        <w:rPr>
          <w:rFonts w:ascii="Arial" w:eastAsia="Times New Roman" w:hAnsi="Arial" w:cs="Arial"/>
          <w:i/>
          <w:iCs/>
          <w:kern w:val="0"/>
          <w:sz w:val="22"/>
          <w:szCs w:val="22"/>
          <w:lang w:eastAsia="en-GB"/>
          <w14:ligatures w14:val="none"/>
        </w:rPr>
        <w:t>Empathy and listening in social work</w:t>
      </w:r>
      <w:r w:rsidRPr="00604E29">
        <w:rPr>
          <w:rFonts w:ascii="Arial" w:eastAsia="Times New Roman" w:hAnsi="Arial" w:cs="Arial"/>
          <w:kern w:val="0"/>
          <w:sz w:val="22"/>
          <w:szCs w:val="22"/>
          <w:lang w:eastAsia="en-GB"/>
          <w14:ligatures w14:val="none"/>
        </w:rPr>
        <w:t xml:space="preserve">. Available at: </w:t>
      </w:r>
      <w:hyperlink r:id="rId11" w:history="1">
        <w:r w:rsidRPr="00604E29">
          <w:rPr>
            <w:rFonts w:ascii="Arial" w:eastAsia="Times New Roman" w:hAnsi="Arial" w:cs="Arial"/>
            <w:color w:val="0000FF"/>
            <w:kern w:val="0"/>
            <w:sz w:val="22"/>
            <w:szCs w:val="22"/>
            <w:u w:val="single"/>
            <w:lang w:eastAsia="en-GB"/>
            <w14:ligatures w14:val="none"/>
          </w:rPr>
          <w:t>https://socialworkdegrees.org</w:t>
        </w:r>
      </w:hyperlink>
      <w:r w:rsidRPr="00604E29">
        <w:rPr>
          <w:rFonts w:ascii="Arial" w:eastAsia="Times New Roman" w:hAnsi="Arial" w:cs="Arial"/>
          <w:kern w:val="0"/>
          <w:sz w:val="22"/>
          <w:szCs w:val="22"/>
          <w:lang w:eastAsia="en-GB"/>
          <w14:ligatures w14:val="none"/>
        </w:rPr>
        <w:t xml:space="preserve"> [Accessed 25 November 2025].</w:t>
      </w:r>
    </w:p>
    <w:p w14:paraId="7BE88A58" w14:textId="77777777" w:rsidR="00437D62" w:rsidRPr="00604E29" w:rsidRDefault="00437D62" w:rsidP="00437D62">
      <w:pPr>
        <w:spacing w:before="100" w:beforeAutospacing="1" w:after="100" w:afterAutospacing="1" w:line="240" w:lineRule="auto"/>
        <w:jc w:val="center"/>
        <w:rPr>
          <w:rFonts w:ascii="Arial" w:eastAsia="Times New Roman" w:hAnsi="Arial" w:cs="Arial"/>
          <w:kern w:val="0"/>
          <w:sz w:val="22"/>
          <w:szCs w:val="22"/>
          <w:lang w:eastAsia="en-GB"/>
          <w14:ligatures w14:val="none"/>
        </w:rPr>
      </w:pPr>
      <w:r w:rsidRPr="00604E29">
        <w:rPr>
          <w:rFonts w:ascii="Arial" w:eastAsia="Times New Roman" w:hAnsi="Arial" w:cs="Arial"/>
          <w:kern w:val="0"/>
          <w:sz w:val="22"/>
          <w:szCs w:val="22"/>
          <w:lang w:eastAsia="en-GB"/>
          <w14:ligatures w14:val="none"/>
        </w:rPr>
        <w:t xml:space="preserve">Social Work Institute (2024) </w:t>
      </w:r>
      <w:r w:rsidRPr="00604E29">
        <w:rPr>
          <w:rFonts w:ascii="Arial" w:eastAsia="Times New Roman" w:hAnsi="Arial" w:cs="Arial"/>
          <w:i/>
          <w:iCs/>
          <w:kern w:val="0"/>
          <w:sz w:val="22"/>
          <w:szCs w:val="22"/>
          <w:lang w:eastAsia="en-GB"/>
          <w14:ligatures w14:val="none"/>
        </w:rPr>
        <w:t>Interpersonal skills in multidisciplinary practice</w:t>
      </w:r>
      <w:r w:rsidRPr="00604E29">
        <w:rPr>
          <w:rFonts w:ascii="Arial" w:eastAsia="Times New Roman" w:hAnsi="Arial" w:cs="Arial"/>
          <w:kern w:val="0"/>
          <w:sz w:val="22"/>
          <w:szCs w:val="22"/>
          <w:lang w:eastAsia="en-GB"/>
          <w14:ligatures w14:val="none"/>
        </w:rPr>
        <w:t xml:space="preserve">. Available at: </w:t>
      </w:r>
      <w:hyperlink r:id="rId12" w:history="1">
        <w:r w:rsidRPr="00604E29">
          <w:rPr>
            <w:rFonts w:ascii="Arial" w:eastAsia="Times New Roman" w:hAnsi="Arial" w:cs="Arial"/>
            <w:color w:val="0000FF"/>
            <w:kern w:val="0"/>
            <w:sz w:val="22"/>
            <w:szCs w:val="22"/>
            <w:u w:val="single"/>
            <w:lang w:eastAsia="en-GB"/>
            <w14:ligatures w14:val="none"/>
          </w:rPr>
          <w:t>https://socialworkinstitute.org</w:t>
        </w:r>
      </w:hyperlink>
      <w:r w:rsidRPr="00604E29">
        <w:rPr>
          <w:rFonts w:ascii="Arial" w:eastAsia="Times New Roman" w:hAnsi="Arial" w:cs="Arial"/>
          <w:kern w:val="0"/>
          <w:sz w:val="22"/>
          <w:szCs w:val="22"/>
          <w:lang w:eastAsia="en-GB"/>
          <w14:ligatures w14:val="none"/>
        </w:rPr>
        <w:t xml:space="preserve"> [Accessed 25 November 2025].</w:t>
      </w:r>
    </w:p>
    <w:p w14:paraId="23103FBE" w14:textId="77777777" w:rsidR="00437D62" w:rsidRPr="00604E29" w:rsidRDefault="00437D62" w:rsidP="00437D62">
      <w:pPr>
        <w:spacing w:before="100" w:beforeAutospacing="1" w:after="100" w:afterAutospacing="1" w:line="240" w:lineRule="auto"/>
        <w:jc w:val="center"/>
        <w:rPr>
          <w:rFonts w:ascii="Arial" w:eastAsia="Times New Roman" w:hAnsi="Arial" w:cs="Arial"/>
          <w:kern w:val="0"/>
          <w:sz w:val="22"/>
          <w:szCs w:val="22"/>
          <w:lang w:eastAsia="en-GB"/>
          <w14:ligatures w14:val="none"/>
        </w:rPr>
      </w:pPr>
      <w:r w:rsidRPr="00604E29">
        <w:rPr>
          <w:rFonts w:ascii="Arial" w:eastAsia="Times New Roman" w:hAnsi="Arial" w:cs="Arial"/>
          <w:kern w:val="0"/>
          <w:sz w:val="22"/>
          <w:szCs w:val="22"/>
          <w:lang w:eastAsia="en-GB"/>
          <w14:ligatures w14:val="none"/>
        </w:rPr>
        <w:t xml:space="preserve">Social Work Institute (n.d.) </w:t>
      </w:r>
      <w:r w:rsidRPr="00604E29">
        <w:rPr>
          <w:rFonts w:ascii="Arial" w:eastAsia="Times New Roman" w:hAnsi="Arial" w:cs="Arial"/>
          <w:i/>
          <w:iCs/>
          <w:kern w:val="0"/>
          <w:sz w:val="22"/>
          <w:szCs w:val="22"/>
          <w:lang w:eastAsia="en-GB"/>
          <w14:ligatures w14:val="none"/>
        </w:rPr>
        <w:t>Critical thinking in social work</w:t>
      </w:r>
      <w:r w:rsidRPr="00604E29">
        <w:rPr>
          <w:rFonts w:ascii="Arial" w:eastAsia="Times New Roman" w:hAnsi="Arial" w:cs="Arial"/>
          <w:kern w:val="0"/>
          <w:sz w:val="22"/>
          <w:szCs w:val="22"/>
          <w:lang w:eastAsia="en-GB"/>
          <w14:ligatures w14:val="none"/>
        </w:rPr>
        <w:t xml:space="preserve">. Available at: </w:t>
      </w:r>
      <w:hyperlink r:id="rId13" w:history="1">
        <w:r w:rsidRPr="00604E29">
          <w:rPr>
            <w:rFonts w:ascii="Arial" w:eastAsia="Times New Roman" w:hAnsi="Arial" w:cs="Arial"/>
            <w:color w:val="0000FF"/>
            <w:kern w:val="0"/>
            <w:sz w:val="22"/>
            <w:szCs w:val="22"/>
            <w:u w:val="single"/>
            <w:lang w:eastAsia="en-GB"/>
            <w14:ligatures w14:val="none"/>
          </w:rPr>
          <w:t>https://socialworkinstitute.org</w:t>
        </w:r>
      </w:hyperlink>
      <w:r w:rsidRPr="00604E29">
        <w:rPr>
          <w:rFonts w:ascii="Arial" w:eastAsia="Times New Roman" w:hAnsi="Arial" w:cs="Arial"/>
          <w:kern w:val="0"/>
          <w:sz w:val="22"/>
          <w:szCs w:val="22"/>
          <w:lang w:eastAsia="en-GB"/>
          <w14:ligatures w14:val="none"/>
        </w:rPr>
        <w:t xml:space="preserve"> [Accessed 25 November 2025].</w:t>
      </w:r>
    </w:p>
    <w:p w14:paraId="4EADD57E" w14:textId="416A138C" w:rsidR="00440AED" w:rsidRPr="00C41B3D" w:rsidRDefault="00440AED" w:rsidP="00437D62">
      <w:pPr>
        <w:pStyle w:val="ListParagraph"/>
        <w:rPr>
          <w:rFonts w:ascii="Arial" w:hAnsi="Arial" w:cs="Arial"/>
          <w:sz w:val="22"/>
          <w:szCs w:val="22"/>
        </w:rPr>
      </w:pPr>
    </w:p>
    <w:p w14:paraId="106E181C" w14:textId="2DAEED54" w:rsidR="00541148" w:rsidRPr="00B37508" w:rsidRDefault="00541148" w:rsidP="00B37508">
      <w:pPr>
        <w:rPr>
          <w:b/>
          <w:bCs/>
          <w:sz w:val="22"/>
          <w:szCs w:val="22"/>
          <w:u w:val="single"/>
        </w:rPr>
      </w:pPr>
    </w:p>
    <w:p w14:paraId="1D047CC3" w14:textId="77777777" w:rsidR="00B944BA" w:rsidRPr="00B944BA" w:rsidRDefault="00B944BA" w:rsidP="00B944BA">
      <w:pPr>
        <w:pStyle w:val="ListParagraph"/>
        <w:rPr>
          <w:sz w:val="22"/>
          <w:szCs w:val="22"/>
        </w:rPr>
      </w:pPr>
    </w:p>
    <w:sectPr w:rsidR="00B944BA" w:rsidRPr="00B944BA">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367C6B" w14:textId="77777777" w:rsidR="000F5337" w:rsidRDefault="000F5337" w:rsidP="00974623">
      <w:pPr>
        <w:spacing w:after="0" w:line="240" w:lineRule="auto"/>
      </w:pPr>
      <w:r>
        <w:separator/>
      </w:r>
    </w:p>
  </w:endnote>
  <w:endnote w:type="continuationSeparator" w:id="0">
    <w:p w14:paraId="514BB95B" w14:textId="77777777" w:rsidR="000F5337" w:rsidRDefault="000F5337" w:rsidP="009746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17B11D" w14:textId="77777777" w:rsidR="000F5337" w:rsidRDefault="000F5337" w:rsidP="00974623">
      <w:pPr>
        <w:spacing w:after="0" w:line="240" w:lineRule="auto"/>
      </w:pPr>
      <w:r>
        <w:separator/>
      </w:r>
    </w:p>
  </w:footnote>
  <w:footnote w:type="continuationSeparator" w:id="0">
    <w:p w14:paraId="5CF45242" w14:textId="77777777" w:rsidR="000F5337" w:rsidRDefault="000F5337" w:rsidP="009746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1239907"/>
      <w:docPartObj>
        <w:docPartGallery w:val="Page Numbers (Top of Page)"/>
        <w:docPartUnique/>
      </w:docPartObj>
    </w:sdtPr>
    <w:sdtEndPr>
      <w:rPr>
        <w:noProof/>
      </w:rPr>
    </w:sdtEndPr>
    <w:sdtContent>
      <w:p w14:paraId="76448EA8" w14:textId="08A3DA9C" w:rsidR="00974623" w:rsidRDefault="0097462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AFCD700" w14:textId="77777777" w:rsidR="00974623" w:rsidRDefault="009746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D6259"/>
    <w:multiLevelType w:val="hybridMultilevel"/>
    <w:tmpl w:val="85F48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48698B"/>
    <w:multiLevelType w:val="multilevel"/>
    <w:tmpl w:val="A7DC45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8D1202C"/>
    <w:multiLevelType w:val="multilevel"/>
    <w:tmpl w:val="C83E7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95325436">
    <w:abstractNumId w:val="0"/>
  </w:num>
  <w:num w:numId="2" w16cid:durableId="256721636">
    <w:abstractNumId w:val="1"/>
  </w:num>
  <w:num w:numId="3" w16cid:durableId="20702286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F51"/>
    <w:rsid w:val="00000EA3"/>
    <w:rsid w:val="000336CE"/>
    <w:rsid w:val="000B2A9C"/>
    <w:rsid w:val="000D0216"/>
    <w:rsid w:val="000D3BAF"/>
    <w:rsid w:val="000D41A3"/>
    <w:rsid w:val="000F5337"/>
    <w:rsid w:val="00137640"/>
    <w:rsid w:val="001679E2"/>
    <w:rsid w:val="00180F43"/>
    <w:rsid w:val="001D65E5"/>
    <w:rsid w:val="001F1204"/>
    <w:rsid w:val="00202EE2"/>
    <w:rsid w:val="00226C15"/>
    <w:rsid w:val="003729B9"/>
    <w:rsid w:val="00437D62"/>
    <w:rsid w:val="00440AED"/>
    <w:rsid w:val="00454AFB"/>
    <w:rsid w:val="00455ECE"/>
    <w:rsid w:val="00476B5C"/>
    <w:rsid w:val="004B2F51"/>
    <w:rsid w:val="00541148"/>
    <w:rsid w:val="00570B0F"/>
    <w:rsid w:val="005B3BB2"/>
    <w:rsid w:val="006764D4"/>
    <w:rsid w:val="006A5605"/>
    <w:rsid w:val="00715496"/>
    <w:rsid w:val="00732736"/>
    <w:rsid w:val="008152E0"/>
    <w:rsid w:val="00957CAF"/>
    <w:rsid w:val="009702F0"/>
    <w:rsid w:val="00974623"/>
    <w:rsid w:val="009A531D"/>
    <w:rsid w:val="009E6904"/>
    <w:rsid w:val="00AA5AE4"/>
    <w:rsid w:val="00AC5148"/>
    <w:rsid w:val="00B37508"/>
    <w:rsid w:val="00B45F46"/>
    <w:rsid w:val="00B944BA"/>
    <w:rsid w:val="00BA1A3B"/>
    <w:rsid w:val="00BC6509"/>
    <w:rsid w:val="00BF335B"/>
    <w:rsid w:val="00C1719E"/>
    <w:rsid w:val="00C41B3D"/>
    <w:rsid w:val="00C66061"/>
    <w:rsid w:val="00C90CB0"/>
    <w:rsid w:val="00C96F29"/>
    <w:rsid w:val="00CA2BEE"/>
    <w:rsid w:val="00DF5224"/>
    <w:rsid w:val="00EF5E53"/>
    <w:rsid w:val="00F85700"/>
    <w:rsid w:val="00FA5597"/>
    <w:rsid w:val="00FF37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1105F7"/>
  <w15:chartTrackingRefBased/>
  <w15:docId w15:val="{75FA8598-053E-4820-91AD-7139A5F7B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2F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2F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2F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2F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2F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2F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2F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2F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2F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2F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2F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2F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2F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2F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2F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2F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2F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2F51"/>
    <w:rPr>
      <w:rFonts w:eastAsiaTheme="majorEastAsia" w:cstheme="majorBidi"/>
      <w:color w:val="272727" w:themeColor="text1" w:themeTint="D8"/>
    </w:rPr>
  </w:style>
  <w:style w:type="paragraph" w:styleId="Title">
    <w:name w:val="Title"/>
    <w:basedOn w:val="Normal"/>
    <w:next w:val="Normal"/>
    <w:link w:val="TitleChar"/>
    <w:uiPriority w:val="10"/>
    <w:qFormat/>
    <w:rsid w:val="004B2F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2F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2F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2F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2F51"/>
    <w:pPr>
      <w:spacing w:before="160"/>
      <w:jc w:val="center"/>
    </w:pPr>
    <w:rPr>
      <w:i/>
      <w:iCs/>
      <w:color w:val="404040" w:themeColor="text1" w:themeTint="BF"/>
    </w:rPr>
  </w:style>
  <w:style w:type="character" w:customStyle="1" w:styleId="QuoteChar">
    <w:name w:val="Quote Char"/>
    <w:basedOn w:val="DefaultParagraphFont"/>
    <w:link w:val="Quote"/>
    <w:uiPriority w:val="29"/>
    <w:rsid w:val="004B2F51"/>
    <w:rPr>
      <w:i/>
      <w:iCs/>
      <w:color w:val="404040" w:themeColor="text1" w:themeTint="BF"/>
    </w:rPr>
  </w:style>
  <w:style w:type="paragraph" w:styleId="ListParagraph">
    <w:name w:val="List Paragraph"/>
    <w:basedOn w:val="Normal"/>
    <w:uiPriority w:val="34"/>
    <w:qFormat/>
    <w:rsid w:val="004B2F51"/>
    <w:pPr>
      <w:ind w:left="720"/>
      <w:contextualSpacing/>
    </w:pPr>
  </w:style>
  <w:style w:type="character" w:styleId="IntenseEmphasis">
    <w:name w:val="Intense Emphasis"/>
    <w:basedOn w:val="DefaultParagraphFont"/>
    <w:uiPriority w:val="21"/>
    <w:qFormat/>
    <w:rsid w:val="004B2F51"/>
    <w:rPr>
      <w:i/>
      <w:iCs/>
      <w:color w:val="0F4761" w:themeColor="accent1" w:themeShade="BF"/>
    </w:rPr>
  </w:style>
  <w:style w:type="paragraph" w:styleId="IntenseQuote">
    <w:name w:val="Intense Quote"/>
    <w:basedOn w:val="Normal"/>
    <w:next w:val="Normal"/>
    <w:link w:val="IntenseQuoteChar"/>
    <w:uiPriority w:val="30"/>
    <w:qFormat/>
    <w:rsid w:val="004B2F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2F51"/>
    <w:rPr>
      <w:i/>
      <w:iCs/>
      <w:color w:val="0F4761" w:themeColor="accent1" w:themeShade="BF"/>
    </w:rPr>
  </w:style>
  <w:style w:type="character" w:styleId="IntenseReference">
    <w:name w:val="Intense Reference"/>
    <w:basedOn w:val="DefaultParagraphFont"/>
    <w:uiPriority w:val="32"/>
    <w:qFormat/>
    <w:rsid w:val="004B2F51"/>
    <w:rPr>
      <w:b/>
      <w:bCs/>
      <w:smallCaps/>
      <w:color w:val="0F4761" w:themeColor="accent1" w:themeShade="BF"/>
      <w:spacing w:val="5"/>
    </w:rPr>
  </w:style>
  <w:style w:type="character" w:styleId="Hyperlink">
    <w:name w:val="Hyperlink"/>
    <w:basedOn w:val="DefaultParagraphFont"/>
    <w:uiPriority w:val="99"/>
    <w:semiHidden/>
    <w:unhideWhenUsed/>
    <w:rsid w:val="00541148"/>
    <w:rPr>
      <w:color w:val="0000FF"/>
      <w:u w:val="single"/>
    </w:rPr>
  </w:style>
  <w:style w:type="paragraph" w:styleId="NormalWeb">
    <w:name w:val="Normal (Web)"/>
    <w:basedOn w:val="Normal"/>
    <w:uiPriority w:val="99"/>
    <w:unhideWhenUsed/>
    <w:rsid w:val="0054114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41148"/>
    <w:rPr>
      <w:b/>
      <w:bCs/>
    </w:rPr>
  </w:style>
  <w:style w:type="character" w:styleId="Emphasis">
    <w:name w:val="Emphasis"/>
    <w:basedOn w:val="DefaultParagraphFont"/>
    <w:uiPriority w:val="20"/>
    <w:qFormat/>
    <w:rsid w:val="00541148"/>
    <w:rPr>
      <w:i/>
      <w:iCs/>
    </w:rPr>
  </w:style>
  <w:style w:type="paragraph" w:styleId="TOC2">
    <w:name w:val="toc 2"/>
    <w:basedOn w:val="Normal"/>
    <w:next w:val="Normal"/>
    <w:autoRedefine/>
    <w:uiPriority w:val="39"/>
    <w:semiHidden/>
    <w:unhideWhenUsed/>
    <w:rsid w:val="00570B0F"/>
    <w:pPr>
      <w:spacing w:before="120" w:after="0" w:line="256" w:lineRule="auto"/>
      <w:ind w:left="220"/>
    </w:pPr>
    <w:rPr>
      <w:rFonts w:ascii="Segoe UI" w:eastAsiaTheme="minorEastAsia" w:hAnsi="Segoe UI" w:cstheme="minorHAnsi"/>
      <w:b/>
      <w:bCs/>
      <w:sz w:val="20"/>
      <w:szCs w:val="22"/>
      <w:lang w:eastAsia="zh-CN"/>
    </w:rPr>
  </w:style>
  <w:style w:type="paragraph" w:styleId="TOCHeading">
    <w:name w:val="TOC Heading"/>
    <w:basedOn w:val="Heading1"/>
    <w:next w:val="Normal"/>
    <w:uiPriority w:val="39"/>
    <w:unhideWhenUsed/>
    <w:qFormat/>
    <w:rsid w:val="00570B0F"/>
    <w:pPr>
      <w:spacing w:before="480" w:after="0" w:line="276" w:lineRule="auto"/>
      <w:outlineLvl w:val="9"/>
    </w:pPr>
    <w:rPr>
      <w:rFonts w:ascii="Segoe UI" w:hAnsi="Segoe UI"/>
      <w:bCs/>
      <w:kern w:val="0"/>
      <w:sz w:val="28"/>
      <w:szCs w:val="28"/>
      <w:lang w:val="en-US"/>
      <w14:ligatures w14:val="none"/>
    </w:rPr>
  </w:style>
  <w:style w:type="paragraph" w:styleId="Header">
    <w:name w:val="header"/>
    <w:basedOn w:val="Normal"/>
    <w:link w:val="HeaderChar"/>
    <w:uiPriority w:val="99"/>
    <w:unhideWhenUsed/>
    <w:rsid w:val="009746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623"/>
  </w:style>
  <w:style w:type="paragraph" w:styleId="Footer">
    <w:name w:val="footer"/>
    <w:basedOn w:val="Normal"/>
    <w:link w:val="FooterChar"/>
    <w:uiPriority w:val="99"/>
    <w:unhideWhenUsed/>
    <w:rsid w:val="009746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6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ocialworkinstitute.or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ocialworkinstitute.org"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ocialworkdegrees.org"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numberanalytics.com" TargetMode="External"/><Relationship Id="rId4" Type="http://schemas.openxmlformats.org/officeDocument/2006/relationships/settings" Target="settings.xml"/><Relationship Id="rId9" Type="http://schemas.openxmlformats.org/officeDocument/2006/relationships/hyperlink" Target="https://lead-academy.org"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F587F91-FDC9-4ABA-83F9-181C74EE50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1490</Words>
  <Characters>8493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payne</dc:creator>
  <cp:keywords/>
  <dc:description/>
  <cp:lastModifiedBy>rebecca payne</cp:lastModifiedBy>
  <cp:revision>3</cp:revision>
  <dcterms:created xsi:type="dcterms:W3CDTF">2025-11-26T08:55:00Z</dcterms:created>
  <dcterms:modified xsi:type="dcterms:W3CDTF">2025-11-27T10:06:00Z</dcterms:modified>
</cp:coreProperties>
</file>