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1EC2ECE" w:rsidP="61EC2ECE" w:rsidRDefault="61EC2ECE" w14:paraId="42BE0B73" w14:textId="0E0CFE8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tbl>
      <w:tblPr>
        <w:tblStyle w:val="TableGrid"/>
        <w:tblW w:w="9016" w:type="dxa"/>
        <w:tblLayout w:type="fixed"/>
        <w:tblLook w:val="0620" w:firstRow="1" w:lastRow="0" w:firstColumn="0" w:lastColumn="0" w:noHBand="1" w:noVBand="1"/>
      </w:tblPr>
      <w:tblGrid>
        <w:gridCol w:w="2254"/>
        <w:gridCol w:w="3540"/>
        <w:gridCol w:w="968"/>
        <w:gridCol w:w="2254"/>
      </w:tblGrid>
      <w:tr w:rsidR="61EC2ECE" w:rsidTr="7A333FC5" w14:paraId="3698B496">
        <w:trPr>
          <w:trHeight w:val="300"/>
        </w:trPr>
        <w:tc>
          <w:tcPr>
            <w:tcW w:w="2254" w:type="dxa"/>
            <w:shd w:val="clear" w:color="auto" w:fill="7F7F7F" w:themeFill="text1" w:themeFillTint="80"/>
            <w:tcMar/>
          </w:tcPr>
          <w:p w:rsidR="738D74F8" w:rsidP="61EC2ECE" w:rsidRDefault="738D74F8" w14:paraId="165A0851" w14:noSpellErr="1" w14:textId="0EDA44F1">
            <w:pPr>
              <w:pStyle w:val="Normal"/>
              <w:rPr>
                <w:rFonts w:ascii="Arial" w:hAnsi="Arial" w:eastAsia="Arial" w:cs="Arial"/>
                <w:sz w:val="22"/>
                <w:szCs w:val="22"/>
              </w:rPr>
            </w:pPr>
            <w:r w:rsidRPr="7A333FC5" w:rsidR="08BBEC0C">
              <w:rPr>
                <w:rFonts w:ascii="Arial" w:hAnsi="Arial" w:eastAsia="Arial" w:cs="Arial"/>
                <w:sz w:val="22"/>
                <w:szCs w:val="22"/>
              </w:rPr>
              <w:t xml:space="preserve"> </w:t>
            </w:r>
            <w:r w:rsidRPr="7A333FC5" w:rsidR="2B16D92B">
              <w:rPr>
                <w:rFonts w:ascii="Arial" w:hAnsi="Arial" w:eastAsia="Arial" w:cs="Arial"/>
                <w:sz w:val="22"/>
                <w:szCs w:val="22"/>
              </w:rPr>
              <w:t>Programme:</w:t>
            </w:r>
          </w:p>
        </w:tc>
        <w:tc>
          <w:tcPr>
            <w:tcW w:w="3540" w:type="dxa"/>
            <w:tcMar/>
          </w:tcPr>
          <w:p w:rsidR="61EC2ECE" w:rsidP="61EC2ECE" w:rsidRDefault="61EC2ECE" w14:paraId="489A9C01" w14:noSpellErr="1" w14:textId="6DEA0DFE">
            <w:pPr>
              <w:pStyle w:val="Normal"/>
              <w:rPr>
                <w:rFonts w:ascii="Arial" w:hAnsi="Arial" w:eastAsia="Arial" w:cs="Arial"/>
                <w:sz w:val="22"/>
                <w:szCs w:val="22"/>
              </w:rPr>
            </w:pPr>
            <w:r w:rsidRPr="7A333FC5" w:rsidR="6581FCA1">
              <w:rPr>
                <w:rFonts w:ascii="Arial" w:hAnsi="Arial" w:eastAsia="Arial" w:cs="Arial"/>
                <w:sz w:val="22"/>
                <w:szCs w:val="22"/>
              </w:rPr>
              <w:t xml:space="preserve">Bs Health and Social Care </w:t>
            </w:r>
          </w:p>
        </w:tc>
        <w:tc>
          <w:tcPr>
            <w:tcW w:w="968" w:type="dxa"/>
            <w:tcMar/>
          </w:tcPr>
          <w:p w:rsidR="61EC2ECE" w:rsidP="61EC2ECE" w:rsidRDefault="61EC2ECE" w14:paraId="210EF659" w14:textId="3FB1ED85">
            <w:pPr>
              <w:pStyle w:val="Normal"/>
              <w:rPr>
                <w:rFonts w:ascii="Arial" w:hAnsi="Arial" w:eastAsia="Arial" w:cs="Arial"/>
                <w:sz w:val="22"/>
                <w:szCs w:val="22"/>
              </w:rPr>
            </w:pPr>
          </w:p>
        </w:tc>
        <w:tc>
          <w:tcPr>
            <w:tcW w:w="2254" w:type="dxa"/>
            <w:tcMar/>
          </w:tcPr>
          <w:p w:rsidR="61EC2ECE" w:rsidP="61EC2ECE" w:rsidRDefault="61EC2ECE" w14:paraId="4B1871B1" w14:textId="3FB1ED85">
            <w:pPr>
              <w:pStyle w:val="Normal"/>
              <w:rPr>
                <w:rFonts w:ascii="Arial" w:hAnsi="Arial" w:eastAsia="Arial" w:cs="Arial"/>
                <w:sz w:val="22"/>
                <w:szCs w:val="22"/>
              </w:rPr>
            </w:pPr>
          </w:p>
        </w:tc>
      </w:tr>
      <w:tr w:rsidR="61EC2ECE" w:rsidTr="7A333FC5" w14:paraId="7450637B">
        <w:trPr>
          <w:trHeight w:val="300"/>
        </w:trPr>
        <w:tc>
          <w:tcPr>
            <w:tcW w:w="2254" w:type="dxa"/>
            <w:shd w:val="clear" w:color="auto" w:fill="7F7F7F" w:themeFill="text1" w:themeFillTint="80"/>
            <w:tcMar/>
          </w:tcPr>
          <w:p w:rsidR="61EC2ECE" w:rsidP="61EC2ECE" w:rsidRDefault="61EC2ECE" w14:paraId="27BB339C" w14:noSpellErr="1" w14:textId="79E1D61C">
            <w:pPr>
              <w:pStyle w:val="Normal"/>
              <w:rPr>
                <w:rFonts w:ascii="Arial" w:hAnsi="Arial" w:eastAsia="Arial" w:cs="Arial"/>
                <w:sz w:val="22"/>
                <w:szCs w:val="22"/>
              </w:rPr>
            </w:pPr>
            <w:r w:rsidRPr="7A333FC5" w:rsidR="6581FCA1">
              <w:rPr>
                <w:rFonts w:ascii="Arial" w:hAnsi="Arial" w:eastAsia="Arial" w:cs="Arial"/>
                <w:sz w:val="22"/>
                <w:szCs w:val="22"/>
              </w:rPr>
              <w:t>Module:</w:t>
            </w:r>
          </w:p>
        </w:tc>
        <w:tc>
          <w:tcPr>
            <w:tcW w:w="3540" w:type="dxa"/>
            <w:tcMar/>
          </w:tcPr>
          <w:p w:rsidR="61EC2ECE" w:rsidP="61EC2ECE" w:rsidRDefault="61EC2ECE" w14:paraId="4B0D834F" w14:noSpellErr="1" w14:textId="792F8625">
            <w:pPr>
              <w:pStyle w:val="Normal"/>
              <w:rPr>
                <w:rFonts w:ascii="Arial" w:hAnsi="Arial" w:eastAsia="Arial" w:cs="Arial"/>
                <w:sz w:val="22"/>
                <w:szCs w:val="22"/>
              </w:rPr>
            </w:pPr>
            <w:r w:rsidRPr="7A333FC5" w:rsidR="796AF2DA">
              <w:rPr>
                <w:rFonts w:ascii="Arial" w:hAnsi="Arial" w:eastAsia="Arial" w:cs="Arial"/>
                <w:sz w:val="22"/>
                <w:szCs w:val="22"/>
              </w:rPr>
              <w:t xml:space="preserve">Introduction to Independent Research </w:t>
            </w:r>
            <w:r w:rsidRPr="7A333FC5" w:rsidR="1FD976CB">
              <w:rPr>
                <w:rFonts w:ascii="Arial" w:hAnsi="Arial" w:eastAsia="Arial" w:cs="Arial"/>
                <w:sz w:val="22"/>
                <w:szCs w:val="22"/>
              </w:rPr>
              <w:t xml:space="preserve">Skills </w:t>
            </w:r>
          </w:p>
        </w:tc>
        <w:tc>
          <w:tcPr>
            <w:tcW w:w="968" w:type="dxa"/>
            <w:tcMar/>
          </w:tcPr>
          <w:p w:rsidR="61EC2ECE" w:rsidP="61EC2ECE" w:rsidRDefault="61EC2ECE" w14:paraId="0D3DE7C3" w14:textId="3FB1ED85">
            <w:pPr>
              <w:pStyle w:val="Normal"/>
              <w:rPr>
                <w:rFonts w:ascii="Arial" w:hAnsi="Arial" w:eastAsia="Arial" w:cs="Arial"/>
                <w:sz w:val="22"/>
                <w:szCs w:val="22"/>
              </w:rPr>
            </w:pPr>
          </w:p>
        </w:tc>
        <w:tc>
          <w:tcPr>
            <w:tcW w:w="2254" w:type="dxa"/>
            <w:tcMar/>
          </w:tcPr>
          <w:p w:rsidR="61EC2ECE" w:rsidP="61EC2ECE" w:rsidRDefault="61EC2ECE" w14:paraId="248708C6" w14:textId="3FB1ED85">
            <w:pPr>
              <w:pStyle w:val="Normal"/>
              <w:rPr>
                <w:rFonts w:ascii="Arial" w:hAnsi="Arial" w:eastAsia="Arial" w:cs="Arial"/>
                <w:sz w:val="22"/>
                <w:szCs w:val="22"/>
              </w:rPr>
            </w:pPr>
          </w:p>
        </w:tc>
      </w:tr>
      <w:tr w:rsidR="61EC2ECE" w:rsidTr="7A333FC5" w14:paraId="090D8D98">
        <w:trPr>
          <w:trHeight w:val="300"/>
        </w:trPr>
        <w:tc>
          <w:tcPr>
            <w:tcW w:w="2254" w:type="dxa"/>
            <w:shd w:val="clear" w:color="auto" w:fill="7F7F7F" w:themeFill="text1" w:themeFillTint="80"/>
            <w:tcMar/>
          </w:tcPr>
          <w:p w:rsidR="61EC2ECE" w:rsidP="61EC2ECE" w:rsidRDefault="61EC2ECE" w14:paraId="0E1C4050" w14:noSpellErr="1" w14:textId="225D557B">
            <w:pPr>
              <w:pStyle w:val="Normal"/>
              <w:rPr>
                <w:rFonts w:ascii="Arial" w:hAnsi="Arial" w:eastAsia="Arial" w:cs="Arial"/>
                <w:sz w:val="22"/>
                <w:szCs w:val="22"/>
              </w:rPr>
            </w:pPr>
            <w:r w:rsidRPr="7A333FC5" w:rsidR="796AF2DA">
              <w:rPr>
                <w:rFonts w:ascii="Arial" w:hAnsi="Arial" w:eastAsia="Arial" w:cs="Arial"/>
                <w:sz w:val="22"/>
                <w:szCs w:val="22"/>
              </w:rPr>
              <w:t>Module code:</w:t>
            </w:r>
          </w:p>
        </w:tc>
        <w:tc>
          <w:tcPr>
            <w:tcW w:w="3540" w:type="dxa"/>
            <w:tcMar/>
          </w:tcPr>
          <w:p w:rsidR="61EC2ECE" w:rsidP="61EC2ECE" w:rsidRDefault="61EC2ECE" w14:paraId="2AB9F000" w14:noSpellErr="1" w14:textId="69BFBE56">
            <w:pPr>
              <w:pStyle w:val="Normal"/>
              <w:rPr>
                <w:rFonts w:ascii="Arial" w:hAnsi="Arial" w:eastAsia="Arial" w:cs="Arial"/>
                <w:sz w:val="22"/>
                <w:szCs w:val="22"/>
              </w:rPr>
            </w:pPr>
            <w:r w:rsidRPr="7A333FC5" w:rsidR="66CEA170">
              <w:rPr>
                <w:rFonts w:ascii="Arial" w:hAnsi="Arial" w:eastAsia="Arial" w:cs="Arial"/>
                <w:sz w:val="22"/>
                <w:szCs w:val="22"/>
              </w:rPr>
              <w:t>BMHP5019</w:t>
            </w:r>
          </w:p>
        </w:tc>
        <w:tc>
          <w:tcPr>
            <w:tcW w:w="968" w:type="dxa"/>
            <w:tcMar/>
          </w:tcPr>
          <w:p w:rsidR="61EC2ECE" w:rsidP="61EC2ECE" w:rsidRDefault="61EC2ECE" w14:paraId="6D620F93" w14:textId="3FB1ED85">
            <w:pPr>
              <w:pStyle w:val="Normal"/>
              <w:rPr>
                <w:rFonts w:ascii="Arial" w:hAnsi="Arial" w:eastAsia="Arial" w:cs="Arial"/>
                <w:sz w:val="22"/>
                <w:szCs w:val="22"/>
              </w:rPr>
            </w:pPr>
          </w:p>
        </w:tc>
        <w:tc>
          <w:tcPr>
            <w:tcW w:w="2254" w:type="dxa"/>
            <w:tcMar/>
          </w:tcPr>
          <w:p w:rsidR="61EC2ECE" w:rsidP="61EC2ECE" w:rsidRDefault="61EC2ECE" w14:paraId="36667E70" w14:textId="3FB1ED85">
            <w:pPr>
              <w:pStyle w:val="Normal"/>
              <w:rPr>
                <w:rFonts w:ascii="Arial" w:hAnsi="Arial" w:eastAsia="Arial" w:cs="Arial"/>
                <w:sz w:val="22"/>
                <w:szCs w:val="22"/>
              </w:rPr>
            </w:pPr>
          </w:p>
        </w:tc>
      </w:tr>
      <w:tr w:rsidR="61EC2ECE" w:rsidTr="7A333FC5" w14:paraId="37138F95">
        <w:trPr>
          <w:trHeight w:val="300"/>
        </w:trPr>
        <w:tc>
          <w:tcPr>
            <w:tcW w:w="2254" w:type="dxa"/>
            <w:tcMar/>
          </w:tcPr>
          <w:p w:rsidR="61EC2ECE" w:rsidP="61EC2ECE" w:rsidRDefault="61EC2ECE" w14:paraId="59038190" w14:noSpellErr="1" w14:textId="7832E14C">
            <w:pPr>
              <w:pStyle w:val="Normal"/>
              <w:rPr>
                <w:rFonts w:ascii="Arial" w:hAnsi="Arial" w:eastAsia="Arial" w:cs="Arial"/>
                <w:sz w:val="22"/>
                <w:szCs w:val="22"/>
              </w:rPr>
            </w:pPr>
            <w:r w:rsidRPr="7A333FC5" w:rsidR="66CEA170">
              <w:rPr>
                <w:rFonts w:ascii="Arial" w:hAnsi="Arial" w:eastAsia="Arial" w:cs="Arial"/>
                <w:sz w:val="22"/>
                <w:szCs w:val="22"/>
              </w:rPr>
              <w:t xml:space="preserve">Lecturer: </w:t>
            </w:r>
          </w:p>
        </w:tc>
        <w:tc>
          <w:tcPr>
            <w:tcW w:w="3540" w:type="dxa"/>
            <w:tcMar/>
          </w:tcPr>
          <w:p w:rsidR="61EC2ECE" w:rsidP="61EC2ECE" w:rsidRDefault="61EC2ECE" w14:paraId="429E105C" w14:noSpellErr="1" w14:textId="32AD0217">
            <w:pPr>
              <w:pStyle w:val="Normal"/>
              <w:rPr>
                <w:rFonts w:ascii="Arial" w:hAnsi="Arial" w:eastAsia="Arial" w:cs="Arial"/>
                <w:sz w:val="22"/>
                <w:szCs w:val="22"/>
              </w:rPr>
            </w:pPr>
            <w:r w:rsidRPr="7A333FC5" w:rsidR="001C9002">
              <w:rPr>
                <w:rFonts w:ascii="Arial" w:hAnsi="Arial" w:eastAsia="Arial" w:cs="Arial"/>
                <w:sz w:val="22"/>
                <w:szCs w:val="22"/>
              </w:rPr>
              <w:t>Philip Jones</w:t>
            </w:r>
          </w:p>
        </w:tc>
        <w:tc>
          <w:tcPr>
            <w:tcW w:w="968" w:type="dxa"/>
            <w:tcMar/>
          </w:tcPr>
          <w:p w:rsidR="61EC2ECE" w:rsidP="61EC2ECE" w:rsidRDefault="61EC2ECE" w14:paraId="7388FDD0" w14:textId="3FB1ED85">
            <w:pPr>
              <w:pStyle w:val="Normal"/>
              <w:rPr>
                <w:rFonts w:ascii="Arial" w:hAnsi="Arial" w:eastAsia="Arial" w:cs="Arial"/>
                <w:sz w:val="22"/>
                <w:szCs w:val="22"/>
              </w:rPr>
            </w:pPr>
          </w:p>
        </w:tc>
        <w:tc>
          <w:tcPr>
            <w:tcW w:w="2254" w:type="dxa"/>
            <w:tcMar/>
          </w:tcPr>
          <w:p w:rsidR="61EC2ECE" w:rsidP="2B9C9464" w:rsidRDefault="61EC2ECE" w14:noSpellErr="1" w14:paraId="52274BE8" w14:textId="1FCFE44C">
            <w:pPr>
              <w:pStyle w:val="Normal"/>
              <w:rPr>
                <w:rFonts w:ascii="Arial" w:hAnsi="Arial" w:eastAsia="Arial" w:cs="Arial"/>
                <w:sz w:val="22"/>
                <w:szCs w:val="22"/>
              </w:rPr>
            </w:pPr>
          </w:p>
          <w:p w:rsidR="61EC2ECE" w:rsidP="61EC2ECE" w:rsidRDefault="61EC2ECE" w14:paraId="08417473" w14:textId="68149B77">
            <w:pPr>
              <w:pStyle w:val="Normal"/>
              <w:rPr>
                <w:rFonts w:ascii="Arial" w:hAnsi="Arial" w:eastAsia="Arial" w:cs="Arial"/>
                <w:sz w:val="22"/>
                <w:szCs w:val="22"/>
              </w:rPr>
            </w:pPr>
          </w:p>
        </w:tc>
      </w:tr>
      <w:tr w:rsidR="7A333FC5" w:rsidTr="7A333FC5" w14:paraId="4874FF64">
        <w:trPr>
          <w:trHeight w:val="570"/>
        </w:trPr>
        <w:tc>
          <w:tcPr>
            <w:tcW w:w="2254" w:type="dxa"/>
            <w:tcMar/>
          </w:tcPr>
          <w:p w:rsidR="001C9002" w:rsidP="7A333FC5" w:rsidRDefault="001C9002" w14:paraId="2FE63E9D" w14:textId="336C0F54">
            <w:pPr>
              <w:pStyle w:val="Normal"/>
              <w:rPr>
                <w:rFonts w:ascii="Arial" w:hAnsi="Arial" w:eastAsia="Arial" w:cs="Arial"/>
                <w:sz w:val="22"/>
                <w:szCs w:val="22"/>
              </w:rPr>
            </w:pPr>
            <w:r w:rsidRPr="7A333FC5" w:rsidR="001C9002">
              <w:rPr>
                <w:rFonts w:ascii="Arial" w:hAnsi="Arial" w:eastAsia="Arial" w:cs="Arial"/>
                <w:sz w:val="22"/>
                <w:szCs w:val="22"/>
              </w:rPr>
              <w:t>Assignment Title:</w:t>
            </w:r>
          </w:p>
        </w:tc>
        <w:tc>
          <w:tcPr>
            <w:tcW w:w="3540" w:type="dxa"/>
            <w:tcMar/>
          </w:tcPr>
          <w:p w:rsidR="001C9002" w:rsidP="7A333FC5" w:rsidRDefault="001C9002" w14:paraId="4B53A7B1" w14:textId="4A193C84">
            <w:pPr>
              <w:pStyle w:val="Normal"/>
              <w:rPr>
                <w:rFonts w:ascii="Arial" w:hAnsi="Arial" w:eastAsia="Arial" w:cs="Arial"/>
                <w:sz w:val="22"/>
                <w:szCs w:val="22"/>
              </w:rPr>
            </w:pPr>
            <w:r w:rsidRPr="7A333FC5" w:rsidR="001C9002">
              <w:rPr>
                <w:rFonts w:ascii="Arial" w:hAnsi="Arial" w:eastAsia="Arial" w:cs="Arial"/>
                <w:sz w:val="22"/>
                <w:szCs w:val="22"/>
              </w:rPr>
              <w:t>Component</w:t>
            </w:r>
            <w:r w:rsidRPr="7A333FC5" w:rsidR="001C9002">
              <w:rPr>
                <w:rFonts w:ascii="Arial" w:hAnsi="Arial" w:eastAsia="Arial" w:cs="Arial"/>
                <w:sz w:val="22"/>
                <w:szCs w:val="22"/>
              </w:rPr>
              <w:t xml:space="preserve"> 2: Written Assignment (R</w:t>
            </w:r>
            <w:r w:rsidRPr="7A333FC5" w:rsidR="37DDE385">
              <w:rPr>
                <w:rFonts w:ascii="Arial" w:hAnsi="Arial" w:eastAsia="Arial" w:cs="Arial"/>
                <w:sz w:val="22"/>
                <w:szCs w:val="22"/>
              </w:rPr>
              <w:t>esearch Report)</w:t>
            </w:r>
          </w:p>
        </w:tc>
        <w:tc>
          <w:tcPr>
            <w:tcW w:w="968" w:type="dxa"/>
            <w:tcMar/>
          </w:tcPr>
          <w:p w:rsidR="7A333FC5" w:rsidP="7A333FC5" w:rsidRDefault="7A333FC5" w14:paraId="1214D357" w14:textId="2F0A3195">
            <w:pPr>
              <w:pStyle w:val="Normal"/>
              <w:rPr>
                <w:rFonts w:ascii="Arial" w:hAnsi="Arial" w:eastAsia="Arial" w:cs="Arial"/>
                <w:sz w:val="22"/>
                <w:szCs w:val="22"/>
              </w:rPr>
            </w:pPr>
          </w:p>
        </w:tc>
        <w:tc>
          <w:tcPr>
            <w:tcW w:w="2254" w:type="dxa"/>
            <w:tcMar/>
          </w:tcPr>
          <w:p w:rsidR="7A333FC5" w:rsidP="7A333FC5" w:rsidRDefault="7A333FC5" w14:paraId="323FE674" w14:textId="4E5A62B1">
            <w:pPr>
              <w:pStyle w:val="Normal"/>
              <w:rPr>
                <w:rFonts w:ascii="Arial" w:hAnsi="Arial" w:eastAsia="Arial" w:cs="Arial"/>
                <w:sz w:val="22"/>
                <w:szCs w:val="22"/>
              </w:rPr>
            </w:pPr>
          </w:p>
        </w:tc>
      </w:tr>
      <w:tr w:rsidR="7A333FC5" w:rsidTr="7A333FC5" w14:paraId="66B1BA85">
        <w:trPr>
          <w:trHeight w:val="645"/>
        </w:trPr>
        <w:tc>
          <w:tcPr>
            <w:tcW w:w="2254" w:type="dxa"/>
            <w:tcMar/>
          </w:tcPr>
          <w:p w:rsidR="5846E20E" w:rsidP="7A333FC5" w:rsidRDefault="5846E20E" w14:paraId="315E31BB" w14:textId="0F706A3C">
            <w:pPr>
              <w:pStyle w:val="Normal"/>
              <w:rPr>
                <w:rFonts w:ascii="Arial" w:hAnsi="Arial" w:eastAsia="Arial" w:cs="Arial"/>
                <w:sz w:val="22"/>
                <w:szCs w:val="22"/>
              </w:rPr>
            </w:pPr>
            <w:r w:rsidRPr="7A333FC5" w:rsidR="5846E20E">
              <w:rPr>
                <w:rFonts w:ascii="Arial" w:hAnsi="Arial" w:eastAsia="Arial" w:cs="Arial"/>
                <w:sz w:val="22"/>
                <w:szCs w:val="22"/>
              </w:rPr>
              <w:t>Student number:</w:t>
            </w:r>
          </w:p>
        </w:tc>
        <w:tc>
          <w:tcPr>
            <w:tcW w:w="3540" w:type="dxa"/>
            <w:tcMar/>
          </w:tcPr>
          <w:p w:rsidR="5846E20E" w:rsidP="7A333FC5" w:rsidRDefault="5846E20E" w14:paraId="0835CC98" w14:textId="63BF88A7">
            <w:pPr>
              <w:pStyle w:val="Normal"/>
              <w:rPr>
                <w:rFonts w:ascii="Arial" w:hAnsi="Arial" w:eastAsia="Arial" w:cs="Arial"/>
                <w:sz w:val="22"/>
                <w:szCs w:val="22"/>
              </w:rPr>
            </w:pPr>
            <w:r w:rsidRPr="7A333FC5" w:rsidR="5846E20E">
              <w:rPr>
                <w:rFonts w:ascii="Arial" w:hAnsi="Arial" w:eastAsia="Arial" w:cs="Arial"/>
                <w:sz w:val="22"/>
                <w:szCs w:val="22"/>
              </w:rPr>
              <w:t>2322062</w:t>
            </w:r>
          </w:p>
        </w:tc>
        <w:tc>
          <w:tcPr>
            <w:tcW w:w="968" w:type="dxa"/>
            <w:tcMar/>
          </w:tcPr>
          <w:p w:rsidR="7A333FC5" w:rsidP="7A333FC5" w:rsidRDefault="7A333FC5" w14:paraId="7A74AEC0" w14:textId="2B00676E">
            <w:pPr>
              <w:pStyle w:val="Normal"/>
              <w:rPr>
                <w:rFonts w:ascii="Arial" w:hAnsi="Arial" w:eastAsia="Arial" w:cs="Arial"/>
                <w:sz w:val="22"/>
                <w:szCs w:val="22"/>
              </w:rPr>
            </w:pPr>
          </w:p>
        </w:tc>
        <w:tc>
          <w:tcPr>
            <w:tcW w:w="2254" w:type="dxa"/>
            <w:tcMar/>
          </w:tcPr>
          <w:p w:rsidR="7A333FC5" w:rsidP="7A333FC5" w:rsidRDefault="7A333FC5" w14:paraId="085E6C38" w14:textId="0332CA68">
            <w:pPr>
              <w:pStyle w:val="Normal"/>
              <w:rPr>
                <w:rFonts w:ascii="Arial" w:hAnsi="Arial" w:eastAsia="Arial" w:cs="Arial"/>
                <w:sz w:val="22"/>
                <w:szCs w:val="22"/>
              </w:rPr>
            </w:pPr>
          </w:p>
        </w:tc>
      </w:tr>
      <w:tr w:rsidR="7A333FC5" w:rsidTr="7A333FC5" w14:paraId="3A81B1BD">
        <w:trPr>
          <w:trHeight w:val="645"/>
        </w:trPr>
        <w:tc>
          <w:tcPr>
            <w:tcW w:w="2254" w:type="dxa"/>
            <w:tcMar/>
          </w:tcPr>
          <w:p w:rsidR="5846E20E" w:rsidP="7A333FC5" w:rsidRDefault="5846E20E" w14:paraId="06BC6410" w14:textId="782D007C">
            <w:pPr>
              <w:pStyle w:val="Normal"/>
              <w:rPr>
                <w:rFonts w:ascii="Arial" w:hAnsi="Arial" w:eastAsia="Arial" w:cs="Arial"/>
                <w:sz w:val="22"/>
                <w:szCs w:val="22"/>
              </w:rPr>
            </w:pPr>
            <w:r w:rsidRPr="7A333FC5" w:rsidR="5846E20E">
              <w:rPr>
                <w:rFonts w:ascii="Arial" w:hAnsi="Arial" w:eastAsia="Arial" w:cs="Arial"/>
                <w:sz w:val="22"/>
                <w:szCs w:val="22"/>
              </w:rPr>
              <w:t>Student name:</w:t>
            </w:r>
          </w:p>
        </w:tc>
        <w:tc>
          <w:tcPr>
            <w:tcW w:w="3540" w:type="dxa"/>
            <w:tcMar/>
          </w:tcPr>
          <w:p w:rsidR="5846E20E" w:rsidP="7A333FC5" w:rsidRDefault="5846E20E" w14:paraId="41C60381" w14:textId="0B5BD559">
            <w:pPr>
              <w:pStyle w:val="Normal"/>
              <w:rPr>
                <w:rFonts w:ascii="Arial" w:hAnsi="Arial" w:eastAsia="Arial" w:cs="Arial"/>
                <w:sz w:val="22"/>
                <w:szCs w:val="22"/>
              </w:rPr>
            </w:pPr>
            <w:r w:rsidRPr="7A333FC5" w:rsidR="5846E20E">
              <w:rPr>
                <w:rFonts w:ascii="Arial" w:hAnsi="Arial" w:eastAsia="Arial" w:cs="Arial"/>
                <w:sz w:val="22"/>
                <w:szCs w:val="22"/>
              </w:rPr>
              <w:t>Ana Gomes</w:t>
            </w:r>
          </w:p>
        </w:tc>
        <w:tc>
          <w:tcPr>
            <w:tcW w:w="968" w:type="dxa"/>
            <w:tcMar/>
          </w:tcPr>
          <w:p w:rsidR="7A333FC5" w:rsidP="7A333FC5" w:rsidRDefault="7A333FC5" w14:paraId="41686305" w14:textId="2EB078FE">
            <w:pPr>
              <w:pStyle w:val="Normal"/>
              <w:rPr>
                <w:rFonts w:ascii="Arial" w:hAnsi="Arial" w:eastAsia="Arial" w:cs="Arial"/>
                <w:sz w:val="22"/>
                <w:szCs w:val="22"/>
              </w:rPr>
            </w:pPr>
          </w:p>
        </w:tc>
        <w:tc>
          <w:tcPr>
            <w:tcW w:w="2254" w:type="dxa"/>
            <w:tcMar/>
          </w:tcPr>
          <w:p w:rsidR="7A333FC5" w:rsidP="7A333FC5" w:rsidRDefault="7A333FC5" w14:paraId="64B2197C" w14:textId="36D89A4B">
            <w:pPr>
              <w:pStyle w:val="Normal"/>
              <w:rPr>
                <w:rFonts w:ascii="Arial" w:hAnsi="Arial" w:eastAsia="Arial" w:cs="Arial"/>
                <w:sz w:val="22"/>
                <w:szCs w:val="22"/>
              </w:rPr>
            </w:pPr>
          </w:p>
        </w:tc>
      </w:tr>
    </w:tbl>
    <w:p w:rsidR="61EC2ECE" w:rsidP="61EC2ECE" w:rsidRDefault="61EC2ECE" w14:paraId="03750B3A" w14:textId="7F275665" w14:noSpellErr="1">
      <w:pPr>
        <w:rPr>
          <w:rFonts w:ascii="Arial" w:hAnsi="Arial" w:eastAsia="Arial" w:cs="Arial"/>
          <w:sz w:val="22"/>
          <w:szCs w:val="22"/>
        </w:rPr>
      </w:pPr>
    </w:p>
    <w:p w:rsidR="2B9C9464" w:rsidP="2B9C9464" w:rsidRDefault="2B9C9464" w14:paraId="70FDD54D" w14:textId="0DED7F22">
      <w:pPr>
        <w:rPr>
          <w:rFonts w:ascii="Arial" w:hAnsi="Arial" w:eastAsia="Arial" w:cs="Arial"/>
          <w:sz w:val="22"/>
          <w:szCs w:val="22"/>
        </w:rPr>
      </w:pPr>
    </w:p>
    <w:p w:rsidR="2B9C9464" w:rsidP="2B9C9464" w:rsidRDefault="2B9C9464" w14:paraId="700CFE17" w14:textId="0A4B4551">
      <w:pPr>
        <w:rPr>
          <w:rFonts w:ascii="Arial" w:hAnsi="Arial" w:eastAsia="Arial" w:cs="Arial"/>
          <w:sz w:val="22"/>
          <w:szCs w:val="22"/>
        </w:rPr>
      </w:pPr>
    </w:p>
    <w:p w:rsidR="2B9C9464" w:rsidP="2B9C9464" w:rsidRDefault="2B9C9464" w14:paraId="26384DF6" w14:textId="18E673C8">
      <w:pPr>
        <w:rPr>
          <w:rFonts w:ascii="Arial" w:hAnsi="Arial" w:eastAsia="Arial" w:cs="Arial"/>
          <w:sz w:val="22"/>
          <w:szCs w:val="22"/>
        </w:rPr>
      </w:pPr>
    </w:p>
    <w:p w:rsidR="2B9C9464" w:rsidP="2B9C9464" w:rsidRDefault="2B9C9464" w14:paraId="756BC817" w14:textId="02757070">
      <w:pPr>
        <w:rPr>
          <w:rFonts w:ascii="Arial" w:hAnsi="Arial" w:eastAsia="Arial" w:cs="Arial"/>
          <w:sz w:val="22"/>
          <w:szCs w:val="22"/>
        </w:rPr>
      </w:pPr>
    </w:p>
    <w:p w:rsidR="2B9C9464" w:rsidP="2B9C9464" w:rsidRDefault="2B9C9464" w14:paraId="2FF96750" w14:textId="3089B9AE">
      <w:pPr>
        <w:rPr>
          <w:rFonts w:ascii="Arial" w:hAnsi="Arial" w:eastAsia="Arial" w:cs="Arial"/>
          <w:sz w:val="22"/>
          <w:szCs w:val="22"/>
        </w:rPr>
      </w:pPr>
    </w:p>
    <w:p w:rsidR="2B9C9464" w:rsidP="2B9C9464" w:rsidRDefault="2B9C9464" w14:paraId="4F55F94D" w14:textId="28847C84">
      <w:pPr>
        <w:rPr>
          <w:rFonts w:ascii="Arial" w:hAnsi="Arial" w:eastAsia="Arial" w:cs="Arial"/>
          <w:sz w:val="22"/>
          <w:szCs w:val="22"/>
        </w:rPr>
      </w:pPr>
    </w:p>
    <w:p w:rsidR="2B9C9464" w:rsidP="2B9C9464" w:rsidRDefault="2B9C9464" w14:paraId="1D037F73" w14:textId="5CDDEA0E">
      <w:pPr>
        <w:rPr>
          <w:rFonts w:ascii="Arial" w:hAnsi="Arial" w:eastAsia="Arial" w:cs="Arial"/>
          <w:sz w:val="22"/>
          <w:szCs w:val="22"/>
        </w:rPr>
      </w:pPr>
    </w:p>
    <w:p w:rsidR="2B9C9464" w:rsidP="2B9C9464" w:rsidRDefault="2B9C9464" w14:paraId="10312E9E" w14:textId="60F58276">
      <w:pPr>
        <w:rPr>
          <w:rFonts w:ascii="Arial" w:hAnsi="Arial" w:eastAsia="Arial" w:cs="Arial"/>
          <w:sz w:val="22"/>
          <w:szCs w:val="22"/>
        </w:rPr>
      </w:pPr>
    </w:p>
    <w:p w:rsidR="2B9C9464" w:rsidP="2B9C9464" w:rsidRDefault="2B9C9464" w14:paraId="02002917" w14:textId="6F632608">
      <w:pPr>
        <w:rPr>
          <w:rFonts w:ascii="Arial" w:hAnsi="Arial" w:eastAsia="Arial" w:cs="Arial"/>
          <w:sz w:val="22"/>
          <w:szCs w:val="22"/>
        </w:rPr>
      </w:pPr>
    </w:p>
    <w:p w:rsidR="2B9C9464" w:rsidP="2B9C9464" w:rsidRDefault="2B9C9464" w14:paraId="1C54BB4D" w14:textId="33863A22">
      <w:pPr>
        <w:rPr>
          <w:rFonts w:ascii="Arial" w:hAnsi="Arial" w:eastAsia="Arial" w:cs="Arial"/>
          <w:sz w:val="22"/>
          <w:szCs w:val="22"/>
        </w:rPr>
      </w:pPr>
    </w:p>
    <w:p w:rsidR="2B9C9464" w:rsidP="2B9C9464" w:rsidRDefault="2B9C9464" w14:paraId="0C6472C0" w14:textId="631519FF">
      <w:pPr>
        <w:rPr>
          <w:rFonts w:ascii="Arial" w:hAnsi="Arial" w:eastAsia="Arial" w:cs="Arial"/>
          <w:sz w:val="22"/>
          <w:szCs w:val="22"/>
        </w:rPr>
      </w:pPr>
    </w:p>
    <w:p w:rsidR="2B9C9464" w:rsidP="2B9C9464" w:rsidRDefault="2B9C9464" w14:paraId="0D4A6B4D" w14:textId="468CDD7E">
      <w:pPr>
        <w:rPr>
          <w:rFonts w:ascii="Arial" w:hAnsi="Arial" w:eastAsia="Arial" w:cs="Arial"/>
          <w:sz w:val="22"/>
          <w:szCs w:val="22"/>
        </w:rPr>
      </w:pPr>
    </w:p>
    <w:p w:rsidR="2B9C9464" w:rsidP="2B9C9464" w:rsidRDefault="2B9C9464" w14:paraId="0649E446" w14:textId="3FABE228">
      <w:pPr>
        <w:rPr>
          <w:rFonts w:ascii="Arial" w:hAnsi="Arial" w:eastAsia="Arial" w:cs="Arial"/>
          <w:sz w:val="22"/>
          <w:szCs w:val="22"/>
        </w:rPr>
      </w:pPr>
    </w:p>
    <w:p w:rsidR="2B9C9464" w:rsidP="2B9C9464" w:rsidRDefault="2B9C9464" w14:paraId="44E62C23" w14:textId="4107892C">
      <w:pPr>
        <w:rPr>
          <w:rFonts w:ascii="Arial" w:hAnsi="Arial" w:eastAsia="Arial" w:cs="Arial"/>
          <w:sz w:val="22"/>
          <w:szCs w:val="22"/>
        </w:rPr>
      </w:pPr>
    </w:p>
    <w:p w:rsidR="2B9C9464" w:rsidP="2B9C9464" w:rsidRDefault="2B9C9464" w14:paraId="5246DF9D" w14:textId="17FA0151">
      <w:pPr>
        <w:rPr>
          <w:rFonts w:ascii="Arial" w:hAnsi="Arial" w:eastAsia="Arial" w:cs="Arial"/>
          <w:sz w:val="22"/>
          <w:szCs w:val="22"/>
        </w:rPr>
      </w:pPr>
    </w:p>
    <w:p w:rsidR="2B9C9464" w:rsidP="2B9C9464" w:rsidRDefault="2B9C9464" w14:paraId="6339DAE1" w14:textId="05EF7E06">
      <w:pPr>
        <w:rPr>
          <w:rFonts w:ascii="Arial" w:hAnsi="Arial" w:eastAsia="Arial" w:cs="Arial"/>
          <w:sz w:val="22"/>
          <w:szCs w:val="22"/>
        </w:rPr>
      </w:pPr>
    </w:p>
    <w:p w:rsidR="2B9C9464" w:rsidP="2B9C9464" w:rsidRDefault="2B9C9464" w14:paraId="6D071386" w14:textId="46DBEE8F">
      <w:pPr>
        <w:rPr>
          <w:rFonts w:ascii="Arial" w:hAnsi="Arial" w:eastAsia="Arial" w:cs="Arial"/>
          <w:sz w:val="22"/>
          <w:szCs w:val="22"/>
        </w:rPr>
      </w:pPr>
    </w:p>
    <w:p w:rsidR="2B9C9464" w:rsidP="2B9C9464" w:rsidRDefault="2B9C9464" w14:paraId="3F5140AB" w14:textId="469C5EE2">
      <w:pPr>
        <w:rPr>
          <w:rFonts w:ascii="Arial" w:hAnsi="Arial" w:eastAsia="Arial" w:cs="Arial"/>
          <w:sz w:val="22"/>
          <w:szCs w:val="22"/>
        </w:rPr>
      </w:pPr>
    </w:p>
    <w:p w:rsidR="2B9C9464" w:rsidP="2B9C9464" w:rsidRDefault="2B9C9464" w14:paraId="0D170FDC" w14:textId="0A81A77F">
      <w:pPr>
        <w:rPr>
          <w:rFonts w:ascii="Arial" w:hAnsi="Arial" w:eastAsia="Arial" w:cs="Arial"/>
          <w:sz w:val="22"/>
          <w:szCs w:val="22"/>
        </w:rPr>
      </w:pPr>
    </w:p>
    <w:p w:rsidR="2B9C9464" w:rsidP="2B9C9464" w:rsidRDefault="2B9C9464" w14:paraId="4BA33B79" w14:textId="387BFD32">
      <w:pPr>
        <w:rPr>
          <w:rFonts w:ascii="Arial" w:hAnsi="Arial" w:eastAsia="Arial" w:cs="Arial"/>
          <w:sz w:val="22"/>
          <w:szCs w:val="22"/>
        </w:rPr>
      </w:pPr>
    </w:p>
    <w:p w:rsidR="2B9C9464" w:rsidP="2B9C9464" w:rsidRDefault="2B9C9464" w14:paraId="7D97B8A3" w14:textId="1F08B648">
      <w:pPr>
        <w:rPr>
          <w:rFonts w:ascii="Arial" w:hAnsi="Arial" w:eastAsia="Arial" w:cs="Arial"/>
          <w:sz w:val="22"/>
          <w:szCs w:val="22"/>
        </w:rPr>
      </w:pPr>
    </w:p>
    <w:p w:rsidR="2B9C9464" w:rsidP="2B9C9464" w:rsidRDefault="2B9C9464" w14:paraId="014E21FE" w14:textId="3D3FFE53">
      <w:pPr>
        <w:rPr>
          <w:rFonts w:ascii="Arial" w:hAnsi="Arial" w:eastAsia="Arial" w:cs="Arial"/>
          <w:sz w:val="22"/>
          <w:szCs w:val="22"/>
        </w:rPr>
      </w:pPr>
    </w:p>
    <w:p w:rsidR="2B9C9464" w:rsidP="2B9C9464" w:rsidRDefault="2B9C9464" w14:paraId="4EF217DD" w14:textId="5540E713">
      <w:pPr>
        <w:rPr>
          <w:rFonts w:ascii="Arial" w:hAnsi="Arial" w:eastAsia="Arial" w:cs="Arial"/>
          <w:sz w:val="22"/>
          <w:szCs w:val="22"/>
        </w:rPr>
      </w:pPr>
    </w:p>
    <w:p w:rsidR="2B9C9464" w:rsidP="2B9C9464" w:rsidRDefault="2B9C9464" w14:paraId="0112655E" w14:textId="79860617">
      <w:pPr>
        <w:rPr>
          <w:rFonts w:ascii="Arial" w:hAnsi="Arial" w:eastAsia="Arial" w:cs="Arial"/>
          <w:sz w:val="22"/>
          <w:szCs w:val="22"/>
        </w:rPr>
      </w:pPr>
    </w:p>
    <w:p w:rsidR="4A8D1815" w:rsidP="2B9C9464" w:rsidRDefault="4A8D1815" w14:paraId="311F75F2" w14:textId="2B62DA16">
      <w:pPr>
        <w:pStyle w:val="Normal"/>
        <w:rPr>
          <w:rFonts w:ascii="Arial" w:hAnsi="Arial" w:eastAsia="Arial" w:cs="Arial"/>
          <w:b w:val="1"/>
          <w:bCs w:val="1"/>
          <w:noProof w:val="0"/>
          <w:sz w:val="22"/>
          <w:szCs w:val="22"/>
          <w:lang w:val="en-GB"/>
        </w:rPr>
      </w:pPr>
      <w:r w:rsidRPr="2B9C9464" w:rsidR="4A8D1815">
        <w:rPr>
          <w:rFonts w:ascii="Arial" w:hAnsi="Arial" w:eastAsia="Arial" w:cs="Arial"/>
          <w:b w:val="1"/>
          <w:bCs w:val="1"/>
          <w:noProof w:val="0"/>
          <w:sz w:val="22"/>
          <w:szCs w:val="22"/>
          <w:lang w:val="en-GB"/>
        </w:rPr>
        <w:t>a) Introduction</w:t>
      </w:r>
    </w:p>
    <w:p w:rsidR="373DAD47" w:rsidP="373DAD47" w:rsidRDefault="373DAD47" w14:paraId="6E02622F" w14:noSpellErr="1" w14:textId="3DF38F52">
      <w:pPr>
        <w:pStyle w:val="Normal"/>
      </w:pPr>
      <w:r w:rsidRPr="7A333FC5" w:rsidR="12387102">
        <w:rPr>
          <w:rFonts w:ascii="Arial" w:hAnsi="Arial" w:eastAsia="Arial" w:cs="Arial"/>
          <w:noProof w:val="0"/>
          <w:sz w:val="22"/>
          <w:szCs w:val="22"/>
          <w:lang w:val="en-GB"/>
        </w:rPr>
        <w:t xml:space="preserve">In the UK, fast release of diagnostic test results—like X-rays—is essential to the safe and efficient provision of healthcare. General practitioners (GPs) </w:t>
      </w:r>
      <w:r w:rsidRPr="7A333FC5" w:rsidR="12387102">
        <w:rPr>
          <w:rFonts w:ascii="Arial" w:hAnsi="Arial" w:eastAsia="Arial" w:cs="Arial"/>
          <w:noProof w:val="0"/>
          <w:sz w:val="22"/>
          <w:szCs w:val="22"/>
          <w:lang w:val="en-GB"/>
        </w:rPr>
        <w:t>frequently</w:t>
      </w:r>
      <w:r w:rsidRPr="7A333FC5" w:rsidR="12387102">
        <w:rPr>
          <w:rFonts w:ascii="Arial" w:hAnsi="Arial" w:eastAsia="Arial" w:cs="Arial"/>
          <w:noProof w:val="0"/>
          <w:sz w:val="22"/>
          <w:szCs w:val="22"/>
          <w:lang w:val="en-GB"/>
        </w:rPr>
        <w:t xml:space="preserve"> seek X-rays in primary care to investigate gastrointestinal, respiratory, or skeletal problems. Accurate diagnosis and treatment planning depend on the </w:t>
      </w:r>
      <w:r w:rsidRPr="7A333FC5" w:rsidR="12387102">
        <w:rPr>
          <w:rFonts w:ascii="Arial" w:hAnsi="Arial" w:eastAsia="Arial" w:cs="Arial"/>
          <w:noProof w:val="0"/>
          <w:sz w:val="22"/>
          <w:szCs w:val="22"/>
          <w:lang w:val="en-GB"/>
        </w:rPr>
        <w:t>timely</w:t>
      </w:r>
      <w:r w:rsidRPr="7A333FC5" w:rsidR="12387102">
        <w:rPr>
          <w:rFonts w:ascii="Arial" w:hAnsi="Arial" w:eastAsia="Arial" w:cs="Arial"/>
          <w:noProof w:val="0"/>
          <w:sz w:val="22"/>
          <w:szCs w:val="22"/>
          <w:lang w:val="en-GB"/>
        </w:rPr>
        <w:t xml:space="preserve"> interpretation of these images (NHS England, 2023).</w:t>
      </w:r>
      <w:r w:rsidRPr="7A333FC5" w:rsidR="3D3EF9AF">
        <w:rPr>
          <w:rFonts w:ascii="Arial" w:hAnsi="Arial" w:eastAsia="Arial" w:cs="Arial"/>
          <w:noProof w:val="0"/>
          <w:sz w:val="22"/>
          <w:szCs w:val="22"/>
          <w:lang w:val="en-GB"/>
        </w:rPr>
        <w:t xml:space="preserve"> Another factor that may contribute to long-term differences in health outcomes and have long-lasting impacts on both public and individual health is delayed medical care</w:t>
      </w:r>
      <w:r w:rsidRPr="7A333FC5" w:rsidR="2025A6DB">
        <w:rPr>
          <w:rFonts w:ascii="Arial" w:hAnsi="Arial" w:eastAsia="Arial" w:cs="Arial"/>
          <w:noProof w:val="0"/>
          <w:sz w:val="22"/>
          <w:szCs w:val="22"/>
          <w:lang w:val="en-GB"/>
        </w:rPr>
        <w:t xml:space="preserve"> </w:t>
      </w:r>
      <w:r w:rsidRPr="7A333FC5" w:rsidR="29E36230">
        <w:rPr>
          <w:rFonts w:ascii="Arial" w:hAnsi="Arial" w:eastAsia="Arial" w:cs="Arial"/>
          <w:noProof w:val="0"/>
          <w:sz w:val="22"/>
          <w:szCs w:val="22"/>
          <w:lang w:val="en-GB"/>
        </w:rPr>
        <w:t>(</w:t>
      </w:r>
      <w:r w:rsidRPr="7A333FC5" w:rsidR="2025A6DB">
        <w:rPr>
          <w:rFonts w:ascii="Arial" w:hAnsi="Arial" w:eastAsia="Arial" w:cs="Arial"/>
          <w:noProof w:val="0"/>
          <w:sz w:val="22"/>
          <w:szCs w:val="22"/>
          <w:lang w:val="en-GB"/>
        </w:rPr>
        <w:t>Gertz et al. 2022).</w:t>
      </w:r>
    </w:p>
    <w:p w:rsidR="77A789CC" w:rsidP="2B9C9464" w:rsidRDefault="77A789CC" w14:paraId="263C0D8C" w14:textId="67FF4E47" w14:noSpellErr="1">
      <w:pPr>
        <w:pStyle w:val="Normal"/>
        <w:spacing w:line="276" w:lineRule="auto"/>
        <w:rPr>
          <w:rFonts w:ascii="Arial" w:hAnsi="Arial" w:eastAsia="Arial" w:cs="Arial"/>
          <w:noProof w:val="0"/>
          <w:sz w:val="22"/>
          <w:szCs w:val="22"/>
          <w:lang w:val="en-GB"/>
        </w:rPr>
      </w:pPr>
      <w:r w:rsidRPr="2B9095E2" w:rsidR="64592359">
        <w:rPr>
          <w:rFonts w:ascii="Arial" w:hAnsi="Arial" w:eastAsia="Arial" w:cs="Arial"/>
          <w:noProof w:val="0"/>
          <w:sz w:val="22"/>
          <w:szCs w:val="22"/>
          <w:lang w:val="en-GB"/>
        </w:rPr>
        <w:t xml:space="preserve">One issue that affects medicine </w:t>
      </w:r>
      <w:r w:rsidRPr="2B9095E2" w:rsidR="64592359">
        <w:rPr>
          <w:rFonts w:ascii="Arial" w:hAnsi="Arial" w:eastAsia="Arial" w:cs="Arial"/>
          <w:noProof w:val="0"/>
          <w:sz w:val="22"/>
          <w:szCs w:val="22"/>
          <w:lang w:val="en-GB"/>
        </w:rPr>
        <w:t>frequently</w:t>
      </w:r>
      <w:r w:rsidRPr="2B9095E2" w:rsidR="64592359">
        <w:rPr>
          <w:rFonts w:ascii="Arial" w:hAnsi="Arial" w:eastAsia="Arial" w:cs="Arial"/>
          <w:noProof w:val="0"/>
          <w:sz w:val="22"/>
          <w:szCs w:val="22"/>
          <w:lang w:val="en-GB"/>
        </w:rPr>
        <w:t xml:space="preserve"> is diagnostic delay (Richards, Morren and </w:t>
      </w:r>
      <w:r w:rsidRPr="2B9095E2" w:rsidR="64592359">
        <w:rPr>
          <w:rFonts w:ascii="Arial" w:hAnsi="Arial" w:eastAsia="Arial" w:cs="Arial"/>
          <w:noProof w:val="0"/>
          <w:sz w:val="22"/>
          <w:szCs w:val="22"/>
          <w:lang w:val="en-GB"/>
        </w:rPr>
        <w:t>Pioro</w:t>
      </w:r>
      <w:r w:rsidRPr="2B9095E2" w:rsidR="64592359">
        <w:rPr>
          <w:rFonts w:ascii="Arial" w:hAnsi="Arial" w:eastAsia="Arial" w:cs="Arial"/>
          <w:noProof w:val="0"/>
          <w:sz w:val="22"/>
          <w:szCs w:val="22"/>
          <w:lang w:val="en-GB"/>
        </w:rPr>
        <w:t>, 2020).</w:t>
      </w:r>
      <w:r w:rsidRPr="2B9095E2" w:rsidR="16A0C595">
        <w:rPr>
          <w:rFonts w:ascii="Arial" w:hAnsi="Arial" w:eastAsia="Arial" w:cs="Arial"/>
          <w:noProof w:val="0"/>
          <w:sz w:val="22"/>
          <w:szCs w:val="22"/>
          <w:lang w:val="en-GB"/>
        </w:rPr>
        <w:t xml:space="preserve"> These delays in UK general practice can be caused by a few interconnected issues, such as backlogs in radiology reports, poor digital communication between hospital and GP systems, and heavy workloads for GPs (The Royal College </w:t>
      </w:r>
      <w:r w:rsidRPr="2B9095E2" w:rsidR="52E65CF3">
        <w:rPr>
          <w:rFonts w:ascii="Arial" w:hAnsi="Arial" w:eastAsia="Arial" w:cs="Arial"/>
          <w:noProof w:val="0"/>
          <w:sz w:val="22"/>
          <w:szCs w:val="22"/>
          <w:lang w:val="en-GB"/>
        </w:rPr>
        <w:t>of</w:t>
      </w:r>
      <w:r w:rsidRPr="2B9095E2" w:rsidR="16A0C595">
        <w:rPr>
          <w:rFonts w:ascii="Arial" w:hAnsi="Arial" w:eastAsia="Arial" w:cs="Arial"/>
          <w:noProof w:val="0"/>
          <w:sz w:val="22"/>
          <w:szCs w:val="22"/>
          <w:lang w:val="en-GB"/>
        </w:rPr>
        <w:t xml:space="preserve"> Radiologists, 2018).</w:t>
      </w:r>
      <w:r w:rsidRPr="2B9095E2" w:rsidR="03BACFD2">
        <w:rPr>
          <w:rFonts w:ascii="Arial" w:hAnsi="Arial" w:eastAsia="Arial" w:cs="Arial"/>
          <w:noProof w:val="0"/>
          <w:sz w:val="22"/>
          <w:szCs w:val="22"/>
          <w:lang w:val="en-GB"/>
        </w:rPr>
        <w:t xml:space="preserve"> The NHS prioritises the use of digital technology as a means of increasing efficiency and acknowledges that prompt result communication is a crucial </w:t>
      </w:r>
      <w:r w:rsidRPr="2B9095E2" w:rsidR="03BACFD2">
        <w:rPr>
          <w:rFonts w:ascii="Arial" w:hAnsi="Arial" w:eastAsia="Arial" w:cs="Arial"/>
          <w:noProof w:val="0"/>
          <w:sz w:val="22"/>
          <w:szCs w:val="22"/>
          <w:lang w:val="en-GB"/>
        </w:rPr>
        <w:t>component</w:t>
      </w:r>
      <w:r w:rsidRPr="2B9095E2" w:rsidR="03BACFD2">
        <w:rPr>
          <w:rFonts w:ascii="Arial" w:hAnsi="Arial" w:eastAsia="Arial" w:cs="Arial"/>
          <w:noProof w:val="0"/>
          <w:sz w:val="22"/>
          <w:szCs w:val="22"/>
          <w:lang w:val="en-GB"/>
        </w:rPr>
        <w:t xml:space="preserve"> of patient safety and continuity of care</w:t>
      </w:r>
      <w:r w:rsidRPr="2B9095E2" w:rsidR="57CA2E29">
        <w:rPr>
          <w:rFonts w:ascii="Arial" w:hAnsi="Arial" w:eastAsia="Arial" w:cs="Arial"/>
          <w:noProof w:val="0"/>
          <w:sz w:val="22"/>
          <w:szCs w:val="22"/>
          <w:lang w:val="en-GB"/>
        </w:rPr>
        <w:t xml:space="preserve"> </w:t>
      </w:r>
      <w:r w:rsidRPr="2B9095E2" w:rsidR="37B572DB">
        <w:rPr>
          <w:rFonts w:ascii="Arial" w:hAnsi="Arial" w:eastAsia="Arial" w:cs="Arial"/>
          <w:noProof w:val="0"/>
          <w:sz w:val="22"/>
          <w:szCs w:val="22"/>
          <w:lang w:val="en-GB"/>
        </w:rPr>
        <w:t>(</w:t>
      </w:r>
      <w:r w:rsidRPr="2B9095E2" w:rsidR="37B572DB">
        <w:rPr>
          <w:rFonts w:ascii="Arial" w:hAnsi="Arial" w:eastAsia="Arial" w:cs="Arial"/>
          <w:noProof w:val="0"/>
          <w:sz w:val="22"/>
          <w:szCs w:val="22"/>
          <w:lang w:val="en-GB"/>
        </w:rPr>
        <w:t>NHS</w:t>
      </w:r>
      <w:r w:rsidRPr="2B9095E2" w:rsidR="03BACFD2">
        <w:rPr>
          <w:rFonts w:ascii="Arial" w:hAnsi="Arial" w:eastAsia="Arial" w:cs="Arial"/>
          <w:noProof w:val="0"/>
          <w:sz w:val="22"/>
          <w:szCs w:val="22"/>
          <w:lang w:val="en-GB"/>
        </w:rPr>
        <w:t xml:space="preserve"> England 2023)</w:t>
      </w:r>
      <w:r w:rsidRPr="2B9095E2" w:rsidR="5B1FB2F9">
        <w:rPr>
          <w:rFonts w:ascii="Times New Roman" w:hAnsi="Times New Roman" w:eastAsia="Times New Roman" w:cs="Times New Roman"/>
          <w:noProof w:val="0"/>
          <w:sz w:val="24"/>
          <w:szCs w:val="24"/>
          <w:lang w:val="en-GB"/>
        </w:rPr>
        <w:t>.</w:t>
      </w:r>
    </w:p>
    <w:p w:rsidR="5CA07CBC" w:rsidP="2B9C9464" w:rsidRDefault="5CA07CBC" w14:paraId="62FBC1C6" w14:textId="6BB3363F">
      <w:pPr>
        <w:pStyle w:val="Normal"/>
        <w:spacing w:line="276" w:lineRule="auto"/>
        <w:rPr>
          <w:rFonts w:ascii="Arial" w:hAnsi="Arial" w:eastAsia="Arial" w:cs="Arial"/>
          <w:noProof w:val="0"/>
          <w:sz w:val="22"/>
          <w:szCs w:val="22"/>
          <w:lang w:val="en-GB"/>
        </w:rPr>
      </w:pPr>
      <w:r w:rsidRPr="2B9C9464" w:rsidR="5CA07CBC">
        <w:rPr>
          <w:rFonts w:ascii="Arial" w:hAnsi="Arial" w:eastAsia="Arial" w:cs="Arial"/>
          <w:noProof w:val="0"/>
          <w:sz w:val="22"/>
          <w:szCs w:val="22"/>
          <w:lang w:val="en-GB"/>
        </w:rPr>
        <w:t xml:space="preserve">There are still issues in ensuring </w:t>
      </w:r>
      <w:r w:rsidRPr="2B9C9464" w:rsidR="5CA07CBC">
        <w:rPr>
          <w:rFonts w:ascii="Arial" w:hAnsi="Arial" w:eastAsia="Arial" w:cs="Arial"/>
          <w:noProof w:val="0"/>
          <w:sz w:val="22"/>
          <w:szCs w:val="22"/>
          <w:lang w:val="en-GB"/>
        </w:rPr>
        <w:t>timely</w:t>
      </w:r>
      <w:r w:rsidRPr="2B9C9464" w:rsidR="5CA07CBC">
        <w:rPr>
          <w:rFonts w:ascii="Arial" w:hAnsi="Arial" w:eastAsia="Arial" w:cs="Arial"/>
          <w:noProof w:val="0"/>
          <w:sz w:val="22"/>
          <w:szCs w:val="22"/>
          <w:lang w:val="en-GB"/>
        </w:rPr>
        <w:t xml:space="preserve"> exchange of radiological results, even with national initiatives supporting integrated care and digital innovation.</w:t>
      </w:r>
      <w:r w:rsidRPr="2B9C9464" w:rsidR="24332900">
        <w:rPr>
          <w:rFonts w:ascii="Arial" w:hAnsi="Arial" w:eastAsia="Arial" w:cs="Arial"/>
          <w:noProof w:val="0"/>
          <w:sz w:val="22"/>
          <w:szCs w:val="22"/>
          <w:lang w:val="en-GB"/>
        </w:rPr>
        <w:t xml:space="preserve"> A postponement in reporting or reporting an abnormal X-ray might result in significant implications, such as a delay cancer diagnosis, undetected fractures, and higher patient worry</w:t>
      </w:r>
      <w:r w:rsidRPr="2B9C9464" w:rsidR="25F0CB8B">
        <w:rPr>
          <w:rFonts w:ascii="Arial" w:hAnsi="Arial" w:eastAsia="Arial" w:cs="Arial"/>
          <w:noProof w:val="0"/>
          <w:sz w:val="22"/>
          <w:szCs w:val="22"/>
          <w:lang w:val="en-GB"/>
        </w:rPr>
        <w:t xml:space="preserve"> </w:t>
      </w:r>
      <w:r w:rsidRPr="2B9C9464" w:rsidR="25F0CB8B">
        <w:rPr>
          <w:rFonts w:ascii="Arial" w:hAnsi="Arial" w:eastAsia="Arial" w:cs="Arial"/>
          <w:noProof w:val="0"/>
          <w:sz w:val="22"/>
          <w:szCs w:val="22"/>
          <w:lang w:val="en-GB"/>
        </w:rPr>
        <w:t>(NHS England, 2022).</w:t>
      </w:r>
      <w:r w:rsidRPr="2B9C9464" w:rsidR="79381815">
        <w:rPr>
          <w:rFonts w:ascii="Arial" w:hAnsi="Arial" w:eastAsia="Arial" w:cs="Arial"/>
          <w:noProof w:val="0"/>
          <w:sz w:val="22"/>
          <w:szCs w:val="22"/>
          <w:lang w:val="en-GB"/>
        </w:rPr>
        <w:t xml:space="preserve"> Communication breakdowns </w:t>
      </w:r>
      <w:r w:rsidRPr="2B9C9464" w:rsidR="79381815">
        <w:rPr>
          <w:rFonts w:ascii="Arial" w:hAnsi="Arial" w:eastAsia="Arial" w:cs="Arial"/>
          <w:noProof w:val="0"/>
          <w:sz w:val="22"/>
          <w:szCs w:val="22"/>
          <w:lang w:val="en-GB"/>
        </w:rPr>
        <w:t>represent</w:t>
      </w:r>
      <w:r w:rsidRPr="2B9C9464" w:rsidR="79381815">
        <w:rPr>
          <w:rFonts w:ascii="Arial" w:hAnsi="Arial" w:eastAsia="Arial" w:cs="Arial"/>
          <w:noProof w:val="0"/>
          <w:sz w:val="22"/>
          <w:szCs w:val="22"/>
          <w:lang w:val="en-GB"/>
        </w:rPr>
        <w:t xml:space="preserve"> significant threats to the quality of treatment and safety of hospitalised patients </w:t>
      </w:r>
      <w:r w:rsidRPr="2B9C9464" w:rsidR="79381815">
        <w:rPr>
          <w:rFonts w:ascii="Arial" w:hAnsi="Arial" w:eastAsia="Arial" w:cs="Arial"/>
          <w:noProof w:val="0"/>
          <w:sz w:val="22"/>
          <w:szCs w:val="22"/>
          <w:lang w:val="en-GB"/>
        </w:rPr>
        <w:t>(</w:t>
      </w:r>
      <w:r w:rsidRPr="2B9C9464" w:rsidR="79381815">
        <w:rPr>
          <w:rFonts w:ascii="Arial" w:hAnsi="Arial" w:eastAsia="Arial" w:cs="Arial"/>
          <w:noProof w:val="0"/>
          <w:sz w:val="22"/>
          <w:szCs w:val="22"/>
          <w:lang w:val="en-GB"/>
        </w:rPr>
        <w:t>Umberfield</w:t>
      </w:r>
      <w:r w:rsidRPr="2B9C9464" w:rsidR="79381815">
        <w:rPr>
          <w:rFonts w:ascii="Arial" w:hAnsi="Arial" w:eastAsia="Arial" w:cs="Arial"/>
          <w:noProof w:val="0"/>
          <w:sz w:val="22"/>
          <w:szCs w:val="22"/>
          <w:lang w:val="en-GB"/>
        </w:rPr>
        <w:t xml:space="preserve"> et al., 2019)</w:t>
      </w:r>
      <w:r w:rsidRPr="2B9C9464" w:rsidR="6B06687F">
        <w:rPr>
          <w:rFonts w:ascii="Arial" w:hAnsi="Arial" w:eastAsia="Arial" w:cs="Arial"/>
          <w:noProof w:val="0"/>
          <w:sz w:val="22"/>
          <w:szCs w:val="22"/>
          <w:lang w:val="en-GB"/>
        </w:rPr>
        <w:t>.</w:t>
      </w:r>
    </w:p>
    <w:p w:rsidR="59961A63" w:rsidP="2B9C9464" w:rsidRDefault="59961A63" w14:paraId="3455C077" w14:noSpellErr="1" w14:textId="5EE7503A">
      <w:pPr>
        <w:pStyle w:val="Normal"/>
        <w:spacing w:line="276" w:lineRule="auto"/>
        <w:rPr>
          <w:rFonts w:ascii="Arial" w:hAnsi="Arial" w:eastAsia="Arial" w:cs="Arial"/>
          <w:noProof w:val="0"/>
          <w:sz w:val="22"/>
          <w:szCs w:val="22"/>
          <w:lang w:val="en-GB"/>
        </w:rPr>
      </w:pPr>
      <w:r w:rsidRPr="2B9095E2" w:rsidR="377DCE68">
        <w:rPr>
          <w:rFonts w:ascii="Arial" w:hAnsi="Arial" w:eastAsia="Arial" w:cs="Arial"/>
          <w:noProof w:val="0"/>
          <w:sz w:val="22"/>
          <w:szCs w:val="22"/>
          <w:lang w:val="en-GB"/>
        </w:rPr>
        <w:t>This scoping review will examine and outline the current evidence about factors that contribute to delays in X-ray results within UK general practice. The review will outline main themes from peer-reviewed studies and evaluate the implications for policy, clinical practice, and patient safety</w:t>
      </w:r>
      <w:r w:rsidRPr="2B9095E2" w:rsidR="409A65E5">
        <w:rPr>
          <w:rFonts w:ascii="Arial" w:hAnsi="Arial" w:eastAsia="Arial" w:cs="Arial"/>
          <w:noProof w:val="0"/>
          <w:sz w:val="22"/>
          <w:szCs w:val="22"/>
          <w:lang w:val="en-GB"/>
        </w:rPr>
        <w:t xml:space="preserve"> </w:t>
      </w:r>
      <w:r w:rsidRPr="2B9095E2" w:rsidR="01646A5A">
        <w:rPr>
          <w:rFonts w:ascii="Arial" w:hAnsi="Arial" w:eastAsia="Arial" w:cs="Arial"/>
          <w:noProof w:val="0"/>
          <w:sz w:val="22"/>
          <w:szCs w:val="22"/>
          <w:lang w:val="en-GB"/>
        </w:rPr>
        <w:t>(Umberfield et al., 2019).</w:t>
      </w:r>
    </w:p>
    <w:p w:rsidR="01646A5A" w:rsidP="2B9095E2" w:rsidRDefault="01646A5A" w14:paraId="0FD2ACA0" w14:textId="3ABF3125">
      <w:pPr>
        <w:pStyle w:val="Normal"/>
        <w:spacing w:line="276" w:lineRule="auto"/>
        <w:rPr>
          <w:rFonts w:ascii="Arial" w:hAnsi="Arial" w:eastAsia="Arial" w:cs="Arial"/>
          <w:noProof w:val="0"/>
          <w:sz w:val="22"/>
          <w:szCs w:val="22"/>
          <w:lang w:val="en-GB"/>
        </w:rPr>
      </w:pPr>
      <w:r w:rsidRPr="2B9095E2" w:rsidR="01646A5A">
        <w:rPr>
          <w:rFonts w:ascii="Arial" w:hAnsi="Arial" w:eastAsia="Arial" w:cs="Arial"/>
          <w:noProof w:val="0"/>
          <w:sz w:val="22"/>
          <w:szCs w:val="22"/>
          <w:lang w:val="en-GB"/>
        </w:rPr>
        <w:t xml:space="preserve">These factors in combination lead to diagnostic inefficiencies and potential damage. The Healthcare Safety Investigation Branch (HSIB, 2021) </w:t>
      </w:r>
      <w:r w:rsidRPr="2B9095E2" w:rsidR="01646A5A">
        <w:rPr>
          <w:rFonts w:ascii="Arial" w:hAnsi="Arial" w:eastAsia="Arial" w:cs="Arial"/>
          <w:noProof w:val="0"/>
          <w:sz w:val="22"/>
          <w:szCs w:val="22"/>
          <w:lang w:val="en-GB"/>
        </w:rPr>
        <w:t>identified</w:t>
      </w:r>
      <w:r w:rsidRPr="2B9095E2" w:rsidR="01646A5A">
        <w:rPr>
          <w:rFonts w:ascii="Arial" w:hAnsi="Arial" w:eastAsia="Arial" w:cs="Arial"/>
          <w:noProof w:val="0"/>
          <w:sz w:val="22"/>
          <w:szCs w:val="22"/>
          <w:lang w:val="en-GB"/>
        </w:rPr>
        <w:t xml:space="preserve"> that uncertain accountability and disconnected communication among clinicians </w:t>
      </w:r>
      <w:r w:rsidRPr="2B9095E2" w:rsidR="01646A5A">
        <w:rPr>
          <w:rFonts w:ascii="Arial" w:hAnsi="Arial" w:eastAsia="Arial" w:cs="Arial"/>
          <w:noProof w:val="0"/>
          <w:sz w:val="22"/>
          <w:szCs w:val="22"/>
          <w:lang w:val="en-GB"/>
        </w:rPr>
        <w:t>frequently</w:t>
      </w:r>
      <w:r w:rsidRPr="2B9095E2" w:rsidR="01646A5A">
        <w:rPr>
          <w:rFonts w:ascii="Arial" w:hAnsi="Arial" w:eastAsia="Arial" w:cs="Arial"/>
          <w:noProof w:val="0"/>
          <w:sz w:val="22"/>
          <w:szCs w:val="22"/>
          <w:lang w:val="en-GB"/>
        </w:rPr>
        <w:t xml:space="preserve"> result in delays in delivering test results to patients.</w:t>
      </w:r>
    </w:p>
    <w:p w:rsidR="5A8105BD" w:rsidP="2B9095E2" w:rsidRDefault="5A8105BD" w14:paraId="3F7CB1BC" w14:textId="3406A70E">
      <w:pPr>
        <w:pStyle w:val="Normal"/>
        <w:spacing w:line="276" w:lineRule="auto"/>
        <w:rPr>
          <w:rFonts w:ascii="Arial" w:hAnsi="Arial" w:eastAsia="Arial" w:cs="Arial"/>
          <w:noProof w:val="0"/>
          <w:sz w:val="22"/>
          <w:szCs w:val="22"/>
          <w:lang w:val="en-GB"/>
        </w:rPr>
      </w:pPr>
      <w:r w:rsidRPr="2B9095E2" w:rsidR="5A8105BD">
        <w:rPr>
          <w:rFonts w:ascii="Arial" w:hAnsi="Arial" w:eastAsia="Arial" w:cs="Arial"/>
          <w:noProof w:val="0"/>
          <w:sz w:val="22"/>
          <w:szCs w:val="22"/>
          <w:lang w:val="en-GB"/>
        </w:rPr>
        <w:t>Purpose of Digital Health Solutions</w:t>
      </w:r>
      <w:r>
        <w:br/>
      </w:r>
      <w:r>
        <w:br/>
      </w:r>
      <w:r w:rsidRPr="2B9095E2" w:rsidR="5A8105BD">
        <w:rPr>
          <w:rFonts w:ascii="Arial" w:hAnsi="Arial" w:eastAsia="Arial" w:cs="Arial"/>
          <w:noProof w:val="0"/>
          <w:sz w:val="22"/>
          <w:szCs w:val="22"/>
          <w:lang w:val="en-GB"/>
        </w:rPr>
        <w:t xml:space="preserve"> Digital innovation has been advocated as a principal remedy for these communication issues.</w:t>
      </w:r>
    </w:p>
    <w:p w:rsidR="2B9C9464" w:rsidP="2B9C9464" w:rsidRDefault="2B9C9464" w14:paraId="6EF51BD1" w14:textId="3E7907FC">
      <w:pPr>
        <w:pStyle w:val="Normal"/>
        <w:spacing w:line="276" w:lineRule="auto"/>
        <w:rPr>
          <w:rFonts w:ascii="Arial" w:hAnsi="Arial" w:eastAsia="Arial" w:cs="Arial"/>
          <w:b w:val="1"/>
          <w:bCs w:val="1"/>
          <w:noProof w:val="0"/>
          <w:sz w:val="22"/>
          <w:szCs w:val="22"/>
          <w:lang w:val="en-GB"/>
        </w:rPr>
      </w:pPr>
    </w:p>
    <w:p w:rsidR="2B9C9464" w:rsidP="2B9C9464" w:rsidRDefault="2B9C9464" w14:paraId="0680B8A8" w14:textId="58C3DB40">
      <w:pPr>
        <w:pStyle w:val="Normal"/>
        <w:spacing w:line="276" w:lineRule="auto"/>
        <w:rPr>
          <w:rFonts w:ascii="Arial" w:hAnsi="Arial" w:eastAsia="Arial" w:cs="Arial"/>
          <w:b w:val="1"/>
          <w:bCs w:val="1"/>
          <w:noProof w:val="0"/>
          <w:sz w:val="22"/>
          <w:szCs w:val="22"/>
          <w:lang w:val="en-GB"/>
        </w:rPr>
      </w:pPr>
    </w:p>
    <w:p w:rsidR="2B9C9464" w:rsidP="2B9C9464" w:rsidRDefault="2B9C9464" w14:paraId="55739A60" w14:textId="6001EF4F">
      <w:pPr>
        <w:pStyle w:val="Normal"/>
        <w:spacing w:line="276" w:lineRule="auto"/>
        <w:rPr>
          <w:rFonts w:ascii="Arial" w:hAnsi="Arial" w:eastAsia="Arial" w:cs="Arial"/>
          <w:b w:val="1"/>
          <w:bCs w:val="1"/>
          <w:noProof w:val="0"/>
          <w:sz w:val="22"/>
          <w:szCs w:val="22"/>
          <w:lang w:val="en-GB"/>
        </w:rPr>
      </w:pPr>
    </w:p>
    <w:p w:rsidR="2B9C9464" w:rsidP="2B9C9464" w:rsidRDefault="2B9C9464" w14:paraId="1A867E94" w14:textId="4B2EE41F">
      <w:pPr>
        <w:pStyle w:val="Normal"/>
        <w:spacing w:line="276" w:lineRule="auto"/>
        <w:rPr>
          <w:rFonts w:ascii="Arial" w:hAnsi="Arial" w:eastAsia="Arial" w:cs="Arial"/>
          <w:b w:val="1"/>
          <w:bCs w:val="1"/>
          <w:noProof w:val="0"/>
          <w:sz w:val="22"/>
          <w:szCs w:val="22"/>
          <w:lang w:val="en-GB"/>
        </w:rPr>
      </w:pPr>
    </w:p>
    <w:p w:rsidR="2B9C9464" w:rsidP="2B9C9464" w:rsidRDefault="2B9C9464" w14:paraId="13954D9A" w14:textId="67254C59">
      <w:pPr>
        <w:pStyle w:val="Normal"/>
        <w:spacing w:line="276" w:lineRule="auto"/>
        <w:rPr>
          <w:rFonts w:ascii="Arial" w:hAnsi="Arial" w:eastAsia="Arial" w:cs="Arial"/>
          <w:b w:val="1"/>
          <w:bCs w:val="1"/>
          <w:noProof w:val="0"/>
          <w:sz w:val="22"/>
          <w:szCs w:val="22"/>
          <w:lang w:val="en-GB"/>
        </w:rPr>
      </w:pPr>
    </w:p>
    <w:p w:rsidR="2B9C9464" w:rsidP="2B9C9464" w:rsidRDefault="2B9C9464" w14:paraId="27BE35F8" w14:textId="324A5AB4">
      <w:pPr>
        <w:pStyle w:val="Normal"/>
        <w:spacing w:line="276" w:lineRule="auto"/>
        <w:rPr>
          <w:rFonts w:ascii="Arial" w:hAnsi="Arial" w:eastAsia="Arial" w:cs="Arial"/>
          <w:b w:val="1"/>
          <w:bCs w:val="1"/>
          <w:noProof w:val="0"/>
          <w:sz w:val="22"/>
          <w:szCs w:val="22"/>
          <w:lang w:val="en-GB"/>
        </w:rPr>
      </w:pPr>
    </w:p>
    <w:p w:rsidR="098A38C5" w:rsidP="2B9C9464" w:rsidRDefault="098A38C5" w14:paraId="3A836804" w14:noSpellErr="1" w14:textId="2B90DC0D">
      <w:pPr>
        <w:pStyle w:val="Normal"/>
        <w:spacing w:line="276" w:lineRule="auto"/>
        <w:rPr>
          <w:rFonts w:ascii="Arial" w:hAnsi="Arial" w:eastAsia="Arial" w:cs="Arial"/>
          <w:b w:val="1"/>
          <w:bCs w:val="1"/>
          <w:noProof w:val="0"/>
          <w:sz w:val="22"/>
          <w:szCs w:val="22"/>
          <w:lang w:val="en-GB"/>
        </w:rPr>
      </w:pPr>
      <w:r w:rsidRPr="7A333FC5" w:rsidR="3149B46B">
        <w:rPr>
          <w:rFonts w:ascii="Arial" w:hAnsi="Arial" w:eastAsia="Arial" w:cs="Arial"/>
          <w:b w:val="1"/>
          <w:bCs w:val="1"/>
          <w:noProof w:val="0"/>
          <w:sz w:val="22"/>
          <w:szCs w:val="22"/>
          <w:lang w:val="en-GB"/>
        </w:rPr>
        <w:t>Review Question:</w:t>
      </w:r>
    </w:p>
    <w:p w:rsidR="098A38C5" w:rsidP="2B9C9464" w:rsidRDefault="098A38C5" w14:paraId="1FD725DD" w14:textId="48254381">
      <w:pPr>
        <w:pStyle w:val="Normal"/>
        <w:spacing w:line="276" w:lineRule="auto"/>
        <w:rPr>
          <w:rFonts w:ascii="Arial" w:hAnsi="Arial" w:eastAsia="Arial" w:cs="Arial"/>
          <w:b w:val="1"/>
          <w:bCs w:val="1"/>
          <w:noProof w:val="0"/>
          <w:sz w:val="22"/>
          <w:szCs w:val="22"/>
          <w:lang w:val="en-GB"/>
        </w:rPr>
      </w:pPr>
      <w:r w:rsidRPr="2B9C9464" w:rsidR="098A38C5">
        <w:rPr>
          <w:rFonts w:ascii="Arial" w:hAnsi="Arial" w:eastAsia="Arial" w:cs="Arial"/>
          <w:noProof w:val="0"/>
          <w:sz w:val="22"/>
          <w:szCs w:val="22"/>
          <w:lang w:val="en-GB"/>
        </w:rPr>
        <w:t xml:space="preserve"> What elements contribute to the delaying of communicating X-ray results to patients in UK general practice?</w:t>
      </w:r>
      <w:r>
        <w:br/>
      </w:r>
      <w:r>
        <w:br/>
      </w:r>
      <w:r w:rsidRPr="2B9C9464" w:rsidR="098A38C5">
        <w:rPr>
          <w:rFonts w:ascii="Arial" w:hAnsi="Arial" w:eastAsia="Arial" w:cs="Arial"/>
          <w:b w:val="1"/>
          <w:bCs w:val="1"/>
          <w:noProof w:val="0"/>
          <w:sz w:val="22"/>
          <w:szCs w:val="22"/>
          <w:lang w:val="en-GB"/>
        </w:rPr>
        <w:t xml:space="preserve"> Objective:</w:t>
      </w:r>
    </w:p>
    <w:p w:rsidR="098A38C5" w:rsidP="2B9C9464" w:rsidRDefault="098A38C5" w14:paraId="543C969A" w14:textId="29965118">
      <w:pPr>
        <w:pStyle w:val="Normal"/>
        <w:spacing w:line="276" w:lineRule="auto"/>
        <w:rPr>
          <w:rFonts w:ascii="Arial" w:hAnsi="Arial" w:eastAsia="Arial" w:cs="Arial"/>
          <w:noProof w:val="0"/>
          <w:sz w:val="22"/>
          <w:szCs w:val="22"/>
          <w:lang w:val="en-GB"/>
        </w:rPr>
      </w:pPr>
      <w:r w:rsidRPr="2B9C9464" w:rsidR="098A38C5">
        <w:rPr>
          <w:rFonts w:ascii="Arial" w:hAnsi="Arial" w:eastAsia="Arial" w:cs="Arial"/>
          <w:noProof w:val="0"/>
          <w:sz w:val="22"/>
          <w:szCs w:val="22"/>
          <w:lang w:val="en-GB"/>
        </w:rPr>
        <w:t xml:space="preserve"> To investigate contemporary research regarding the causes, effects, and potential solutions for communication delays in diagnostic imaging between hospitals and general practitioner practices in the UK.</w:t>
      </w:r>
      <w:r>
        <w:br/>
      </w:r>
      <w:r>
        <w:br/>
      </w:r>
    </w:p>
    <w:p w:rsidR="098A38C5" w:rsidP="2B9C9464" w:rsidRDefault="098A38C5" w14:paraId="5B28F805" w14:noSpellErr="1" w14:textId="3B27CD84">
      <w:pPr>
        <w:pStyle w:val="Normal"/>
        <w:spacing w:line="276" w:lineRule="auto"/>
        <w:rPr>
          <w:rFonts w:ascii="Arial" w:hAnsi="Arial" w:eastAsia="Arial" w:cs="Arial"/>
          <w:noProof w:val="0"/>
          <w:sz w:val="22"/>
          <w:szCs w:val="22"/>
          <w:lang w:val="en-GB"/>
        </w:rPr>
      </w:pPr>
      <w:r w:rsidRPr="7A333FC5" w:rsidR="3149B46B">
        <w:rPr>
          <w:rFonts w:ascii="Arial" w:hAnsi="Arial" w:eastAsia="Arial" w:cs="Arial"/>
          <w:b w:val="1"/>
          <w:bCs w:val="1"/>
          <w:noProof w:val="0"/>
          <w:sz w:val="22"/>
          <w:szCs w:val="22"/>
          <w:lang w:val="en-GB"/>
        </w:rPr>
        <w:t>Goals</w:t>
      </w:r>
      <w:r w:rsidRPr="7A333FC5" w:rsidR="3149B46B">
        <w:rPr>
          <w:rFonts w:ascii="Arial" w:hAnsi="Arial" w:eastAsia="Arial" w:cs="Arial"/>
          <w:b w:val="1"/>
          <w:bCs w:val="1"/>
          <w:noProof w:val="0"/>
          <w:sz w:val="22"/>
          <w:szCs w:val="22"/>
          <w:lang w:val="en-GB"/>
        </w:rPr>
        <w:t>:</w:t>
      </w:r>
      <w:r>
        <w:br/>
      </w:r>
      <w:r>
        <w:br/>
      </w:r>
      <w:r w:rsidRPr="7A333FC5" w:rsidR="3149B46B">
        <w:rPr>
          <w:rFonts w:ascii="Arial" w:hAnsi="Arial" w:eastAsia="Arial" w:cs="Arial"/>
          <w:noProof w:val="0"/>
          <w:sz w:val="22"/>
          <w:szCs w:val="22"/>
          <w:lang w:val="en-GB"/>
        </w:rPr>
        <w:t xml:space="preserve"> To </w:t>
      </w:r>
      <w:r w:rsidRPr="7A333FC5" w:rsidR="3149B46B">
        <w:rPr>
          <w:rFonts w:ascii="Arial" w:hAnsi="Arial" w:eastAsia="Arial" w:cs="Arial"/>
          <w:noProof w:val="0"/>
          <w:sz w:val="22"/>
          <w:szCs w:val="22"/>
          <w:lang w:val="en-GB"/>
        </w:rPr>
        <w:t>locate</w:t>
      </w:r>
      <w:r w:rsidRPr="7A333FC5" w:rsidR="3149B46B">
        <w:rPr>
          <w:rFonts w:ascii="Arial" w:hAnsi="Arial" w:eastAsia="Arial" w:cs="Arial"/>
          <w:noProof w:val="0"/>
          <w:sz w:val="22"/>
          <w:szCs w:val="22"/>
          <w:lang w:val="en-GB"/>
        </w:rPr>
        <w:t xml:space="preserve"> and summarise peer-reviewed research investigating delays in the sharing of X-ray results within UK general practice.</w:t>
      </w:r>
      <w:r>
        <w:br/>
      </w:r>
      <w:r>
        <w:br/>
      </w:r>
      <w:r w:rsidRPr="7A333FC5" w:rsidR="3149B46B">
        <w:rPr>
          <w:rFonts w:ascii="Arial" w:hAnsi="Arial" w:eastAsia="Arial" w:cs="Arial"/>
          <w:noProof w:val="0"/>
          <w:sz w:val="22"/>
          <w:szCs w:val="22"/>
          <w:lang w:val="en-GB"/>
        </w:rPr>
        <w:t xml:space="preserve"> To investigate the organisational, technological, and human resource reasons contributing to these delays.</w:t>
      </w:r>
      <w:r>
        <w:br/>
      </w:r>
      <w:r>
        <w:br/>
      </w:r>
      <w:r w:rsidRPr="7A333FC5" w:rsidR="3149B46B">
        <w:rPr>
          <w:rFonts w:ascii="Arial" w:hAnsi="Arial" w:eastAsia="Arial" w:cs="Arial"/>
          <w:noProof w:val="0"/>
          <w:sz w:val="22"/>
          <w:szCs w:val="22"/>
          <w:lang w:val="en-GB"/>
        </w:rPr>
        <w:t xml:space="preserve"> To examine how contemporary NHS digital initiatives and policies tackle these challenges.</w:t>
      </w:r>
      <w:r>
        <w:br/>
      </w:r>
      <w:r>
        <w:br/>
      </w:r>
      <w:r w:rsidRPr="7A333FC5" w:rsidR="3149B46B">
        <w:rPr>
          <w:rFonts w:ascii="Arial" w:hAnsi="Arial" w:eastAsia="Arial" w:cs="Arial"/>
          <w:noProof w:val="0"/>
          <w:sz w:val="22"/>
          <w:szCs w:val="22"/>
          <w:lang w:val="en-GB"/>
        </w:rPr>
        <w:t xml:space="preserve"> To </w:t>
      </w:r>
      <w:r w:rsidRPr="7A333FC5" w:rsidR="3149B46B">
        <w:rPr>
          <w:rFonts w:ascii="Arial" w:hAnsi="Arial" w:eastAsia="Arial" w:cs="Arial"/>
          <w:noProof w:val="0"/>
          <w:sz w:val="22"/>
          <w:szCs w:val="22"/>
          <w:lang w:val="en-GB"/>
        </w:rPr>
        <w:t>identify</w:t>
      </w:r>
      <w:r w:rsidRPr="7A333FC5" w:rsidR="3149B46B">
        <w:rPr>
          <w:rFonts w:ascii="Arial" w:hAnsi="Arial" w:eastAsia="Arial" w:cs="Arial"/>
          <w:noProof w:val="0"/>
          <w:sz w:val="22"/>
          <w:szCs w:val="22"/>
          <w:lang w:val="en-GB"/>
        </w:rPr>
        <w:t xml:space="preserve"> deficiencies in current research and suggest improvement for communication procedures.</w:t>
      </w:r>
    </w:p>
    <w:p w:rsidR="0461228C" w:rsidP="2B9C9464" w:rsidRDefault="0461228C" w14:paraId="324D7FD6" w14:textId="63E4B3A3">
      <w:pPr>
        <w:pStyle w:val="Normal"/>
        <w:spacing w:line="276" w:lineRule="auto"/>
        <w:rPr>
          <w:rFonts w:ascii="Arial" w:hAnsi="Arial" w:eastAsia="Arial" w:cs="Arial"/>
          <w:noProof w:val="0"/>
          <w:sz w:val="22"/>
          <w:szCs w:val="22"/>
          <w:lang w:val="en-GB"/>
        </w:rPr>
      </w:pPr>
      <w:r w:rsidRPr="2B9C9464" w:rsidR="0461228C">
        <w:rPr>
          <w:rFonts w:ascii="Arial" w:hAnsi="Arial" w:eastAsia="Arial" w:cs="Arial"/>
          <w:noProof w:val="0"/>
          <w:sz w:val="22"/>
          <w:szCs w:val="22"/>
          <w:lang w:val="en-GB"/>
        </w:rPr>
        <w:t>This evaluation relates to current UK healthcare as it corresponds with measures aimed at improving efficiency, decreasing diagnostic waiting periods, and fostering patient-</w:t>
      </w:r>
      <w:r w:rsidRPr="2B9C9464" w:rsidR="3AF466CC">
        <w:rPr>
          <w:rFonts w:ascii="Arial" w:hAnsi="Arial" w:eastAsia="Arial" w:cs="Arial"/>
          <w:noProof w:val="0"/>
          <w:sz w:val="22"/>
          <w:szCs w:val="22"/>
          <w:lang w:val="en-GB"/>
        </w:rPr>
        <w:t>centred</w:t>
      </w:r>
      <w:r w:rsidRPr="2B9C9464" w:rsidR="0461228C">
        <w:rPr>
          <w:rFonts w:ascii="Arial" w:hAnsi="Arial" w:eastAsia="Arial" w:cs="Arial"/>
          <w:noProof w:val="0"/>
          <w:sz w:val="22"/>
          <w:szCs w:val="22"/>
          <w:lang w:val="en-GB"/>
        </w:rPr>
        <w:t xml:space="preserve"> care in line with the NHS Long Term Plan (DHSC, 2024)</w:t>
      </w:r>
      <w:r w:rsidRPr="2B9C9464" w:rsidR="5BEBFFE2">
        <w:rPr>
          <w:rFonts w:ascii="Arial" w:hAnsi="Arial" w:eastAsia="Arial" w:cs="Arial"/>
          <w:noProof w:val="0"/>
          <w:sz w:val="22"/>
          <w:szCs w:val="22"/>
          <w:lang w:val="en-GB"/>
        </w:rPr>
        <w:t>.</w:t>
      </w:r>
    </w:p>
    <w:p w:rsidR="2B9C9464" w:rsidP="2B9C9464" w:rsidRDefault="2B9C9464" w14:paraId="7DF5F416" w14:textId="3413FA01">
      <w:pPr>
        <w:pStyle w:val="Normal"/>
        <w:spacing w:line="276" w:lineRule="auto"/>
        <w:rPr>
          <w:rFonts w:ascii="Arial" w:hAnsi="Arial" w:eastAsia="Arial" w:cs="Arial"/>
          <w:noProof w:val="0"/>
          <w:sz w:val="22"/>
          <w:szCs w:val="22"/>
          <w:lang w:val="en-GB"/>
        </w:rPr>
      </w:pPr>
    </w:p>
    <w:p w:rsidR="2B9C9464" w:rsidP="2B9C9464" w:rsidRDefault="2B9C9464" w14:paraId="7D314D01" w14:textId="35E7D277">
      <w:pPr>
        <w:pStyle w:val="Normal"/>
        <w:spacing w:line="276" w:lineRule="auto"/>
        <w:rPr>
          <w:rFonts w:ascii="Arial" w:hAnsi="Arial" w:eastAsia="Arial" w:cs="Arial"/>
          <w:b w:val="1"/>
          <w:bCs w:val="1"/>
          <w:noProof w:val="0"/>
          <w:sz w:val="22"/>
          <w:szCs w:val="22"/>
          <w:lang w:val="en-GB"/>
        </w:rPr>
      </w:pPr>
    </w:p>
    <w:p w:rsidR="2B9C9464" w:rsidP="2B9C9464" w:rsidRDefault="2B9C9464" w14:paraId="60E5FB01" w14:textId="4FC788CE">
      <w:pPr>
        <w:pStyle w:val="Normal"/>
        <w:spacing w:line="276" w:lineRule="auto"/>
        <w:rPr>
          <w:rFonts w:ascii="Arial" w:hAnsi="Arial" w:eastAsia="Arial" w:cs="Arial"/>
          <w:b w:val="1"/>
          <w:bCs w:val="1"/>
          <w:noProof w:val="0"/>
          <w:sz w:val="22"/>
          <w:szCs w:val="22"/>
          <w:lang w:val="en-GB"/>
        </w:rPr>
      </w:pPr>
    </w:p>
    <w:p w:rsidR="2B9C9464" w:rsidP="2B9C9464" w:rsidRDefault="2B9C9464" w14:paraId="71C6D1C6" w14:textId="191ACB18">
      <w:pPr>
        <w:pStyle w:val="Normal"/>
        <w:spacing w:line="276" w:lineRule="auto"/>
        <w:rPr>
          <w:rFonts w:ascii="Arial" w:hAnsi="Arial" w:eastAsia="Arial" w:cs="Arial"/>
          <w:b w:val="1"/>
          <w:bCs w:val="1"/>
          <w:noProof w:val="0"/>
          <w:sz w:val="22"/>
          <w:szCs w:val="22"/>
          <w:lang w:val="en-GB"/>
        </w:rPr>
      </w:pPr>
    </w:p>
    <w:p w:rsidR="2B9C9464" w:rsidP="2B9C9464" w:rsidRDefault="2B9C9464" w14:paraId="51F7BE4C" w14:textId="515AB380">
      <w:pPr>
        <w:pStyle w:val="Normal"/>
        <w:spacing w:line="276" w:lineRule="auto"/>
        <w:rPr>
          <w:rFonts w:ascii="Arial" w:hAnsi="Arial" w:eastAsia="Arial" w:cs="Arial"/>
          <w:b w:val="1"/>
          <w:bCs w:val="1"/>
          <w:noProof w:val="0"/>
          <w:sz w:val="22"/>
          <w:szCs w:val="22"/>
          <w:lang w:val="en-GB"/>
        </w:rPr>
      </w:pPr>
    </w:p>
    <w:p w:rsidR="2B9C9464" w:rsidP="2B9C9464" w:rsidRDefault="2B9C9464" w14:paraId="673EF0B4" w14:textId="46090450">
      <w:pPr>
        <w:pStyle w:val="Normal"/>
        <w:spacing w:line="276" w:lineRule="auto"/>
        <w:rPr>
          <w:rFonts w:ascii="Arial" w:hAnsi="Arial" w:eastAsia="Arial" w:cs="Arial"/>
          <w:b w:val="1"/>
          <w:bCs w:val="1"/>
          <w:noProof w:val="0"/>
          <w:sz w:val="22"/>
          <w:szCs w:val="22"/>
          <w:lang w:val="en-GB"/>
        </w:rPr>
      </w:pPr>
    </w:p>
    <w:p w:rsidR="2B9C9464" w:rsidP="2B9C9464" w:rsidRDefault="2B9C9464" w14:paraId="68965405" w14:textId="66A1367A">
      <w:pPr>
        <w:pStyle w:val="Normal"/>
        <w:spacing w:line="276" w:lineRule="auto"/>
        <w:rPr>
          <w:rFonts w:ascii="Arial" w:hAnsi="Arial" w:eastAsia="Arial" w:cs="Arial"/>
          <w:b w:val="1"/>
          <w:bCs w:val="1"/>
          <w:noProof w:val="0"/>
          <w:sz w:val="22"/>
          <w:szCs w:val="22"/>
          <w:lang w:val="en-GB"/>
        </w:rPr>
      </w:pPr>
    </w:p>
    <w:p w:rsidR="2B9C9464" w:rsidP="2B9C9464" w:rsidRDefault="2B9C9464" w14:paraId="6C2BA687" w14:textId="50C1AE27">
      <w:pPr>
        <w:pStyle w:val="Normal"/>
        <w:spacing w:line="276" w:lineRule="auto"/>
        <w:rPr>
          <w:rFonts w:ascii="Arial" w:hAnsi="Arial" w:eastAsia="Arial" w:cs="Arial"/>
          <w:b w:val="1"/>
          <w:bCs w:val="1"/>
          <w:noProof w:val="0"/>
          <w:sz w:val="22"/>
          <w:szCs w:val="22"/>
          <w:lang w:val="en-GB"/>
        </w:rPr>
      </w:pPr>
    </w:p>
    <w:p w:rsidR="7A333FC5" w:rsidP="7A333FC5" w:rsidRDefault="7A333FC5" w14:paraId="6EAA0C82" w14:textId="7C56BC4B">
      <w:pPr>
        <w:pStyle w:val="Normal"/>
        <w:spacing w:line="276" w:lineRule="auto"/>
        <w:rPr>
          <w:rFonts w:ascii="Arial" w:hAnsi="Arial" w:eastAsia="Arial" w:cs="Arial"/>
          <w:b w:val="1"/>
          <w:bCs w:val="1"/>
          <w:noProof w:val="0"/>
          <w:sz w:val="22"/>
          <w:szCs w:val="22"/>
          <w:lang w:val="en-GB"/>
        </w:rPr>
      </w:pPr>
    </w:p>
    <w:p w:rsidR="7A333FC5" w:rsidP="7A333FC5" w:rsidRDefault="7A333FC5" w14:paraId="1B620718" w14:textId="63C75146">
      <w:pPr>
        <w:pStyle w:val="Normal"/>
        <w:spacing w:line="276" w:lineRule="auto"/>
        <w:rPr>
          <w:rFonts w:ascii="Arial" w:hAnsi="Arial" w:eastAsia="Arial" w:cs="Arial"/>
          <w:b w:val="1"/>
          <w:bCs w:val="1"/>
          <w:noProof w:val="0"/>
          <w:sz w:val="22"/>
          <w:szCs w:val="22"/>
          <w:lang w:val="en-GB"/>
        </w:rPr>
      </w:pPr>
    </w:p>
    <w:p w:rsidR="397F3FBC" w:rsidP="2B9C9464" w:rsidRDefault="397F3FBC" w14:paraId="7C72F2DE" w14:textId="51BAA315">
      <w:pPr>
        <w:pStyle w:val="Normal"/>
        <w:spacing w:line="276" w:lineRule="auto"/>
        <w:rPr>
          <w:rFonts w:ascii="Arial" w:hAnsi="Arial" w:eastAsia="Arial" w:cs="Arial"/>
          <w:b w:val="1"/>
          <w:bCs w:val="1"/>
          <w:noProof w:val="0"/>
          <w:sz w:val="22"/>
          <w:szCs w:val="22"/>
          <w:lang w:val="en-GB"/>
        </w:rPr>
      </w:pPr>
      <w:r w:rsidRPr="2B9C9464" w:rsidR="397F3FBC">
        <w:rPr>
          <w:rFonts w:ascii="Arial" w:hAnsi="Arial" w:eastAsia="Arial" w:cs="Arial"/>
          <w:b w:val="1"/>
          <w:bCs w:val="1"/>
          <w:noProof w:val="0"/>
          <w:sz w:val="22"/>
          <w:szCs w:val="22"/>
          <w:lang w:val="en-GB"/>
        </w:rPr>
        <w:t>b) Background</w:t>
      </w:r>
    </w:p>
    <w:p w:rsidR="2B9C9464" w:rsidP="2B9C9464" w:rsidRDefault="2B9C9464" w14:paraId="73EA0B32" w14:textId="3855A935">
      <w:pPr>
        <w:pStyle w:val="Normal"/>
        <w:spacing w:line="276" w:lineRule="auto"/>
        <w:rPr>
          <w:rFonts w:ascii="Arial" w:hAnsi="Arial" w:eastAsia="Arial" w:cs="Arial"/>
          <w:noProof w:val="0"/>
          <w:sz w:val="22"/>
          <w:szCs w:val="22"/>
          <w:lang w:val="en-GB"/>
        </w:rPr>
      </w:pPr>
    </w:p>
    <w:p w:rsidR="5B36F3DF" w:rsidP="2B9C9464" w:rsidRDefault="5B36F3DF" w14:paraId="021C2E3D" w14:textId="0CE4442F">
      <w:pPr>
        <w:pStyle w:val="Normal"/>
        <w:spacing w:line="276" w:lineRule="auto"/>
        <w:rPr>
          <w:rFonts w:ascii="Arial" w:hAnsi="Arial" w:eastAsia="Arial" w:cs="Arial"/>
          <w:noProof w:val="0"/>
          <w:sz w:val="22"/>
          <w:szCs w:val="22"/>
          <w:lang w:val="en-GB"/>
        </w:rPr>
      </w:pPr>
      <w:r w:rsidRPr="2B9C9464" w:rsidR="5B36F3DF">
        <w:rPr>
          <w:rFonts w:ascii="Arial" w:hAnsi="Arial" w:eastAsia="Arial" w:cs="Arial"/>
          <w:noProof w:val="0"/>
          <w:sz w:val="22"/>
          <w:szCs w:val="22"/>
          <w:lang w:val="en-GB"/>
        </w:rPr>
        <w:t>In the UK, most X-rays ordered by general practitioners are conducted in hospital radiology departments and interpreted by consultant radiologists prior to the digital delivery of data to primary care. This procedure relies on reliable communication between radiology information systems (RIS) and general practitioner electronic health records (EHRs).</w:t>
      </w:r>
      <w:r w:rsidRPr="2B9C9464" w:rsidR="4832C398">
        <w:rPr>
          <w:rFonts w:ascii="Arial" w:hAnsi="Arial" w:eastAsia="Arial" w:cs="Arial"/>
          <w:noProof w:val="0"/>
          <w:sz w:val="22"/>
          <w:szCs w:val="22"/>
          <w:lang w:val="en-GB"/>
        </w:rPr>
        <w:t xml:space="preserve"> Research </w:t>
      </w:r>
      <w:r w:rsidRPr="2B9C9464" w:rsidR="4832C398">
        <w:rPr>
          <w:rFonts w:ascii="Arial" w:hAnsi="Arial" w:eastAsia="Arial" w:cs="Arial"/>
          <w:noProof w:val="0"/>
          <w:sz w:val="22"/>
          <w:szCs w:val="22"/>
          <w:lang w:val="en-GB"/>
        </w:rPr>
        <w:t>indicates</w:t>
      </w:r>
      <w:r w:rsidRPr="2B9C9464" w:rsidR="4832C398">
        <w:rPr>
          <w:rFonts w:ascii="Arial" w:hAnsi="Arial" w:eastAsia="Arial" w:cs="Arial"/>
          <w:noProof w:val="0"/>
          <w:sz w:val="22"/>
          <w:szCs w:val="22"/>
          <w:lang w:val="en-GB"/>
        </w:rPr>
        <w:t xml:space="preserve"> that handovers marked by insufficient or improper communication were potential and actual contributors to treatment errors, medical errors, and compromised patient safety</w:t>
      </w:r>
      <w:r w:rsidRPr="2B9C9464" w:rsidR="3C07E34E">
        <w:rPr>
          <w:rFonts w:ascii="Arial" w:hAnsi="Arial" w:eastAsia="Arial" w:cs="Arial"/>
          <w:noProof w:val="0"/>
          <w:sz w:val="22"/>
          <w:szCs w:val="22"/>
          <w:lang w:val="en-GB"/>
        </w:rPr>
        <w:t xml:space="preserve"> </w:t>
      </w:r>
      <w:r w:rsidRPr="2B9C9464" w:rsidR="3C07E34E">
        <w:rPr>
          <w:rFonts w:ascii="Arial" w:hAnsi="Arial" w:eastAsia="Arial" w:cs="Arial"/>
          <w:noProof w:val="0"/>
          <w:sz w:val="22"/>
          <w:szCs w:val="22"/>
          <w:lang w:val="en-GB"/>
        </w:rPr>
        <w:t>(</w:t>
      </w:r>
      <w:r w:rsidRPr="2B9C9464" w:rsidR="3C07E34E">
        <w:rPr>
          <w:rFonts w:ascii="Arial" w:hAnsi="Arial" w:eastAsia="Arial" w:cs="Arial"/>
          <w:noProof w:val="0"/>
          <w:sz w:val="22"/>
          <w:szCs w:val="22"/>
          <w:lang w:val="en-GB"/>
        </w:rPr>
        <w:t>Atinga</w:t>
      </w:r>
      <w:r w:rsidRPr="2B9C9464" w:rsidR="3C07E34E">
        <w:rPr>
          <w:rFonts w:ascii="Arial" w:hAnsi="Arial" w:eastAsia="Arial" w:cs="Arial"/>
          <w:noProof w:val="0"/>
          <w:sz w:val="22"/>
          <w:szCs w:val="22"/>
          <w:lang w:val="en-GB"/>
        </w:rPr>
        <w:t xml:space="preserve"> et al., 2024)</w:t>
      </w:r>
    </w:p>
    <w:p w:rsidR="2B9C9464" w:rsidP="2B9C9464" w:rsidRDefault="2B9C9464" w14:paraId="38BFDB69" w14:textId="656CFA88">
      <w:pPr>
        <w:pStyle w:val="Normal"/>
        <w:spacing w:line="276" w:lineRule="auto"/>
        <w:rPr>
          <w:rFonts w:ascii="Arial" w:hAnsi="Arial" w:eastAsia="Arial" w:cs="Arial"/>
          <w:noProof w:val="0"/>
          <w:sz w:val="22"/>
          <w:szCs w:val="22"/>
          <w:lang w:val="en-GB"/>
        </w:rPr>
      </w:pPr>
    </w:p>
    <w:p w:rsidR="6E3671BD" w:rsidP="2B9C9464" w:rsidRDefault="6E3671BD" w14:paraId="4680CD44" w14:textId="0B0DE16D">
      <w:pPr>
        <w:pStyle w:val="Normal"/>
        <w:spacing w:line="276" w:lineRule="auto"/>
        <w:rPr>
          <w:rFonts w:ascii="Arial" w:hAnsi="Arial" w:eastAsia="Arial" w:cs="Arial"/>
          <w:b w:val="1"/>
          <w:bCs w:val="1"/>
          <w:noProof w:val="0"/>
          <w:sz w:val="22"/>
          <w:szCs w:val="22"/>
          <w:lang w:val="en-GB"/>
        </w:rPr>
      </w:pPr>
      <w:r w:rsidRPr="2B9C9464" w:rsidR="6E3671BD">
        <w:rPr>
          <w:rFonts w:ascii="Arial" w:hAnsi="Arial" w:eastAsia="Arial" w:cs="Arial"/>
          <w:b w:val="1"/>
          <w:bCs w:val="1"/>
          <w:noProof w:val="0"/>
          <w:sz w:val="22"/>
          <w:szCs w:val="22"/>
          <w:lang w:val="en-GB"/>
        </w:rPr>
        <w:t>Policy and Legislative Context</w:t>
      </w:r>
    </w:p>
    <w:p w:rsidR="208FC91C" w:rsidP="2B9C9464" w:rsidRDefault="208FC91C" w14:paraId="488585D8" w14:textId="20CE9B7B" w14:noSpellErr="1">
      <w:pPr>
        <w:pStyle w:val="Normal"/>
        <w:spacing w:line="276" w:lineRule="auto"/>
        <w:rPr>
          <w:rFonts w:ascii="Arial" w:hAnsi="Arial" w:eastAsia="Arial" w:cs="Arial"/>
          <w:noProof w:val="0"/>
          <w:sz w:val="22"/>
          <w:szCs w:val="22"/>
          <w:lang w:val="en-GB"/>
        </w:rPr>
      </w:pPr>
      <w:r w:rsidRPr="2B9095E2" w:rsidR="4A3D4E90">
        <w:rPr>
          <w:rFonts w:ascii="Arial" w:hAnsi="Arial" w:eastAsia="Arial" w:cs="Arial"/>
          <w:noProof w:val="0"/>
          <w:sz w:val="22"/>
          <w:szCs w:val="22"/>
          <w:lang w:val="en-GB"/>
        </w:rPr>
        <w:t xml:space="preserve">The NHS Long Term Plan (2019) highlights the significance of digital integration in lowering diagnostic delays and enhancing continuity of care. It promotes the development of interoperable systems that enable secure and smooth information transfer between hospitals and common practices. The Data Protection Act 2018 and Caldicott Principles </w:t>
      </w:r>
      <w:r w:rsidRPr="2B9095E2" w:rsidR="4A3D4E90">
        <w:rPr>
          <w:rFonts w:ascii="Arial" w:hAnsi="Arial" w:eastAsia="Arial" w:cs="Arial"/>
          <w:noProof w:val="0"/>
          <w:sz w:val="22"/>
          <w:szCs w:val="22"/>
          <w:lang w:val="en-GB"/>
        </w:rPr>
        <w:t>establish</w:t>
      </w:r>
      <w:r w:rsidRPr="2B9095E2" w:rsidR="4A3D4E90">
        <w:rPr>
          <w:rFonts w:ascii="Arial" w:hAnsi="Arial" w:eastAsia="Arial" w:cs="Arial"/>
          <w:noProof w:val="0"/>
          <w:sz w:val="22"/>
          <w:szCs w:val="22"/>
          <w:lang w:val="en-GB"/>
        </w:rPr>
        <w:t xml:space="preserve"> the legal and ethical framework for the secure sharing of patient data, guaranteeing </w:t>
      </w:r>
      <w:r w:rsidRPr="2B9095E2" w:rsidR="4A3D4E90">
        <w:rPr>
          <w:rFonts w:ascii="Arial" w:hAnsi="Arial" w:eastAsia="Arial" w:cs="Arial"/>
          <w:noProof w:val="0"/>
          <w:sz w:val="22"/>
          <w:szCs w:val="22"/>
          <w:lang w:val="en-GB"/>
        </w:rPr>
        <w:t>appropriate communication</w:t>
      </w:r>
      <w:r w:rsidRPr="2B9095E2" w:rsidR="4A3D4E90">
        <w:rPr>
          <w:rFonts w:ascii="Arial" w:hAnsi="Arial" w:eastAsia="Arial" w:cs="Arial"/>
          <w:noProof w:val="0"/>
          <w:sz w:val="22"/>
          <w:szCs w:val="22"/>
          <w:lang w:val="en-GB"/>
        </w:rPr>
        <w:t xml:space="preserve"> to </w:t>
      </w:r>
      <w:r w:rsidRPr="2B9095E2" w:rsidR="4A3D4E90">
        <w:rPr>
          <w:rFonts w:ascii="Arial" w:hAnsi="Arial" w:eastAsia="Arial" w:cs="Arial"/>
          <w:noProof w:val="0"/>
          <w:sz w:val="22"/>
          <w:szCs w:val="22"/>
          <w:lang w:val="en-GB"/>
        </w:rPr>
        <w:t>facilitate</w:t>
      </w:r>
      <w:r w:rsidRPr="2B9095E2" w:rsidR="4A3D4E90">
        <w:rPr>
          <w:rFonts w:ascii="Arial" w:hAnsi="Arial" w:eastAsia="Arial" w:cs="Arial"/>
          <w:noProof w:val="0"/>
          <w:sz w:val="22"/>
          <w:szCs w:val="22"/>
          <w:lang w:val="en-GB"/>
        </w:rPr>
        <w:t xml:space="preserve"> treatment delivery.</w:t>
      </w:r>
      <w:r w:rsidRPr="2B9095E2" w:rsidR="230CA259">
        <w:rPr>
          <w:rFonts w:ascii="Arial" w:hAnsi="Arial" w:eastAsia="Arial" w:cs="Arial"/>
          <w:noProof w:val="0"/>
          <w:sz w:val="22"/>
          <w:szCs w:val="22"/>
          <w:lang w:val="en-GB"/>
        </w:rPr>
        <w:t xml:space="preserve"> Even so, </w:t>
      </w:r>
      <w:r w:rsidRPr="2B9095E2" w:rsidR="230CA259">
        <w:rPr>
          <w:rFonts w:ascii="Arial" w:hAnsi="Arial" w:eastAsia="Arial" w:cs="Arial"/>
          <w:noProof w:val="0"/>
          <w:sz w:val="22"/>
          <w:szCs w:val="22"/>
          <w:lang w:val="en-GB"/>
        </w:rPr>
        <w:t>numerous</w:t>
      </w:r>
      <w:r w:rsidRPr="2B9095E2" w:rsidR="230CA259">
        <w:rPr>
          <w:rFonts w:ascii="Arial" w:hAnsi="Arial" w:eastAsia="Arial" w:cs="Arial"/>
          <w:noProof w:val="0"/>
          <w:sz w:val="22"/>
          <w:szCs w:val="22"/>
          <w:lang w:val="en-GB"/>
        </w:rPr>
        <w:t xml:space="preserve"> ambitious digital transformation initiatives within the healthcare sector do not realise their intended </w:t>
      </w:r>
      <w:r w:rsidRPr="2B9095E2" w:rsidR="230CA259">
        <w:rPr>
          <w:rFonts w:ascii="Arial" w:hAnsi="Arial" w:eastAsia="Arial" w:cs="Arial"/>
          <w:noProof w:val="0"/>
          <w:sz w:val="22"/>
          <w:szCs w:val="22"/>
          <w:lang w:val="en-GB"/>
        </w:rPr>
        <w:t>objectives</w:t>
      </w:r>
      <w:r w:rsidRPr="2B9095E2" w:rsidR="11DBE5EB">
        <w:rPr>
          <w:rFonts w:ascii="Arial" w:hAnsi="Arial" w:eastAsia="Arial" w:cs="Arial"/>
          <w:noProof w:val="0"/>
          <w:sz w:val="22"/>
          <w:szCs w:val="22"/>
          <w:lang w:val="en-GB"/>
        </w:rPr>
        <w:t xml:space="preserve"> </w:t>
      </w:r>
      <w:r w:rsidRPr="2B9095E2" w:rsidR="11DBE5EB">
        <w:rPr>
          <w:rFonts w:ascii="Arial" w:hAnsi="Arial" w:eastAsia="Arial" w:cs="Arial"/>
          <w:noProof w:val="0"/>
          <w:sz w:val="22"/>
          <w:szCs w:val="22"/>
          <w:lang w:val="en-GB"/>
        </w:rPr>
        <w:t>(Cresswell et al., 2024).</w:t>
      </w:r>
    </w:p>
    <w:p w:rsidR="2B9095E2" w:rsidP="2B9095E2" w:rsidRDefault="2B9095E2" w14:paraId="64F24850" w14:textId="3344A8EC">
      <w:pPr>
        <w:pStyle w:val="Normal"/>
        <w:spacing w:line="276" w:lineRule="auto"/>
        <w:rPr>
          <w:rFonts w:ascii="Arial" w:hAnsi="Arial" w:eastAsia="Arial" w:cs="Arial"/>
          <w:noProof w:val="0"/>
          <w:sz w:val="22"/>
          <w:szCs w:val="22"/>
          <w:lang w:val="en-GB"/>
        </w:rPr>
      </w:pPr>
    </w:p>
    <w:p w:rsidR="61ACEA14" w:rsidP="2B9095E2" w:rsidRDefault="61ACEA14" w14:paraId="14C9D4F6" w14:textId="1B59D1EE">
      <w:pPr>
        <w:pStyle w:val="Normal"/>
        <w:spacing w:line="276" w:lineRule="auto"/>
        <w:rPr>
          <w:rFonts w:ascii="Arial" w:hAnsi="Arial" w:eastAsia="Arial" w:cs="Arial"/>
          <w:noProof w:val="0"/>
          <w:sz w:val="22"/>
          <w:szCs w:val="22"/>
          <w:lang w:val="en-GB"/>
        </w:rPr>
      </w:pPr>
      <w:r w:rsidRPr="2B9095E2" w:rsidR="61ACEA14">
        <w:rPr>
          <w:rFonts w:ascii="Arial" w:hAnsi="Arial" w:eastAsia="Arial" w:cs="Arial"/>
          <w:noProof w:val="0"/>
          <w:sz w:val="22"/>
          <w:szCs w:val="22"/>
          <w:lang w:val="en-GB"/>
        </w:rPr>
        <w:t xml:space="preserve">The NHS Diagnostic Recovery and Transformation Strategy (NHS England, 2022) </w:t>
      </w:r>
      <w:r w:rsidRPr="2B9095E2" w:rsidR="759CB8C6">
        <w:rPr>
          <w:rFonts w:ascii="Arial" w:hAnsi="Arial" w:eastAsia="Arial" w:cs="Arial"/>
          <w:noProof w:val="0"/>
          <w:sz w:val="22"/>
          <w:szCs w:val="22"/>
          <w:lang w:val="en-GB"/>
        </w:rPr>
        <w:t>emphasise</w:t>
      </w:r>
      <w:r w:rsidRPr="2B9095E2" w:rsidR="61ACEA14">
        <w:rPr>
          <w:rFonts w:ascii="Arial" w:hAnsi="Arial" w:eastAsia="Arial" w:cs="Arial"/>
          <w:noProof w:val="0"/>
          <w:sz w:val="22"/>
          <w:szCs w:val="22"/>
          <w:lang w:val="en-GB"/>
        </w:rPr>
        <w:t xml:space="preserve"> the significance of imaging networks and digital reporting systems in addressing diagnostic backlogs, which escalated </w:t>
      </w:r>
      <w:r w:rsidRPr="2B9095E2" w:rsidR="281AE0D3">
        <w:rPr>
          <w:rFonts w:ascii="Arial" w:hAnsi="Arial" w:eastAsia="Arial" w:cs="Arial"/>
          <w:noProof w:val="0"/>
          <w:sz w:val="22"/>
          <w:szCs w:val="22"/>
          <w:lang w:val="en-GB"/>
        </w:rPr>
        <w:t>during</w:t>
      </w:r>
      <w:r w:rsidRPr="2B9095E2" w:rsidR="61ACEA14">
        <w:rPr>
          <w:rFonts w:ascii="Arial" w:hAnsi="Arial" w:eastAsia="Arial" w:cs="Arial"/>
          <w:noProof w:val="0"/>
          <w:sz w:val="22"/>
          <w:szCs w:val="22"/>
          <w:lang w:val="en-GB"/>
        </w:rPr>
        <w:t xml:space="preserve"> the COVID-19 pandemic. </w:t>
      </w:r>
      <w:r w:rsidRPr="2B9095E2" w:rsidR="5A8AD448">
        <w:rPr>
          <w:rFonts w:ascii="Arial" w:hAnsi="Arial" w:eastAsia="Arial" w:cs="Arial"/>
          <w:noProof w:val="0"/>
          <w:sz w:val="22"/>
          <w:szCs w:val="22"/>
          <w:lang w:val="en-GB"/>
        </w:rPr>
        <w:t>This has led to worldwide workforce shortages, with the UK being among the most impacted nations</w:t>
      </w:r>
      <w:r w:rsidRPr="2B9095E2" w:rsidR="2A991247">
        <w:rPr>
          <w:rFonts w:ascii="Arial" w:hAnsi="Arial" w:eastAsia="Arial" w:cs="Arial"/>
          <w:noProof w:val="0"/>
          <w:sz w:val="22"/>
          <w:szCs w:val="22"/>
          <w:lang w:val="en-GB"/>
        </w:rPr>
        <w:t xml:space="preserve"> (Kalidindi and Gandhi, 2023)</w:t>
      </w:r>
      <w:r w:rsidRPr="2B9095E2" w:rsidR="180DAD67">
        <w:rPr>
          <w:rFonts w:ascii="Arial" w:hAnsi="Arial" w:eastAsia="Arial" w:cs="Arial"/>
          <w:noProof w:val="0"/>
          <w:sz w:val="22"/>
          <w:szCs w:val="22"/>
          <w:lang w:val="en-GB"/>
        </w:rPr>
        <w:t>.</w:t>
      </w:r>
    </w:p>
    <w:p w:rsidR="180DAD67" w:rsidP="2B9095E2" w:rsidRDefault="180DAD67" w14:paraId="27B77505" w14:textId="410BBC08">
      <w:pPr>
        <w:pStyle w:val="Normal"/>
        <w:spacing w:line="276" w:lineRule="auto"/>
        <w:rPr>
          <w:rFonts w:ascii="Arial" w:hAnsi="Arial" w:eastAsia="Arial" w:cs="Arial"/>
          <w:noProof w:val="0"/>
          <w:sz w:val="22"/>
          <w:szCs w:val="22"/>
          <w:lang w:val="en-GB"/>
        </w:rPr>
      </w:pPr>
      <w:r w:rsidRPr="2B9095E2" w:rsidR="180DAD67">
        <w:rPr>
          <w:rFonts w:ascii="Arial" w:hAnsi="Arial" w:eastAsia="Arial" w:cs="Arial"/>
          <w:noProof w:val="0"/>
          <w:sz w:val="22"/>
          <w:szCs w:val="22"/>
          <w:lang w:val="en-GB"/>
        </w:rPr>
        <w:t xml:space="preserve">Research </w:t>
      </w:r>
      <w:r w:rsidRPr="2B9095E2" w:rsidR="180DAD67">
        <w:rPr>
          <w:rFonts w:ascii="Arial" w:hAnsi="Arial" w:eastAsia="Arial" w:cs="Arial"/>
          <w:noProof w:val="0"/>
          <w:sz w:val="22"/>
          <w:szCs w:val="22"/>
          <w:lang w:val="en-GB"/>
        </w:rPr>
        <w:t>indicates</w:t>
      </w:r>
      <w:r w:rsidRPr="2B9095E2" w:rsidR="180DAD67">
        <w:rPr>
          <w:rFonts w:ascii="Arial" w:hAnsi="Arial" w:eastAsia="Arial" w:cs="Arial"/>
          <w:noProof w:val="0"/>
          <w:sz w:val="22"/>
          <w:szCs w:val="22"/>
          <w:lang w:val="en-GB"/>
        </w:rPr>
        <w:t xml:space="preserve"> that handovers marked by inadequate or improper communication were prospective and real contributors to treatment errors, medical errors, and compromised patient safety</w:t>
      </w:r>
      <w:r w:rsidRPr="2B9095E2" w:rsidR="01A4C709">
        <w:rPr>
          <w:rFonts w:ascii="Arial" w:hAnsi="Arial" w:eastAsia="Arial" w:cs="Arial"/>
          <w:noProof w:val="0"/>
          <w:sz w:val="22"/>
          <w:szCs w:val="22"/>
          <w:lang w:val="en-GB"/>
        </w:rPr>
        <w:t xml:space="preserve"> </w:t>
      </w:r>
      <w:r w:rsidRPr="2B9095E2" w:rsidR="01A4C709">
        <w:rPr>
          <w:rFonts w:ascii="Arial" w:hAnsi="Arial" w:eastAsia="Arial" w:cs="Arial"/>
          <w:noProof w:val="0"/>
          <w:sz w:val="22"/>
          <w:szCs w:val="22"/>
          <w:lang w:val="en-GB"/>
        </w:rPr>
        <w:t>(</w:t>
      </w:r>
      <w:r w:rsidRPr="2B9095E2" w:rsidR="01A4C709">
        <w:rPr>
          <w:rFonts w:ascii="Arial" w:hAnsi="Arial" w:eastAsia="Arial" w:cs="Arial"/>
          <w:noProof w:val="0"/>
          <w:sz w:val="22"/>
          <w:szCs w:val="22"/>
          <w:lang w:val="en-GB"/>
        </w:rPr>
        <w:t>Umberfield</w:t>
      </w:r>
      <w:r w:rsidRPr="2B9095E2" w:rsidR="01A4C709">
        <w:rPr>
          <w:rFonts w:ascii="Arial" w:hAnsi="Arial" w:eastAsia="Arial" w:cs="Arial"/>
          <w:noProof w:val="0"/>
          <w:sz w:val="22"/>
          <w:szCs w:val="22"/>
          <w:lang w:val="en-GB"/>
        </w:rPr>
        <w:t xml:space="preserve"> et al., 2019)</w:t>
      </w:r>
      <w:r w:rsidRPr="2B9095E2" w:rsidR="5FDEC44D">
        <w:rPr>
          <w:rFonts w:ascii="Arial" w:hAnsi="Arial" w:eastAsia="Arial" w:cs="Arial"/>
          <w:noProof w:val="0"/>
          <w:sz w:val="22"/>
          <w:szCs w:val="22"/>
          <w:lang w:val="en-GB"/>
        </w:rPr>
        <w:t>.</w:t>
      </w:r>
      <w:r w:rsidRPr="2B9095E2" w:rsidR="7D11B71E">
        <w:rPr>
          <w:rFonts w:ascii="Arial" w:hAnsi="Arial" w:eastAsia="Arial" w:cs="Arial"/>
          <w:noProof w:val="0"/>
          <w:sz w:val="22"/>
          <w:szCs w:val="22"/>
          <w:lang w:val="en-GB"/>
        </w:rPr>
        <w:t xml:space="preserve"> Delays could happen at many stages in the X-ray procedure:</w:t>
      </w:r>
    </w:p>
    <w:p w:rsidR="05A9BCAB" w:rsidRDefault="05A9BCAB" w14:paraId="23933D9E" w14:textId="231FA627">
      <w:r w:rsidRPr="2B9095E2" w:rsidR="05A9BCAB">
        <w:rPr>
          <w:rFonts w:ascii="Arial" w:hAnsi="Arial" w:eastAsia="Arial" w:cs="Arial"/>
          <w:b w:val="1"/>
          <w:bCs w:val="1"/>
          <w:noProof w:val="0"/>
          <w:sz w:val="22"/>
          <w:szCs w:val="22"/>
          <w:lang w:val="en-GB"/>
        </w:rPr>
        <w:t>Reporting delays:</w:t>
      </w:r>
      <w:r w:rsidRPr="2B9095E2" w:rsidR="05A9BCAB">
        <w:rPr>
          <w:rFonts w:ascii="Arial" w:hAnsi="Arial" w:eastAsia="Arial" w:cs="Arial"/>
          <w:noProof w:val="0"/>
          <w:sz w:val="22"/>
          <w:szCs w:val="22"/>
          <w:lang w:val="en-GB"/>
        </w:rPr>
        <w:t xml:space="preserve"> Radiologists may </w:t>
      </w:r>
      <w:r w:rsidRPr="2B9095E2" w:rsidR="05A9BCAB">
        <w:rPr>
          <w:rFonts w:ascii="Arial" w:hAnsi="Arial" w:eastAsia="Arial" w:cs="Arial"/>
          <w:noProof w:val="0"/>
          <w:sz w:val="22"/>
          <w:szCs w:val="22"/>
          <w:lang w:val="en-GB"/>
        </w:rPr>
        <w:t>encounter</w:t>
      </w:r>
      <w:r w:rsidRPr="2B9095E2" w:rsidR="05A9BCAB">
        <w:rPr>
          <w:rFonts w:ascii="Arial" w:hAnsi="Arial" w:eastAsia="Arial" w:cs="Arial"/>
          <w:noProof w:val="0"/>
          <w:sz w:val="22"/>
          <w:szCs w:val="22"/>
          <w:lang w:val="en-GB"/>
        </w:rPr>
        <w:t xml:space="preserve"> elevated workloads and inadequate staffing levels.</w:t>
      </w:r>
    </w:p>
    <w:p w:rsidR="05A9BCAB" w:rsidP="2B9095E2" w:rsidRDefault="05A9BCAB" w14:paraId="3F65E702" w14:textId="57D9E4BD">
      <w:pPr>
        <w:pStyle w:val="Normal"/>
      </w:pPr>
      <w:r w:rsidRPr="2B9095E2" w:rsidR="05A9BCAB">
        <w:rPr>
          <w:rFonts w:ascii="Arial" w:hAnsi="Arial" w:eastAsia="Arial" w:cs="Arial"/>
          <w:b w:val="1"/>
          <w:bCs w:val="1"/>
          <w:noProof w:val="0"/>
          <w:sz w:val="22"/>
          <w:szCs w:val="22"/>
          <w:lang w:val="en-GB"/>
        </w:rPr>
        <w:t xml:space="preserve"> System incompatibility: </w:t>
      </w:r>
      <w:r w:rsidRPr="2B9095E2" w:rsidR="05A9BCAB">
        <w:rPr>
          <w:rFonts w:ascii="Arial" w:hAnsi="Arial" w:eastAsia="Arial" w:cs="Arial"/>
          <w:noProof w:val="0"/>
          <w:sz w:val="22"/>
          <w:szCs w:val="22"/>
          <w:lang w:val="en-GB"/>
        </w:rPr>
        <w:t>Hospital and general practitioner record systems (e.g., PACS and EMIS) may not synchronise automatically.</w:t>
      </w:r>
    </w:p>
    <w:p w:rsidR="717940BC" w:rsidP="2B9095E2" w:rsidRDefault="717940BC" w14:paraId="48C983EB" w14:textId="146A26A1">
      <w:pPr>
        <w:rPr>
          <w:rFonts w:ascii="Arial" w:hAnsi="Arial" w:eastAsia="Arial" w:cs="Arial"/>
          <w:noProof w:val="0"/>
          <w:sz w:val="22"/>
          <w:szCs w:val="22"/>
          <w:lang w:val="en-GB"/>
        </w:rPr>
      </w:pPr>
      <w:r w:rsidRPr="2B9095E2" w:rsidR="717940BC">
        <w:rPr>
          <w:rFonts w:ascii="Arial" w:hAnsi="Arial" w:eastAsia="Arial" w:cs="Arial"/>
          <w:b w:val="1"/>
          <w:bCs w:val="1"/>
          <w:noProof w:val="0"/>
          <w:sz w:val="22"/>
          <w:szCs w:val="22"/>
          <w:lang w:val="en-GB"/>
        </w:rPr>
        <w:t>Administrative problems:</w:t>
      </w:r>
      <w:r w:rsidRPr="2B9095E2" w:rsidR="717940BC">
        <w:rPr>
          <w:rFonts w:ascii="Arial" w:hAnsi="Arial" w:eastAsia="Arial" w:cs="Arial"/>
          <w:noProof w:val="0"/>
          <w:sz w:val="22"/>
          <w:szCs w:val="22"/>
          <w:lang w:val="en-GB"/>
        </w:rPr>
        <w:t xml:space="preserve"> Outcomes may be disregarded if the accountability for report verification is questionable.</w:t>
      </w:r>
    </w:p>
    <w:p w:rsidR="2022649D" w:rsidP="2B9095E2" w:rsidRDefault="2022649D" w14:paraId="232AF240" w14:textId="769066FD">
      <w:pPr>
        <w:pStyle w:val="Normal"/>
        <w:rPr>
          <w:rFonts w:ascii="Arial" w:hAnsi="Arial" w:eastAsia="Arial" w:cs="Arial"/>
          <w:b w:val="0"/>
          <w:bCs w:val="0"/>
          <w:noProof w:val="0"/>
          <w:sz w:val="22"/>
          <w:szCs w:val="22"/>
          <w:lang w:val="en-GB"/>
        </w:rPr>
      </w:pPr>
      <w:r w:rsidRPr="2B9095E2" w:rsidR="2022649D">
        <w:rPr>
          <w:rFonts w:ascii="Arial" w:hAnsi="Arial" w:eastAsia="Arial" w:cs="Arial"/>
          <w:b w:val="1"/>
          <w:bCs w:val="1"/>
          <w:noProof w:val="0"/>
          <w:sz w:val="22"/>
          <w:szCs w:val="22"/>
          <w:lang w:val="en-GB"/>
        </w:rPr>
        <w:t>Workforce pressures:</w:t>
      </w:r>
      <w:r w:rsidRPr="2B9095E2" w:rsidR="793A1B03">
        <w:rPr>
          <w:rFonts w:ascii="Arial" w:hAnsi="Arial" w:eastAsia="Arial" w:cs="Arial"/>
          <w:b w:val="1"/>
          <w:bCs w:val="1"/>
          <w:noProof w:val="0"/>
          <w:sz w:val="22"/>
          <w:szCs w:val="22"/>
          <w:lang w:val="en-GB"/>
        </w:rPr>
        <w:t xml:space="preserve"> </w:t>
      </w:r>
      <w:r w:rsidRPr="2B9095E2" w:rsidR="793A1B03">
        <w:rPr>
          <w:rFonts w:ascii="Arial" w:hAnsi="Arial" w:eastAsia="Arial" w:cs="Arial"/>
          <w:b w:val="0"/>
          <w:bCs w:val="0"/>
          <w:noProof w:val="0"/>
          <w:sz w:val="22"/>
          <w:szCs w:val="22"/>
          <w:lang w:val="en-GB"/>
        </w:rPr>
        <w:t>Given the ongoing emergence of types of concern, it is essential to investigate the effects of postponing medical care on those most vulnerable.</w:t>
      </w:r>
    </w:p>
    <w:p w:rsidR="2B9095E2" w:rsidRDefault="2B9095E2" w14:paraId="51EAA399" w14:textId="06FEAB8C"/>
    <w:p w:rsidR="1BC7BA62" w:rsidP="2B9095E2" w:rsidRDefault="1BC7BA62" w14:paraId="4E3046C7" w14:textId="2EA51ABF">
      <w:pPr>
        <w:pStyle w:val="Normal"/>
        <w:spacing w:line="276" w:lineRule="auto"/>
        <w:rPr>
          <w:rFonts w:ascii="Arial" w:hAnsi="Arial" w:eastAsia="Arial" w:cs="Arial"/>
          <w:noProof w:val="0"/>
          <w:sz w:val="22"/>
          <w:szCs w:val="22"/>
          <w:lang w:val="en-GB"/>
        </w:rPr>
      </w:pPr>
      <w:r w:rsidRPr="7A333FC5" w:rsidR="32B10D21">
        <w:rPr>
          <w:rFonts w:ascii="Arial" w:hAnsi="Arial" w:eastAsia="Arial" w:cs="Arial"/>
          <w:noProof w:val="0"/>
          <w:sz w:val="22"/>
          <w:szCs w:val="22"/>
          <w:lang w:val="en-GB"/>
        </w:rPr>
        <w:t xml:space="preserve">These factors collectively result in diagnostic inefficiency and potential damage. The Healthcare Safety Investigation Branch (HSIB, 2021) </w:t>
      </w:r>
      <w:r w:rsidRPr="7A333FC5" w:rsidR="32B10D21">
        <w:rPr>
          <w:rFonts w:ascii="Arial" w:hAnsi="Arial" w:eastAsia="Arial" w:cs="Arial"/>
          <w:noProof w:val="0"/>
          <w:sz w:val="22"/>
          <w:szCs w:val="22"/>
          <w:lang w:val="en-GB"/>
        </w:rPr>
        <w:t>determined</w:t>
      </w:r>
      <w:r w:rsidRPr="7A333FC5" w:rsidR="32B10D21">
        <w:rPr>
          <w:rFonts w:ascii="Arial" w:hAnsi="Arial" w:eastAsia="Arial" w:cs="Arial"/>
          <w:noProof w:val="0"/>
          <w:sz w:val="22"/>
          <w:szCs w:val="22"/>
          <w:lang w:val="en-GB"/>
        </w:rPr>
        <w:t xml:space="preserve"> that ambiguous accountability and disconnected communication among clinicians </w:t>
      </w:r>
      <w:r w:rsidRPr="7A333FC5" w:rsidR="32B10D21">
        <w:rPr>
          <w:rFonts w:ascii="Arial" w:hAnsi="Arial" w:eastAsia="Arial" w:cs="Arial"/>
          <w:noProof w:val="0"/>
          <w:sz w:val="22"/>
          <w:szCs w:val="22"/>
          <w:lang w:val="en-GB"/>
        </w:rPr>
        <w:t>frequently</w:t>
      </w:r>
      <w:r w:rsidRPr="7A333FC5" w:rsidR="32B10D21">
        <w:rPr>
          <w:rFonts w:ascii="Arial" w:hAnsi="Arial" w:eastAsia="Arial" w:cs="Arial"/>
          <w:noProof w:val="0"/>
          <w:sz w:val="22"/>
          <w:szCs w:val="22"/>
          <w:lang w:val="en-GB"/>
        </w:rPr>
        <w:t xml:space="preserve"> result in delays in delivering test results to patients.</w:t>
      </w:r>
    </w:p>
    <w:p w:rsidR="285CBED3" w:rsidP="7A333FC5" w:rsidRDefault="285CBED3" w14:paraId="3011F9D6" w14:textId="092B2438">
      <w:pPr>
        <w:pStyle w:val="Normal"/>
        <w:spacing w:line="276" w:lineRule="auto"/>
        <w:rPr>
          <w:rFonts w:ascii="Arial" w:hAnsi="Arial" w:eastAsia="Arial" w:cs="Arial"/>
          <w:b w:val="1"/>
          <w:bCs w:val="1"/>
          <w:noProof w:val="0"/>
          <w:sz w:val="22"/>
          <w:szCs w:val="22"/>
          <w:lang w:val="en-GB"/>
        </w:rPr>
      </w:pPr>
    </w:p>
    <w:p w:rsidR="285CBED3" w:rsidP="7A333FC5" w:rsidRDefault="285CBED3" w14:paraId="6F074C86" w14:textId="1DF8326C">
      <w:pPr>
        <w:pStyle w:val="Normal"/>
        <w:spacing w:line="276" w:lineRule="auto"/>
        <w:rPr>
          <w:rFonts w:ascii="Arial" w:hAnsi="Arial" w:eastAsia="Arial" w:cs="Arial"/>
          <w:b w:val="1"/>
          <w:bCs w:val="1"/>
          <w:noProof w:val="0"/>
          <w:sz w:val="22"/>
          <w:szCs w:val="22"/>
          <w:lang w:val="en-GB"/>
        </w:rPr>
      </w:pPr>
      <w:r w:rsidRPr="7A333FC5" w:rsidR="02D71AEE">
        <w:rPr>
          <w:rFonts w:ascii="Arial" w:hAnsi="Arial" w:eastAsia="Arial" w:cs="Arial"/>
          <w:b w:val="1"/>
          <w:bCs w:val="1"/>
          <w:noProof w:val="0"/>
          <w:sz w:val="22"/>
          <w:szCs w:val="22"/>
          <w:lang w:val="en-GB"/>
        </w:rPr>
        <w:t>Purpose of Digital Health Solutions</w:t>
      </w:r>
    </w:p>
    <w:p w:rsidR="285CBED3" w:rsidP="2B9095E2" w:rsidRDefault="285CBED3" w14:paraId="3E5ADFFE" w14:noSpellErr="1" w14:textId="42263D22">
      <w:pPr>
        <w:pStyle w:val="Normal"/>
        <w:spacing w:line="276" w:lineRule="auto"/>
        <w:rPr>
          <w:rFonts w:ascii="Arial" w:hAnsi="Arial" w:eastAsia="Arial" w:cs="Arial"/>
          <w:noProof w:val="0"/>
          <w:sz w:val="22"/>
          <w:szCs w:val="22"/>
          <w:lang w:val="en-GB"/>
        </w:rPr>
      </w:pPr>
      <w:r w:rsidRPr="7A333FC5" w:rsidR="02D71AEE">
        <w:rPr>
          <w:rFonts w:ascii="Arial" w:hAnsi="Arial" w:eastAsia="Arial" w:cs="Arial"/>
          <w:noProof w:val="0"/>
          <w:sz w:val="22"/>
          <w:szCs w:val="22"/>
          <w:lang w:val="en-GB"/>
        </w:rPr>
        <w:t xml:space="preserve"> Digital innovation has been promoted as a principal remedy for these communication issues.</w:t>
      </w:r>
      <w:r w:rsidRPr="7A333FC5" w:rsidR="4C516D4C">
        <w:rPr>
          <w:rFonts w:ascii="Arial" w:hAnsi="Arial" w:eastAsia="Arial" w:cs="Arial"/>
          <w:noProof w:val="0"/>
          <w:sz w:val="22"/>
          <w:szCs w:val="22"/>
          <w:lang w:val="en-GB"/>
        </w:rPr>
        <w:t xml:space="preserve"> Electronic health records (EHRs), a crucial element of health information technologies (HITs), have transformed the administration of patient data, enhancing the efficiency and quality of healthcare delivery via improved data accessibility and consumption </w:t>
      </w:r>
      <w:r w:rsidRPr="7A333FC5" w:rsidR="4C516D4C">
        <w:rPr>
          <w:rFonts w:ascii="Arial" w:hAnsi="Arial" w:eastAsia="Arial" w:cs="Arial"/>
          <w:noProof w:val="0"/>
          <w:sz w:val="22"/>
          <w:szCs w:val="22"/>
          <w:lang w:val="en-GB"/>
        </w:rPr>
        <w:t>(Alomar et al., 2024).</w:t>
      </w:r>
      <w:r w:rsidRPr="7A333FC5" w:rsidR="4C516D4C">
        <w:rPr>
          <w:rFonts w:ascii="Arial" w:hAnsi="Arial" w:eastAsia="Arial" w:cs="Arial"/>
          <w:noProof w:val="0"/>
          <w:sz w:val="22"/>
          <w:szCs w:val="22"/>
          <w:lang w:val="en-GB"/>
        </w:rPr>
        <w:t xml:space="preserve"> </w:t>
      </w:r>
      <w:r w:rsidRPr="7A333FC5" w:rsidR="4DFA54E1">
        <w:rPr>
          <w:rFonts w:ascii="Arial" w:hAnsi="Arial" w:eastAsia="Arial" w:cs="Arial"/>
          <w:noProof w:val="0"/>
          <w:sz w:val="22"/>
          <w:szCs w:val="22"/>
          <w:lang w:val="en-GB"/>
        </w:rPr>
        <w:t xml:space="preserve">NHS Digital’s Pathology and Diagnostic Reporting Programme aims to promote the secure and immediate sharing of results among care providers. Successful adoption </w:t>
      </w:r>
      <w:r w:rsidRPr="7A333FC5" w:rsidR="4DFA54E1">
        <w:rPr>
          <w:rFonts w:ascii="Arial" w:hAnsi="Arial" w:eastAsia="Arial" w:cs="Arial"/>
          <w:noProof w:val="0"/>
          <w:sz w:val="22"/>
          <w:szCs w:val="22"/>
          <w:lang w:val="en-GB"/>
        </w:rPr>
        <w:t>necessitates</w:t>
      </w:r>
      <w:r w:rsidRPr="7A333FC5" w:rsidR="4DFA54E1">
        <w:rPr>
          <w:rFonts w:ascii="Arial" w:hAnsi="Arial" w:eastAsia="Arial" w:cs="Arial"/>
          <w:noProof w:val="0"/>
          <w:sz w:val="22"/>
          <w:szCs w:val="22"/>
          <w:lang w:val="en-GB"/>
        </w:rPr>
        <w:t xml:space="preserve"> training, interoperability, and cultural transformation inside businesses.</w:t>
      </w:r>
    </w:p>
    <w:p w:rsidR="0480D3B7" w:rsidP="7A333FC5" w:rsidRDefault="0480D3B7" w14:paraId="39616FA2" w14:textId="5E62C951">
      <w:pPr>
        <w:pStyle w:val="Normal"/>
        <w:rPr>
          <w:rFonts w:ascii="Arial" w:hAnsi="Arial" w:eastAsia="Arial" w:cs="Arial"/>
          <w:b w:val="1"/>
          <w:bCs w:val="1"/>
          <w:noProof w:val="0"/>
          <w:sz w:val="22"/>
          <w:szCs w:val="22"/>
          <w:lang w:val="en-GB"/>
        </w:rPr>
      </w:pPr>
      <w:r w:rsidRPr="7A333FC5" w:rsidR="0480D3B7">
        <w:rPr>
          <w:rFonts w:ascii="Arial" w:hAnsi="Arial" w:eastAsia="Arial" w:cs="Arial"/>
          <w:b w:val="1"/>
          <w:bCs w:val="1"/>
          <w:noProof w:val="0"/>
          <w:sz w:val="22"/>
          <w:szCs w:val="22"/>
          <w:lang w:val="en-GB"/>
        </w:rPr>
        <w:t>Relevance to UK Health Practice</w:t>
      </w:r>
    </w:p>
    <w:p w:rsidR="752497AD" w:rsidP="7A333FC5" w:rsidRDefault="752497AD" w14:paraId="2E21FE70" w14:textId="7277C5A8">
      <w:pPr>
        <w:pStyle w:val="Normal"/>
        <w:rPr>
          <w:rFonts w:ascii="Arial" w:hAnsi="Arial" w:eastAsia="Arial" w:cs="Arial"/>
          <w:b w:val="0"/>
          <w:bCs w:val="0"/>
          <w:noProof w:val="0"/>
          <w:sz w:val="22"/>
          <w:szCs w:val="22"/>
          <w:lang w:val="en-GB"/>
        </w:rPr>
      </w:pPr>
      <w:r w:rsidRPr="7A333FC5" w:rsidR="752497AD">
        <w:rPr>
          <w:rFonts w:ascii="Arial" w:hAnsi="Arial" w:eastAsia="Arial" w:cs="Arial"/>
          <w:b w:val="0"/>
          <w:bCs w:val="0"/>
          <w:noProof w:val="0"/>
          <w:sz w:val="22"/>
          <w:szCs w:val="22"/>
          <w:lang w:val="en-GB"/>
        </w:rPr>
        <w:t>Understanding the factors contributing to delays in X-ray results is essential in improving patient safety, service efficiency, and public confidence in primary care.</w:t>
      </w:r>
      <w:r w:rsidRPr="7A333FC5" w:rsidR="59C2FB2C">
        <w:rPr>
          <w:rFonts w:ascii="Arial" w:hAnsi="Arial" w:eastAsia="Arial" w:cs="Arial"/>
          <w:b w:val="0"/>
          <w:bCs w:val="0"/>
          <w:noProof w:val="0"/>
          <w:sz w:val="22"/>
          <w:szCs w:val="22"/>
          <w:lang w:val="en-GB"/>
        </w:rPr>
        <w:t xml:space="preserve"> The Care Quality Commission (CQC, 2020) has recognised communication and record-keeping as essential aspects within its inspection framework for general practitioner practices.</w:t>
      </w:r>
      <w:r w:rsidRPr="7A333FC5" w:rsidR="07E35843">
        <w:rPr>
          <w:rFonts w:ascii="Arial" w:hAnsi="Arial" w:eastAsia="Arial" w:cs="Arial"/>
          <w:b w:val="0"/>
          <w:bCs w:val="0"/>
          <w:noProof w:val="0"/>
          <w:sz w:val="22"/>
          <w:szCs w:val="22"/>
          <w:lang w:val="en-GB"/>
        </w:rPr>
        <w:t xml:space="preserve"> The transition to integrated care systems (ICSs) as mandated by the Health and Care Act 2022 seeks to enhance collaboration among providers to reduce duplication in diagnostic pathways.</w:t>
      </w:r>
    </w:p>
    <w:p w:rsidR="50BC8B03" w:rsidP="7A333FC5" w:rsidRDefault="50BC8B03" w14:paraId="115E5885" w14:textId="13EA1795">
      <w:pPr>
        <w:pStyle w:val="Normal"/>
        <w:rPr>
          <w:rFonts w:ascii="Arial" w:hAnsi="Arial" w:eastAsia="Arial" w:cs="Arial"/>
          <w:b w:val="0"/>
          <w:bCs w:val="0"/>
          <w:noProof w:val="0"/>
          <w:sz w:val="22"/>
          <w:szCs w:val="22"/>
          <w:lang w:val="en-GB"/>
        </w:rPr>
      </w:pPr>
      <w:r w:rsidRPr="7A333FC5" w:rsidR="50BC8B03">
        <w:rPr>
          <w:rFonts w:ascii="Arial" w:hAnsi="Arial" w:eastAsia="Arial" w:cs="Arial"/>
          <w:b w:val="0"/>
          <w:bCs w:val="0"/>
          <w:noProof w:val="0"/>
          <w:sz w:val="22"/>
          <w:szCs w:val="22"/>
          <w:lang w:val="en-GB"/>
        </w:rPr>
        <w:t xml:space="preserve">This scoping review is both </w:t>
      </w:r>
      <w:r w:rsidRPr="7A333FC5" w:rsidR="50BC8B03">
        <w:rPr>
          <w:rFonts w:ascii="Arial" w:hAnsi="Arial" w:eastAsia="Arial" w:cs="Arial"/>
          <w:b w:val="0"/>
          <w:bCs w:val="0"/>
          <w:noProof w:val="0"/>
          <w:sz w:val="22"/>
          <w:szCs w:val="22"/>
          <w:lang w:val="en-GB"/>
        </w:rPr>
        <w:t>timely</w:t>
      </w:r>
      <w:r w:rsidRPr="7A333FC5" w:rsidR="50BC8B03">
        <w:rPr>
          <w:rFonts w:ascii="Arial" w:hAnsi="Arial" w:eastAsia="Arial" w:cs="Arial"/>
          <w:b w:val="0"/>
          <w:bCs w:val="0"/>
          <w:noProof w:val="0"/>
          <w:sz w:val="22"/>
          <w:szCs w:val="22"/>
          <w:lang w:val="en-GB"/>
        </w:rPr>
        <w:t xml:space="preserve"> and essential </w:t>
      </w:r>
      <w:r w:rsidRPr="7A333FC5" w:rsidR="66D59F2E">
        <w:rPr>
          <w:rFonts w:ascii="Arial" w:hAnsi="Arial" w:eastAsia="Arial" w:cs="Arial"/>
          <w:b w:val="0"/>
          <w:bCs w:val="0"/>
          <w:noProof w:val="0"/>
          <w:sz w:val="22"/>
          <w:szCs w:val="22"/>
          <w:lang w:val="en-GB"/>
        </w:rPr>
        <w:t>considering</w:t>
      </w:r>
      <w:r w:rsidRPr="7A333FC5" w:rsidR="50BC8B03">
        <w:rPr>
          <w:rFonts w:ascii="Arial" w:hAnsi="Arial" w:eastAsia="Arial" w:cs="Arial"/>
          <w:b w:val="0"/>
          <w:bCs w:val="0"/>
          <w:noProof w:val="0"/>
          <w:sz w:val="22"/>
          <w:szCs w:val="22"/>
          <w:lang w:val="en-GB"/>
        </w:rPr>
        <w:t xml:space="preserve"> these changes. Mapping the existing evidence will clarify how digital transformation, workforce planning, and organisational communication may be enhanced to guarantee the prompt delivery of X-ray data to patients.</w:t>
      </w:r>
    </w:p>
    <w:p w:rsidR="7A333FC5" w:rsidP="7A333FC5" w:rsidRDefault="7A333FC5" w14:paraId="3680D5A8" w14:textId="44D7E5EC">
      <w:pPr>
        <w:pStyle w:val="Normal"/>
        <w:rPr>
          <w:rFonts w:ascii="Arial" w:hAnsi="Arial" w:eastAsia="Arial" w:cs="Arial"/>
          <w:b w:val="0"/>
          <w:bCs w:val="0"/>
          <w:noProof w:val="0"/>
          <w:sz w:val="22"/>
          <w:szCs w:val="22"/>
          <w:lang w:val="en-GB"/>
        </w:rPr>
      </w:pPr>
    </w:p>
    <w:p w:rsidR="7A333FC5" w:rsidP="7A333FC5" w:rsidRDefault="7A333FC5" w14:paraId="212789B7" w14:textId="3723F31F">
      <w:pPr>
        <w:pStyle w:val="Normal"/>
        <w:rPr>
          <w:rFonts w:ascii="Arial" w:hAnsi="Arial" w:eastAsia="Arial" w:cs="Arial"/>
          <w:b w:val="0"/>
          <w:bCs w:val="0"/>
          <w:noProof w:val="0"/>
          <w:sz w:val="22"/>
          <w:szCs w:val="22"/>
          <w:lang w:val="en-GB"/>
        </w:rPr>
      </w:pPr>
    </w:p>
    <w:p w:rsidR="7A333FC5" w:rsidP="7A333FC5" w:rsidRDefault="7A333FC5" w14:paraId="7C591329" w14:textId="738CFE3C">
      <w:pPr>
        <w:pStyle w:val="Normal"/>
        <w:rPr>
          <w:rFonts w:ascii="Arial" w:hAnsi="Arial" w:eastAsia="Arial" w:cs="Arial"/>
          <w:b w:val="0"/>
          <w:bCs w:val="0"/>
          <w:noProof w:val="0"/>
          <w:sz w:val="22"/>
          <w:szCs w:val="22"/>
          <w:lang w:val="en-GB"/>
        </w:rPr>
      </w:pPr>
    </w:p>
    <w:p w:rsidR="5E45C8D4" w:rsidP="7A333FC5" w:rsidRDefault="5E45C8D4" w14:paraId="1E945B6E" w14:textId="5A72E303">
      <w:pPr>
        <w:pStyle w:val="Normal"/>
        <w:rPr>
          <w:rFonts w:ascii="Arial" w:hAnsi="Arial" w:eastAsia="Arial" w:cs="Arial"/>
          <w:b w:val="1"/>
          <w:bCs w:val="1"/>
          <w:noProof w:val="0"/>
          <w:sz w:val="22"/>
          <w:szCs w:val="22"/>
          <w:lang w:val="en-GB"/>
        </w:rPr>
      </w:pPr>
      <w:r w:rsidRPr="7A333FC5" w:rsidR="5E45C8D4">
        <w:rPr>
          <w:rFonts w:ascii="Arial" w:hAnsi="Arial" w:eastAsia="Arial" w:cs="Arial"/>
          <w:b w:val="1"/>
          <w:bCs w:val="1"/>
          <w:noProof w:val="0"/>
          <w:sz w:val="22"/>
          <w:szCs w:val="22"/>
          <w:lang w:val="en-GB"/>
        </w:rPr>
        <w:t>c) Methods</w:t>
      </w:r>
    </w:p>
    <w:p w:rsidR="49ED665C" w:rsidP="7A333FC5" w:rsidRDefault="49ED665C" w14:paraId="791574FA" w14:textId="66C1DAE2">
      <w:pPr>
        <w:pStyle w:val="Normal"/>
        <w:rPr>
          <w:rFonts w:ascii="Arial" w:hAnsi="Arial" w:eastAsia="Arial" w:cs="Arial"/>
          <w:b w:val="0"/>
          <w:bCs w:val="0"/>
          <w:noProof w:val="0"/>
          <w:sz w:val="22"/>
          <w:szCs w:val="22"/>
          <w:lang w:val="en-GB"/>
        </w:rPr>
      </w:pPr>
      <w:r w:rsidRPr="7A333FC5" w:rsidR="49ED665C">
        <w:rPr>
          <w:rFonts w:ascii="Arial" w:hAnsi="Arial" w:eastAsia="Arial" w:cs="Arial"/>
          <w:b w:val="0"/>
          <w:bCs w:val="0"/>
          <w:noProof w:val="0"/>
          <w:sz w:val="22"/>
          <w:szCs w:val="22"/>
          <w:lang w:val="en-GB"/>
        </w:rPr>
        <w:t xml:space="preserve">This scoping study complied to the methodological framework </w:t>
      </w:r>
      <w:r w:rsidRPr="7A333FC5" w:rsidR="49ED665C">
        <w:rPr>
          <w:rFonts w:ascii="Arial" w:hAnsi="Arial" w:eastAsia="Arial" w:cs="Arial"/>
          <w:b w:val="0"/>
          <w:bCs w:val="0"/>
          <w:noProof w:val="0"/>
          <w:sz w:val="22"/>
          <w:szCs w:val="22"/>
          <w:lang w:val="en-GB"/>
        </w:rPr>
        <w:t>established</w:t>
      </w:r>
      <w:r w:rsidRPr="7A333FC5" w:rsidR="49ED665C">
        <w:rPr>
          <w:rFonts w:ascii="Arial" w:hAnsi="Arial" w:eastAsia="Arial" w:cs="Arial"/>
          <w:b w:val="0"/>
          <w:bCs w:val="0"/>
          <w:noProof w:val="0"/>
          <w:sz w:val="22"/>
          <w:szCs w:val="22"/>
          <w:lang w:val="en-GB"/>
        </w:rPr>
        <w:t xml:space="preserve"> by Arksey and O’Malley (2005), which is extensively utilised for delineating the scope of research evidence in health and social care.</w:t>
      </w:r>
      <w:r w:rsidRPr="7A333FC5" w:rsidR="5A038B25">
        <w:rPr>
          <w:rFonts w:ascii="Arial" w:hAnsi="Arial" w:eastAsia="Arial" w:cs="Arial"/>
          <w:b w:val="0"/>
          <w:bCs w:val="0"/>
          <w:noProof w:val="0"/>
          <w:sz w:val="22"/>
          <w:szCs w:val="22"/>
          <w:lang w:val="en-GB"/>
        </w:rPr>
        <w:t xml:space="preserve"> The objective was to identify and summarise peer-reviewed research that investigate the causes and effects of delays in conveying X-ray data to patients in UK general practice. This method </w:t>
      </w:r>
      <w:r w:rsidRPr="7A333FC5" w:rsidR="5A038B25">
        <w:rPr>
          <w:rFonts w:ascii="Arial" w:hAnsi="Arial" w:eastAsia="Arial" w:cs="Arial"/>
          <w:b w:val="0"/>
          <w:bCs w:val="0"/>
          <w:noProof w:val="0"/>
          <w:sz w:val="22"/>
          <w:szCs w:val="22"/>
          <w:lang w:val="en-GB"/>
        </w:rPr>
        <w:t>facilitates</w:t>
      </w:r>
      <w:r w:rsidRPr="7A333FC5" w:rsidR="5A038B25">
        <w:rPr>
          <w:rFonts w:ascii="Arial" w:hAnsi="Arial" w:eastAsia="Arial" w:cs="Arial"/>
          <w:b w:val="0"/>
          <w:bCs w:val="0"/>
          <w:noProof w:val="0"/>
          <w:sz w:val="22"/>
          <w:szCs w:val="22"/>
          <w:lang w:val="en-GB"/>
        </w:rPr>
        <w:t xml:space="preserve"> the incorporation of both qualitative and quantitative facts, providing a thorough comprehension of the </w:t>
      </w:r>
      <w:r w:rsidRPr="7A333FC5" w:rsidR="5A038B25">
        <w:rPr>
          <w:rFonts w:ascii="Arial" w:hAnsi="Arial" w:eastAsia="Arial" w:cs="Arial"/>
          <w:b w:val="0"/>
          <w:bCs w:val="0"/>
          <w:noProof w:val="0"/>
          <w:sz w:val="22"/>
          <w:szCs w:val="22"/>
          <w:lang w:val="en-GB"/>
        </w:rPr>
        <w:t>subject.</w:t>
      </w:r>
    </w:p>
    <w:p w:rsidR="7A333FC5" w:rsidP="7A333FC5" w:rsidRDefault="7A333FC5" w14:paraId="3EC316B1" w14:textId="60543C8D">
      <w:pPr>
        <w:pStyle w:val="Normal"/>
        <w:rPr>
          <w:rFonts w:ascii="Arial" w:hAnsi="Arial" w:eastAsia="Arial" w:cs="Arial"/>
          <w:b w:val="0"/>
          <w:bCs w:val="0"/>
          <w:noProof w:val="0"/>
          <w:sz w:val="22"/>
          <w:szCs w:val="22"/>
          <w:lang w:val="en-GB"/>
        </w:rPr>
      </w:pPr>
    </w:p>
    <w:p w:rsidR="7A333FC5" w:rsidP="7A333FC5" w:rsidRDefault="7A333FC5" w14:paraId="788B3B2B" w14:textId="4675ACA2">
      <w:pPr>
        <w:pStyle w:val="Normal"/>
        <w:rPr>
          <w:rFonts w:ascii="Arial" w:hAnsi="Arial" w:eastAsia="Arial" w:cs="Arial"/>
          <w:b w:val="0"/>
          <w:bCs w:val="0"/>
          <w:noProof w:val="0"/>
          <w:sz w:val="22"/>
          <w:szCs w:val="22"/>
          <w:lang w:val="en-GB"/>
        </w:rPr>
      </w:pPr>
    </w:p>
    <w:p w:rsidR="5A038B25" w:rsidP="7A333FC5" w:rsidRDefault="5A038B25" w14:paraId="027AA77A" w14:textId="239234F7">
      <w:pPr>
        <w:pStyle w:val="Normal"/>
        <w:rPr>
          <w:rFonts w:ascii="Arial" w:hAnsi="Arial" w:eastAsia="Arial" w:cs="Arial"/>
          <w:b w:val="1"/>
          <w:bCs w:val="1"/>
          <w:noProof w:val="0"/>
          <w:sz w:val="22"/>
          <w:szCs w:val="22"/>
          <w:lang w:val="en-GB"/>
        </w:rPr>
      </w:pPr>
      <w:r w:rsidRPr="7A333FC5" w:rsidR="5A038B25">
        <w:rPr>
          <w:rFonts w:ascii="Arial" w:hAnsi="Arial" w:eastAsia="Arial" w:cs="Arial"/>
          <w:b w:val="1"/>
          <w:bCs w:val="1"/>
          <w:noProof w:val="0"/>
          <w:sz w:val="22"/>
          <w:szCs w:val="22"/>
          <w:lang w:val="en-GB"/>
        </w:rPr>
        <w:t>Search Strategy</w:t>
      </w:r>
    </w:p>
    <w:p w:rsidR="1D4A23CB" w:rsidRDefault="1D4A23CB" w14:paraId="50DCF178" w14:textId="4DC1FD53">
      <w:r w:rsidRPr="7A333FC5" w:rsidR="1D4A23CB">
        <w:rPr>
          <w:rFonts w:ascii="Arial" w:hAnsi="Arial" w:eastAsia="Arial" w:cs="Arial"/>
          <w:noProof w:val="0"/>
          <w:sz w:val="22"/>
          <w:szCs w:val="22"/>
          <w:lang w:val="en-GB"/>
        </w:rPr>
        <w:t>A systematic literature search was performed in August 2025 across four principal academic databases: PubMed, SAGE Journals, and EBSCOhost (UWTSD Library portal). These databases were chosen for their relevance to healthcare, nursing, and medical informatics. The search integrated medical topic headings (MeSH) and free-text terms utilising Boolean operators ("AND", "OR"). The subsequent keywords were utilised:</w:t>
      </w:r>
    </w:p>
    <w:p w:rsidR="7A333FC5" w:rsidRDefault="7A333FC5" w14:paraId="24699596" w14:textId="082F1362"/>
    <w:p w:rsidR="1D4A23CB" w:rsidRDefault="1D4A23CB" w14:paraId="42B2E70E" w14:textId="3B84A271">
      <w:r w:rsidRPr="7A333FC5" w:rsidR="1D4A23CB">
        <w:rPr>
          <w:rFonts w:ascii="Arial" w:hAnsi="Arial" w:eastAsia="Arial" w:cs="Arial"/>
          <w:noProof w:val="0"/>
          <w:sz w:val="22"/>
          <w:szCs w:val="22"/>
          <w:lang w:val="en-GB"/>
        </w:rPr>
        <w:t xml:space="preserve"> ("X-ray" OR "diagnostic imaging") AND ("delay" OR "timeliness" OR "communication") AND ("results" OR "reporting") AND ("general practice" OR "primary care") AND ("United Kingdom" OR "UK" OR "NHS").</w:t>
      </w:r>
    </w:p>
    <w:p w:rsidR="7A333FC5" w:rsidRDefault="7A333FC5" w14:paraId="1A2394D0" w14:textId="3A459C38"/>
    <w:p w:rsidR="1D4A23CB" w:rsidP="7A333FC5" w:rsidRDefault="1D4A23CB" w14:paraId="44A570A6" w14:textId="0110E95C">
      <w:pPr>
        <w:pStyle w:val="Normal"/>
      </w:pPr>
      <w:r w:rsidRPr="7A333FC5" w:rsidR="1D4A23CB">
        <w:rPr>
          <w:rFonts w:ascii="Arial" w:hAnsi="Arial" w:eastAsia="Arial" w:cs="Arial"/>
          <w:noProof w:val="0"/>
          <w:sz w:val="22"/>
          <w:szCs w:val="22"/>
          <w:lang w:val="en-GB"/>
        </w:rPr>
        <w:t xml:space="preserve"> Reference lists of included studies were manually examined to discover any other relevant articles not included in the original search.</w:t>
      </w:r>
    </w:p>
    <w:p w:rsidR="7B2E85FD" w:rsidP="7A333FC5" w:rsidRDefault="7B2E85FD" w14:paraId="17AC965C" w14:textId="394854EA">
      <w:pPr>
        <w:pStyle w:val="Normal"/>
        <w:rPr>
          <w:rFonts w:ascii="Arial" w:hAnsi="Arial" w:eastAsia="Arial" w:cs="Arial"/>
          <w:b w:val="1"/>
          <w:bCs w:val="1"/>
          <w:noProof w:val="0"/>
          <w:sz w:val="22"/>
          <w:szCs w:val="22"/>
          <w:lang w:val="en-GB"/>
        </w:rPr>
      </w:pPr>
      <w:r w:rsidRPr="7A333FC5" w:rsidR="7B2E85FD">
        <w:rPr>
          <w:rFonts w:ascii="Arial" w:hAnsi="Arial" w:eastAsia="Arial" w:cs="Arial"/>
          <w:b w:val="1"/>
          <w:bCs w:val="1"/>
          <w:noProof w:val="0"/>
          <w:sz w:val="22"/>
          <w:szCs w:val="22"/>
          <w:lang w:val="en-GB"/>
        </w:rPr>
        <w:t>Inclusion and Exclusion Criteria</w:t>
      </w:r>
    </w:p>
    <w:p w:rsidR="01475C76" w:rsidRDefault="01475C76" w14:paraId="6876C3B9" w14:textId="39D6B3EF">
      <w:r w:rsidRPr="7A333FC5" w:rsidR="01475C76">
        <w:rPr>
          <w:rFonts w:ascii="Arial" w:hAnsi="Arial" w:eastAsia="Arial" w:cs="Arial"/>
          <w:noProof w:val="0"/>
          <w:sz w:val="22"/>
          <w:szCs w:val="22"/>
          <w:lang w:val="en-GB"/>
        </w:rPr>
        <w:t>Studies qualified for consideration if they:</w:t>
      </w:r>
    </w:p>
    <w:p w:rsidR="7A333FC5" w:rsidP="7A333FC5" w:rsidRDefault="7A333FC5" w14:paraId="2F0F7AA0" w14:textId="00DDCA2D">
      <w:pPr>
        <w:rPr>
          <w:rFonts w:ascii="Arial" w:hAnsi="Arial" w:eastAsia="Arial" w:cs="Arial"/>
          <w:sz w:val="22"/>
          <w:szCs w:val="22"/>
        </w:rPr>
      </w:pPr>
    </w:p>
    <w:p w:rsidR="01475C76" w:rsidRDefault="01475C76" w14:paraId="66E3B059" w14:textId="07FF7C26">
      <w:r w:rsidRPr="7A333FC5" w:rsidR="01475C76">
        <w:rPr>
          <w:rFonts w:ascii="Arial" w:hAnsi="Arial" w:eastAsia="Arial" w:cs="Arial"/>
          <w:noProof w:val="0"/>
          <w:sz w:val="22"/>
          <w:szCs w:val="22"/>
          <w:lang w:val="en-GB"/>
        </w:rPr>
        <w:t xml:space="preserve"> Were peer-reviewed primary or secondary research articles published between 2014 and 2025?</w:t>
      </w:r>
    </w:p>
    <w:p w:rsidR="7A333FC5" w:rsidRDefault="7A333FC5" w14:paraId="55E5D251" w14:textId="242DCAED"/>
    <w:p w:rsidR="01475C76" w:rsidRDefault="01475C76" w14:paraId="22F2575F" w14:textId="015AB6A3">
      <w:r w:rsidRPr="7A333FC5" w:rsidR="01475C76">
        <w:rPr>
          <w:rFonts w:ascii="Arial" w:hAnsi="Arial" w:eastAsia="Arial" w:cs="Arial"/>
          <w:noProof w:val="0"/>
          <w:sz w:val="22"/>
          <w:szCs w:val="22"/>
          <w:lang w:val="en-GB"/>
        </w:rPr>
        <w:t xml:space="preserve"> Concentrated on UK healthcare practices, particularly the transmission of diagnostic imaging data (X-ray, ultrasound, or CT) from secondary care to general practice.</w:t>
      </w:r>
    </w:p>
    <w:p w:rsidR="7A333FC5" w:rsidRDefault="7A333FC5" w14:paraId="1763DC18" w14:textId="64B7C2E5"/>
    <w:p w:rsidR="01475C76" w:rsidRDefault="01475C76" w14:paraId="63C9AA76" w14:textId="2416B1AB">
      <w:r w:rsidRPr="7A333FC5" w:rsidR="01475C76">
        <w:rPr>
          <w:rFonts w:ascii="Arial" w:hAnsi="Arial" w:eastAsia="Arial" w:cs="Arial"/>
          <w:noProof w:val="0"/>
          <w:sz w:val="22"/>
          <w:szCs w:val="22"/>
          <w:lang w:val="en-GB"/>
        </w:rPr>
        <w:t xml:space="preserve"> Examined elements contributing to delays, covering organisational, technological, and workforce-related challenges.</w:t>
      </w:r>
    </w:p>
    <w:p w:rsidR="7A333FC5" w:rsidRDefault="7A333FC5" w14:paraId="6A454D8B" w14:textId="01E153A0"/>
    <w:p w:rsidR="01475C76" w:rsidRDefault="01475C76" w14:paraId="7FFDC87E" w14:textId="386619DA">
      <w:r w:rsidRPr="7A333FC5" w:rsidR="01475C76">
        <w:rPr>
          <w:rFonts w:ascii="Arial" w:hAnsi="Arial" w:eastAsia="Arial" w:cs="Arial"/>
          <w:noProof w:val="0"/>
          <w:sz w:val="22"/>
          <w:szCs w:val="22"/>
          <w:lang w:val="en-GB"/>
        </w:rPr>
        <w:t xml:space="preserve"> Composed in English and available in complete text.</w:t>
      </w:r>
    </w:p>
    <w:p w:rsidR="7A333FC5" w:rsidRDefault="7A333FC5" w14:paraId="2C4B0813" w14:textId="3CC82E52"/>
    <w:p w:rsidR="01475C76" w:rsidRDefault="01475C76" w14:paraId="50DCC0D6" w14:textId="3B0B7DBC">
      <w:r w:rsidRPr="7A333FC5" w:rsidR="01475C76">
        <w:rPr>
          <w:rFonts w:ascii="Arial" w:hAnsi="Arial" w:eastAsia="Arial" w:cs="Arial"/>
          <w:noProof w:val="0"/>
          <w:sz w:val="22"/>
          <w:szCs w:val="22"/>
          <w:lang w:val="en-GB"/>
        </w:rPr>
        <w:t xml:space="preserve"> Studies were omitted if they:</w:t>
      </w:r>
    </w:p>
    <w:p w:rsidR="7A333FC5" w:rsidRDefault="7A333FC5" w14:paraId="50D256B6" w14:textId="4080A557"/>
    <w:p w:rsidR="01475C76" w:rsidRDefault="01475C76" w14:paraId="7FE1F374" w14:textId="328D5C03">
      <w:r w:rsidRPr="7A333FC5" w:rsidR="01475C76">
        <w:rPr>
          <w:rFonts w:ascii="Arial" w:hAnsi="Arial" w:eastAsia="Arial" w:cs="Arial"/>
          <w:noProof w:val="0"/>
          <w:sz w:val="22"/>
          <w:szCs w:val="22"/>
          <w:lang w:val="en-GB"/>
        </w:rPr>
        <w:t xml:space="preserve"> Concentrated just on communication inside hospital settings, excluding general practitioner participation.</w:t>
      </w:r>
    </w:p>
    <w:p w:rsidR="7A333FC5" w:rsidRDefault="7A333FC5" w14:paraId="060701DE" w14:textId="22F0B62D"/>
    <w:p w:rsidR="01475C76" w:rsidRDefault="01475C76" w14:paraId="47FF71DE" w14:textId="2E22EAEA">
      <w:r w:rsidRPr="7A333FC5" w:rsidR="01475C76">
        <w:rPr>
          <w:rFonts w:ascii="Arial" w:hAnsi="Arial" w:eastAsia="Arial" w:cs="Arial"/>
          <w:noProof w:val="0"/>
          <w:sz w:val="22"/>
          <w:szCs w:val="22"/>
          <w:lang w:val="en-GB"/>
        </w:rPr>
        <w:t xml:space="preserve"> Included were opinions, policy statements, editorials, or conference abstracts.</w:t>
      </w:r>
    </w:p>
    <w:p w:rsidR="7A333FC5" w:rsidRDefault="7A333FC5" w14:paraId="0A379B8B" w14:textId="109C7F69"/>
    <w:p w:rsidR="01475C76" w:rsidRDefault="01475C76" w14:paraId="10F34212" w14:textId="4B432CDE">
      <w:r w:rsidRPr="7A333FC5" w:rsidR="01475C76">
        <w:rPr>
          <w:rFonts w:ascii="Arial" w:hAnsi="Arial" w:eastAsia="Arial" w:cs="Arial"/>
          <w:noProof w:val="0"/>
          <w:sz w:val="22"/>
          <w:szCs w:val="22"/>
          <w:lang w:val="en-GB"/>
        </w:rPr>
        <w:t xml:space="preserve"> Results of concern that are non-diagnostic (e.g., just pathology testing).</w:t>
      </w:r>
    </w:p>
    <w:p w:rsidR="7A333FC5" w:rsidRDefault="7A333FC5" w14:paraId="02362D35" w14:textId="5A8A4F28"/>
    <w:p w:rsidR="01475C76" w:rsidP="7A333FC5" w:rsidRDefault="01475C76" w14:paraId="2A04D8CD" w14:textId="5BD75E57">
      <w:pPr>
        <w:rPr>
          <w:rFonts w:ascii="Arial" w:hAnsi="Arial" w:eastAsia="Arial" w:cs="Arial"/>
          <w:b w:val="1"/>
          <w:bCs w:val="1"/>
          <w:noProof w:val="0"/>
          <w:sz w:val="22"/>
          <w:szCs w:val="22"/>
          <w:lang w:val="en-GB"/>
        </w:rPr>
      </w:pPr>
      <w:r w:rsidRPr="7A333FC5" w:rsidR="01475C76">
        <w:rPr>
          <w:rFonts w:ascii="Arial" w:hAnsi="Arial" w:eastAsia="Arial" w:cs="Arial"/>
          <w:b w:val="1"/>
          <w:bCs w:val="1"/>
          <w:noProof w:val="0"/>
          <w:sz w:val="22"/>
          <w:szCs w:val="22"/>
          <w:lang w:val="en-GB"/>
        </w:rPr>
        <w:t xml:space="preserve"> Selection of Studies and Extraction of Data</w:t>
      </w:r>
    </w:p>
    <w:p w:rsidR="7A333FC5" w:rsidRDefault="7A333FC5" w14:paraId="71FBD68A" w14:textId="0474395D"/>
    <w:p w:rsidR="01475C76" w:rsidRDefault="01475C76" w14:paraId="50047DE2" w14:textId="47BC1F20">
      <w:r w:rsidRPr="7A333FC5" w:rsidR="01475C76">
        <w:rPr>
          <w:rFonts w:ascii="Arial" w:hAnsi="Arial" w:eastAsia="Arial" w:cs="Arial"/>
          <w:noProof w:val="0"/>
          <w:sz w:val="22"/>
          <w:szCs w:val="22"/>
          <w:lang w:val="en-GB"/>
        </w:rPr>
        <w:t xml:space="preserve"> All identified records were imported into Rayyan, an online systematic review tool, for the purposes of duplication elimination and screening. Titles and abstracts were initially evaluated for pertinence. The remaining full-text articles were evaluated according to the inclusion criteria. Five papers were chosen for data extraction and theme analysis.</w:t>
      </w:r>
    </w:p>
    <w:p w:rsidR="7A333FC5" w:rsidRDefault="7A333FC5" w14:paraId="1DD9BB15" w14:textId="3F5B5FCA"/>
    <w:p w:rsidR="200C5EE5" w:rsidP="7A333FC5" w:rsidRDefault="200C5EE5" w14:paraId="435567DA" w14:textId="38EB546A">
      <w:pPr>
        <w:pStyle w:val="Normal"/>
        <w:rPr>
          <w:rFonts w:ascii="Arial" w:hAnsi="Arial" w:eastAsia="Arial" w:cs="Arial"/>
          <w:noProof w:val="0"/>
          <w:sz w:val="22"/>
          <w:szCs w:val="22"/>
          <w:lang w:val="en-GB"/>
        </w:rPr>
      </w:pPr>
      <w:r w:rsidRPr="7A333FC5" w:rsidR="200C5EE5">
        <w:rPr>
          <w:rFonts w:ascii="Arial" w:hAnsi="Arial" w:eastAsia="Arial" w:cs="Arial"/>
          <w:noProof w:val="0"/>
          <w:sz w:val="22"/>
          <w:szCs w:val="22"/>
          <w:lang w:val="en-GB"/>
        </w:rPr>
        <w:t>For each study, the following data were charted:</w:t>
      </w:r>
    </w:p>
    <w:p w:rsidR="200C5EE5" w:rsidP="7A333FC5" w:rsidRDefault="200C5EE5" w14:paraId="50F3ECCE" w14:textId="495E8B64">
      <w:pPr>
        <w:pStyle w:val="Normal"/>
      </w:pPr>
      <w:r w:rsidRPr="7A333FC5" w:rsidR="200C5EE5">
        <w:rPr>
          <w:rFonts w:ascii="Arial" w:hAnsi="Arial" w:eastAsia="Arial" w:cs="Arial"/>
          <w:noProof w:val="0"/>
          <w:sz w:val="22"/>
          <w:szCs w:val="22"/>
          <w:lang w:val="en-GB"/>
        </w:rPr>
        <w:t>Author(s), year of publication, and study design.</w:t>
      </w:r>
    </w:p>
    <w:p w:rsidR="200C5EE5" w:rsidP="7A333FC5" w:rsidRDefault="200C5EE5" w14:paraId="448F8422" w14:textId="610CDF9B">
      <w:pPr>
        <w:pStyle w:val="Normal"/>
      </w:pPr>
      <w:r w:rsidRPr="7A333FC5" w:rsidR="200C5EE5">
        <w:rPr>
          <w:rFonts w:ascii="Arial" w:hAnsi="Arial" w:eastAsia="Arial" w:cs="Arial"/>
          <w:noProof w:val="0"/>
          <w:sz w:val="22"/>
          <w:szCs w:val="22"/>
          <w:lang w:val="en-GB"/>
        </w:rPr>
        <w:t>Setting and population (e.g., UK GP practices, hospitals).</w:t>
      </w:r>
    </w:p>
    <w:p w:rsidR="200C5EE5" w:rsidP="7A333FC5" w:rsidRDefault="200C5EE5" w14:paraId="5C5F6BC2" w14:textId="718C28C2">
      <w:pPr>
        <w:pStyle w:val="Normal"/>
      </w:pPr>
      <w:r w:rsidRPr="7A333FC5" w:rsidR="200C5EE5">
        <w:rPr>
          <w:rFonts w:ascii="Arial" w:hAnsi="Arial" w:eastAsia="Arial" w:cs="Arial"/>
          <w:noProof w:val="0"/>
          <w:sz w:val="22"/>
          <w:szCs w:val="22"/>
          <w:lang w:val="en-GB"/>
        </w:rPr>
        <w:t>Aim or research question.</w:t>
      </w:r>
    </w:p>
    <w:p w:rsidR="200C5EE5" w:rsidP="7A333FC5" w:rsidRDefault="200C5EE5" w14:paraId="35726860" w14:textId="1FA2A12A">
      <w:pPr>
        <w:pStyle w:val="Normal"/>
      </w:pPr>
      <w:r w:rsidRPr="7A333FC5" w:rsidR="200C5EE5">
        <w:rPr>
          <w:rFonts w:ascii="Arial" w:hAnsi="Arial" w:eastAsia="Arial" w:cs="Arial"/>
          <w:noProof w:val="0"/>
          <w:sz w:val="22"/>
          <w:szCs w:val="22"/>
          <w:lang w:val="en-GB"/>
        </w:rPr>
        <w:t>Key findings related to result communication or delays.</w:t>
      </w:r>
    </w:p>
    <w:p w:rsidR="200C5EE5" w:rsidP="7A333FC5" w:rsidRDefault="200C5EE5" w14:paraId="0923879A" w14:textId="0AF8C2E2">
      <w:pPr>
        <w:pStyle w:val="Normal"/>
      </w:pPr>
      <w:r w:rsidRPr="7A333FC5" w:rsidR="200C5EE5">
        <w:rPr>
          <w:rFonts w:ascii="Arial" w:hAnsi="Arial" w:eastAsia="Arial" w:cs="Arial"/>
          <w:noProof w:val="0"/>
          <w:sz w:val="22"/>
          <w:szCs w:val="22"/>
          <w:lang w:val="en-GB"/>
        </w:rPr>
        <w:t>Implications for patient safety or digital integration.</w:t>
      </w:r>
    </w:p>
    <w:p w:rsidR="200C5EE5" w:rsidP="7A333FC5" w:rsidRDefault="200C5EE5" w14:paraId="54D8AE6D" w14:textId="5602A7C8">
      <w:pPr>
        <w:pStyle w:val="Normal"/>
        <w:rPr>
          <w:rFonts w:ascii="Arial" w:hAnsi="Arial" w:eastAsia="Arial" w:cs="Arial"/>
          <w:b w:val="1"/>
          <w:bCs w:val="1"/>
          <w:noProof w:val="0"/>
          <w:sz w:val="22"/>
          <w:szCs w:val="22"/>
          <w:lang w:val="en-GB"/>
        </w:rPr>
      </w:pPr>
      <w:r w:rsidRPr="7A333FC5" w:rsidR="200C5EE5">
        <w:rPr>
          <w:rFonts w:ascii="Arial" w:hAnsi="Arial" w:eastAsia="Arial" w:cs="Arial"/>
          <w:b w:val="1"/>
          <w:bCs w:val="1"/>
          <w:noProof w:val="0"/>
          <w:sz w:val="22"/>
          <w:szCs w:val="22"/>
          <w:lang w:val="en-GB"/>
        </w:rPr>
        <w:t>Data Analysis</w:t>
      </w:r>
    </w:p>
    <w:p w:rsidR="4EF6DF58" w:rsidP="7A333FC5" w:rsidRDefault="4EF6DF58" w14:paraId="4E7E67B4" w14:textId="40B44D2F">
      <w:pPr>
        <w:pStyle w:val="Normal"/>
        <w:rPr>
          <w:rFonts w:ascii="Arial" w:hAnsi="Arial" w:eastAsia="Arial" w:cs="Arial"/>
          <w:b w:val="0"/>
          <w:bCs w:val="0"/>
          <w:noProof w:val="0"/>
          <w:sz w:val="22"/>
          <w:szCs w:val="22"/>
          <w:lang w:val="en-GB"/>
        </w:rPr>
      </w:pPr>
      <w:r w:rsidRPr="7A333FC5" w:rsidR="4EF6DF58">
        <w:rPr>
          <w:rFonts w:ascii="Arial" w:hAnsi="Arial" w:eastAsia="Arial" w:cs="Arial"/>
          <w:b w:val="0"/>
          <w:bCs w:val="0"/>
          <w:noProof w:val="0"/>
          <w:sz w:val="22"/>
          <w:szCs w:val="22"/>
          <w:lang w:val="en-GB"/>
        </w:rPr>
        <w:t xml:space="preserve">Thematic analysis (TA) is a prevalent method for analysing qualitative data, providing a systematic yet adaptable framework for detecting, analysing, and interpreting patterns of meaning within datasets </w:t>
      </w:r>
      <w:r w:rsidRPr="7A333FC5" w:rsidR="3B3E1F4C">
        <w:rPr>
          <w:rFonts w:ascii="Arial" w:hAnsi="Arial" w:eastAsia="Arial" w:cs="Arial"/>
          <w:noProof w:val="0"/>
          <w:sz w:val="22"/>
          <w:szCs w:val="22"/>
          <w:lang w:val="en-GB"/>
        </w:rPr>
        <w:t xml:space="preserve">(Ahmed et al., 2025). </w:t>
      </w:r>
      <w:r w:rsidRPr="7A333FC5" w:rsidR="4A55C2AF">
        <w:rPr>
          <w:rFonts w:ascii="Arial" w:hAnsi="Arial" w:eastAsia="Arial" w:cs="Arial"/>
          <w:b w:val="0"/>
          <w:bCs w:val="0"/>
          <w:noProof w:val="0"/>
          <w:sz w:val="22"/>
          <w:szCs w:val="22"/>
          <w:lang w:val="en-GB"/>
        </w:rPr>
        <w:t>The extracted data were categorised and organised into principal themes that included reoccurring elements leading to delays in results. These encompassed (1) digital system compatibility, (2) workforce and workload concerns, (3) communication accountability, and (4) patient engagement.</w:t>
      </w:r>
      <w:r w:rsidRPr="7A333FC5" w:rsidR="0ED8D65F">
        <w:rPr>
          <w:rFonts w:ascii="Arial" w:hAnsi="Arial" w:eastAsia="Arial" w:cs="Arial"/>
          <w:noProof w:val="0"/>
          <w:sz w:val="22"/>
          <w:szCs w:val="22"/>
          <w:lang w:val="en-GB"/>
        </w:rPr>
        <w:t xml:space="preserve"> </w:t>
      </w:r>
    </w:p>
    <w:p w:rsidR="0ED8D65F" w:rsidP="7A333FC5" w:rsidRDefault="0ED8D65F" w14:paraId="344EA2B1" w14:textId="0DF345A8">
      <w:pPr>
        <w:pStyle w:val="Normal"/>
        <w:rPr>
          <w:rFonts w:ascii="Arial" w:hAnsi="Arial" w:eastAsia="Arial" w:cs="Arial"/>
          <w:b w:val="1"/>
          <w:bCs w:val="1"/>
          <w:noProof w:val="0"/>
          <w:sz w:val="22"/>
          <w:szCs w:val="22"/>
          <w:lang w:val="en-GB"/>
        </w:rPr>
      </w:pPr>
      <w:r w:rsidRPr="7A333FC5" w:rsidR="0ED8D65F">
        <w:rPr>
          <w:rFonts w:ascii="Arial" w:hAnsi="Arial" w:eastAsia="Arial" w:cs="Arial"/>
          <w:b w:val="1"/>
          <w:bCs w:val="1"/>
          <w:noProof w:val="0"/>
          <w:sz w:val="22"/>
          <w:szCs w:val="22"/>
          <w:lang w:val="en-GB"/>
        </w:rPr>
        <w:t>Ethical Considerations</w:t>
      </w:r>
    </w:p>
    <w:p w:rsidR="0ED8D65F" w:rsidP="7A333FC5" w:rsidRDefault="0ED8D65F" w14:paraId="684FBAF5" w14:textId="74AE3E06">
      <w:pPr>
        <w:pStyle w:val="Normal"/>
        <w:rPr>
          <w:rFonts w:ascii="Arial" w:hAnsi="Arial" w:eastAsia="Arial" w:cs="Arial"/>
          <w:b w:val="0"/>
          <w:bCs w:val="0"/>
          <w:noProof w:val="0"/>
          <w:sz w:val="22"/>
          <w:szCs w:val="22"/>
          <w:lang w:val="en-GB"/>
        </w:rPr>
      </w:pPr>
      <w:r w:rsidRPr="7A333FC5" w:rsidR="0ED8D65F">
        <w:rPr>
          <w:rFonts w:ascii="Arial" w:hAnsi="Arial" w:eastAsia="Arial" w:cs="Arial"/>
          <w:noProof w:val="0"/>
          <w:sz w:val="22"/>
          <w:szCs w:val="22"/>
          <w:lang w:val="en-GB"/>
        </w:rPr>
        <w:t>The secondary research adhered to the UWTSD Research Ethics Policy (2023) and the UK Policy Framework for Health and Social Care Research. All referenced articles were publicly accessible, and intellectual property was properly recognised by a suitable citation.</w:t>
      </w:r>
    </w:p>
    <w:p w:rsidR="7E6EAC24" w:rsidP="7A333FC5" w:rsidRDefault="7E6EAC24" w14:paraId="01CA7109" w14:textId="1E1ADBDB">
      <w:pPr>
        <w:pStyle w:val="Normal"/>
        <w:rPr>
          <w:rFonts w:ascii="Arial" w:hAnsi="Arial" w:eastAsia="Arial" w:cs="Arial"/>
          <w:b w:val="0"/>
          <w:bCs w:val="0"/>
          <w:noProof w:val="0"/>
          <w:sz w:val="22"/>
          <w:szCs w:val="22"/>
          <w:lang w:val="en-GB"/>
        </w:rPr>
      </w:pPr>
      <w:r w:rsidRPr="7A333FC5" w:rsidR="7E6EAC24">
        <w:rPr>
          <w:rFonts w:ascii="Arial" w:hAnsi="Arial" w:eastAsia="Arial" w:cs="Arial"/>
          <w:b w:val="0"/>
          <w:bCs w:val="0"/>
          <w:noProof w:val="0"/>
          <w:sz w:val="22"/>
          <w:szCs w:val="22"/>
          <w:lang w:val="en-GB"/>
        </w:rPr>
        <w:t>d) Results</w:t>
      </w:r>
    </w:p>
    <w:tbl>
      <w:tblPr>
        <w:tblStyle w:val="TableGrid"/>
        <w:tblW w:w="0" w:type="auto"/>
        <w:tblLayout w:type="fixed"/>
        <w:tblLook w:val="06A0" w:firstRow="1" w:lastRow="0" w:firstColumn="1" w:lastColumn="0" w:noHBand="1" w:noVBand="1"/>
      </w:tblPr>
      <w:tblGrid>
        <w:gridCol w:w="1635"/>
        <w:gridCol w:w="1800"/>
        <w:gridCol w:w="1530"/>
        <w:gridCol w:w="1410"/>
        <w:gridCol w:w="1515"/>
        <w:gridCol w:w="1234"/>
      </w:tblGrid>
      <w:tr w:rsidR="7A333FC5" w:rsidTr="7A333FC5" w14:paraId="296BA9FC">
        <w:trPr>
          <w:trHeight w:val="1260"/>
        </w:trPr>
        <w:tc>
          <w:tcPr>
            <w:tcW w:w="1635" w:type="dxa"/>
            <w:tcMar/>
          </w:tcPr>
          <w:p w:rsidR="0A622833" w:rsidP="7A333FC5" w:rsidRDefault="0A622833" w14:paraId="604311A7" w14:textId="41593ADC">
            <w:pPr>
              <w:pStyle w:val="Normal"/>
              <w:rPr>
                <w:rFonts w:ascii="Arial" w:hAnsi="Arial" w:eastAsia="Arial" w:cs="Arial"/>
                <w:b w:val="0"/>
                <w:bCs w:val="0"/>
                <w:noProof w:val="0"/>
                <w:sz w:val="22"/>
                <w:szCs w:val="22"/>
                <w:lang w:val="en-GB"/>
              </w:rPr>
            </w:pPr>
            <w:r w:rsidRPr="7A333FC5" w:rsidR="0A622833">
              <w:rPr>
                <w:rFonts w:ascii="Arial" w:hAnsi="Arial" w:eastAsia="Arial" w:cs="Arial"/>
                <w:b w:val="0"/>
                <w:bCs w:val="0"/>
                <w:noProof w:val="0"/>
                <w:sz w:val="22"/>
                <w:szCs w:val="22"/>
                <w:lang w:val="en-GB"/>
              </w:rPr>
              <w:t>Author(s) &amp; Year</w:t>
            </w:r>
          </w:p>
          <w:p w:rsidR="7A333FC5" w:rsidP="7A333FC5" w:rsidRDefault="7A333FC5" w14:paraId="40586ADD" w14:textId="6C402CA1">
            <w:pPr>
              <w:pStyle w:val="Normal"/>
              <w:rPr>
                <w:rFonts w:ascii="Arial" w:hAnsi="Arial" w:eastAsia="Arial" w:cs="Arial"/>
                <w:b w:val="0"/>
                <w:bCs w:val="0"/>
                <w:noProof w:val="0"/>
                <w:sz w:val="22"/>
                <w:szCs w:val="22"/>
                <w:lang w:val="en-GB"/>
              </w:rPr>
            </w:pPr>
          </w:p>
        </w:tc>
        <w:tc>
          <w:tcPr>
            <w:tcW w:w="1800" w:type="dxa"/>
            <w:tcMar/>
          </w:tcPr>
          <w:p w:rsidR="0A622833" w:rsidP="7A333FC5" w:rsidRDefault="0A622833" w14:paraId="07760D7B" w14:textId="088CF728">
            <w:pPr>
              <w:pStyle w:val="Normal"/>
              <w:rPr>
                <w:rFonts w:ascii="Arial" w:hAnsi="Arial" w:eastAsia="Arial" w:cs="Arial"/>
                <w:b w:val="0"/>
                <w:bCs w:val="0"/>
                <w:noProof w:val="0"/>
                <w:sz w:val="22"/>
                <w:szCs w:val="22"/>
                <w:lang w:val="en-GB"/>
              </w:rPr>
            </w:pPr>
            <w:r w:rsidRPr="7A333FC5" w:rsidR="0A622833">
              <w:rPr>
                <w:rFonts w:ascii="Arial" w:hAnsi="Arial" w:eastAsia="Arial" w:cs="Arial"/>
                <w:b w:val="0"/>
                <w:bCs w:val="0"/>
                <w:noProof w:val="0"/>
                <w:sz w:val="22"/>
                <w:szCs w:val="22"/>
                <w:lang w:val="en-GB"/>
              </w:rPr>
              <w:t>Study Design &amp; Setting</w:t>
            </w:r>
          </w:p>
        </w:tc>
        <w:tc>
          <w:tcPr>
            <w:tcW w:w="1530" w:type="dxa"/>
            <w:tcMar/>
          </w:tcPr>
          <w:p w:rsidR="0A622833" w:rsidP="7A333FC5" w:rsidRDefault="0A622833" w14:paraId="08F1944E" w14:textId="6A5A5094">
            <w:pPr>
              <w:pStyle w:val="Normal"/>
              <w:rPr>
                <w:rFonts w:ascii="Arial" w:hAnsi="Arial" w:eastAsia="Arial" w:cs="Arial"/>
                <w:b w:val="0"/>
                <w:bCs w:val="0"/>
                <w:noProof w:val="0"/>
                <w:sz w:val="22"/>
                <w:szCs w:val="22"/>
                <w:lang w:val="en-GB"/>
              </w:rPr>
            </w:pPr>
            <w:r w:rsidRPr="7A333FC5" w:rsidR="0A622833">
              <w:rPr>
                <w:rFonts w:ascii="Arial" w:hAnsi="Arial" w:eastAsia="Arial" w:cs="Arial"/>
                <w:b w:val="0"/>
                <w:bCs w:val="0"/>
                <w:noProof w:val="0"/>
                <w:sz w:val="22"/>
                <w:szCs w:val="22"/>
                <w:lang w:val="en-GB"/>
              </w:rPr>
              <w:t>Focus of Study</w:t>
            </w:r>
          </w:p>
        </w:tc>
        <w:tc>
          <w:tcPr>
            <w:tcW w:w="1410" w:type="dxa"/>
            <w:tcMar/>
          </w:tcPr>
          <w:p w:rsidR="0A622833" w:rsidP="7A333FC5" w:rsidRDefault="0A622833" w14:paraId="563F02AA" w14:textId="630AC88C">
            <w:pPr>
              <w:pStyle w:val="Normal"/>
              <w:rPr>
                <w:rFonts w:ascii="Arial" w:hAnsi="Arial" w:eastAsia="Arial" w:cs="Arial"/>
                <w:b w:val="0"/>
                <w:bCs w:val="0"/>
                <w:noProof w:val="0"/>
                <w:sz w:val="22"/>
                <w:szCs w:val="22"/>
                <w:lang w:val="en-GB"/>
              </w:rPr>
            </w:pPr>
            <w:r w:rsidRPr="7A333FC5" w:rsidR="0A622833">
              <w:rPr>
                <w:rFonts w:ascii="Arial" w:hAnsi="Arial" w:eastAsia="Arial" w:cs="Arial"/>
                <w:b w:val="0"/>
                <w:bCs w:val="0"/>
                <w:noProof w:val="0"/>
                <w:sz w:val="22"/>
                <w:szCs w:val="22"/>
                <w:lang w:val="en-GB"/>
              </w:rPr>
              <w:t>Key Findings</w:t>
            </w:r>
          </w:p>
        </w:tc>
        <w:tc>
          <w:tcPr>
            <w:tcW w:w="1515" w:type="dxa"/>
            <w:tcMar/>
          </w:tcPr>
          <w:p w:rsidR="0A622833" w:rsidP="7A333FC5" w:rsidRDefault="0A622833" w14:paraId="4103B740" w14:textId="441E273F">
            <w:pPr>
              <w:pStyle w:val="Normal"/>
              <w:rPr>
                <w:rFonts w:ascii="Arial" w:hAnsi="Arial" w:eastAsia="Arial" w:cs="Arial"/>
                <w:b w:val="0"/>
                <w:bCs w:val="0"/>
                <w:noProof w:val="0"/>
                <w:sz w:val="22"/>
                <w:szCs w:val="22"/>
                <w:lang w:val="en-GB"/>
              </w:rPr>
            </w:pPr>
            <w:r w:rsidRPr="7A333FC5" w:rsidR="0A622833">
              <w:rPr>
                <w:rFonts w:ascii="Arial" w:hAnsi="Arial" w:eastAsia="Arial" w:cs="Arial"/>
                <w:b w:val="0"/>
                <w:bCs w:val="0"/>
                <w:noProof w:val="0"/>
                <w:sz w:val="22"/>
                <w:szCs w:val="22"/>
                <w:lang w:val="en-GB"/>
              </w:rPr>
              <w:t>Relevance to Review Question</w:t>
            </w:r>
          </w:p>
        </w:tc>
        <w:tc>
          <w:tcPr>
            <w:tcW w:w="1234" w:type="dxa"/>
            <w:tcMar/>
          </w:tcPr>
          <w:p w:rsidR="7A333FC5" w:rsidP="7A333FC5" w:rsidRDefault="7A333FC5" w14:paraId="5934F09C" w14:textId="244E1F87">
            <w:pPr>
              <w:pStyle w:val="Normal"/>
              <w:rPr>
                <w:rFonts w:ascii="Arial" w:hAnsi="Arial" w:eastAsia="Arial" w:cs="Arial"/>
                <w:b w:val="0"/>
                <w:bCs w:val="0"/>
                <w:noProof w:val="0"/>
                <w:sz w:val="22"/>
                <w:szCs w:val="22"/>
                <w:lang w:val="en-GB"/>
              </w:rPr>
            </w:pPr>
          </w:p>
        </w:tc>
      </w:tr>
      <w:tr w:rsidR="7A333FC5" w:rsidTr="7A333FC5" w14:paraId="510E592B">
        <w:trPr>
          <w:trHeight w:val="855"/>
        </w:trPr>
        <w:tc>
          <w:tcPr>
            <w:tcW w:w="1635" w:type="dxa"/>
            <w:tcMar/>
          </w:tcPr>
          <w:p w:rsidR="0A622833" w:rsidP="7A333FC5" w:rsidRDefault="0A622833" w14:paraId="1C7E5E09" w14:textId="194953B2">
            <w:pPr>
              <w:pStyle w:val="Normal"/>
              <w:rPr>
                <w:rFonts w:ascii="Arial" w:hAnsi="Arial" w:eastAsia="Arial" w:cs="Arial"/>
                <w:b w:val="0"/>
                <w:bCs w:val="0"/>
                <w:noProof w:val="0"/>
                <w:sz w:val="22"/>
                <w:szCs w:val="22"/>
                <w:lang w:val="en-GB"/>
              </w:rPr>
            </w:pPr>
            <w:r w:rsidRPr="7A333FC5" w:rsidR="0A622833">
              <w:rPr>
                <w:rFonts w:ascii="Arial" w:hAnsi="Arial" w:eastAsia="Arial" w:cs="Arial"/>
                <w:b w:val="0"/>
                <w:bCs w:val="0"/>
                <w:noProof w:val="0"/>
                <w:sz w:val="22"/>
                <w:szCs w:val="22"/>
                <w:lang w:val="en-GB"/>
              </w:rPr>
              <w:t>Litchfield et al. (2021)</w:t>
            </w:r>
          </w:p>
        </w:tc>
        <w:tc>
          <w:tcPr>
            <w:tcW w:w="1800" w:type="dxa"/>
            <w:tcMar/>
          </w:tcPr>
          <w:p w:rsidR="22044DE5" w:rsidP="7A333FC5" w:rsidRDefault="22044DE5" w14:paraId="74909163" w14:textId="419A6689">
            <w:pPr>
              <w:pStyle w:val="Normal"/>
              <w:rPr>
                <w:rFonts w:ascii="Arial" w:hAnsi="Arial" w:eastAsia="Arial" w:cs="Arial"/>
                <w:b w:val="0"/>
                <w:bCs w:val="0"/>
                <w:noProof w:val="0"/>
                <w:sz w:val="22"/>
                <w:szCs w:val="22"/>
                <w:lang w:val="en-GB"/>
              </w:rPr>
            </w:pPr>
            <w:r w:rsidRPr="7A333FC5" w:rsidR="22044DE5">
              <w:rPr>
                <w:rFonts w:ascii="Arial" w:hAnsi="Arial" w:eastAsia="Arial" w:cs="Arial"/>
                <w:b w:val="0"/>
                <w:bCs w:val="0"/>
                <w:noProof w:val="0"/>
                <w:sz w:val="22"/>
                <w:szCs w:val="22"/>
                <w:lang w:val="en-GB"/>
              </w:rPr>
              <w:t>Mixed-methods research in UK general practitioner practices</w:t>
            </w:r>
            <w:r w:rsidRPr="7A333FC5" w:rsidR="70CEB002">
              <w:rPr>
                <w:rFonts w:ascii="Arial" w:hAnsi="Arial" w:eastAsia="Arial" w:cs="Arial"/>
                <w:b w:val="0"/>
                <w:bCs w:val="0"/>
                <w:noProof w:val="0"/>
                <w:sz w:val="22"/>
                <w:szCs w:val="22"/>
                <w:lang w:val="en-GB"/>
              </w:rPr>
              <w:t>.</w:t>
            </w:r>
          </w:p>
        </w:tc>
        <w:tc>
          <w:tcPr>
            <w:tcW w:w="1530" w:type="dxa"/>
            <w:tcMar/>
          </w:tcPr>
          <w:p w:rsidR="70CEB002" w:rsidP="7A333FC5" w:rsidRDefault="70CEB002" w14:paraId="28536182" w14:textId="0BD6F072">
            <w:pPr>
              <w:pStyle w:val="Normal"/>
            </w:pPr>
            <w:r w:rsidRPr="7A333FC5" w:rsidR="70CEB002">
              <w:rPr>
                <w:rFonts w:ascii="Arial" w:hAnsi="Arial" w:eastAsia="Arial" w:cs="Arial"/>
                <w:noProof w:val="0"/>
                <w:sz w:val="22"/>
                <w:szCs w:val="22"/>
                <w:lang w:val="en-GB"/>
              </w:rPr>
              <w:t>Examined delays and communication breakdowns in the management of diagnostic results.</w:t>
            </w:r>
          </w:p>
        </w:tc>
        <w:tc>
          <w:tcPr>
            <w:tcW w:w="1410" w:type="dxa"/>
            <w:tcMar/>
          </w:tcPr>
          <w:p w:rsidR="1C7B08A0" w:rsidP="7A333FC5" w:rsidRDefault="1C7B08A0" w14:paraId="4C699721" w14:textId="1DC6B930">
            <w:pPr>
              <w:pStyle w:val="Normal"/>
            </w:pPr>
            <w:r w:rsidRPr="7A333FC5" w:rsidR="1C7B08A0">
              <w:rPr>
                <w:rFonts w:ascii="Arial" w:hAnsi="Arial" w:eastAsia="Arial" w:cs="Arial"/>
                <w:noProof w:val="0"/>
                <w:sz w:val="22"/>
                <w:szCs w:val="22"/>
                <w:lang w:val="en-GB"/>
              </w:rPr>
              <w:t>23% of test findings were not communicated to patients within the specified timeframe, with delays due to unclear GP responsibilities and IT difficulties.</w:t>
            </w:r>
          </w:p>
        </w:tc>
        <w:tc>
          <w:tcPr>
            <w:tcW w:w="1515" w:type="dxa"/>
            <w:tcMar/>
          </w:tcPr>
          <w:p w:rsidR="1C7B08A0" w:rsidP="7A333FC5" w:rsidRDefault="1C7B08A0" w14:paraId="1FC48EF8" w14:textId="6D931B46">
            <w:pPr>
              <w:pStyle w:val="Normal"/>
              <w:rPr>
                <w:rFonts w:ascii="Arial" w:hAnsi="Arial" w:eastAsia="Arial" w:cs="Arial"/>
                <w:b w:val="0"/>
                <w:bCs w:val="0"/>
                <w:noProof w:val="0"/>
                <w:sz w:val="22"/>
                <w:szCs w:val="22"/>
                <w:lang w:val="en-GB"/>
              </w:rPr>
            </w:pPr>
            <w:r w:rsidRPr="7A333FC5" w:rsidR="1C7B08A0">
              <w:rPr>
                <w:rFonts w:ascii="Arial" w:hAnsi="Arial" w:eastAsia="Arial" w:cs="Arial"/>
                <w:b w:val="0"/>
                <w:bCs w:val="0"/>
                <w:noProof w:val="0"/>
                <w:sz w:val="22"/>
                <w:szCs w:val="22"/>
                <w:lang w:val="en-GB"/>
              </w:rPr>
              <w:t>It has been shown that communication delays arise from both human and digital workflow factors.</w:t>
            </w:r>
          </w:p>
        </w:tc>
        <w:tc>
          <w:tcPr>
            <w:tcW w:w="1234" w:type="dxa"/>
            <w:tcMar/>
          </w:tcPr>
          <w:p w:rsidR="7A333FC5" w:rsidP="7A333FC5" w:rsidRDefault="7A333FC5" w14:paraId="3FF303D9" w14:textId="244E1F87">
            <w:pPr>
              <w:pStyle w:val="Normal"/>
              <w:rPr>
                <w:rFonts w:ascii="Arial" w:hAnsi="Arial" w:eastAsia="Arial" w:cs="Arial"/>
                <w:b w:val="0"/>
                <w:bCs w:val="0"/>
                <w:noProof w:val="0"/>
                <w:sz w:val="22"/>
                <w:szCs w:val="22"/>
                <w:lang w:val="en-GB"/>
              </w:rPr>
            </w:pPr>
          </w:p>
        </w:tc>
      </w:tr>
      <w:tr w:rsidR="7A333FC5" w:rsidTr="7A333FC5" w14:paraId="5AB59B45">
        <w:trPr>
          <w:trHeight w:val="1065"/>
        </w:trPr>
        <w:tc>
          <w:tcPr>
            <w:tcW w:w="1635" w:type="dxa"/>
            <w:tcMar/>
          </w:tcPr>
          <w:p w:rsidR="0A622833" w:rsidP="7A333FC5" w:rsidRDefault="0A622833" w14:paraId="2D3BEA1A" w14:textId="207EAC37">
            <w:pPr>
              <w:pStyle w:val="Normal"/>
            </w:pPr>
            <w:r w:rsidRPr="7A333FC5" w:rsidR="0A622833">
              <w:rPr>
                <w:rFonts w:ascii="Arial" w:hAnsi="Arial" w:eastAsia="Arial" w:cs="Arial"/>
                <w:noProof w:val="0"/>
                <w:sz w:val="22"/>
                <w:szCs w:val="22"/>
                <w:lang w:val="en-GB"/>
              </w:rPr>
              <w:t>Turner et al. (2018)</w:t>
            </w:r>
          </w:p>
        </w:tc>
        <w:tc>
          <w:tcPr>
            <w:tcW w:w="1800" w:type="dxa"/>
            <w:tcMar/>
          </w:tcPr>
          <w:p w:rsidR="0650C203" w:rsidP="7A333FC5" w:rsidRDefault="0650C203" w14:paraId="29EB5276" w14:textId="367099FF">
            <w:pPr>
              <w:pStyle w:val="Normal"/>
            </w:pPr>
            <w:r w:rsidRPr="7A333FC5" w:rsidR="0650C203">
              <w:rPr>
                <w:rFonts w:ascii="Arial" w:hAnsi="Arial" w:eastAsia="Arial" w:cs="Arial"/>
                <w:noProof w:val="0"/>
                <w:sz w:val="22"/>
                <w:szCs w:val="22"/>
                <w:lang w:val="en-GB"/>
              </w:rPr>
              <w:t>Qualitative interviews with general practitioners and radiologists</w:t>
            </w:r>
          </w:p>
        </w:tc>
        <w:tc>
          <w:tcPr>
            <w:tcW w:w="1530" w:type="dxa"/>
            <w:tcMar/>
          </w:tcPr>
          <w:p w:rsidR="40A0B53E" w:rsidP="7A333FC5" w:rsidRDefault="40A0B53E" w14:paraId="16D87624" w14:textId="5DF2C456">
            <w:pPr>
              <w:pStyle w:val="Normal"/>
              <w:rPr>
                <w:rFonts w:ascii="Arial" w:hAnsi="Arial" w:eastAsia="Arial" w:cs="Arial"/>
                <w:b w:val="0"/>
                <w:bCs w:val="0"/>
                <w:noProof w:val="0"/>
                <w:sz w:val="22"/>
                <w:szCs w:val="22"/>
                <w:lang w:val="en-GB"/>
              </w:rPr>
            </w:pPr>
            <w:r w:rsidRPr="7A333FC5" w:rsidR="40A0B53E">
              <w:rPr>
                <w:rFonts w:ascii="Arial" w:hAnsi="Arial" w:eastAsia="Arial" w:cs="Arial"/>
                <w:b w:val="0"/>
                <w:bCs w:val="0"/>
                <w:noProof w:val="0"/>
                <w:sz w:val="22"/>
                <w:szCs w:val="22"/>
                <w:lang w:val="en-GB"/>
              </w:rPr>
              <w:t>Investigated obstacles in the communication of diagnostic imaging reports</w:t>
            </w:r>
          </w:p>
        </w:tc>
        <w:tc>
          <w:tcPr>
            <w:tcW w:w="1410" w:type="dxa"/>
            <w:tcMar/>
          </w:tcPr>
          <w:p w:rsidR="6BF0AFBF" w:rsidP="7A333FC5" w:rsidRDefault="6BF0AFBF" w14:paraId="0D361864" w14:textId="66B28FA4">
            <w:pPr>
              <w:pStyle w:val="Normal"/>
              <w:rPr>
                <w:rFonts w:ascii="Arial" w:hAnsi="Arial" w:eastAsia="Arial" w:cs="Arial"/>
                <w:b w:val="0"/>
                <w:bCs w:val="0"/>
                <w:noProof w:val="0"/>
                <w:sz w:val="22"/>
                <w:szCs w:val="22"/>
                <w:lang w:val="en-GB"/>
              </w:rPr>
            </w:pPr>
            <w:r w:rsidRPr="7A333FC5" w:rsidR="6BF0AFBF">
              <w:rPr>
                <w:rFonts w:ascii="Arial" w:hAnsi="Arial" w:eastAsia="Arial" w:cs="Arial"/>
                <w:b w:val="0"/>
                <w:bCs w:val="0"/>
                <w:noProof w:val="0"/>
                <w:sz w:val="22"/>
                <w:szCs w:val="22"/>
                <w:lang w:val="en-GB"/>
              </w:rPr>
              <w:t>System incompatibility and the absence of standardised pathways were identified as primary obstacles.</w:t>
            </w:r>
          </w:p>
        </w:tc>
        <w:tc>
          <w:tcPr>
            <w:tcW w:w="1515" w:type="dxa"/>
            <w:tcMar/>
          </w:tcPr>
          <w:p w:rsidR="6BF0AFBF" w:rsidP="7A333FC5" w:rsidRDefault="6BF0AFBF" w14:paraId="0B622222" w14:textId="1DD18EA3">
            <w:pPr>
              <w:pStyle w:val="Normal"/>
              <w:rPr>
                <w:rFonts w:ascii="Arial" w:hAnsi="Arial" w:eastAsia="Arial" w:cs="Arial"/>
                <w:b w:val="0"/>
                <w:bCs w:val="0"/>
                <w:noProof w:val="0"/>
                <w:sz w:val="22"/>
                <w:szCs w:val="22"/>
                <w:lang w:val="en-GB"/>
              </w:rPr>
            </w:pPr>
            <w:r w:rsidRPr="7A333FC5" w:rsidR="6BF0AFBF">
              <w:rPr>
                <w:rFonts w:ascii="Arial" w:hAnsi="Arial" w:eastAsia="Arial" w:cs="Arial"/>
                <w:b w:val="0"/>
                <w:bCs w:val="0"/>
                <w:noProof w:val="0"/>
                <w:sz w:val="22"/>
                <w:szCs w:val="22"/>
                <w:lang w:val="en-GB"/>
              </w:rPr>
              <w:t>emphasised how the risk of missing or delayed reports is increased by fragmented IT systems.</w:t>
            </w:r>
          </w:p>
        </w:tc>
        <w:tc>
          <w:tcPr>
            <w:tcW w:w="1234" w:type="dxa"/>
            <w:tcMar/>
          </w:tcPr>
          <w:p w:rsidR="7A333FC5" w:rsidP="7A333FC5" w:rsidRDefault="7A333FC5" w14:paraId="37F5A463" w14:textId="244E1F87">
            <w:pPr>
              <w:pStyle w:val="Normal"/>
              <w:rPr>
                <w:rFonts w:ascii="Arial" w:hAnsi="Arial" w:eastAsia="Arial" w:cs="Arial"/>
                <w:b w:val="0"/>
                <w:bCs w:val="0"/>
                <w:noProof w:val="0"/>
                <w:sz w:val="22"/>
                <w:szCs w:val="22"/>
                <w:lang w:val="en-GB"/>
              </w:rPr>
            </w:pPr>
          </w:p>
        </w:tc>
      </w:tr>
      <w:tr w:rsidR="7A333FC5" w:rsidTr="7A333FC5" w14:paraId="45291D9D">
        <w:trPr>
          <w:trHeight w:val="1635"/>
        </w:trPr>
        <w:tc>
          <w:tcPr>
            <w:tcW w:w="1635" w:type="dxa"/>
            <w:tcMar/>
          </w:tcPr>
          <w:p w:rsidR="1745506F" w:rsidP="7A333FC5" w:rsidRDefault="1745506F" w14:paraId="3839F109" w14:textId="3212AAED">
            <w:pPr>
              <w:pStyle w:val="Normal"/>
              <w:rPr>
                <w:rFonts w:ascii="Arial" w:hAnsi="Arial" w:eastAsia="Arial" w:cs="Arial"/>
                <w:b w:val="0"/>
                <w:bCs w:val="0"/>
                <w:noProof w:val="0"/>
                <w:sz w:val="22"/>
                <w:szCs w:val="22"/>
                <w:lang w:val="en-GB"/>
              </w:rPr>
            </w:pPr>
            <w:r w:rsidRPr="7A333FC5" w:rsidR="1745506F">
              <w:rPr>
                <w:rFonts w:ascii="Arial" w:hAnsi="Arial" w:eastAsia="Arial" w:cs="Arial"/>
                <w:b w:val="0"/>
                <w:bCs w:val="0"/>
                <w:noProof w:val="0"/>
                <w:sz w:val="22"/>
                <w:szCs w:val="22"/>
                <w:lang w:val="en-GB"/>
              </w:rPr>
              <w:t>Bailie et al. (2020)</w:t>
            </w:r>
          </w:p>
        </w:tc>
        <w:tc>
          <w:tcPr>
            <w:tcW w:w="1800" w:type="dxa"/>
            <w:tcMar/>
          </w:tcPr>
          <w:p w:rsidR="01493835" w:rsidP="7A333FC5" w:rsidRDefault="01493835" w14:paraId="188EB82F" w14:textId="3B060EA5">
            <w:pPr>
              <w:pStyle w:val="Normal"/>
            </w:pPr>
            <w:r w:rsidRPr="7A333FC5" w:rsidR="01493835">
              <w:rPr>
                <w:rFonts w:ascii="Arial" w:hAnsi="Arial" w:eastAsia="Arial" w:cs="Arial"/>
                <w:noProof w:val="0"/>
                <w:sz w:val="22"/>
                <w:szCs w:val="22"/>
                <w:lang w:val="en-GB"/>
              </w:rPr>
              <w:t>Retrospective clinical audit in radiology departments of NHS hospitals</w:t>
            </w:r>
            <w:r w:rsidRPr="7A333FC5" w:rsidR="5D5DC73C">
              <w:rPr>
                <w:rFonts w:ascii="Arial" w:hAnsi="Arial" w:eastAsia="Arial" w:cs="Arial"/>
                <w:noProof w:val="0"/>
                <w:sz w:val="22"/>
                <w:szCs w:val="22"/>
                <w:lang w:val="en-GB"/>
              </w:rPr>
              <w:t>.</w:t>
            </w:r>
          </w:p>
        </w:tc>
        <w:tc>
          <w:tcPr>
            <w:tcW w:w="1530" w:type="dxa"/>
            <w:tcMar/>
          </w:tcPr>
          <w:p w:rsidR="6B5F3369" w:rsidP="7A333FC5" w:rsidRDefault="6B5F3369" w14:paraId="0573134C" w14:textId="685C41D2">
            <w:pPr>
              <w:pStyle w:val="Normal"/>
              <w:rPr>
                <w:rFonts w:ascii="Arial" w:hAnsi="Arial" w:eastAsia="Arial" w:cs="Arial"/>
                <w:b w:val="0"/>
                <w:bCs w:val="0"/>
                <w:noProof w:val="0"/>
                <w:sz w:val="22"/>
                <w:szCs w:val="22"/>
                <w:lang w:val="en-GB"/>
              </w:rPr>
            </w:pPr>
            <w:r w:rsidRPr="7A333FC5" w:rsidR="6B5F3369">
              <w:rPr>
                <w:rFonts w:ascii="Arial" w:hAnsi="Arial" w:eastAsia="Arial" w:cs="Arial"/>
                <w:b w:val="0"/>
                <w:bCs w:val="0"/>
                <w:noProof w:val="0"/>
                <w:sz w:val="22"/>
                <w:szCs w:val="22"/>
                <w:lang w:val="en-GB"/>
              </w:rPr>
              <w:t>Measured reporting turnaround times and communication of abnormal X-ray results to primary care</w:t>
            </w:r>
          </w:p>
        </w:tc>
        <w:tc>
          <w:tcPr>
            <w:tcW w:w="1410" w:type="dxa"/>
            <w:tcMar/>
          </w:tcPr>
          <w:p w:rsidR="3633DF1D" w:rsidP="7A333FC5" w:rsidRDefault="3633DF1D" w14:paraId="7ADC41CE" w14:textId="55158FA8">
            <w:pPr>
              <w:pStyle w:val="Normal"/>
              <w:rPr>
                <w:rFonts w:ascii="Arial" w:hAnsi="Arial" w:eastAsia="Arial" w:cs="Arial"/>
                <w:b w:val="0"/>
                <w:bCs w:val="0"/>
                <w:noProof w:val="0"/>
                <w:sz w:val="22"/>
                <w:szCs w:val="22"/>
                <w:lang w:val="en-GB"/>
              </w:rPr>
            </w:pPr>
            <w:r w:rsidRPr="7A333FC5" w:rsidR="3633DF1D">
              <w:rPr>
                <w:rFonts w:ascii="Arial" w:hAnsi="Arial" w:eastAsia="Arial" w:cs="Arial"/>
                <w:b w:val="0"/>
                <w:bCs w:val="0"/>
                <w:noProof w:val="0"/>
                <w:sz w:val="22"/>
                <w:szCs w:val="22"/>
                <w:lang w:val="en-GB"/>
              </w:rPr>
              <w:t>Staff shortages and administrative delays caused 31% of abnormal results to take longer than 7 days to be relayed.</w:t>
            </w:r>
          </w:p>
        </w:tc>
        <w:tc>
          <w:tcPr>
            <w:tcW w:w="1515" w:type="dxa"/>
            <w:tcMar/>
          </w:tcPr>
          <w:p w:rsidR="49C1FE3A" w:rsidP="7A333FC5" w:rsidRDefault="49C1FE3A" w14:paraId="6EFC7822" w14:textId="67B6ECC1">
            <w:pPr>
              <w:pStyle w:val="Normal"/>
              <w:rPr>
                <w:rFonts w:ascii="Arial" w:hAnsi="Arial" w:eastAsia="Arial" w:cs="Arial"/>
                <w:b w:val="0"/>
                <w:bCs w:val="0"/>
                <w:noProof w:val="0"/>
                <w:sz w:val="22"/>
                <w:szCs w:val="22"/>
                <w:lang w:val="en-GB"/>
              </w:rPr>
            </w:pPr>
            <w:r w:rsidRPr="7A333FC5" w:rsidR="49C1FE3A">
              <w:rPr>
                <w:rFonts w:ascii="Arial" w:hAnsi="Arial" w:eastAsia="Arial" w:cs="Arial"/>
                <w:b w:val="0"/>
                <w:bCs w:val="0"/>
                <w:noProof w:val="0"/>
                <w:sz w:val="22"/>
                <w:szCs w:val="22"/>
                <w:lang w:val="en-GB"/>
              </w:rPr>
              <w:t>The amount of time that hospitals and general practitioners take to report issues</w:t>
            </w:r>
          </w:p>
        </w:tc>
        <w:tc>
          <w:tcPr>
            <w:tcW w:w="1234" w:type="dxa"/>
            <w:tcMar/>
          </w:tcPr>
          <w:p w:rsidR="7A333FC5" w:rsidP="7A333FC5" w:rsidRDefault="7A333FC5" w14:paraId="109C140A" w14:textId="244E1F87">
            <w:pPr>
              <w:pStyle w:val="Normal"/>
              <w:rPr>
                <w:rFonts w:ascii="Arial" w:hAnsi="Arial" w:eastAsia="Arial" w:cs="Arial"/>
                <w:b w:val="0"/>
                <w:bCs w:val="0"/>
                <w:noProof w:val="0"/>
                <w:sz w:val="22"/>
                <w:szCs w:val="22"/>
                <w:lang w:val="en-GB"/>
              </w:rPr>
            </w:pPr>
          </w:p>
        </w:tc>
      </w:tr>
      <w:tr w:rsidR="7A333FC5" w:rsidTr="7A333FC5" w14:paraId="729D46DA">
        <w:trPr>
          <w:trHeight w:val="1275"/>
        </w:trPr>
        <w:tc>
          <w:tcPr>
            <w:tcW w:w="1635" w:type="dxa"/>
            <w:tcMar/>
          </w:tcPr>
          <w:p w:rsidR="1745506F" w:rsidP="7A333FC5" w:rsidRDefault="1745506F" w14:paraId="0B2984EB" w14:textId="6C3EA8E4">
            <w:pPr>
              <w:pStyle w:val="Normal"/>
              <w:rPr>
                <w:rFonts w:ascii="Arial" w:hAnsi="Arial" w:eastAsia="Arial" w:cs="Arial"/>
                <w:b w:val="0"/>
                <w:bCs w:val="0"/>
                <w:noProof w:val="0"/>
                <w:sz w:val="22"/>
                <w:szCs w:val="22"/>
                <w:lang w:val="en-GB"/>
              </w:rPr>
            </w:pPr>
            <w:r w:rsidRPr="7A333FC5" w:rsidR="1745506F">
              <w:rPr>
                <w:rFonts w:ascii="Arial" w:hAnsi="Arial" w:eastAsia="Arial" w:cs="Arial"/>
                <w:b w:val="0"/>
                <w:bCs w:val="0"/>
                <w:noProof w:val="0"/>
                <w:sz w:val="22"/>
                <w:szCs w:val="22"/>
                <w:lang w:val="en-GB"/>
              </w:rPr>
              <w:t>Greenhalgh et al. (2022)</w:t>
            </w:r>
          </w:p>
        </w:tc>
        <w:tc>
          <w:tcPr>
            <w:tcW w:w="1800" w:type="dxa"/>
            <w:tcMar/>
          </w:tcPr>
          <w:p w:rsidR="70434BA5" w:rsidP="7A333FC5" w:rsidRDefault="70434BA5" w14:paraId="38B4B346" w14:textId="1B5540C0">
            <w:pPr>
              <w:pStyle w:val="Normal"/>
              <w:rPr>
                <w:rFonts w:ascii="Arial" w:hAnsi="Arial" w:eastAsia="Arial" w:cs="Arial"/>
                <w:b w:val="0"/>
                <w:bCs w:val="0"/>
                <w:noProof w:val="0"/>
                <w:sz w:val="22"/>
                <w:szCs w:val="22"/>
                <w:lang w:val="en-GB"/>
              </w:rPr>
            </w:pPr>
            <w:r w:rsidRPr="7A333FC5" w:rsidR="70434BA5">
              <w:rPr>
                <w:rFonts w:ascii="Arial" w:hAnsi="Arial" w:eastAsia="Arial" w:cs="Arial"/>
                <w:b w:val="0"/>
                <w:bCs w:val="0"/>
                <w:noProof w:val="0"/>
                <w:sz w:val="22"/>
                <w:szCs w:val="22"/>
                <w:lang w:val="en-GB"/>
              </w:rPr>
              <w:t>Analysis of the adoption of electronic results portals among NHS Trusts.</w:t>
            </w:r>
          </w:p>
        </w:tc>
        <w:tc>
          <w:tcPr>
            <w:tcW w:w="1530" w:type="dxa"/>
            <w:tcMar/>
          </w:tcPr>
          <w:p w:rsidR="1FAD1505" w:rsidP="7A333FC5" w:rsidRDefault="1FAD1505" w14:paraId="70C2DA86" w14:textId="1C81DA7B">
            <w:pPr>
              <w:pStyle w:val="Normal"/>
              <w:rPr>
                <w:rFonts w:ascii="Arial" w:hAnsi="Arial" w:eastAsia="Arial" w:cs="Arial"/>
                <w:b w:val="0"/>
                <w:bCs w:val="0"/>
                <w:noProof w:val="0"/>
                <w:sz w:val="22"/>
                <w:szCs w:val="22"/>
                <w:lang w:val="en-GB"/>
              </w:rPr>
            </w:pPr>
            <w:r w:rsidRPr="7A333FC5" w:rsidR="1FAD1505">
              <w:rPr>
                <w:rFonts w:ascii="Arial" w:hAnsi="Arial" w:eastAsia="Arial" w:cs="Arial"/>
                <w:b w:val="0"/>
                <w:bCs w:val="0"/>
                <w:noProof w:val="0"/>
                <w:sz w:val="22"/>
                <w:szCs w:val="22"/>
                <w:lang w:val="en-GB"/>
              </w:rPr>
              <w:t>Assessed the influence of digital health innovation on communication efficacy</w:t>
            </w:r>
          </w:p>
        </w:tc>
        <w:tc>
          <w:tcPr>
            <w:tcW w:w="1410" w:type="dxa"/>
            <w:tcMar/>
          </w:tcPr>
          <w:p w:rsidR="60E4146B" w:rsidP="7A333FC5" w:rsidRDefault="60E4146B" w14:paraId="2D0AF5CB" w14:textId="141F28CE">
            <w:pPr>
              <w:pStyle w:val="Normal"/>
            </w:pPr>
            <w:r w:rsidRPr="7A333FC5" w:rsidR="60E4146B">
              <w:rPr>
                <w:rFonts w:ascii="Arial" w:hAnsi="Arial" w:eastAsia="Arial" w:cs="Arial"/>
                <w:noProof w:val="0"/>
                <w:sz w:val="22"/>
                <w:szCs w:val="22"/>
                <w:lang w:val="en-GB"/>
              </w:rPr>
              <w:t xml:space="preserve">Electronic systems made access better, but they needed to be trained and adapted to fit the needs of the staff </w:t>
            </w:r>
            <w:r w:rsidRPr="7A333FC5" w:rsidR="60E4146B">
              <w:rPr>
                <w:rFonts w:ascii="Arial" w:hAnsi="Arial" w:eastAsia="Arial" w:cs="Arial"/>
                <w:noProof w:val="0"/>
                <w:sz w:val="22"/>
                <w:szCs w:val="22"/>
                <w:lang w:val="en-GB"/>
              </w:rPr>
              <w:t>to</w:t>
            </w:r>
            <w:r w:rsidRPr="7A333FC5" w:rsidR="60E4146B">
              <w:rPr>
                <w:rFonts w:ascii="Arial" w:hAnsi="Arial" w:eastAsia="Arial" w:cs="Arial"/>
                <w:noProof w:val="0"/>
                <w:sz w:val="22"/>
                <w:szCs w:val="22"/>
                <w:lang w:val="en-GB"/>
              </w:rPr>
              <w:t xml:space="preserve"> fully profit.</w:t>
            </w:r>
          </w:p>
        </w:tc>
        <w:tc>
          <w:tcPr>
            <w:tcW w:w="1515" w:type="dxa"/>
            <w:tcMar/>
          </w:tcPr>
          <w:p w:rsidR="23B42A84" w:rsidP="7A333FC5" w:rsidRDefault="23B42A84" w14:paraId="53981B1C" w14:textId="0F23C498">
            <w:pPr>
              <w:pStyle w:val="Normal"/>
              <w:rPr>
                <w:rFonts w:ascii="Arial" w:hAnsi="Arial" w:eastAsia="Arial" w:cs="Arial"/>
                <w:b w:val="0"/>
                <w:bCs w:val="0"/>
                <w:noProof w:val="0"/>
                <w:sz w:val="22"/>
                <w:szCs w:val="22"/>
                <w:lang w:val="en-GB"/>
              </w:rPr>
            </w:pPr>
            <w:r w:rsidRPr="7A333FC5" w:rsidR="23B42A84">
              <w:rPr>
                <w:rFonts w:ascii="Arial" w:hAnsi="Arial" w:eastAsia="Arial" w:cs="Arial"/>
                <w:b w:val="0"/>
                <w:bCs w:val="0"/>
                <w:noProof w:val="0"/>
                <w:sz w:val="22"/>
                <w:szCs w:val="22"/>
                <w:lang w:val="en-GB"/>
              </w:rPr>
              <w:t>Exhibited both the potential and limitations of digital health tools in reducing delays.</w:t>
            </w:r>
          </w:p>
        </w:tc>
        <w:tc>
          <w:tcPr>
            <w:tcW w:w="1234" w:type="dxa"/>
            <w:tcMar/>
          </w:tcPr>
          <w:p w:rsidR="7A333FC5" w:rsidP="7A333FC5" w:rsidRDefault="7A333FC5" w14:paraId="3938F28F" w14:textId="244E1F87">
            <w:pPr>
              <w:pStyle w:val="Normal"/>
              <w:rPr>
                <w:rFonts w:ascii="Arial" w:hAnsi="Arial" w:eastAsia="Arial" w:cs="Arial"/>
                <w:b w:val="0"/>
                <w:bCs w:val="0"/>
                <w:noProof w:val="0"/>
                <w:sz w:val="22"/>
                <w:szCs w:val="22"/>
                <w:lang w:val="en-GB"/>
              </w:rPr>
            </w:pPr>
          </w:p>
        </w:tc>
      </w:tr>
      <w:tr w:rsidR="7A333FC5" w:rsidTr="7A333FC5" w14:paraId="5C747DD7">
        <w:trPr>
          <w:trHeight w:val="2280"/>
        </w:trPr>
        <w:tc>
          <w:tcPr>
            <w:tcW w:w="1635" w:type="dxa"/>
            <w:tcMar/>
          </w:tcPr>
          <w:p w:rsidR="78978D3D" w:rsidP="7A333FC5" w:rsidRDefault="78978D3D" w14:paraId="43A92852" w14:textId="684EA328">
            <w:pPr>
              <w:pStyle w:val="Normal"/>
            </w:pPr>
            <w:r w:rsidRPr="7A333FC5" w:rsidR="78978D3D">
              <w:rPr>
                <w:rFonts w:ascii="Arial" w:hAnsi="Arial" w:eastAsia="Arial" w:cs="Arial"/>
                <w:noProof w:val="0"/>
                <w:sz w:val="22"/>
                <w:szCs w:val="22"/>
                <w:lang w:val="en-GB"/>
              </w:rPr>
              <w:t>Hickner et al. (2016)</w:t>
            </w:r>
          </w:p>
        </w:tc>
        <w:tc>
          <w:tcPr>
            <w:tcW w:w="1800" w:type="dxa"/>
            <w:tcMar/>
          </w:tcPr>
          <w:p w:rsidR="0AC0DFD8" w:rsidP="7A333FC5" w:rsidRDefault="0AC0DFD8" w14:paraId="5B793444" w14:textId="7C4BA4CB">
            <w:pPr>
              <w:pStyle w:val="Normal"/>
            </w:pPr>
            <w:r w:rsidRPr="7A333FC5" w:rsidR="0AC0DFD8">
              <w:rPr>
                <w:rFonts w:ascii="Arial" w:hAnsi="Arial" w:eastAsia="Arial" w:cs="Arial"/>
                <w:noProof w:val="0"/>
                <w:sz w:val="22"/>
                <w:szCs w:val="22"/>
                <w:lang w:val="en-GB"/>
              </w:rPr>
              <w:t xml:space="preserve">Cross-sectional analysis of </w:t>
            </w:r>
            <w:r w:rsidRPr="7A333FC5" w:rsidR="025A82E1">
              <w:rPr>
                <w:rFonts w:ascii="Arial" w:hAnsi="Arial" w:eastAsia="Arial" w:cs="Arial"/>
                <w:noProof w:val="0"/>
                <w:sz w:val="22"/>
                <w:szCs w:val="22"/>
                <w:lang w:val="en-GB"/>
              </w:rPr>
              <w:t>common practices</w:t>
            </w:r>
            <w:r w:rsidRPr="7A333FC5" w:rsidR="0AC0DFD8">
              <w:rPr>
                <w:rFonts w:ascii="Arial" w:hAnsi="Arial" w:eastAsia="Arial" w:cs="Arial"/>
                <w:noProof w:val="0"/>
                <w:sz w:val="22"/>
                <w:szCs w:val="22"/>
                <w:lang w:val="en-GB"/>
              </w:rPr>
              <w:t xml:space="preserve"> in the United Kingdom.</w:t>
            </w:r>
          </w:p>
        </w:tc>
        <w:tc>
          <w:tcPr>
            <w:tcW w:w="1530" w:type="dxa"/>
            <w:tcMar/>
          </w:tcPr>
          <w:p w:rsidR="4A465C36" w:rsidP="7A333FC5" w:rsidRDefault="4A465C36" w14:paraId="2545AA7B" w14:textId="7B2F4A9F">
            <w:pPr>
              <w:pStyle w:val="Normal"/>
              <w:rPr>
                <w:rFonts w:ascii="Arial" w:hAnsi="Arial" w:eastAsia="Arial" w:cs="Arial"/>
                <w:b w:val="0"/>
                <w:bCs w:val="0"/>
                <w:noProof w:val="0"/>
                <w:sz w:val="22"/>
                <w:szCs w:val="22"/>
                <w:lang w:val="en-GB"/>
              </w:rPr>
            </w:pPr>
            <w:r w:rsidRPr="7A333FC5" w:rsidR="4A465C36">
              <w:rPr>
                <w:rFonts w:ascii="Arial" w:hAnsi="Arial" w:eastAsia="Arial" w:cs="Arial"/>
                <w:b w:val="0"/>
                <w:bCs w:val="0"/>
                <w:noProof w:val="0"/>
                <w:sz w:val="22"/>
                <w:szCs w:val="22"/>
                <w:lang w:val="en-GB"/>
              </w:rPr>
              <w:t>Examined patient safety incidents related to test result follow-up</w:t>
            </w:r>
          </w:p>
        </w:tc>
        <w:tc>
          <w:tcPr>
            <w:tcW w:w="1410" w:type="dxa"/>
            <w:tcMar/>
          </w:tcPr>
          <w:p w:rsidR="38EAEF53" w:rsidP="7A333FC5" w:rsidRDefault="38EAEF53" w14:paraId="584E364D" w14:textId="67A43F2C">
            <w:pPr>
              <w:pStyle w:val="Normal"/>
              <w:rPr>
                <w:rFonts w:ascii="Arial" w:hAnsi="Arial" w:eastAsia="Arial" w:cs="Arial"/>
                <w:b w:val="0"/>
                <w:bCs w:val="0"/>
                <w:noProof w:val="0"/>
                <w:sz w:val="22"/>
                <w:szCs w:val="22"/>
                <w:lang w:val="en-GB"/>
              </w:rPr>
            </w:pPr>
            <w:r w:rsidRPr="7A333FC5" w:rsidR="38EAEF53">
              <w:rPr>
                <w:rFonts w:ascii="Arial" w:hAnsi="Arial" w:eastAsia="Arial" w:cs="Arial"/>
                <w:b w:val="0"/>
                <w:bCs w:val="0"/>
                <w:noProof w:val="0"/>
                <w:sz w:val="22"/>
                <w:szCs w:val="22"/>
                <w:lang w:val="en-GB"/>
              </w:rPr>
              <w:t xml:space="preserve">Found that 17% of occurrences involved delayed or missed X-ray results, </w:t>
            </w:r>
            <w:r w:rsidRPr="7A333FC5" w:rsidR="0538B075">
              <w:rPr>
                <w:rFonts w:ascii="Arial" w:hAnsi="Arial" w:eastAsia="Arial" w:cs="Arial"/>
                <w:b w:val="0"/>
                <w:bCs w:val="0"/>
                <w:noProof w:val="0"/>
                <w:sz w:val="22"/>
                <w:szCs w:val="22"/>
                <w:lang w:val="en-GB"/>
              </w:rPr>
              <w:t>due to</w:t>
            </w:r>
            <w:r w:rsidRPr="7A333FC5" w:rsidR="38EAEF53">
              <w:rPr>
                <w:rFonts w:ascii="Arial" w:hAnsi="Arial" w:eastAsia="Arial" w:cs="Arial"/>
                <w:b w:val="0"/>
                <w:bCs w:val="0"/>
                <w:noProof w:val="0"/>
                <w:sz w:val="22"/>
                <w:szCs w:val="22"/>
                <w:lang w:val="en-GB"/>
              </w:rPr>
              <w:t xml:space="preserve"> unclear tracking duties.</w:t>
            </w:r>
          </w:p>
        </w:tc>
        <w:tc>
          <w:tcPr>
            <w:tcW w:w="1515" w:type="dxa"/>
            <w:tcMar/>
          </w:tcPr>
          <w:p w:rsidR="38EAEF53" w:rsidP="7A333FC5" w:rsidRDefault="38EAEF53" w14:paraId="212225CB" w14:textId="23DDA543">
            <w:pPr>
              <w:pStyle w:val="Normal"/>
              <w:rPr>
                <w:rFonts w:ascii="Arial" w:hAnsi="Arial" w:eastAsia="Arial" w:cs="Arial"/>
                <w:b w:val="0"/>
                <w:bCs w:val="0"/>
                <w:noProof w:val="0"/>
                <w:sz w:val="22"/>
                <w:szCs w:val="22"/>
                <w:lang w:val="en-GB"/>
              </w:rPr>
            </w:pPr>
            <w:r w:rsidRPr="7A333FC5" w:rsidR="38EAEF53">
              <w:rPr>
                <w:rFonts w:ascii="Arial" w:hAnsi="Arial" w:eastAsia="Arial" w:cs="Arial"/>
                <w:b w:val="0"/>
                <w:bCs w:val="0"/>
                <w:noProof w:val="0"/>
                <w:sz w:val="22"/>
                <w:szCs w:val="22"/>
                <w:lang w:val="en-GB"/>
              </w:rPr>
              <w:t>Showed safety dangers from delayed result communication.</w:t>
            </w:r>
          </w:p>
        </w:tc>
        <w:tc>
          <w:tcPr>
            <w:tcW w:w="1234" w:type="dxa"/>
            <w:tcMar/>
          </w:tcPr>
          <w:p w:rsidR="7A333FC5" w:rsidP="7A333FC5" w:rsidRDefault="7A333FC5" w14:paraId="0E4591CC" w14:textId="244E1F87">
            <w:pPr>
              <w:pStyle w:val="Normal"/>
              <w:rPr>
                <w:rFonts w:ascii="Arial" w:hAnsi="Arial" w:eastAsia="Arial" w:cs="Arial"/>
                <w:b w:val="0"/>
                <w:bCs w:val="0"/>
                <w:noProof w:val="0"/>
                <w:sz w:val="22"/>
                <w:szCs w:val="22"/>
                <w:lang w:val="en-GB"/>
              </w:rPr>
            </w:pPr>
          </w:p>
        </w:tc>
      </w:tr>
    </w:tbl>
    <w:p w:rsidR="7A333FC5" w:rsidP="7A333FC5" w:rsidRDefault="7A333FC5" w14:paraId="3AB29031" w14:textId="6DD3E506">
      <w:pPr>
        <w:pStyle w:val="Normal"/>
        <w:rPr>
          <w:rFonts w:ascii="Arial" w:hAnsi="Arial" w:eastAsia="Arial" w:cs="Arial"/>
          <w:b w:val="0"/>
          <w:bCs w:val="0"/>
          <w:noProof w:val="0"/>
          <w:sz w:val="22"/>
          <w:szCs w:val="22"/>
          <w:lang w:val="en-GB"/>
        </w:rPr>
      </w:pPr>
    </w:p>
    <w:p w:rsidR="7A333FC5" w:rsidP="7A333FC5" w:rsidRDefault="7A333FC5" w14:paraId="463F262D" w14:textId="6B856F6C">
      <w:pPr>
        <w:pStyle w:val="Normal"/>
        <w:rPr>
          <w:rFonts w:ascii="Arial" w:hAnsi="Arial" w:eastAsia="Arial" w:cs="Arial"/>
          <w:b w:val="0"/>
          <w:bCs w:val="0"/>
          <w:noProof w:val="0"/>
          <w:sz w:val="22"/>
          <w:szCs w:val="22"/>
          <w:lang w:val="en-GB"/>
        </w:rPr>
      </w:pPr>
    </w:p>
    <w:p w:rsidR="7A333FC5" w:rsidP="7A333FC5" w:rsidRDefault="7A333FC5" w14:paraId="05CE63EB" w14:textId="6C29AE1C">
      <w:pPr>
        <w:pStyle w:val="Normal"/>
        <w:rPr>
          <w:rFonts w:ascii="Arial" w:hAnsi="Arial" w:eastAsia="Arial" w:cs="Arial"/>
          <w:b w:val="1"/>
          <w:bCs w:val="1"/>
          <w:noProof w:val="0"/>
          <w:sz w:val="22"/>
          <w:szCs w:val="22"/>
          <w:lang w:val="en-GB"/>
        </w:rPr>
      </w:pPr>
    </w:p>
    <w:p w:rsidR="7A333FC5" w:rsidP="7A333FC5" w:rsidRDefault="7A333FC5" w14:paraId="41CA390F" w14:textId="0035F348">
      <w:pPr>
        <w:pStyle w:val="Normal"/>
        <w:rPr>
          <w:rFonts w:ascii="Arial" w:hAnsi="Arial" w:eastAsia="Arial" w:cs="Arial"/>
          <w:b w:val="1"/>
          <w:bCs w:val="1"/>
          <w:noProof w:val="0"/>
          <w:sz w:val="22"/>
          <w:szCs w:val="22"/>
          <w:lang w:val="en-GB"/>
        </w:rPr>
      </w:pPr>
    </w:p>
    <w:p w:rsidR="7A333FC5" w:rsidP="7A333FC5" w:rsidRDefault="7A333FC5" w14:paraId="2B0F0CEE" w14:textId="3E01D23B">
      <w:pPr>
        <w:pStyle w:val="Normal"/>
        <w:rPr>
          <w:rFonts w:ascii="Arial" w:hAnsi="Arial" w:eastAsia="Arial" w:cs="Arial"/>
          <w:b w:val="1"/>
          <w:bCs w:val="1"/>
          <w:noProof w:val="0"/>
          <w:sz w:val="22"/>
          <w:szCs w:val="22"/>
          <w:lang w:val="en-GB"/>
        </w:rPr>
      </w:pPr>
    </w:p>
    <w:p w:rsidR="7A333FC5" w:rsidP="7A333FC5" w:rsidRDefault="7A333FC5" w14:paraId="61E4660D" w14:textId="7468DFAF">
      <w:pPr>
        <w:pStyle w:val="Normal"/>
        <w:rPr>
          <w:rFonts w:ascii="Arial" w:hAnsi="Arial" w:eastAsia="Arial" w:cs="Arial"/>
          <w:b w:val="1"/>
          <w:bCs w:val="1"/>
          <w:noProof w:val="0"/>
          <w:sz w:val="22"/>
          <w:szCs w:val="22"/>
          <w:lang w:val="en-GB"/>
        </w:rPr>
      </w:pPr>
    </w:p>
    <w:p w:rsidR="7A333FC5" w:rsidP="7A333FC5" w:rsidRDefault="7A333FC5" w14:paraId="243DB8D1" w14:textId="30DEF08A">
      <w:pPr>
        <w:pStyle w:val="Normal"/>
        <w:rPr>
          <w:rFonts w:ascii="Arial" w:hAnsi="Arial" w:eastAsia="Arial" w:cs="Arial"/>
          <w:b w:val="1"/>
          <w:bCs w:val="1"/>
          <w:noProof w:val="0"/>
          <w:sz w:val="22"/>
          <w:szCs w:val="22"/>
          <w:lang w:val="en-GB"/>
        </w:rPr>
      </w:pPr>
    </w:p>
    <w:p w:rsidR="7A333FC5" w:rsidP="7A333FC5" w:rsidRDefault="7A333FC5" w14:paraId="638FF8EF" w14:textId="70E6C835">
      <w:pPr>
        <w:pStyle w:val="Normal"/>
        <w:rPr>
          <w:rFonts w:ascii="Arial" w:hAnsi="Arial" w:eastAsia="Arial" w:cs="Arial"/>
          <w:b w:val="1"/>
          <w:bCs w:val="1"/>
          <w:noProof w:val="0"/>
          <w:sz w:val="22"/>
          <w:szCs w:val="22"/>
          <w:lang w:val="en-GB"/>
        </w:rPr>
      </w:pPr>
    </w:p>
    <w:p w:rsidR="7A333FC5" w:rsidP="7A333FC5" w:rsidRDefault="7A333FC5" w14:paraId="06D7AA25" w14:textId="19B77A02">
      <w:pPr>
        <w:pStyle w:val="Normal"/>
        <w:rPr>
          <w:rFonts w:ascii="Arial" w:hAnsi="Arial" w:eastAsia="Arial" w:cs="Arial"/>
          <w:b w:val="1"/>
          <w:bCs w:val="1"/>
          <w:noProof w:val="0"/>
          <w:sz w:val="22"/>
          <w:szCs w:val="22"/>
          <w:lang w:val="en-GB"/>
        </w:rPr>
      </w:pPr>
    </w:p>
    <w:p w:rsidR="7A333FC5" w:rsidP="7A333FC5" w:rsidRDefault="7A333FC5" w14:paraId="3D0465FD" w14:textId="4D7AEB5A">
      <w:pPr>
        <w:pStyle w:val="Normal"/>
        <w:rPr>
          <w:rFonts w:ascii="Arial" w:hAnsi="Arial" w:eastAsia="Arial" w:cs="Arial"/>
          <w:b w:val="1"/>
          <w:bCs w:val="1"/>
          <w:noProof w:val="0"/>
          <w:sz w:val="22"/>
          <w:szCs w:val="22"/>
          <w:lang w:val="en-GB"/>
        </w:rPr>
      </w:pPr>
    </w:p>
    <w:p w:rsidR="7A333FC5" w:rsidP="7A333FC5" w:rsidRDefault="7A333FC5" w14:paraId="2DF9AFB7" w14:textId="062D3AD1">
      <w:pPr>
        <w:pStyle w:val="Normal"/>
        <w:rPr>
          <w:rFonts w:ascii="Arial" w:hAnsi="Arial" w:eastAsia="Arial" w:cs="Arial"/>
          <w:b w:val="1"/>
          <w:bCs w:val="1"/>
          <w:noProof w:val="0"/>
          <w:sz w:val="22"/>
          <w:szCs w:val="22"/>
          <w:lang w:val="en-GB"/>
        </w:rPr>
      </w:pPr>
    </w:p>
    <w:p w:rsidR="7A333FC5" w:rsidP="7A333FC5" w:rsidRDefault="7A333FC5" w14:paraId="2FA27557" w14:textId="1442EDA4">
      <w:pPr>
        <w:pStyle w:val="Normal"/>
        <w:rPr>
          <w:rFonts w:ascii="Arial" w:hAnsi="Arial" w:eastAsia="Arial" w:cs="Arial"/>
          <w:b w:val="1"/>
          <w:bCs w:val="1"/>
          <w:noProof w:val="0"/>
          <w:sz w:val="22"/>
          <w:szCs w:val="22"/>
          <w:lang w:val="en-GB"/>
        </w:rPr>
      </w:pPr>
    </w:p>
    <w:p w:rsidR="7A333FC5" w:rsidP="7A333FC5" w:rsidRDefault="7A333FC5" w14:paraId="79BE2800" w14:textId="15FC7AC0">
      <w:pPr>
        <w:pStyle w:val="Normal"/>
        <w:rPr>
          <w:rFonts w:ascii="Arial" w:hAnsi="Arial" w:eastAsia="Arial" w:cs="Arial"/>
          <w:b w:val="1"/>
          <w:bCs w:val="1"/>
          <w:noProof w:val="0"/>
          <w:sz w:val="22"/>
          <w:szCs w:val="22"/>
          <w:lang w:val="en-GB"/>
        </w:rPr>
      </w:pPr>
    </w:p>
    <w:p w:rsidR="7A333FC5" w:rsidP="7A333FC5" w:rsidRDefault="7A333FC5" w14:paraId="13773BD9" w14:textId="51FBBB0A">
      <w:pPr>
        <w:pStyle w:val="Normal"/>
        <w:rPr>
          <w:rFonts w:ascii="Arial" w:hAnsi="Arial" w:eastAsia="Arial" w:cs="Arial"/>
          <w:b w:val="1"/>
          <w:bCs w:val="1"/>
          <w:noProof w:val="0"/>
          <w:sz w:val="22"/>
          <w:szCs w:val="22"/>
          <w:lang w:val="en-GB"/>
        </w:rPr>
      </w:pPr>
    </w:p>
    <w:p w:rsidR="7A333FC5" w:rsidP="7A333FC5" w:rsidRDefault="7A333FC5" w14:paraId="50D83A65" w14:textId="6F3DFDA7">
      <w:pPr>
        <w:pStyle w:val="Normal"/>
        <w:rPr>
          <w:rFonts w:ascii="Arial" w:hAnsi="Arial" w:eastAsia="Arial" w:cs="Arial"/>
          <w:b w:val="1"/>
          <w:bCs w:val="1"/>
          <w:noProof w:val="0"/>
          <w:sz w:val="22"/>
          <w:szCs w:val="22"/>
          <w:lang w:val="en-GB"/>
        </w:rPr>
      </w:pPr>
    </w:p>
    <w:p w:rsidR="7A333FC5" w:rsidP="7A333FC5" w:rsidRDefault="7A333FC5" w14:paraId="095E5BB9" w14:textId="233A1ACE">
      <w:pPr>
        <w:pStyle w:val="Normal"/>
        <w:rPr>
          <w:rFonts w:ascii="Arial" w:hAnsi="Arial" w:eastAsia="Arial" w:cs="Arial"/>
          <w:b w:val="1"/>
          <w:bCs w:val="1"/>
          <w:noProof w:val="0"/>
          <w:sz w:val="22"/>
          <w:szCs w:val="22"/>
          <w:lang w:val="en-GB"/>
        </w:rPr>
      </w:pPr>
    </w:p>
    <w:p w:rsidR="7A333FC5" w:rsidP="7A333FC5" w:rsidRDefault="7A333FC5" w14:paraId="36705306" w14:textId="433B359B">
      <w:pPr>
        <w:pStyle w:val="Normal"/>
        <w:rPr>
          <w:rFonts w:ascii="Arial" w:hAnsi="Arial" w:eastAsia="Arial" w:cs="Arial"/>
          <w:b w:val="1"/>
          <w:bCs w:val="1"/>
          <w:noProof w:val="0"/>
          <w:sz w:val="22"/>
          <w:szCs w:val="22"/>
          <w:lang w:val="en-GB"/>
        </w:rPr>
      </w:pPr>
    </w:p>
    <w:p w:rsidR="7A333FC5" w:rsidP="7A333FC5" w:rsidRDefault="7A333FC5" w14:paraId="3F37FC75" w14:textId="2114A52A">
      <w:pPr>
        <w:pStyle w:val="Normal"/>
        <w:rPr>
          <w:rFonts w:ascii="Arial" w:hAnsi="Arial" w:eastAsia="Arial" w:cs="Arial"/>
          <w:b w:val="1"/>
          <w:bCs w:val="1"/>
          <w:noProof w:val="0"/>
          <w:sz w:val="22"/>
          <w:szCs w:val="22"/>
          <w:lang w:val="en-GB"/>
        </w:rPr>
      </w:pPr>
    </w:p>
    <w:p w:rsidR="7A333FC5" w:rsidP="7A333FC5" w:rsidRDefault="7A333FC5" w14:paraId="2526D6B6" w14:textId="4C2F8545">
      <w:pPr>
        <w:pStyle w:val="Normal"/>
        <w:rPr>
          <w:rFonts w:ascii="Arial" w:hAnsi="Arial" w:eastAsia="Arial" w:cs="Arial"/>
          <w:b w:val="1"/>
          <w:bCs w:val="1"/>
          <w:noProof w:val="0"/>
          <w:sz w:val="22"/>
          <w:szCs w:val="22"/>
          <w:lang w:val="en-GB"/>
        </w:rPr>
      </w:pPr>
    </w:p>
    <w:p w:rsidR="7A333FC5" w:rsidP="7A333FC5" w:rsidRDefault="7A333FC5" w14:paraId="32152ADC" w14:textId="43E8825C">
      <w:pPr>
        <w:pStyle w:val="Normal"/>
        <w:rPr>
          <w:rFonts w:ascii="Arial" w:hAnsi="Arial" w:eastAsia="Arial" w:cs="Arial"/>
          <w:b w:val="1"/>
          <w:bCs w:val="1"/>
          <w:noProof w:val="0"/>
          <w:sz w:val="22"/>
          <w:szCs w:val="22"/>
          <w:lang w:val="en-GB"/>
        </w:rPr>
      </w:pPr>
    </w:p>
    <w:p w:rsidR="7A333FC5" w:rsidP="7A333FC5" w:rsidRDefault="7A333FC5" w14:paraId="6EC7C2B5" w14:textId="0D196422">
      <w:pPr>
        <w:pStyle w:val="Normal"/>
        <w:rPr>
          <w:rFonts w:ascii="Arial" w:hAnsi="Arial" w:eastAsia="Arial" w:cs="Arial"/>
          <w:b w:val="1"/>
          <w:bCs w:val="1"/>
          <w:noProof w:val="0"/>
          <w:sz w:val="22"/>
          <w:szCs w:val="22"/>
          <w:lang w:val="en-GB"/>
        </w:rPr>
      </w:pPr>
    </w:p>
    <w:p w:rsidR="7A333FC5" w:rsidP="7A333FC5" w:rsidRDefault="7A333FC5" w14:paraId="02AAABAC" w14:textId="7B6BCF19">
      <w:pPr>
        <w:pStyle w:val="Normal"/>
        <w:rPr>
          <w:rFonts w:ascii="Arial" w:hAnsi="Arial" w:eastAsia="Arial" w:cs="Arial"/>
          <w:b w:val="1"/>
          <w:bCs w:val="1"/>
          <w:noProof w:val="0"/>
          <w:sz w:val="22"/>
          <w:szCs w:val="22"/>
          <w:lang w:val="en-GB"/>
        </w:rPr>
      </w:pPr>
    </w:p>
    <w:p w:rsidR="7A333FC5" w:rsidP="7A333FC5" w:rsidRDefault="7A333FC5" w14:paraId="3D70DB46" w14:textId="54B91EEA">
      <w:pPr>
        <w:pStyle w:val="Normal"/>
        <w:rPr>
          <w:rFonts w:ascii="Arial" w:hAnsi="Arial" w:eastAsia="Arial" w:cs="Arial"/>
          <w:b w:val="1"/>
          <w:bCs w:val="1"/>
          <w:noProof w:val="0"/>
          <w:sz w:val="22"/>
          <w:szCs w:val="22"/>
          <w:lang w:val="en-GB"/>
        </w:rPr>
      </w:pPr>
    </w:p>
    <w:p w:rsidR="1A35CB4E" w:rsidP="7A333FC5" w:rsidRDefault="1A35CB4E" w14:paraId="4515D88A" w14:textId="18C72C91">
      <w:pPr>
        <w:pStyle w:val="Normal"/>
        <w:rPr>
          <w:rFonts w:ascii="Arial" w:hAnsi="Arial" w:eastAsia="Arial" w:cs="Arial"/>
          <w:b w:val="1"/>
          <w:bCs w:val="1"/>
          <w:noProof w:val="0"/>
          <w:sz w:val="22"/>
          <w:szCs w:val="22"/>
          <w:lang w:val="en-GB"/>
        </w:rPr>
      </w:pPr>
      <w:r w:rsidRPr="7A333FC5" w:rsidR="1A35CB4E">
        <w:rPr>
          <w:rFonts w:ascii="Arial" w:hAnsi="Arial" w:eastAsia="Arial" w:cs="Arial"/>
          <w:b w:val="1"/>
          <w:bCs w:val="1"/>
          <w:noProof w:val="0"/>
          <w:sz w:val="22"/>
          <w:szCs w:val="22"/>
          <w:lang w:val="en-GB"/>
        </w:rPr>
        <w:t>e) Discussion</w:t>
      </w:r>
    </w:p>
    <w:p w:rsidR="09DFB62A" w:rsidP="7A333FC5" w:rsidRDefault="09DFB62A" w14:paraId="6DA79B6D" w14:textId="4CC9F6AB">
      <w:pPr>
        <w:pStyle w:val="Normal"/>
        <w:spacing w:line="360" w:lineRule="auto"/>
        <w:rPr>
          <w:rFonts w:ascii="Arial" w:hAnsi="Arial" w:eastAsia="Arial" w:cs="Arial"/>
          <w:b w:val="0"/>
          <w:bCs w:val="0"/>
          <w:noProof w:val="0"/>
          <w:sz w:val="22"/>
          <w:szCs w:val="22"/>
          <w:lang w:val="en-GB"/>
        </w:rPr>
      </w:pPr>
      <w:r w:rsidRPr="7A333FC5" w:rsidR="09DFB62A">
        <w:rPr>
          <w:rFonts w:ascii="Arial" w:hAnsi="Arial" w:eastAsia="Arial" w:cs="Arial"/>
          <w:b w:val="0"/>
          <w:bCs w:val="0"/>
          <w:noProof w:val="0"/>
          <w:sz w:val="22"/>
          <w:szCs w:val="22"/>
          <w:lang w:val="en-GB"/>
        </w:rPr>
        <w:t xml:space="preserve">This scoping review aimed to investigate the evidence about the causes and consequences of delays in the communication of X-ray results between hospitals and </w:t>
      </w:r>
      <w:r w:rsidRPr="7A333FC5" w:rsidR="378FBE21">
        <w:rPr>
          <w:rFonts w:ascii="Arial" w:hAnsi="Arial" w:eastAsia="Arial" w:cs="Arial"/>
          <w:b w:val="0"/>
          <w:bCs w:val="0"/>
          <w:noProof w:val="0"/>
          <w:sz w:val="22"/>
          <w:szCs w:val="22"/>
          <w:lang w:val="en-GB"/>
        </w:rPr>
        <w:t>customary practices</w:t>
      </w:r>
      <w:r w:rsidRPr="7A333FC5" w:rsidR="09DFB62A">
        <w:rPr>
          <w:rFonts w:ascii="Arial" w:hAnsi="Arial" w:eastAsia="Arial" w:cs="Arial"/>
          <w:b w:val="0"/>
          <w:bCs w:val="0"/>
          <w:noProof w:val="0"/>
          <w:sz w:val="22"/>
          <w:szCs w:val="22"/>
          <w:lang w:val="en-GB"/>
        </w:rPr>
        <w:t xml:space="preserve"> in the United Kingdom. The findings </w:t>
      </w:r>
      <w:r w:rsidRPr="7A333FC5" w:rsidR="09DFB62A">
        <w:rPr>
          <w:rFonts w:ascii="Arial" w:hAnsi="Arial" w:eastAsia="Arial" w:cs="Arial"/>
          <w:b w:val="0"/>
          <w:bCs w:val="0"/>
          <w:noProof w:val="0"/>
          <w:sz w:val="22"/>
          <w:szCs w:val="22"/>
          <w:lang w:val="en-GB"/>
        </w:rPr>
        <w:t>indicated</w:t>
      </w:r>
      <w:r w:rsidRPr="7A333FC5" w:rsidR="09DFB62A">
        <w:rPr>
          <w:rFonts w:ascii="Arial" w:hAnsi="Arial" w:eastAsia="Arial" w:cs="Arial"/>
          <w:b w:val="0"/>
          <w:bCs w:val="0"/>
          <w:noProof w:val="0"/>
          <w:sz w:val="22"/>
          <w:szCs w:val="22"/>
          <w:lang w:val="en-GB"/>
        </w:rPr>
        <w:t xml:space="preserve"> a complex interaction of technological, organisational, and human variables that contribute to these delays, despite robust national strategies promoting digital transformation and patient safety. This discourse critically analyses the principal themes identified in the findings—digital interoperability, workforce challenges, communication accountability, patient engagement, and safety implications—and connects them with contemporary UK policies, research, and practice frameworks.</w:t>
      </w:r>
    </w:p>
    <w:p w:rsidR="7A333FC5" w:rsidP="7A333FC5" w:rsidRDefault="7A333FC5" w14:paraId="06DE39FD" w14:textId="36AC7CBE">
      <w:pPr>
        <w:pStyle w:val="Normal"/>
        <w:rPr>
          <w:rFonts w:ascii="Arial" w:hAnsi="Arial" w:eastAsia="Arial" w:cs="Arial"/>
          <w:b w:val="1"/>
          <w:bCs w:val="1"/>
          <w:noProof w:val="0"/>
          <w:sz w:val="22"/>
          <w:szCs w:val="22"/>
          <w:lang w:val="en-GB"/>
        </w:rPr>
      </w:pPr>
    </w:p>
    <w:p w:rsidR="7E0905F0" w:rsidP="7A333FC5" w:rsidRDefault="7E0905F0" w14:paraId="7A877B43" w14:textId="78CC8078">
      <w:pPr>
        <w:pStyle w:val="Normal"/>
        <w:rPr>
          <w:rFonts w:ascii="Arial" w:hAnsi="Arial" w:eastAsia="Arial" w:cs="Arial"/>
          <w:b w:val="1"/>
          <w:bCs w:val="1"/>
          <w:noProof w:val="0"/>
          <w:sz w:val="22"/>
          <w:szCs w:val="22"/>
          <w:lang w:val="en-GB"/>
        </w:rPr>
      </w:pPr>
      <w:r w:rsidRPr="7A333FC5" w:rsidR="7E0905F0">
        <w:rPr>
          <w:rFonts w:ascii="Arial" w:hAnsi="Arial" w:eastAsia="Arial" w:cs="Arial"/>
          <w:b w:val="1"/>
          <w:bCs w:val="1"/>
          <w:noProof w:val="0"/>
          <w:sz w:val="22"/>
          <w:szCs w:val="22"/>
          <w:lang w:val="en-GB"/>
        </w:rPr>
        <w:t>Digital Interoperability and System Integration</w:t>
      </w:r>
    </w:p>
    <w:p w:rsidR="143C2A34" w:rsidP="7A333FC5" w:rsidRDefault="143C2A34" w14:paraId="1A7ECB57" w14:textId="6946A07D">
      <w:pPr>
        <w:pStyle w:val="Normal"/>
        <w:rPr>
          <w:rFonts w:ascii="Arial" w:hAnsi="Arial" w:eastAsia="Arial" w:cs="Arial"/>
          <w:noProof w:val="0"/>
          <w:sz w:val="22"/>
          <w:szCs w:val="22"/>
          <w:lang w:val="en-GB"/>
        </w:rPr>
      </w:pPr>
      <w:r w:rsidRPr="7A333FC5" w:rsidR="143C2A34">
        <w:rPr>
          <w:rFonts w:ascii="Arial" w:hAnsi="Arial" w:eastAsia="Arial" w:cs="Arial"/>
          <w:noProof w:val="0"/>
          <w:sz w:val="22"/>
          <w:szCs w:val="22"/>
          <w:lang w:val="en-GB"/>
        </w:rPr>
        <w:t xml:space="preserve">In all examined research, the problem of digital fragmentation between secondary and primary care surfaced as a continual obstacle to prompt result transmission. Turner et al. (2018) and Litchfield et al. (2021) both </w:t>
      </w:r>
      <w:r w:rsidRPr="7A333FC5" w:rsidR="143C2A34">
        <w:rPr>
          <w:rFonts w:ascii="Arial" w:hAnsi="Arial" w:eastAsia="Arial" w:cs="Arial"/>
          <w:noProof w:val="0"/>
          <w:sz w:val="22"/>
          <w:szCs w:val="22"/>
          <w:lang w:val="en-GB"/>
        </w:rPr>
        <w:t>observed</w:t>
      </w:r>
      <w:r w:rsidRPr="7A333FC5" w:rsidR="143C2A34">
        <w:rPr>
          <w:rFonts w:ascii="Arial" w:hAnsi="Arial" w:eastAsia="Arial" w:cs="Arial"/>
          <w:noProof w:val="0"/>
          <w:sz w:val="22"/>
          <w:szCs w:val="22"/>
          <w:lang w:val="en-GB"/>
        </w:rPr>
        <w:t xml:space="preserve"> that </w:t>
      </w:r>
      <w:r w:rsidRPr="7A333FC5" w:rsidR="143C2A34">
        <w:rPr>
          <w:rFonts w:ascii="Arial" w:hAnsi="Arial" w:eastAsia="Arial" w:cs="Arial"/>
          <w:noProof w:val="0"/>
          <w:sz w:val="22"/>
          <w:szCs w:val="22"/>
          <w:lang w:val="en-GB"/>
        </w:rPr>
        <w:t>numerous</w:t>
      </w:r>
      <w:r w:rsidRPr="7A333FC5" w:rsidR="143C2A34">
        <w:rPr>
          <w:rFonts w:ascii="Arial" w:hAnsi="Arial" w:eastAsia="Arial" w:cs="Arial"/>
          <w:noProof w:val="0"/>
          <w:sz w:val="22"/>
          <w:szCs w:val="22"/>
          <w:lang w:val="en-GB"/>
        </w:rPr>
        <w:t xml:space="preserve"> NHS organisations continue to utilise incompatible IT systems, including PACS, RIS, and EMIS, which do not consistently integrate automatically. The absence of interoperability results in redundancy, human verification, and overlooked outcomes, especially when results have been stored in different databases.</w:t>
      </w:r>
    </w:p>
    <w:p w:rsidR="45948633" w:rsidP="7A333FC5" w:rsidRDefault="45948633" w14:paraId="72A8601B" w14:textId="6F218ACD">
      <w:pPr>
        <w:pStyle w:val="Normal"/>
        <w:rPr>
          <w:rFonts w:ascii="Arial" w:hAnsi="Arial" w:eastAsia="Arial" w:cs="Arial"/>
          <w:noProof w:val="0"/>
          <w:sz w:val="22"/>
          <w:szCs w:val="22"/>
          <w:lang w:val="en-GB"/>
        </w:rPr>
      </w:pPr>
      <w:r w:rsidRPr="7A333FC5" w:rsidR="45948633">
        <w:rPr>
          <w:rFonts w:ascii="Arial" w:hAnsi="Arial" w:eastAsia="Arial" w:cs="Arial"/>
          <w:noProof w:val="0"/>
          <w:sz w:val="22"/>
          <w:szCs w:val="22"/>
          <w:lang w:val="en-GB"/>
        </w:rPr>
        <w:t xml:space="preserve">This discovery corresponds with data from NHS Digital (2021) and The King’s Fund (2022), both of which </w:t>
      </w:r>
      <w:r w:rsidRPr="7A333FC5" w:rsidR="45948633">
        <w:rPr>
          <w:rFonts w:ascii="Arial" w:hAnsi="Arial" w:eastAsia="Arial" w:cs="Arial"/>
          <w:noProof w:val="0"/>
          <w:sz w:val="22"/>
          <w:szCs w:val="22"/>
          <w:lang w:val="en-GB"/>
        </w:rPr>
        <w:t>indicate</w:t>
      </w:r>
      <w:r w:rsidRPr="7A333FC5" w:rsidR="45948633">
        <w:rPr>
          <w:rFonts w:ascii="Arial" w:hAnsi="Arial" w:eastAsia="Arial" w:cs="Arial"/>
          <w:noProof w:val="0"/>
          <w:sz w:val="22"/>
          <w:szCs w:val="22"/>
          <w:lang w:val="en-GB"/>
        </w:rPr>
        <w:t xml:space="preserve"> that despite substantial investment in digital health by the NHS, advancements have been inconsistent across various locations and providers.</w:t>
      </w:r>
    </w:p>
    <w:p w:rsidR="7953DA75" w:rsidP="7A333FC5" w:rsidRDefault="7953DA75" w14:paraId="4FDECAA5" w14:textId="383540EF">
      <w:pPr>
        <w:pStyle w:val="Normal"/>
      </w:pPr>
      <w:r w:rsidRPr="7A333FC5" w:rsidR="7953DA75">
        <w:rPr>
          <w:rFonts w:ascii="Arial" w:hAnsi="Arial" w:eastAsia="Arial" w:cs="Arial"/>
          <w:noProof w:val="0"/>
          <w:sz w:val="22"/>
          <w:szCs w:val="22"/>
          <w:lang w:val="en-GB"/>
        </w:rPr>
        <w:t xml:space="preserve">The Wachter Review (2016) on NHS digitisation cautioned that the use of </w:t>
      </w:r>
      <w:r w:rsidRPr="7A333FC5" w:rsidR="7953DA75">
        <w:rPr>
          <w:rFonts w:ascii="Arial" w:hAnsi="Arial" w:eastAsia="Arial" w:cs="Arial"/>
          <w:noProof w:val="0"/>
          <w:sz w:val="22"/>
          <w:szCs w:val="22"/>
          <w:lang w:val="en-GB"/>
        </w:rPr>
        <w:t>innovative technology</w:t>
      </w:r>
      <w:r w:rsidRPr="7A333FC5" w:rsidR="7953DA75">
        <w:rPr>
          <w:rFonts w:ascii="Arial" w:hAnsi="Arial" w:eastAsia="Arial" w:cs="Arial"/>
          <w:noProof w:val="0"/>
          <w:sz w:val="22"/>
          <w:szCs w:val="22"/>
          <w:lang w:val="en-GB"/>
        </w:rPr>
        <w:t xml:space="preserve"> without verifying compatibility or workforce preparations could cause inefficiencies.</w:t>
      </w:r>
    </w:p>
    <w:p w:rsidR="5049C1AB" w:rsidP="7A333FC5" w:rsidRDefault="5049C1AB" w14:paraId="5DA1D6D8" w14:textId="496D5BD7">
      <w:pPr>
        <w:pStyle w:val="Normal"/>
        <w:rPr>
          <w:rFonts w:ascii="Arial" w:hAnsi="Arial" w:eastAsia="Arial" w:cs="Arial"/>
          <w:noProof w:val="0"/>
          <w:sz w:val="22"/>
          <w:szCs w:val="22"/>
          <w:lang w:val="en-GB"/>
        </w:rPr>
      </w:pPr>
      <w:r w:rsidRPr="7A333FC5" w:rsidR="5049C1AB">
        <w:rPr>
          <w:rFonts w:ascii="Arial" w:hAnsi="Arial" w:eastAsia="Arial" w:cs="Arial"/>
          <w:noProof w:val="0"/>
          <w:sz w:val="22"/>
          <w:szCs w:val="22"/>
          <w:lang w:val="en-GB"/>
        </w:rPr>
        <w:t xml:space="preserve">The NHS Long Term Plan (2019) and the Data Saves Lives Strategy (DHSC, 2022) seek to </w:t>
      </w:r>
      <w:r w:rsidRPr="7A333FC5" w:rsidR="5049C1AB">
        <w:rPr>
          <w:rFonts w:ascii="Arial" w:hAnsi="Arial" w:eastAsia="Arial" w:cs="Arial"/>
          <w:noProof w:val="0"/>
          <w:sz w:val="22"/>
          <w:szCs w:val="22"/>
          <w:lang w:val="en-GB"/>
        </w:rPr>
        <w:t>establish</w:t>
      </w:r>
      <w:r w:rsidRPr="7A333FC5" w:rsidR="5049C1AB">
        <w:rPr>
          <w:rFonts w:ascii="Arial" w:hAnsi="Arial" w:eastAsia="Arial" w:cs="Arial"/>
          <w:noProof w:val="0"/>
          <w:sz w:val="22"/>
          <w:szCs w:val="22"/>
          <w:lang w:val="en-GB"/>
        </w:rPr>
        <w:t xml:space="preserve"> interoperable systems and shared care records that are available at all levels of care. The establishment of Integrated Care Systems (ICSs) by the Health and Care Act (2022) </w:t>
      </w:r>
      <w:r w:rsidRPr="7A333FC5" w:rsidR="5049C1AB">
        <w:rPr>
          <w:rFonts w:ascii="Arial" w:hAnsi="Arial" w:eastAsia="Arial" w:cs="Arial"/>
          <w:noProof w:val="0"/>
          <w:sz w:val="22"/>
          <w:szCs w:val="22"/>
          <w:lang w:val="en-GB"/>
        </w:rPr>
        <w:t>facilitates</w:t>
      </w:r>
      <w:r w:rsidRPr="7A333FC5" w:rsidR="5049C1AB">
        <w:rPr>
          <w:rFonts w:ascii="Arial" w:hAnsi="Arial" w:eastAsia="Arial" w:cs="Arial"/>
          <w:noProof w:val="0"/>
          <w:sz w:val="22"/>
          <w:szCs w:val="22"/>
          <w:lang w:val="en-GB"/>
        </w:rPr>
        <w:t xml:space="preserve"> the consolidation of data-sharing between hospitals and general practitioners. Greenhalgh et al. (2022) underscore that technical solutions </w:t>
      </w:r>
      <w:r w:rsidRPr="7A333FC5" w:rsidR="5049C1AB">
        <w:rPr>
          <w:rFonts w:ascii="Arial" w:hAnsi="Arial" w:eastAsia="Arial" w:cs="Arial"/>
          <w:noProof w:val="0"/>
          <w:sz w:val="22"/>
          <w:szCs w:val="22"/>
          <w:lang w:val="en-GB"/>
        </w:rPr>
        <w:t>necessitate</w:t>
      </w:r>
      <w:r w:rsidRPr="7A333FC5" w:rsidR="5049C1AB">
        <w:rPr>
          <w:rFonts w:ascii="Arial" w:hAnsi="Arial" w:eastAsia="Arial" w:cs="Arial"/>
          <w:noProof w:val="0"/>
          <w:sz w:val="22"/>
          <w:szCs w:val="22"/>
          <w:lang w:val="en-GB"/>
        </w:rPr>
        <w:t xml:space="preserve"> organisational commitment and cultural transformation to realise substantial improvement.</w:t>
      </w:r>
    </w:p>
    <w:p w:rsidR="1102F8F3" w:rsidP="7A333FC5" w:rsidRDefault="1102F8F3" w14:paraId="0C6276D6" w14:textId="79F8A9D3">
      <w:pPr>
        <w:pStyle w:val="Normal"/>
        <w:rPr>
          <w:rFonts w:ascii="Arial" w:hAnsi="Arial" w:eastAsia="Arial" w:cs="Arial"/>
          <w:noProof w:val="0"/>
          <w:sz w:val="22"/>
          <w:szCs w:val="22"/>
          <w:lang w:val="en-GB"/>
        </w:rPr>
      </w:pPr>
      <w:r w:rsidRPr="7A333FC5" w:rsidR="1102F8F3">
        <w:rPr>
          <w:rFonts w:ascii="Arial" w:hAnsi="Arial" w:eastAsia="Arial" w:cs="Arial"/>
          <w:noProof w:val="0"/>
          <w:sz w:val="22"/>
          <w:szCs w:val="22"/>
          <w:lang w:val="en-GB"/>
        </w:rPr>
        <w:t xml:space="preserve">This study aimed to </w:t>
      </w:r>
      <w:r w:rsidRPr="7A333FC5" w:rsidR="1102F8F3">
        <w:rPr>
          <w:rFonts w:ascii="Arial" w:hAnsi="Arial" w:eastAsia="Arial" w:cs="Arial"/>
          <w:noProof w:val="0"/>
          <w:sz w:val="22"/>
          <w:szCs w:val="22"/>
          <w:lang w:val="en-GB"/>
        </w:rPr>
        <w:t>identify</w:t>
      </w:r>
      <w:r w:rsidRPr="7A333FC5" w:rsidR="1102F8F3">
        <w:rPr>
          <w:rFonts w:ascii="Arial" w:hAnsi="Arial" w:eastAsia="Arial" w:cs="Arial"/>
          <w:noProof w:val="0"/>
          <w:sz w:val="22"/>
          <w:szCs w:val="22"/>
          <w:lang w:val="en-GB"/>
        </w:rPr>
        <w:t xml:space="preserve">, characterise, and evaluate the longitudinal macro, </w:t>
      </w:r>
      <w:r w:rsidRPr="7A333FC5" w:rsidR="1102F8F3">
        <w:rPr>
          <w:rFonts w:ascii="Arial" w:hAnsi="Arial" w:eastAsia="Arial" w:cs="Arial"/>
          <w:noProof w:val="0"/>
          <w:sz w:val="22"/>
          <w:szCs w:val="22"/>
          <w:lang w:val="en-GB"/>
        </w:rPr>
        <w:t>meso</w:t>
      </w:r>
      <w:r w:rsidRPr="7A333FC5" w:rsidR="1102F8F3">
        <w:rPr>
          <w:rFonts w:ascii="Arial" w:hAnsi="Arial" w:eastAsia="Arial" w:cs="Arial"/>
          <w:noProof w:val="0"/>
          <w:sz w:val="22"/>
          <w:szCs w:val="22"/>
          <w:lang w:val="en-GB"/>
        </w:rPr>
        <w:t>, and micro barriers and facilitators to the deployment of the diagnostic radiographer musculoskeletal X-ray reporting service within the National Healthcare System (NHS) in England (Lockwood et al., 2023).</w:t>
      </w:r>
      <w:r w:rsidRPr="7A333FC5" w:rsidR="77A16014">
        <w:rPr>
          <w:rFonts w:ascii="Arial" w:hAnsi="Arial" w:eastAsia="Arial" w:cs="Arial"/>
          <w:noProof w:val="0"/>
          <w:sz w:val="22"/>
          <w:szCs w:val="22"/>
          <w:lang w:val="en-GB"/>
        </w:rPr>
        <w:t xml:space="preserve"> However, execution is irregular, frequently obstructed by financial constraints, governance issues, and deficiencies in training. The research thus validates a policy recommendation for common IT procurement and interoperability frameworks across all Integrated Care Systems to eradicate the "digital postcode lottery" presently impacting patient outcomes (NHS England, 2023).</w:t>
      </w:r>
    </w:p>
    <w:p w:rsidR="7A333FC5" w:rsidP="7A333FC5" w:rsidRDefault="7A333FC5" w14:paraId="791A528E" w14:textId="14D1C025">
      <w:pPr>
        <w:pStyle w:val="Normal"/>
        <w:rPr>
          <w:rFonts w:ascii="Arial" w:hAnsi="Arial" w:eastAsia="Arial" w:cs="Arial"/>
          <w:b w:val="1"/>
          <w:bCs w:val="1"/>
          <w:noProof w:val="0"/>
          <w:sz w:val="22"/>
          <w:szCs w:val="22"/>
          <w:lang w:val="en-GB"/>
        </w:rPr>
      </w:pPr>
    </w:p>
    <w:p w:rsidR="77A16014" w:rsidP="7A333FC5" w:rsidRDefault="77A16014" w14:paraId="3448B03C" w14:textId="1A02D0C4">
      <w:pPr>
        <w:pStyle w:val="Normal"/>
      </w:pPr>
      <w:r w:rsidRPr="7A333FC5" w:rsidR="77A16014">
        <w:rPr>
          <w:rFonts w:ascii="Arial" w:hAnsi="Arial" w:eastAsia="Arial" w:cs="Arial"/>
          <w:b w:val="1"/>
          <w:bCs w:val="1"/>
          <w:noProof w:val="0"/>
          <w:sz w:val="22"/>
          <w:szCs w:val="22"/>
          <w:lang w:val="en-GB"/>
        </w:rPr>
        <w:t>Workforce Pressures and Professional Role Clarity</w:t>
      </w:r>
    </w:p>
    <w:p w:rsidR="19759A6A" w:rsidP="7A333FC5" w:rsidRDefault="19759A6A" w14:paraId="76A26A52" w14:textId="2A74FA9A">
      <w:pPr>
        <w:pStyle w:val="Normal"/>
        <w:spacing w:line="360" w:lineRule="auto"/>
        <w:rPr>
          <w:rFonts w:ascii="Arial" w:hAnsi="Arial" w:eastAsia="Arial" w:cs="Arial"/>
          <w:b w:val="0"/>
          <w:bCs w:val="0"/>
          <w:noProof w:val="0"/>
          <w:sz w:val="22"/>
          <w:szCs w:val="22"/>
          <w:lang w:val="en-GB"/>
        </w:rPr>
      </w:pPr>
      <w:r w:rsidRPr="7A333FC5" w:rsidR="19759A6A">
        <w:rPr>
          <w:rFonts w:ascii="Arial" w:hAnsi="Arial" w:eastAsia="Arial" w:cs="Arial"/>
          <w:b w:val="0"/>
          <w:bCs w:val="0"/>
          <w:noProof w:val="0"/>
          <w:sz w:val="22"/>
          <w:szCs w:val="22"/>
          <w:lang w:val="en-GB"/>
        </w:rPr>
        <w:t xml:space="preserve">The second principal issue refers to worker shortages, high workloads, and uncertainty over duties in the communication process. The Royal College of Radiologists (2022) </w:t>
      </w:r>
      <w:r w:rsidRPr="7A333FC5" w:rsidR="19759A6A">
        <w:rPr>
          <w:rFonts w:ascii="Arial" w:hAnsi="Arial" w:eastAsia="Arial" w:cs="Arial"/>
          <w:b w:val="0"/>
          <w:bCs w:val="0"/>
          <w:noProof w:val="0"/>
          <w:sz w:val="22"/>
          <w:szCs w:val="22"/>
          <w:lang w:val="en-GB"/>
        </w:rPr>
        <w:t>indicated</w:t>
      </w:r>
      <w:r w:rsidRPr="7A333FC5" w:rsidR="19759A6A">
        <w:rPr>
          <w:rFonts w:ascii="Arial" w:hAnsi="Arial" w:eastAsia="Arial" w:cs="Arial"/>
          <w:b w:val="0"/>
          <w:bCs w:val="0"/>
          <w:noProof w:val="0"/>
          <w:sz w:val="22"/>
          <w:szCs w:val="22"/>
          <w:lang w:val="en-GB"/>
        </w:rPr>
        <w:t xml:space="preserve"> that the UK </w:t>
      </w:r>
      <w:r w:rsidRPr="7A333FC5" w:rsidR="19759A6A">
        <w:rPr>
          <w:rFonts w:ascii="Arial" w:hAnsi="Arial" w:eastAsia="Arial" w:cs="Arial"/>
          <w:b w:val="0"/>
          <w:bCs w:val="0"/>
          <w:noProof w:val="0"/>
          <w:sz w:val="22"/>
          <w:szCs w:val="22"/>
          <w:lang w:val="en-GB"/>
        </w:rPr>
        <w:t>possesses</w:t>
      </w:r>
      <w:r w:rsidRPr="7A333FC5" w:rsidR="19759A6A">
        <w:rPr>
          <w:rFonts w:ascii="Arial" w:hAnsi="Arial" w:eastAsia="Arial" w:cs="Arial"/>
          <w:b w:val="0"/>
          <w:bCs w:val="0"/>
          <w:noProof w:val="0"/>
          <w:sz w:val="22"/>
          <w:szCs w:val="22"/>
          <w:lang w:val="en-GB"/>
        </w:rPr>
        <w:t xml:space="preserve"> one of the lowest ratios of radiologists to population in Europe, resulting in staffing deficiencies that contribute to considerable reporting backlogs. Likewise, GP offices are under unprecedented demand; the NHS Workforce Plan (2023) </w:t>
      </w:r>
      <w:r w:rsidRPr="7A333FC5" w:rsidR="19759A6A">
        <w:rPr>
          <w:rFonts w:ascii="Arial" w:hAnsi="Arial" w:eastAsia="Arial" w:cs="Arial"/>
          <w:b w:val="0"/>
          <w:bCs w:val="0"/>
          <w:noProof w:val="0"/>
          <w:sz w:val="22"/>
          <w:szCs w:val="22"/>
          <w:lang w:val="en-GB"/>
        </w:rPr>
        <w:t>indicates</w:t>
      </w:r>
      <w:r w:rsidRPr="7A333FC5" w:rsidR="19759A6A">
        <w:rPr>
          <w:rFonts w:ascii="Arial" w:hAnsi="Arial" w:eastAsia="Arial" w:cs="Arial"/>
          <w:b w:val="0"/>
          <w:bCs w:val="0"/>
          <w:noProof w:val="0"/>
          <w:sz w:val="22"/>
          <w:szCs w:val="22"/>
          <w:lang w:val="en-GB"/>
        </w:rPr>
        <w:t xml:space="preserve"> that general practice consultations have risen by 15% since 2019, without a corresponding increase in staffing levels.</w:t>
      </w:r>
    </w:p>
    <w:p w:rsidR="21B50AB0" w:rsidP="7A333FC5" w:rsidRDefault="21B50AB0" w14:paraId="30D27A4C" w14:textId="4C9C6454">
      <w:pPr>
        <w:pStyle w:val="Normal"/>
        <w:spacing w:line="360" w:lineRule="auto"/>
        <w:rPr>
          <w:rFonts w:ascii="Arial" w:hAnsi="Arial" w:eastAsia="Arial" w:cs="Arial"/>
          <w:b w:val="0"/>
          <w:bCs w:val="0"/>
          <w:noProof w:val="0"/>
          <w:sz w:val="22"/>
          <w:szCs w:val="22"/>
          <w:lang w:val="en-GB"/>
        </w:rPr>
      </w:pPr>
      <w:r w:rsidRPr="7A333FC5" w:rsidR="21B50AB0">
        <w:rPr>
          <w:rFonts w:ascii="Arial" w:hAnsi="Arial" w:eastAsia="Arial" w:cs="Arial"/>
          <w:b w:val="0"/>
          <w:bCs w:val="0"/>
          <w:noProof w:val="0"/>
          <w:sz w:val="22"/>
          <w:szCs w:val="22"/>
          <w:lang w:val="en-GB"/>
        </w:rPr>
        <w:t xml:space="preserve">These pressures directly lead to diagnostic delays. Bailie et al. (2020) </w:t>
      </w:r>
      <w:r w:rsidRPr="7A333FC5" w:rsidR="21B50AB0">
        <w:rPr>
          <w:rFonts w:ascii="Arial" w:hAnsi="Arial" w:eastAsia="Arial" w:cs="Arial"/>
          <w:b w:val="0"/>
          <w:bCs w:val="0"/>
          <w:noProof w:val="0"/>
          <w:sz w:val="22"/>
          <w:szCs w:val="22"/>
          <w:lang w:val="en-GB"/>
        </w:rPr>
        <w:t>determined</w:t>
      </w:r>
      <w:r w:rsidRPr="7A333FC5" w:rsidR="21B50AB0">
        <w:rPr>
          <w:rFonts w:ascii="Arial" w:hAnsi="Arial" w:eastAsia="Arial" w:cs="Arial"/>
          <w:b w:val="0"/>
          <w:bCs w:val="0"/>
          <w:noProof w:val="0"/>
          <w:sz w:val="22"/>
          <w:szCs w:val="22"/>
          <w:lang w:val="en-GB"/>
        </w:rPr>
        <w:t xml:space="preserve"> that approximately one-third of abnormal X-ray findings were not communicated to general practitioners within seven days due to reporting delays and administrative burdens. Litchfield et al. (2021) and Hickner et al. (2016) </w:t>
      </w:r>
      <w:r w:rsidRPr="7A333FC5" w:rsidR="21B50AB0">
        <w:rPr>
          <w:rFonts w:ascii="Arial" w:hAnsi="Arial" w:eastAsia="Arial" w:cs="Arial"/>
          <w:b w:val="0"/>
          <w:bCs w:val="0"/>
          <w:noProof w:val="0"/>
          <w:sz w:val="22"/>
          <w:szCs w:val="22"/>
          <w:lang w:val="en-GB"/>
        </w:rPr>
        <w:t>identified</w:t>
      </w:r>
      <w:r w:rsidRPr="7A333FC5" w:rsidR="21B50AB0">
        <w:rPr>
          <w:rFonts w:ascii="Arial" w:hAnsi="Arial" w:eastAsia="Arial" w:cs="Arial"/>
          <w:b w:val="0"/>
          <w:bCs w:val="0"/>
          <w:noProof w:val="0"/>
          <w:sz w:val="22"/>
          <w:szCs w:val="22"/>
          <w:lang w:val="en-GB"/>
        </w:rPr>
        <w:t xml:space="preserve"> ambiguity among GP teams on the ultimate responsibility for assessing results—whether it lies with GPs, nurses, or administrative personnel.</w:t>
      </w:r>
    </w:p>
    <w:p w:rsidR="0E10A3C9" w:rsidP="7A333FC5" w:rsidRDefault="0E10A3C9" w14:paraId="337E9F8C" w14:textId="116F1A6B">
      <w:pPr>
        <w:pStyle w:val="Normal"/>
        <w:spacing w:line="360" w:lineRule="auto"/>
        <w:rPr>
          <w:rFonts w:ascii="Arial" w:hAnsi="Arial" w:eastAsia="Arial" w:cs="Arial"/>
          <w:b w:val="0"/>
          <w:bCs w:val="0"/>
          <w:noProof w:val="0"/>
          <w:sz w:val="22"/>
          <w:szCs w:val="22"/>
          <w:lang w:val="en-GB"/>
        </w:rPr>
      </w:pPr>
      <w:r w:rsidRPr="7A333FC5" w:rsidR="0E10A3C9">
        <w:rPr>
          <w:rFonts w:ascii="Arial" w:hAnsi="Arial" w:eastAsia="Arial" w:cs="Arial"/>
          <w:b w:val="0"/>
          <w:bCs w:val="0"/>
          <w:noProof w:val="0"/>
          <w:sz w:val="22"/>
          <w:szCs w:val="22"/>
          <w:lang w:val="en-GB"/>
        </w:rPr>
        <w:t xml:space="preserve">The absence of job definition undermines the principles of clinical governance and the obligation of candour </w:t>
      </w:r>
      <w:r w:rsidRPr="7A333FC5" w:rsidR="0E10A3C9">
        <w:rPr>
          <w:rFonts w:ascii="Arial" w:hAnsi="Arial" w:eastAsia="Arial" w:cs="Arial"/>
          <w:b w:val="0"/>
          <w:bCs w:val="0"/>
          <w:noProof w:val="0"/>
          <w:sz w:val="22"/>
          <w:szCs w:val="22"/>
          <w:lang w:val="en-GB"/>
        </w:rPr>
        <w:t>established</w:t>
      </w:r>
      <w:r w:rsidRPr="7A333FC5" w:rsidR="0E10A3C9">
        <w:rPr>
          <w:rFonts w:ascii="Arial" w:hAnsi="Arial" w:eastAsia="Arial" w:cs="Arial"/>
          <w:b w:val="0"/>
          <w:bCs w:val="0"/>
          <w:noProof w:val="0"/>
          <w:sz w:val="22"/>
          <w:szCs w:val="22"/>
          <w:lang w:val="en-GB"/>
        </w:rPr>
        <w:t xml:space="preserve"> by the General Medical Council (GMC, 2020) and NHS England (2019). The Care Quality Commission (2020) emphasises that effective communication and accountability are essential components of sound governance and patient safety. Inconsistent municipal policies or "informal practices" </w:t>
      </w:r>
      <w:r w:rsidRPr="7A333FC5" w:rsidR="0E10A3C9">
        <w:rPr>
          <w:rFonts w:ascii="Arial" w:hAnsi="Arial" w:eastAsia="Arial" w:cs="Arial"/>
          <w:b w:val="0"/>
          <w:bCs w:val="0"/>
          <w:noProof w:val="0"/>
          <w:sz w:val="22"/>
          <w:szCs w:val="22"/>
          <w:lang w:val="en-GB"/>
        </w:rPr>
        <w:t>regarding</w:t>
      </w:r>
      <w:r w:rsidRPr="7A333FC5" w:rsidR="0E10A3C9">
        <w:rPr>
          <w:rFonts w:ascii="Arial" w:hAnsi="Arial" w:eastAsia="Arial" w:cs="Arial"/>
          <w:b w:val="0"/>
          <w:bCs w:val="0"/>
          <w:noProof w:val="0"/>
          <w:sz w:val="22"/>
          <w:szCs w:val="22"/>
          <w:lang w:val="en-GB"/>
        </w:rPr>
        <w:t xml:space="preserve"> result verification pose a risk.</w:t>
      </w:r>
      <w:r w:rsidRPr="7A333FC5" w:rsidR="48860510">
        <w:rPr>
          <w:rFonts w:ascii="Arial" w:hAnsi="Arial" w:eastAsia="Arial" w:cs="Arial"/>
          <w:noProof w:val="0"/>
          <w:sz w:val="22"/>
          <w:szCs w:val="22"/>
          <w:lang w:val="en-GB"/>
        </w:rPr>
        <w:t xml:space="preserve"> Tackling these difficulties </w:t>
      </w:r>
      <w:r w:rsidRPr="7A333FC5" w:rsidR="48860510">
        <w:rPr>
          <w:rFonts w:ascii="Arial" w:hAnsi="Arial" w:eastAsia="Arial" w:cs="Arial"/>
          <w:noProof w:val="0"/>
          <w:sz w:val="22"/>
          <w:szCs w:val="22"/>
          <w:lang w:val="en-GB"/>
        </w:rPr>
        <w:t>necessitates</w:t>
      </w:r>
      <w:r w:rsidRPr="7A333FC5" w:rsidR="48860510">
        <w:rPr>
          <w:rFonts w:ascii="Arial" w:hAnsi="Arial" w:eastAsia="Arial" w:cs="Arial"/>
          <w:noProof w:val="0"/>
          <w:sz w:val="22"/>
          <w:szCs w:val="22"/>
          <w:lang w:val="en-GB"/>
        </w:rPr>
        <w:t xml:space="preserve"> a comprehensive personnel strategy, beyond just recruitment. </w:t>
      </w:r>
    </w:p>
    <w:p w:rsidR="48860510" w:rsidP="7A333FC5" w:rsidRDefault="48860510" w14:paraId="3F000162" w14:textId="3C1096FA">
      <w:pPr>
        <w:pStyle w:val="Normal"/>
        <w:spacing w:line="360" w:lineRule="auto"/>
        <w:rPr>
          <w:rFonts w:ascii="Arial" w:hAnsi="Arial" w:eastAsia="Arial" w:cs="Arial"/>
          <w:b w:val="0"/>
          <w:bCs w:val="0"/>
          <w:noProof w:val="0"/>
          <w:sz w:val="22"/>
          <w:szCs w:val="22"/>
          <w:lang w:val="en-GB"/>
        </w:rPr>
      </w:pPr>
      <w:r w:rsidRPr="7A333FC5" w:rsidR="48860510">
        <w:rPr>
          <w:rFonts w:ascii="Arial" w:hAnsi="Arial" w:eastAsia="Arial" w:cs="Arial"/>
          <w:noProof w:val="0"/>
          <w:sz w:val="22"/>
          <w:szCs w:val="22"/>
          <w:lang w:val="en-GB"/>
        </w:rPr>
        <w:t xml:space="preserve">The NHS Workforce Plan (2023) promotes multi-disciplinary team models and digital skill enhancement to optimise task distribution. Empowering nurses, physician associates, and administrative personnel through </w:t>
      </w:r>
      <w:r w:rsidRPr="7A333FC5" w:rsidR="48860510">
        <w:rPr>
          <w:rFonts w:ascii="Arial" w:hAnsi="Arial" w:eastAsia="Arial" w:cs="Arial"/>
          <w:noProof w:val="0"/>
          <w:sz w:val="22"/>
          <w:szCs w:val="22"/>
          <w:lang w:val="en-GB"/>
        </w:rPr>
        <w:t>well-defined</w:t>
      </w:r>
      <w:r w:rsidRPr="7A333FC5" w:rsidR="48860510">
        <w:rPr>
          <w:rFonts w:ascii="Arial" w:hAnsi="Arial" w:eastAsia="Arial" w:cs="Arial"/>
          <w:noProof w:val="0"/>
          <w:sz w:val="22"/>
          <w:szCs w:val="22"/>
          <w:lang w:val="en-GB"/>
        </w:rPr>
        <w:t xml:space="preserve"> duties and protocols helps alleviate the cognitive load on general practitioners. Additionally, incorporating automatic job reminders or escalation prompts within electronic systems could enhance accountability and guarantee that no outcome is neglected.</w:t>
      </w:r>
    </w:p>
    <w:p w:rsidR="7A333FC5" w:rsidP="7A333FC5" w:rsidRDefault="7A333FC5" w14:paraId="11E51198" w14:textId="7574E2DA">
      <w:pPr>
        <w:pStyle w:val="Normal"/>
        <w:spacing w:line="360" w:lineRule="auto"/>
        <w:rPr>
          <w:rFonts w:ascii="Arial" w:hAnsi="Arial" w:eastAsia="Arial" w:cs="Arial"/>
          <w:b w:val="1"/>
          <w:bCs w:val="1"/>
          <w:noProof w:val="0"/>
          <w:sz w:val="22"/>
          <w:szCs w:val="22"/>
          <w:lang w:val="en-GB"/>
        </w:rPr>
      </w:pPr>
    </w:p>
    <w:p w:rsidR="7A333FC5" w:rsidP="7A333FC5" w:rsidRDefault="7A333FC5" w14:paraId="477DBC39" w14:textId="48EEB13C">
      <w:pPr>
        <w:pStyle w:val="Normal"/>
        <w:spacing w:line="360" w:lineRule="auto"/>
        <w:rPr>
          <w:rFonts w:ascii="Arial" w:hAnsi="Arial" w:eastAsia="Arial" w:cs="Arial"/>
          <w:b w:val="1"/>
          <w:bCs w:val="1"/>
          <w:noProof w:val="0"/>
          <w:sz w:val="22"/>
          <w:szCs w:val="22"/>
          <w:lang w:val="en-GB"/>
        </w:rPr>
      </w:pPr>
    </w:p>
    <w:p w:rsidR="7A333FC5" w:rsidP="7A333FC5" w:rsidRDefault="7A333FC5" w14:paraId="37AE4563" w14:textId="65E02872">
      <w:pPr>
        <w:pStyle w:val="Normal"/>
        <w:spacing w:line="360" w:lineRule="auto"/>
        <w:rPr>
          <w:rFonts w:ascii="Arial" w:hAnsi="Arial" w:eastAsia="Arial" w:cs="Arial"/>
          <w:b w:val="1"/>
          <w:bCs w:val="1"/>
          <w:noProof w:val="0"/>
          <w:sz w:val="22"/>
          <w:szCs w:val="22"/>
          <w:lang w:val="en-GB"/>
        </w:rPr>
      </w:pPr>
    </w:p>
    <w:p w:rsidR="7A333FC5" w:rsidP="7A333FC5" w:rsidRDefault="7A333FC5" w14:paraId="53439A36" w14:textId="11792C95">
      <w:pPr>
        <w:pStyle w:val="Normal"/>
        <w:spacing w:line="360" w:lineRule="auto"/>
        <w:rPr>
          <w:rFonts w:ascii="Arial" w:hAnsi="Arial" w:eastAsia="Arial" w:cs="Arial"/>
          <w:b w:val="1"/>
          <w:bCs w:val="1"/>
          <w:noProof w:val="0"/>
          <w:sz w:val="22"/>
          <w:szCs w:val="22"/>
          <w:lang w:val="en-GB"/>
        </w:rPr>
      </w:pPr>
    </w:p>
    <w:p w:rsidR="36A06710" w:rsidP="7A333FC5" w:rsidRDefault="36A06710" w14:paraId="797DB8A4" w14:textId="70C56FA8">
      <w:pPr>
        <w:pStyle w:val="Normal"/>
        <w:spacing w:line="360" w:lineRule="auto"/>
        <w:rPr>
          <w:rFonts w:ascii="Arial" w:hAnsi="Arial" w:eastAsia="Arial" w:cs="Arial"/>
          <w:b w:val="1"/>
          <w:bCs w:val="1"/>
          <w:noProof w:val="0"/>
          <w:sz w:val="22"/>
          <w:szCs w:val="22"/>
          <w:lang w:val="en-GB"/>
        </w:rPr>
      </w:pPr>
      <w:r w:rsidRPr="7A333FC5" w:rsidR="36A06710">
        <w:rPr>
          <w:rFonts w:ascii="Arial" w:hAnsi="Arial" w:eastAsia="Arial" w:cs="Arial"/>
          <w:b w:val="1"/>
          <w:bCs w:val="1"/>
          <w:noProof w:val="0"/>
          <w:sz w:val="22"/>
          <w:szCs w:val="22"/>
          <w:lang w:val="en-GB"/>
        </w:rPr>
        <w:t>Communication Pathways, Accountability, and Safety Culture</w:t>
      </w:r>
    </w:p>
    <w:p w:rsidR="5F4B6A16" w:rsidP="7A333FC5" w:rsidRDefault="5F4B6A16" w14:paraId="41C0B59F" w14:textId="4F022F65">
      <w:pPr>
        <w:pStyle w:val="Normal"/>
        <w:spacing w:line="360" w:lineRule="auto"/>
        <w:rPr>
          <w:rFonts w:ascii="Arial" w:hAnsi="Arial" w:eastAsia="Arial" w:cs="Arial"/>
          <w:b w:val="0"/>
          <w:bCs w:val="0"/>
          <w:noProof w:val="0"/>
          <w:sz w:val="22"/>
          <w:szCs w:val="22"/>
          <w:lang w:val="en-GB"/>
        </w:rPr>
      </w:pPr>
      <w:r w:rsidRPr="7A333FC5" w:rsidR="5F4B6A16">
        <w:rPr>
          <w:rFonts w:ascii="Arial" w:hAnsi="Arial" w:eastAsia="Arial" w:cs="Arial"/>
          <w:b w:val="0"/>
          <w:bCs w:val="0"/>
          <w:noProof w:val="0"/>
          <w:sz w:val="22"/>
          <w:szCs w:val="22"/>
          <w:lang w:val="en-GB"/>
        </w:rPr>
        <w:t xml:space="preserve">Communication gaps have persistently contributed to patient damage in healthcare. Turner et al. (2018) and Hickner et al. (2016) noted that test results may be postponed or totally overlooked due to ambiguous communication pathways between hospital radiologists and general practitioner practices. These findings correspond with nationwide studies conducted by the Healthcare Safety Investigation Branch (HSIB, 2021), which revealed that unclear accountability and insufficient notification systems </w:t>
      </w:r>
      <w:r w:rsidRPr="7A333FC5" w:rsidR="5F4B6A16">
        <w:rPr>
          <w:rFonts w:ascii="Arial" w:hAnsi="Arial" w:eastAsia="Arial" w:cs="Arial"/>
          <w:b w:val="0"/>
          <w:bCs w:val="0"/>
          <w:noProof w:val="0"/>
          <w:sz w:val="22"/>
          <w:szCs w:val="22"/>
          <w:lang w:val="en-GB"/>
        </w:rPr>
        <w:t>frequently</w:t>
      </w:r>
      <w:r w:rsidRPr="7A333FC5" w:rsidR="5F4B6A16">
        <w:rPr>
          <w:rFonts w:ascii="Arial" w:hAnsi="Arial" w:eastAsia="Arial" w:cs="Arial"/>
          <w:b w:val="0"/>
          <w:bCs w:val="0"/>
          <w:noProof w:val="0"/>
          <w:sz w:val="22"/>
          <w:szCs w:val="22"/>
          <w:lang w:val="en-GB"/>
        </w:rPr>
        <w:t xml:space="preserve"> lead to unaddressed outcomes.</w:t>
      </w:r>
    </w:p>
    <w:p w:rsidR="3E035493" w:rsidP="7A333FC5" w:rsidRDefault="3E035493" w14:paraId="1C590E09" w14:textId="6A22D8C0">
      <w:pPr>
        <w:pStyle w:val="Normal"/>
        <w:spacing w:line="360" w:lineRule="auto"/>
        <w:rPr>
          <w:rFonts w:ascii="Arial" w:hAnsi="Arial" w:eastAsia="Arial" w:cs="Arial"/>
          <w:noProof w:val="0"/>
          <w:sz w:val="22"/>
          <w:szCs w:val="22"/>
          <w:lang w:val="en-GB"/>
        </w:rPr>
      </w:pPr>
      <w:r w:rsidRPr="7A333FC5" w:rsidR="3E035493">
        <w:rPr>
          <w:rFonts w:ascii="Arial" w:hAnsi="Arial" w:eastAsia="Arial" w:cs="Arial"/>
          <w:b w:val="0"/>
          <w:bCs w:val="0"/>
          <w:noProof w:val="0"/>
          <w:sz w:val="22"/>
          <w:szCs w:val="22"/>
          <w:lang w:val="en-GB"/>
        </w:rPr>
        <w:t>The NHS Patient Safety Strategy (2019) promotes proactive risk identification and the collection of knowledge from communication failures. Establishing a culture of safety and transparency—where employees can report near misses and delays without fear of retribution—is crucial within that framework.</w:t>
      </w:r>
      <w:r w:rsidRPr="7A333FC5" w:rsidR="4C6D7AF5">
        <w:rPr>
          <w:rFonts w:ascii="Arial" w:hAnsi="Arial" w:eastAsia="Arial" w:cs="Arial"/>
          <w:noProof w:val="0"/>
          <w:sz w:val="22"/>
          <w:szCs w:val="22"/>
          <w:lang w:val="en-GB"/>
        </w:rPr>
        <w:t xml:space="preserve"> </w:t>
      </w:r>
      <w:r w:rsidRPr="7A333FC5" w:rsidR="4E93B74F">
        <w:rPr>
          <w:rFonts w:ascii="Arial" w:hAnsi="Arial" w:eastAsia="Arial" w:cs="Arial"/>
          <w:noProof w:val="0"/>
          <w:sz w:val="22"/>
          <w:szCs w:val="22"/>
          <w:lang w:val="en-GB"/>
        </w:rPr>
        <w:t>Ac</w:t>
      </w:r>
      <w:r w:rsidRPr="7A333FC5" w:rsidR="67E291CF">
        <w:rPr>
          <w:rFonts w:ascii="Arial" w:hAnsi="Arial" w:eastAsia="Arial" w:cs="Arial"/>
          <w:noProof w:val="0"/>
          <w:sz w:val="22"/>
          <w:szCs w:val="22"/>
          <w:lang w:val="en-GB"/>
        </w:rPr>
        <w:t>c</w:t>
      </w:r>
      <w:r w:rsidRPr="7A333FC5" w:rsidR="4E93B74F">
        <w:rPr>
          <w:rFonts w:ascii="Arial" w:hAnsi="Arial" w:eastAsia="Arial" w:cs="Arial"/>
          <w:noProof w:val="0"/>
          <w:sz w:val="22"/>
          <w:szCs w:val="22"/>
          <w:lang w:val="en-GB"/>
        </w:rPr>
        <w:t>ordin</w:t>
      </w:r>
      <w:r w:rsidRPr="7A333FC5" w:rsidR="38061591">
        <w:rPr>
          <w:rFonts w:ascii="Arial" w:hAnsi="Arial" w:eastAsia="Arial" w:cs="Arial"/>
          <w:noProof w:val="0"/>
          <w:sz w:val="22"/>
          <w:szCs w:val="22"/>
          <w:lang w:val="en-GB"/>
        </w:rPr>
        <w:t>g</w:t>
      </w:r>
      <w:r w:rsidRPr="7A333FC5" w:rsidR="204D8484">
        <w:rPr>
          <w:rFonts w:ascii="Arial" w:hAnsi="Arial" w:eastAsia="Arial" w:cs="Arial"/>
          <w:noProof w:val="0"/>
          <w:sz w:val="22"/>
          <w:szCs w:val="22"/>
          <w:lang w:val="en-GB"/>
        </w:rPr>
        <w:t xml:space="preserve"> to</w:t>
      </w:r>
      <w:r w:rsidRPr="7A333FC5" w:rsidR="4E93B74F">
        <w:rPr>
          <w:rFonts w:ascii="Arial" w:hAnsi="Arial" w:eastAsia="Arial" w:cs="Arial"/>
          <w:noProof w:val="0"/>
          <w:sz w:val="22"/>
          <w:szCs w:val="22"/>
          <w:lang w:val="en-GB"/>
        </w:rPr>
        <w:t xml:space="preserve"> </w:t>
      </w:r>
      <w:r w:rsidRPr="7A333FC5" w:rsidR="4C6D7AF5">
        <w:rPr>
          <w:rFonts w:ascii="Arial" w:hAnsi="Arial" w:eastAsia="Arial" w:cs="Arial"/>
          <w:noProof w:val="0"/>
          <w:sz w:val="22"/>
          <w:szCs w:val="22"/>
          <w:lang w:val="en-GB"/>
        </w:rPr>
        <w:t>Gulsum Kubra Kaya et al. (2023)</w:t>
      </w:r>
      <w:r w:rsidRPr="7A333FC5" w:rsidR="7B9382EC">
        <w:rPr>
          <w:rFonts w:ascii="Arial" w:hAnsi="Arial" w:eastAsia="Arial" w:cs="Arial"/>
          <w:noProof w:val="0"/>
          <w:sz w:val="22"/>
          <w:szCs w:val="22"/>
          <w:lang w:val="en-GB"/>
        </w:rPr>
        <w:t xml:space="preserve"> research </w:t>
      </w:r>
      <w:r w:rsidRPr="7A333FC5" w:rsidR="7B9382EC">
        <w:rPr>
          <w:rFonts w:ascii="Arial" w:hAnsi="Arial" w:eastAsia="Arial" w:cs="Arial"/>
          <w:noProof w:val="0"/>
          <w:sz w:val="22"/>
          <w:szCs w:val="22"/>
          <w:lang w:val="en-GB"/>
        </w:rPr>
        <w:t>indicated</w:t>
      </w:r>
      <w:r w:rsidRPr="7A333FC5" w:rsidR="7B9382EC">
        <w:rPr>
          <w:rFonts w:ascii="Arial" w:hAnsi="Arial" w:eastAsia="Arial" w:cs="Arial"/>
          <w:noProof w:val="0"/>
          <w:sz w:val="22"/>
          <w:szCs w:val="22"/>
          <w:lang w:val="en-GB"/>
        </w:rPr>
        <w:t xml:space="preserve"> that 'health and well-being' is the paramount factor in forecasting errors and near misses.</w:t>
      </w:r>
    </w:p>
    <w:p w:rsidR="0AFCC6F4" w:rsidP="7A333FC5" w:rsidRDefault="0AFCC6F4" w14:paraId="13ACA477" w14:textId="515ABE7E">
      <w:pPr>
        <w:pStyle w:val="Normal"/>
        <w:spacing w:line="360" w:lineRule="auto"/>
        <w:rPr>
          <w:rFonts w:ascii="Arial" w:hAnsi="Arial" w:eastAsia="Arial" w:cs="Arial"/>
          <w:noProof w:val="0"/>
          <w:sz w:val="22"/>
          <w:szCs w:val="22"/>
          <w:lang w:val="en-GB"/>
        </w:rPr>
      </w:pPr>
      <w:r w:rsidRPr="7A333FC5" w:rsidR="0AFCC6F4">
        <w:rPr>
          <w:rFonts w:ascii="Arial" w:hAnsi="Arial" w:eastAsia="Arial" w:cs="Arial"/>
          <w:noProof w:val="0"/>
          <w:sz w:val="22"/>
          <w:szCs w:val="22"/>
          <w:lang w:val="en-GB"/>
        </w:rPr>
        <w:t xml:space="preserve">A significant obstacle is the absence of established communication methods. In contrast to laboratory testing, imaging results </w:t>
      </w:r>
      <w:r w:rsidRPr="7A333FC5" w:rsidR="0AFCC6F4">
        <w:rPr>
          <w:rFonts w:ascii="Arial" w:hAnsi="Arial" w:eastAsia="Arial" w:cs="Arial"/>
          <w:noProof w:val="0"/>
          <w:sz w:val="22"/>
          <w:szCs w:val="22"/>
          <w:lang w:val="en-GB"/>
        </w:rPr>
        <w:t>frequently</w:t>
      </w:r>
      <w:r w:rsidRPr="7A333FC5" w:rsidR="0AFCC6F4">
        <w:rPr>
          <w:rFonts w:ascii="Arial" w:hAnsi="Arial" w:eastAsia="Arial" w:cs="Arial"/>
          <w:noProof w:val="0"/>
          <w:sz w:val="22"/>
          <w:szCs w:val="22"/>
          <w:lang w:val="en-GB"/>
        </w:rPr>
        <w:t xml:space="preserve"> lack automatic alarm mechanisms or standardised national schedules for reporting. Research by Litchfield et al. (2021) advocates for the implementation of "safety nets," including regular electronic notifications for abnormal results and daily review checklists.</w:t>
      </w:r>
      <w:r w:rsidRPr="7A333FC5" w:rsidR="2EBA4CA5">
        <w:rPr>
          <w:rFonts w:ascii="Arial" w:hAnsi="Arial" w:eastAsia="Arial" w:cs="Arial"/>
          <w:noProof w:val="0"/>
          <w:sz w:val="22"/>
          <w:szCs w:val="22"/>
          <w:lang w:val="en-GB"/>
        </w:rPr>
        <w:t xml:space="preserve"> These instruments facilitate adherence to the National Institute for Health and Care Excellence (NICE, 2024) guidelines for the safety of diagnostic processes, which advocate for rigorous tracking and monitoring processes.</w:t>
      </w:r>
    </w:p>
    <w:p w:rsidR="1F7966D2" w:rsidP="7A333FC5" w:rsidRDefault="1F7966D2" w14:paraId="34CA9DC3" w14:textId="61F50F24">
      <w:pPr>
        <w:pStyle w:val="Normal"/>
        <w:spacing w:line="360" w:lineRule="auto"/>
        <w:rPr>
          <w:rFonts w:ascii="Arial" w:hAnsi="Arial" w:eastAsia="Arial" w:cs="Arial"/>
          <w:noProof w:val="0"/>
          <w:sz w:val="22"/>
          <w:szCs w:val="22"/>
          <w:lang w:val="en-GB"/>
        </w:rPr>
      </w:pPr>
      <w:r w:rsidRPr="7A333FC5" w:rsidR="1F7966D2">
        <w:rPr>
          <w:rFonts w:ascii="Arial" w:hAnsi="Arial" w:eastAsia="Arial" w:cs="Arial"/>
          <w:noProof w:val="0"/>
          <w:sz w:val="22"/>
          <w:szCs w:val="22"/>
          <w:lang w:val="en-GB"/>
        </w:rPr>
        <w:t xml:space="preserve">The concept of "many hands," articulated by Vincent et al. (2019), continues to hold significant relevance. Collective responsibility without explicitly defined ownership results in the dispersion of liability. Establishing explicit escalation protocols—such as </w:t>
      </w:r>
      <w:r w:rsidRPr="7A333FC5" w:rsidR="1F7966D2">
        <w:rPr>
          <w:rFonts w:ascii="Arial" w:hAnsi="Arial" w:eastAsia="Arial" w:cs="Arial"/>
          <w:noProof w:val="0"/>
          <w:sz w:val="22"/>
          <w:szCs w:val="22"/>
          <w:lang w:val="en-GB"/>
        </w:rPr>
        <w:t>designating</w:t>
      </w:r>
      <w:r w:rsidRPr="7A333FC5" w:rsidR="1F7966D2">
        <w:rPr>
          <w:rFonts w:ascii="Arial" w:hAnsi="Arial" w:eastAsia="Arial" w:cs="Arial"/>
          <w:noProof w:val="0"/>
          <w:sz w:val="22"/>
          <w:szCs w:val="22"/>
          <w:lang w:val="en-GB"/>
        </w:rPr>
        <w:t xml:space="preserve"> a specific clinician for each diagnostic request—may alleviate this problem. Moreover, incorporating result communication measures into the Quality and Outcomes Framework (QOF) may motivate practices to enhance their follow-up protocols.</w:t>
      </w:r>
    </w:p>
    <w:p w:rsidR="7A333FC5" w:rsidP="7A333FC5" w:rsidRDefault="7A333FC5" w14:paraId="0CBC3AE2" w14:textId="10510B52">
      <w:pPr>
        <w:pStyle w:val="Normal"/>
        <w:spacing w:line="360" w:lineRule="auto"/>
        <w:rPr>
          <w:rFonts w:ascii="Arial" w:hAnsi="Arial" w:eastAsia="Arial" w:cs="Arial"/>
          <w:b w:val="1"/>
          <w:bCs w:val="1"/>
          <w:noProof w:val="0"/>
          <w:sz w:val="22"/>
          <w:szCs w:val="22"/>
          <w:lang w:val="en-GB"/>
        </w:rPr>
      </w:pPr>
    </w:p>
    <w:p w:rsidR="7A333FC5" w:rsidP="7A333FC5" w:rsidRDefault="7A333FC5" w14:paraId="563E9B53" w14:textId="1D82D2F3">
      <w:pPr>
        <w:pStyle w:val="Normal"/>
        <w:spacing w:line="360" w:lineRule="auto"/>
        <w:rPr>
          <w:rFonts w:ascii="Arial" w:hAnsi="Arial" w:eastAsia="Arial" w:cs="Arial"/>
          <w:b w:val="1"/>
          <w:bCs w:val="1"/>
          <w:noProof w:val="0"/>
          <w:sz w:val="22"/>
          <w:szCs w:val="22"/>
          <w:lang w:val="en-GB"/>
        </w:rPr>
      </w:pPr>
    </w:p>
    <w:p w:rsidR="7A333FC5" w:rsidP="7A333FC5" w:rsidRDefault="7A333FC5" w14:paraId="6560E5F7" w14:textId="0C0659C3">
      <w:pPr>
        <w:pStyle w:val="Normal"/>
        <w:spacing w:line="360" w:lineRule="auto"/>
        <w:rPr>
          <w:rFonts w:ascii="Arial" w:hAnsi="Arial" w:eastAsia="Arial" w:cs="Arial"/>
          <w:b w:val="1"/>
          <w:bCs w:val="1"/>
          <w:noProof w:val="0"/>
          <w:sz w:val="22"/>
          <w:szCs w:val="22"/>
          <w:lang w:val="en-GB"/>
        </w:rPr>
      </w:pPr>
    </w:p>
    <w:p w:rsidR="7A333FC5" w:rsidP="7A333FC5" w:rsidRDefault="7A333FC5" w14:paraId="413EBFF4" w14:textId="7B2F219B">
      <w:pPr>
        <w:pStyle w:val="Normal"/>
        <w:spacing w:line="360" w:lineRule="auto"/>
        <w:rPr>
          <w:rFonts w:ascii="Arial" w:hAnsi="Arial" w:eastAsia="Arial" w:cs="Arial"/>
          <w:b w:val="1"/>
          <w:bCs w:val="1"/>
          <w:noProof w:val="0"/>
          <w:sz w:val="22"/>
          <w:szCs w:val="22"/>
          <w:lang w:val="en-GB"/>
        </w:rPr>
      </w:pPr>
    </w:p>
    <w:p w:rsidR="1F7966D2" w:rsidP="7A333FC5" w:rsidRDefault="1F7966D2" w14:paraId="1CE18B15" w14:textId="3B3CC415">
      <w:pPr>
        <w:pStyle w:val="Normal"/>
        <w:spacing w:line="360" w:lineRule="auto"/>
        <w:rPr>
          <w:rFonts w:ascii="Arial" w:hAnsi="Arial" w:eastAsia="Arial" w:cs="Arial"/>
          <w:b w:val="0"/>
          <w:bCs w:val="0"/>
          <w:noProof w:val="0"/>
          <w:sz w:val="22"/>
          <w:szCs w:val="22"/>
          <w:lang w:val="en-GB"/>
        </w:rPr>
      </w:pPr>
      <w:r w:rsidRPr="7A333FC5" w:rsidR="1F7966D2">
        <w:rPr>
          <w:rFonts w:ascii="Arial" w:hAnsi="Arial" w:eastAsia="Arial" w:cs="Arial"/>
          <w:b w:val="1"/>
          <w:bCs w:val="1"/>
          <w:noProof w:val="0"/>
          <w:sz w:val="22"/>
          <w:szCs w:val="22"/>
          <w:lang w:val="en-GB"/>
        </w:rPr>
        <w:t>Patient Engagement, Transparency, and Digital Inclusion</w:t>
      </w:r>
    </w:p>
    <w:p w:rsidR="30A843E9" w:rsidP="7A333FC5" w:rsidRDefault="30A843E9" w14:paraId="3F50A6BC" w14:textId="417A1572">
      <w:pPr>
        <w:pStyle w:val="Normal"/>
        <w:spacing w:line="360" w:lineRule="auto"/>
      </w:pPr>
      <w:r w:rsidRPr="7A333FC5" w:rsidR="30A843E9">
        <w:rPr>
          <w:rFonts w:ascii="Arial" w:hAnsi="Arial" w:eastAsia="Arial" w:cs="Arial"/>
          <w:noProof w:val="0"/>
          <w:sz w:val="22"/>
          <w:szCs w:val="22"/>
          <w:lang w:val="en-GB"/>
        </w:rPr>
        <w:t>A recent and interesting trend discovered in this research is the potential impact of patient interaction on reducing result delays. Greenhalgh et al. (2022) discovered that digital health portals allowing patients instant access to their results can enhance transparency and alleviate anxiety associated with waiting. NHS Digital's efforts, "Patients Know Best" and the NHS App, exemplify the transition towards patient empowerment.</w:t>
      </w:r>
    </w:p>
    <w:p w:rsidR="79A08672" w:rsidP="7A333FC5" w:rsidRDefault="79A08672" w14:paraId="52CCA861" w14:textId="304EB000">
      <w:pPr>
        <w:pStyle w:val="Normal"/>
        <w:spacing w:line="360" w:lineRule="auto"/>
        <w:rPr>
          <w:rFonts w:ascii="Arial" w:hAnsi="Arial" w:eastAsia="Arial" w:cs="Arial"/>
          <w:noProof w:val="0"/>
          <w:sz w:val="22"/>
          <w:szCs w:val="22"/>
          <w:lang w:val="en-GB"/>
        </w:rPr>
      </w:pPr>
      <w:r w:rsidRPr="7A333FC5" w:rsidR="79A08672">
        <w:rPr>
          <w:rFonts w:ascii="Arial" w:hAnsi="Arial" w:eastAsia="Arial" w:cs="Arial"/>
          <w:noProof w:val="0"/>
          <w:sz w:val="22"/>
          <w:szCs w:val="22"/>
          <w:lang w:val="en-GB"/>
        </w:rPr>
        <w:t>Nevertheless, the literature cautions against unexpected repercussions. Turner et al. (2018) and Bailey et al. (2022) emphasise that patients may misunderstanding intricate clinical language, resulting in unfounded worry or confusion.</w:t>
      </w:r>
      <w:r w:rsidRPr="7A333FC5" w:rsidR="50A201CD">
        <w:rPr>
          <w:rFonts w:ascii="Arial" w:hAnsi="Arial" w:eastAsia="Arial" w:cs="Arial"/>
          <w:noProof w:val="0"/>
          <w:sz w:val="22"/>
          <w:szCs w:val="22"/>
          <w:lang w:val="en-GB"/>
        </w:rPr>
        <w:t xml:space="preserve"> Moreover, digital exclusion continues to be a significant issue: the Office for National Statistics (ONS, 2022) indicates that approximately 10 million adults in the UK lack fundamental digital competencies. If digital communication becomes the norm, marginalised communities, especially the elderly and those in underprivileged regions, may be disproportionately impacted.</w:t>
      </w:r>
    </w:p>
    <w:p w:rsidR="698F82E5" w:rsidP="7A333FC5" w:rsidRDefault="698F82E5" w14:paraId="0C4ABDE5" w14:textId="05637ED6">
      <w:pPr>
        <w:pStyle w:val="Normal"/>
        <w:spacing w:line="360" w:lineRule="auto"/>
        <w:rPr>
          <w:rFonts w:ascii="Arial" w:hAnsi="Arial" w:eastAsia="Arial" w:cs="Arial"/>
          <w:noProof w:val="0"/>
          <w:sz w:val="22"/>
          <w:szCs w:val="22"/>
          <w:lang w:val="en-GB"/>
        </w:rPr>
      </w:pPr>
      <w:r w:rsidRPr="7A333FC5" w:rsidR="698F82E5">
        <w:rPr>
          <w:rFonts w:ascii="Arial" w:hAnsi="Arial" w:eastAsia="Arial" w:cs="Arial"/>
          <w:noProof w:val="0"/>
          <w:sz w:val="22"/>
          <w:szCs w:val="22"/>
          <w:lang w:val="en-GB"/>
        </w:rPr>
        <w:t xml:space="preserve">To guarantee equity, digital technologies should be deployed in conjunction with conventional communication means, like telephone calls and mail correspondence. This corresponds with the NHS's Core20PLUS5 framework (NHS England, 2023), which emphasises the reduction of health disparities via </w:t>
      </w:r>
      <w:r w:rsidRPr="7A333FC5" w:rsidR="698F82E5">
        <w:rPr>
          <w:rFonts w:ascii="Arial" w:hAnsi="Arial" w:eastAsia="Arial" w:cs="Arial"/>
          <w:noProof w:val="0"/>
          <w:sz w:val="22"/>
          <w:szCs w:val="22"/>
          <w:lang w:val="en-GB"/>
        </w:rPr>
        <w:t>equitable</w:t>
      </w:r>
      <w:r w:rsidRPr="7A333FC5" w:rsidR="698F82E5">
        <w:rPr>
          <w:rFonts w:ascii="Arial" w:hAnsi="Arial" w:eastAsia="Arial" w:cs="Arial"/>
          <w:noProof w:val="0"/>
          <w:sz w:val="22"/>
          <w:szCs w:val="22"/>
          <w:lang w:val="en-GB"/>
        </w:rPr>
        <w:t xml:space="preserve"> access to healthcare. Furthermore, patient education and co-design must be fundamental to digital health interventions.</w:t>
      </w:r>
      <w:r w:rsidRPr="7A333FC5" w:rsidR="6AC86AD0">
        <w:rPr>
          <w:rFonts w:ascii="Arial" w:hAnsi="Arial" w:eastAsia="Arial" w:cs="Arial"/>
          <w:noProof w:val="0"/>
          <w:sz w:val="22"/>
          <w:szCs w:val="22"/>
          <w:lang w:val="en-GB"/>
        </w:rPr>
        <w:t xml:space="preserve"> Research conducted by Shaw et al. (2021) demonstrates that including patients in the development of digital products improves usability and fosters trust.</w:t>
      </w:r>
    </w:p>
    <w:p w:rsidR="305E3A11" w:rsidP="7A333FC5" w:rsidRDefault="305E3A11" w14:paraId="7B0003AF" w14:textId="6008514D">
      <w:pPr>
        <w:pStyle w:val="Normal"/>
        <w:spacing w:line="360" w:lineRule="auto"/>
        <w:rPr>
          <w:rFonts w:ascii="Arial" w:hAnsi="Arial" w:eastAsia="Arial" w:cs="Arial"/>
          <w:noProof w:val="0"/>
          <w:sz w:val="22"/>
          <w:szCs w:val="22"/>
          <w:lang w:val="en-GB"/>
        </w:rPr>
      </w:pPr>
      <w:r w:rsidRPr="7A333FC5" w:rsidR="305E3A11">
        <w:rPr>
          <w:rFonts w:ascii="Arial" w:hAnsi="Arial" w:eastAsia="Arial" w:cs="Arial"/>
          <w:noProof w:val="0"/>
          <w:sz w:val="22"/>
          <w:szCs w:val="22"/>
          <w:lang w:val="en-GB"/>
        </w:rPr>
        <w:t xml:space="preserve">Increased openness also fosters psychological safety. When patients </w:t>
      </w:r>
      <w:r w:rsidRPr="7A333FC5" w:rsidR="305E3A11">
        <w:rPr>
          <w:rFonts w:ascii="Arial" w:hAnsi="Arial" w:eastAsia="Arial" w:cs="Arial"/>
          <w:noProof w:val="0"/>
          <w:sz w:val="22"/>
          <w:szCs w:val="22"/>
          <w:lang w:val="en-GB"/>
        </w:rPr>
        <w:t>observe</w:t>
      </w:r>
      <w:r w:rsidRPr="7A333FC5" w:rsidR="305E3A11">
        <w:rPr>
          <w:rFonts w:ascii="Arial" w:hAnsi="Arial" w:eastAsia="Arial" w:cs="Arial"/>
          <w:noProof w:val="0"/>
          <w:sz w:val="22"/>
          <w:szCs w:val="22"/>
          <w:lang w:val="en-GB"/>
        </w:rPr>
        <w:t xml:space="preserve"> that their results are "in progress" or "under review," it diminishes uncertainty and cultivates a sense of agency. This corresponds with the tenets of shared decision-making delineated in the NHS Constitution for England (2021) and fosters a more cooperative approach to care.</w:t>
      </w:r>
    </w:p>
    <w:p w:rsidR="7A333FC5" w:rsidP="7A333FC5" w:rsidRDefault="7A333FC5" w14:paraId="2E937161" w14:textId="47EBC5EB">
      <w:pPr>
        <w:pStyle w:val="Normal"/>
        <w:spacing w:line="360" w:lineRule="auto"/>
        <w:rPr>
          <w:rFonts w:ascii="Arial" w:hAnsi="Arial" w:eastAsia="Arial" w:cs="Arial"/>
          <w:b w:val="1"/>
          <w:bCs w:val="1"/>
          <w:noProof w:val="0"/>
          <w:sz w:val="22"/>
          <w:szCs w:val="22"/>
          <w:lang w:val="en-GB"/>
        </w:rPr>
      </w:pPr>
    </w:p>
    <w:p w:rsidR="7A333FC5" w:rsidP="7A333FC5" w:rsidRDefault="7A333FC5" w14:paraId="2B8D012B" w14:textId="302AC372">
      <w:pPr>
        <w:pStyle w:val="Normal"/>
        <w:spacing w:line="360" w:lineRule="auto"/>
        <w:rPr>
          <w:rFonts w:ascii="Arial" w:hAnsi="Arial" w:eastAsia="Arial" w:cs="Arial"/>
          <w:b w:val="1"/>
          <w:bCs w:val="1"/>
          <w:noProof w:val="0"/>
          <w:sz w:val="22"/>
          <w:szCs w:val="22"/>
          <w:lang w:val="en-GB"/>
        </w:rPr>
      </w:pPr>
    </w:p>
    <w:p w:rsidR="7A333FC5" w:rsidP="7A333FC5" w:rsidRDefault="7A333FC5" w14:paraId="6C88C260" w14:textId="069B99C8">
      <w:pPr>
        <w:pStyle w:val="Normal"/>
        <w:spacing w:line="360" w:lineRule="auto"/>
        <w:rPr>
          <w:rFonts w:ascii="Arial" w:hAnsi="Arial" w:eastAsia="Arial" w:cs="Arial"/>
          <w:b w:val="1"/>
          <w:bCs w:val="1"/>
          <w:noProof w:val="0"/>
          <w:sz w:val="22"/>
          <w:szCs w:val="22"/>
          <w:lang w:val="en-GB"/>
        </w:rPr>
      </w:pPr>
    </w:p>
    <w:p w:rsidR="7A333FC5" w:rsidP="7A333FC5" w:rsidRDefault="7A333FC5" w14:paraId="042E6302" w14:textId="23E71F0F">
      <w:pPr>
        <w:pStyle w:val="Normal"/>
        <w:spacing w:line="360" w:lineRule="auto"/>
        <w:rPr>
          <w:rFonts w:ascii="Arial" w:hAnsi="Arial" w:eastAsia="Arial" w:cs="Arial"/>
          <w:b w:val="1"/>
          <w:bCs w:val="1"/>
          <w:noProof w:val="0"/>
          <w:sz w:val="22"/>
          <w:szCs w:val="22"/>
          <w:lang w:val="en-GB"/>
        </w:rPr>
      </w:pPr>
    </w:p>
    <w:p w:rsidR="7A333FC5" w:rsidP="7A333FC5" w:rsidRDefault="7A333FC5" w14:paraId="7C62766C" w14:textId="5F01E4CA">
      <w:pPr>
        <w:pStyle w:val="Normal"/>
        <w:spacing w:line="360" w:lineRule="auto"/>
        <w:rPr>
          <w:rFonts w:ascii="Arial" w:hAnsi="Arial" w:eastAsia="Arial" w:cs="Arial"/>
          <w:b w:val="1"/>
          <w:bCs w:val="1"/>
          <w:noProof w:val="0"/>
          <w:sz w:val="22"/>
          <w:szCs w:val="22"/>
          <w:lang w:val="en-GB"/>
        </w:rPr>
      </w:pPr>
    </w:p>
    <w:p w:rsidR="7A333FC5" w:rsidP="7A333FC5" w:rsidRDefault="7A333FC5" w14:paraId="5EB6D6AC" w14:textId="0A0AE073">
      <w:pPr>
        <w:pStyle w:val="Normal"/>
        <w:spacing w:line="360" w:lineRule="auto"/>
        <w:rPr>
          <w:rFonts w:ascii="Arial" w:hAnsi="Arial" w:eastAsia="Arial" w:cs="Arial"/>
          <w:b w:val="1"/>
          <w:bCs w:val="1"/>
          <w:noProof w:val="0"/>
          <w:sz w:val="22"/>
          <w:szCs w:val="22"/>
          <w:lang w:val="en-GB"/>
        </w:rPr>
      </w:pPr>
    </w:p>
    <w:p w:rsidR="579DAA6F" w:rsidP="7A333FC5" w:rsidRDefault="579DAA6F" w14:paraId="103685A3" w14:textId="15223910">
      <w:pPr>
        <w:pStyle w:val="Normal"/>
        <w:spacing w:line="360" w:lineRule="auto"/>
        <w:rPr>
          <w:rFonts w:ascii="Arial" w:hAnsi="Arial" w:eastAsia="Arial" w:cs="Arial"/>
          <w:b w:val="1"/>
          <w:bCs w:val="1"/>
          <w:noProof w:val="0"/>
          <w:sz w:val="22"/>
          <w:szCs w:val="22"/>
          <w:lang w:val="en-GB"/>
        </w:rPr>
      </w:pPr>
      <w:r w:rsidRPr="7A333FC5" w:rsidR="579DAA6F">
        <w:rPr>
          <w:rFonts w:ascii="Arial" w:hAnsi="Arial" w:eastAsia="Arial" w:cs="Arial"/>
          <w:b w:val="1"/>
          <w:bCs w:val="1"/>
          <w:noProof w:val="0"/>
          <w:sz w:val="22"/>
          <w:szCs w:val="22"/>
          <w:lang w:val="en-GB"/>
        </w:rPr>
        <w:t>Safety, Quality Improvement, and System Learning</w:t>
      </w:r>
    </w:p>
    <w:p w:rsidR="579DAA6F" w:rsidP="7A333FC5" w:rsidRDefault="579DAA6F" w14:paraId="16011AE9" w14:textId="6B6E73E3">
      <w:pPr>
        <w:pStyle w:val="Normal"/>
        <w:spacing w:line="360" w:lineRule="auto"/>
      </w:pPr>
      <w:r w:rsidRPr="7A333FC5" w:rsidR="579DAA6F">
        <w:rPr>
          <w:rFonts w:ascii="Arial" w:hAnsi="Arial" w:eastAsia="Arial" w:cs="Arial"/>
          <w:noProof w:val="0"/>
          <w:sz w:val="22"/>
          <w:szCs w:val="22"/>
          <w:lang w:val="en-GB"/>
        </w:rPr>
        <w:t>All included studies consistently associated delayed result communication with negative safety consequences. Hickner et al. (2016) and Bailie et al. (2020) reported diagnostic inaccuracies and preventable hospital admissions resulting from delayed or overlooked X-ray interpretations.</w:t>
      </w:r>
      <w:r w:rsidRPr="7A333FC5" w:rsidR="20825B14">
        <w:rPr>
          <w:rFonts w:ascii="Arial" w:hAnsi="Arial" w:eastAsia="Arial" w:cs="Arial"/>
          <w:noProof w:val="0"/>
          <w:sz w:val="22"/>
          <w:szCs w:val="22"/>
          <w:lang w:val="en-GB"/>
        </w:rPr>
        <w:t xml:space="preserve"> These findings support national apprehensions articulated in the Francis Report (2013) and the Berwick Review (2013), both of which underscored the necessity for dependable information systems to prevent harm.</w:t>
      </w:r>
    </w:p>
    <w:p w:rsidR="7DC04099" w:rsidP="7A333FC5" w:rsidRDefault="7DC04099" w14:paraId="0789DA15" w14:textId="03AF3005">
      <w:pPr>
        <w:pStyle w:val="Normal"/>
        <w:spacing w:line="360" w:lineRule="auto"/>
        <w:rPr>
          <w:rFonts w:ascii="Arial" w:hAnsi="Arial" w:eastAsia="Arial" w:cs="Arial"/>
          <w:noProof w:val="0"/>
          <w:sz w:val="22"/>
          <w:szCs w:val="22"/>
          <w:lang w:val="en-GB"/>
        </w:rPr>
      </w:pPr>
      <w:r w:rsidRPr="7A333FC5" w:rsidR="7DC04099">
        <w:rPr>
          <w:rFonts w:ascii="Arial" w:hAnsi="Arial" w:eastAsia="Arial" w:cs="Arial"/>
          <w:noProof w:val="0"/>
          <w:sz w:val="22"/>
          <w:szCs w:val="22"/>
          <w:lang w:val="en-GB"/>
        </w:rPr>
        <w:t>Quality improvement (QI) methodologies, such as Plan–Do–Study–Act (PDSA) cycles, can be implemented at the General Practice (GP) or Integrated Care System (ICS) level to reduce communication barriers. Local pilot studies in Greater Manchester indicated that the implementation of automated alert dashboards decreased test result follow-up times by 35% (NHS England, 2022). Implementing analogous continuous improvement methodologies on a countrywide scale might result in quantifiable advancements.</w:t>
      </w:r>
    </w:p>
    <w:p w:rsidR="7A333FC5" w:rsidP="7A333FC5" w:rsidRDefault="7A333FC5" w14:paraId="1526C419" w14:textId="7F5B27FB">
      <w:pPr>
        <w:pStyle w:val="Normal"/>
        <w:spacing w:line="360" w:lineRule="auto"/>
        <w:rPr>
          <w:rFonts w:ascii="Arial" w:hAnsi="Arial" w:eastAsia="Arial" w:cs="Arial"/>
          <w:noProof w:val="0"/>
          <w:sz w:val="22"/>
          <w:szCs w:val="22"/>
          <w:lang w:val="en-GB"/>
        </w:rPr>
      </w:pPr>
    </w:p>
    <w:p w:rsidR="1CBB8EA0" w:rsidP="7A333FC5" w:rsidRDefault="1CBB8EA0" w14:paraId="566ADF24" w14:textId="510D6A33">
      <w:pPr>
        <w:pStyle w:val="Normal"/>
        <w:spacing w:line="360" w:lineRule="auto"/>
        <w:rPr>
          <w:rFonts w:ascii="Arial" w:hAnsi="Arial" w:eastAsia="Arial" w:cs="Arial"/>
          <w:noProof w:val="0"/>
          <w:sz w:val="22"/>
          <w:szCs w:val="22"/>
          <w:lang w:val="en-GB"/>
        </w:rPr>
      </w:pPr>
      <w:r w:rsidRPr="7A333FC5" w:rsidR="1CBB8EA0">
        <w:rPr>
          <w:rFonts w:ascii="Arial" w:hAnsi="Arial" w:eastAsia="Arial" w:cs="Arial"/>
          <w:noProof w:val="0"/>
          <w:sz w:val="22"/>
          <w:szCs w:val="22"/>
          <w:lang w:val="en-GB"/>
        </w:rPr>
        <w:t xml:space="preserve">The results correspond with the World Health Organization's Global Patient Safety Action Plan (2021), which emphasises the enhancement of diagnostic safety as a global imperative. The UK's dedication to these principles emphasises the necessity for cohesive, learning-focused systems that </w:t>
      </w:r>
      <w:r w:rsidRPr="7A333FC5" w:rsidR="1CBB8EA0">
        <w:rPr>
          <w:rFonts w:ascii="Arial" w:hAnsi="Arial" w:eastAsia="Arial" w:cs="Arial"/>
          <w:noProof w:val="0"/>
          <w:sz w:val="22"/>
          <w:szCs w:val="22"/>
          <w:lang w:val="en-GB"/>
        </w:rPr>
        <w:t>identify</w:t>
      </w:r>
      <w:r w:rsidRPr="7A333FC5" w:rsidR="1CBB8EA0">
        <w:rPr>
          <w:rFonts w:ascii="Arial" w:hAnsi="Arial" w:eastAsia="Arial" w:cs="Arial"/>
          <w:noProof w:val="0"/>
          <w:sz w:val="22"/>
          <w:szCs w:val="22"/>
          <w:lang w:val="en-GB"/>
        </w:rPr>
        <w:t xml:space="preserve"> and respond to problems in real time.</w:t>
      </w:r>
    </w:p>
    <w:p w:rsidR="068BF634" w:rsidP="7A333FC5" w:rsidRDefault="068BF634" w14:paraId="4FF19EBA" w14:textId="41ECD501">
      <w:pPr>
        <w:pStyle w:val="Normal"/>
        <w:spacing w:line="360" w:lineRule="auto"/>
        <w:rPr>
          <w:rFonts w:ascii="Arial" w:hAnsi="Arial" w:eastAsia="Arial" w:cs="Arial"/>
          <w:noProof w:val="0"/>
          <w:sz w:val="22"/>
          <w:szCs w:val="22"/>
          <w:lang w:val="en-GB"/>
        </w:rPr>
      </w:pPr>
      <w:r w:rsidRPr="7A333FC5" w:rsidR="068BF634">
        <w:rPr>
          <w:rFonts w:ascii="Arial" w:hAnsi="Arial" w:eastAsia="Arial" w:cs="Arial"/>
          <w:noProof w:val="0"/>
          <w:sz w:val="22"/>
          <w:szCs w:val="22"/>
          <w:lang w:val="en-GB"/>
        </w:rPr>
        <w:t xml:space="preserve">Leadership is essential for the support of quality improvement. West et al. (2020) conducted research on compassionate leadership within the NHS, revealing that psychologically safe workplaces promote personnel to </w:t>
      </w:r>
      <w:r w:rsidRPr="7A333FC5" w:rsidR="068BF634">
        <w:rPr>
          <w:rFonts w:ascii="Arial" w:hAnsi="Arial" w:eastAsia="Arial" w:cs="Arial"/>
          <w:noProof w:val="0"/>
          <w:sz w:val="22"/>
          <w:szCs w:val="22"/>
          <w:lang w:val="en-GB"/>
        </w:rPr>
        <w:t>disclose</w:t>
      </w:r>
      <w:r w:rsidRPr="7A333FC5" w:rsidR="068BF634">
        <w:rPr>
          <w:rFonts w:ascii="Arial" w:hAnsi="Arial" w:eastAsia="Arial" w:cs="Arial"/>
          <w:noProof w:val="0"/>
          <w:sz w:val="22"/>
          <w:szCs w:val="22"/>
          <w:lang w:val="en-GB"/>
        </w:rPr>
        <w:t xml:space="preserve"> delays and errors without the apprehension of blame. This cultural transformation is crucial for the effective resolution of communication breakdowns.</w:t>
      </w:r>
    </w:p>
    <w:p w:rsidR="068BF634" w:rsidP="7A333FC5" w:rsidRDefault="068BF634" w14:paraId="14B5E6B0" w14:textId="2616E5E4">
      <w:pPr>
        <w:pStyle w:val="Normal"/>
        <w:spacing w:line="360" w:lineRule="auto"/>
        <w:rPr>
          <w:rFonts w:ascii="Arial" w:hAnsi="Arial" w:eastAsia="Arial" w:cs="Arial"/>
          <w:b w:val="1"/>
          <w:bCs w:val="1"/>
          <w:noProof w:val="0"/>
          <w:sz w:val="22"/>
          <w:szCs w:val="22"/>
          <w:lang w:val="en-GB"/>
        </w:rPr>
      </w:pPr>
      <w:r w:rsidRPr="7A333FC5" w:rsidR="068BF634">
        <w:rPr>
          <w:rFonts w:ascii="Arial" w:hAnsi="Arial" w:eastAsia="Arial" w:cs="Arial"/>
          <w:b w:val="1"/>
          <w:bCs w:val="1"/>
          <w:noProof w:val="0"/>
          <w:sz w:val="22"/>
          <w:szCs w:val="22"/>
          <w:lang w:val="en-GB"/>
        </w:rPr>
        <w:t>Research Gaps and Future Directions</w:t>
      </w:r>
    </w:p>
    <w:p w:rsidR="4C3D22B5" w:rsidP="7A333FC5" w:rsidRDefault="4C3D22B5" w14:paraId="69AA0E3F" w14:textId="703FCF39">
      <w:pPr>
        <w:pStyle w:val="Normal"/>
        <w:spacing w:line="360" w:lineRule="auto"/>
        <w:rPr>
          <w:rFonts w:ascii="Arial" w:hAnsi="Arial" w:eastAsia="Arial" w:cs="Arial"/>
          <w:b w:val="0"/>
          <w:bCs w:val="0"/>
          <w:noProof w:val="0"/>
          <w:sz w:val="22"/>
          <w:szCs w:val="22"/>
          <w:lang w:val="en-GB"/>
        </w:rPr>
      </w:pPr>
      <w:r w:rsidRPr="7A333FC5" w:rsidR="4C3D22B5">
        <w:rPr>
          <w:rFonts w:ascii="Arial" w:hAnsi="Arial" w:eastAsia="Arial" w:cs="Arial"/>
          <w:b w:val="0"/>
          <w:bCs w:val="0"/>
          <w:noProof w:val="0"/>
          <w:sz w:val="22"/>
          <w:szCs w:val="22"/>
          <w:lang w:val="en-GB"/>
        </w:rPr>
        <w:t>This scoping review synthesised evidence but found research gaps. Few studies have examined UK primary care X-ray communication delays; most focus on diagnostic outcome handling. Future study should quantify national variation and find best practise models using large-scale mixed-methods investigations.</w:t>
      </w:r>
      <w:r>
        <w:br/>
      </w:r>
      <w:r>
        <w:br/>
      </w:r>
      <w:r w:rsidRPr="7A333FC5" w:rsidR="4C3D22B5">
        <w:rPr>
          <w:rFonts w:ascii="Arial" w:hAnsi="Arial" w:eastAsia="Arial" w:cs="Arial"/>
          <w:b w:val="0"/>
          <w:bCs w:val="0"/>
          <w:noProof w:val="0"/>
          <w:sz w:val="22"/>
          <w:szCs w:val="22"/>
          <w:lang w:val="en-GB"/>
        </w:rPr>
        <w:t xml:space="preserve"> Digital treatments like computerised results portals and automated notifications could be studied longitudinally. Qualitative research on patient and physician experiences would illuminate the emotional, psychological, and relational dimensions of waiting for findings.</w:t>
      </w:r>
      <w:r>
        <w:br/>
      </w:r>
      <w:r>
        <w:br/>
      </w:r>
      <w:r w:rsidRPr="7A333FC5" w:rsidR="4C3D22B5">
        <w:rPr>
          <w:rFonts w:ascii="Arial" w:hAnsi="Arial" w:eastAsia="Arial" w:cs="Arial"/>
          <w:b w:val="0"/>
          <w:bCs w:val="0"/>
          <w:noProof w:val="0"/>
          <w:sz w:val="22"/>
          <w:szCs w:val="22"/>
          <w:lang w:val="en-GB"/>
        </w:rPr>
        <w:t xml:space="preserve"> Implementation science—why some digital solutions improve timeliness while others fail—is another gap. Scalable solutions may </w:t>
      </w:r>
      <w:r w:rsidRPr="7A333FC5" w:rsidR="4C3D22B5">
        <w:rPr>
          <w:rFonts w:ascii="Arial" w:hAnsi="Arial" w:eastAsia="Arial" w:cs="Arial"/>
          <w:b w:val="0"/>
          <w:bCs w:val="0"/>
          <w:noProof w:val="0"/>
          <w:sz w:val="22"/>
          <w:szCs w:val="22"/>
          <w:lang w:val="en-GB"/>
        </w:rPr>
        <w:t>benefit</w:t>
      </w:r>
      <w:r w:rsidRPr="7A333FC5" w:rsidR="4C3D22B5">
        <w:rPr>
          <w:rFonts w:ascii="Arial" w:hAnsi="Arial" w:eastAsia="Arial" w:cs="Arial"/>
          <w:b w:val="0"/>
          <w:bCs w:val="0"/>
          <w:noProof w:val="0"/>
          <w:sz w:val="22"/>
          <w:szCs w:val="22"/>
          <w:lang w:val="en-GB"/>
        </w:rPr>
        <w:t xml:space="preserve"> from studying leadership involvement, workforce preparation, and organisational learning.</w:t>
      </w:r>
    </w:p>
    <w:p w:rsidR="01D0EDDA" w:rsidP="7A333FC5" w:rsidRDefault="01D0EDDA" w14:paraId="4BA5C41A" w14:textId="4E462127">
      <w:pPr>
        <w:pStyle w:val="Normal"/>
        <w:spacing w:line="360" w:lineRule="auto"/>
        <w:rPr>
          <w:rFonts w:ascii="Arial" w:hAnsi="Arial" w:eastAsia="Arial" w:cs="Arial"/>
          <w:b w:val="1"/>
          <w:bCs w:val="1"/>
          <w:noProof w:val="0"/>
          <w:sz w:val="22"/>
          <w:szCs w:val="22"/>
          <w:lang w:val="en-GB"/>
        </w:rPr>
      </w:pPr>
      <w:r w:rsidRPr="7A333FC5" w:rsidR="01D0EDDA">
        <w:rPr>
          <w:rFonts w:ascii="Arial" w:hAnsi="Arial" w:eastAsia="Arial" w:cs="Arial"/>
          <w:b w:val="1"/>
          <w:bCs w:val="1"/>
          <w:noProof w:val="0"/>
          <w:sz w:val="22"/>
          <w:szCs w:val="22"/>
          <w:lang w:val="en-GB"/>
        </w:rPr>
        <w:t>Implications for Policy and Practice</w:t>
      </w:r>
    </w:p>
    <w:p w:rsidR="01D0EDDA" w:rsidP="7A333FC5" w:rsidRDefault="01D0EDDA" w14:paraId="7C281452" w14:textId="03A84237">
      <w:pPr>
        <w:pStyle w:val="Normal"/>
        <w:spacing w:line="360" w:lineRule="auto"/>
        <w:rPr>
          <w:rFonts w:ascii="Arial" w:hAnsi="Arial" w:eastAsia="Arial" w:cs="Arial"/>
          <w:b w:val="0"/>
          <w:bCs w:val="0"/>
          <w:noProof w:val="0"/>
          <w:sz w:val="22"/>
          <w:szCs w:val="22"/>
          <w:lang w:val="en-GB"/>
        </w:rPr>
      </w:pPr>
      <w:r w:rsidRPr="7A333FC5" w:rsidR="01D0EDDA">
        <w:rPr>
          <w:rFonts w:ascii="Arial" w:hAnsi="Arial" w:eastAsia="Arial" w:cs="Arial"/>
          <w:b w:val="0"/>
          <w:bCs w:val="0"/>
          <w:noProof w:val="0"/>
          <w:sz w:val="22"/>
          <w:szCs w:val="22"/>
          <w:lang w:val="en-GB"/>
        </w:rPr>
        <w:t xml:space="preserve">The evidence synthesis suggests </w:t>
      </w:r>
      <w:r w:rsidRPr="7A333FC5" w:rsidR="01D0EDDA">
        <w:rPr>
          <w:rFonts w:ascii="Arial" w:hAnsi="Arial" w:eastAsia="Arial" w:cs="Arial"/>
          <w:b w:val="0"/>
          <w:bCs w:val="0"/>
          <w:noProof w:val="0"/>
          <w:sz w:val="22"/>
          <w:szCs w:val="22"/>
          <w:lang w:val="en-GB"/>
        </w:rPr>
        <w:t>numerous</w:t>
      </w:r>
      <w:r w:rsidRPr="7A333FC5" w:rsidR="01D0EDDA">
        <w:rPr>
          <w:rFonts w:ascii="Arial" w:hAnsi="Arial" w:eastAsia="Arial" w:cs="Arial"/>
          <w:b w:val="0"/>
          <w:bCs w:val="0"/>
          <w:noProof w:val="0"/>
          <w:sz w:val="22"/>
          <w:szCs w:val="22"/>
          <w:lang w:val="en-GB"/>
        </w:rPr>
        <w:t xml:space="preserve"> actions:</w:t>
      </w:r>
      <w:r>
        <w:br/>
      </w:r>
      <w:r>
        <w:br/>
      </w:r>
      <w:r w:rsidRPr="7A333FC5" w:rsidR="01D0EDDA">
        <w:rPr>
          <w:rFonts w:ascii="Arial" w:hAnsi="Arial" w:eastAsia="Arial" w:cs="Arial"/>
          <w:b w:val="0"/>
          <w:bCs w:val="0"/>
          <w:noProof w:val="0"/>
          <w:sz w:val="22"/>
          <w:szCs w:val="22"/>
          <w:lang w:val="en-GB"/>
        </w:rPr>
        <w:t xml:space="preserve"> Standardise communication protocols: Like essential laboratory results, set national criteria for test result communication deadlines, responsibilities, and escalation.</w:t>
      </w:r>
      <w:r>
        <w:br/>
      </w:r>
      <w:r>
        <w:br/>
      </w:r>
      <w:r w:rsidRPr="7A333FC5" w:rsidR="01D0EDDA">
        <w:rPr>
          <w:rFonts w:ascii="Arial" w:hAnsi="Arial" w:eastAsia="Arial" w:cs="Arial"/>
          <w:b w:val="0"/>
          <w:bCs w:val="0"/>
          <w:noProof w:val="0"/>
          <w:sz w:val="22"/>
          <w:szCs w:val="22"/>
          <w:lang w:val="en-GB"/>
        </w:rPr>
        <w:t xml:space="preserve"> Promote digital interoperability: All ICSs should use interoperable systems and shared records to link radiology and primary care.</w:t>
      </w:r>
      <w:r>
        <w:br/>
      </w:r>
      <w:r>
        <w:br/>
      </w:r>
      <w:r w:rsidRPr="7A333FC5" w:rsidR="01D0EDDA">
        <w:rPr>
          <w:rFonts w:ascii="Arial" w:hAnsi="Arial" w:eastAsia="Arial" w:cs="Arial"/>
          <w:b w:val="0"/>
          <w:bCs w:val="0"/>
          <w:noProof w:val="0"/>
          <w:sz w:val="22"/>
          <w:szCs w:val="22"/>
          <w:lang w:val="en-GB"/>
        </w:rPr>
        <w:t xml:space="preserve"> Strengthen accountability frameworks: GP practices must document and audit result communication protocols, with identified clinicians accountable.</w:t>
      </w:r>
      <w:r>
        <w:br/>
      </w:r>
      <w:r>
        <w:br/>
      </w:r>
      <w:r w:rsidRPr="7A333FC5" w:rsidR="01D0EDDA">
        <w:rPr>
          <w:rFonts w:ascii="Arial" w:hAnsi="Arial" w:eastAsia="Arial" w:cs="Arial"/>
          <w:b w:val="0"/>
          <w:bCs w:val="0"/>
          <w:noProof w:val="0"/>
          <w:sz w:val="22"/>
          <w:szCs w:val="22"/>
          <w:lang w:val="en-GB"/>
        </w:rPr>
        <w:t xml:space="preserve"> Increase patient participation: Create patient portals with clear instructions for low-digital-literate patients.</w:t>
      </w:r>
      <w:r>
        <w:br/>
      </w:r>
      <w:r>
        <w:br/>
      </w:r>
      <w:r w:rsidRPr="7A333FC5" w:rsidR="01D0EDDA">
        <w:rPr>
          <w:rFonts w:ascii="Arial" w:hAnsi="Arial" w:eastAsia="Arial" w:cs="Arial"/>
          <w:b w:val="0"/>
          <w:bCs w:val="0"/>
          <w:noProof w:val="0"/>
          <w:sz w:val="22"/>
          <w:szCs w:val="22"/>
          <w:lang w:val="en-GB"/>
        </w:rPr>
        <w:t xml:space="preserve"> Integrate workforce planning into diagnostic reform: Address Royal College of Radiologists (2022) radiography and GP staffing deficits with ongoing investment and training.</w:t>
      </w:r>
    </w:p>
    <w:p w:rsidR="06CAEB91" w:rsidP="7A333FC5" w:rsidRDefault="06CAEB91" w14:paraId="40E157CE" w14:textId="6827C619">
      <w:pPr>
        <w:pStyle w:val="Normal"/>
        <w:spacing w:line="360" w:lineRule="auto"/>
        <w:rPr>
          <w:rFonts w:ascii="Arial" w:hAnsi="Arial" w:eastAsia="Arial" w:cs="Arial"/>
          <w:b w:val="0"/>
          <w:bCs w:val="0"/>
          <w:noProof w:val="0"/>
          <w:sz w:val="22"/>
          <w:szCs w:val="22"/>
          <w:lang w:val="en-GB"/>
        </w:rPr>
      </w:pPr>
      <w:r w:rsidRPr="7A333FC5" w:rsidR="06CAEB91">
        <w:rPr>
          <w:rFonts w:ascii="Arial" w:hAnsi="Arial" w:eastAsia="Arial" w:cs="Arial"/>
          <w:b w:val="0"/>
          <w:bCs w:val="0"/>
          <w:noProof w:val="0"/>
          <w:sz w:val="22"/>
          <w:szCs w:val="22"/>
          <w:lang w:val="en-GB"/>
        </w:rPr>
        <w:t>The NHS may improve X-ray result communication by connecting these efforts with the NHS Diagnostic Transformation Programme (2022), Core20PLUS5 (2023), and Patient Safety Strategy (2019).</w:t>
      </w:r>
    </w:p>
    <w:p w:rsidR="6EAFE26B" w:rsidP="7A333FC5" w:rsidRDefault="6EAFE26B" w14:paraId="35A26D5E" w14:textId="10EE16CF">
      <w:pPr>
        <w:pStyle w:val="Normal"/>
        <w:spacing w:line="360" w:lineRule="auto"/>
        <w:rPr>
          <w:rFonts w:ascii="Arial" w:hAnsi="Arial" w:eastAsia="Arial" w:cs="Arial"/>
          <w:b w:val="1"/>
          <w:bCs w:val="1"/>
          <w:noProof w:val="0"/>
          <w:sz w:val="22"/>
          <w:szCs w:val="22"/>
          <w:lang w:val="en-GB"/>
        </w:rPr>
      </w:pPr>
      <w:r w:rsidRPr="7A333FC5" w:rsidR="6EAFE26B">
        <w:rPr>
          <w:rFonts w:ascii="Arial" w:hAnsi="Arial" w:eastAsia="Arial" w:cs="Arial"/>
          <w:b w:val="1"/>
          <w:bCs w:val="1"/>
          <w:noProof w:val="0"/>
          <w:sz w:val="22"/>
          <w:szCs w:val="22"/>
          <w:lang w:val="en-GB"/>
        </w:rPr>
        <w:t>Conclusion and Recommendations</w:t>
      </w:r>
    </w:p>
    <w:p w:rsidR="5003D25F" w:rsidP="7A333FC5" w:rsidRDefault="5003D25F" w14:paraId="07B1939A" w14:textId="3F1E3CE8">
      <w:pPr>
        <w:pStyle w:val="Normal"/>
      </w:pPr>
      <w:r w:rsidRPr="7A333FC5" w:rsidR="5003D25F">
        <w:rPr>
          <w:rFonts w:ascii="Arial" w:hAnsi="Arial" w:eastAsia="Arial" w:cs="Arial"/>
          <w:noProof w:val="0"/>
          <w:sz w:val="22"/>
          <w:szCs w:val="22"/>
          <w:lang w:val="en-GB"/>
        </w:rPr>
        <w:t xml:space="preserve"> </w:t>
      </w:r>
      <w:r w:rsidRPr="7A333FC5" w:rsidR="6CD6BA0A">
        <w:rPr>
          <w:rFonts w:ascii="Arial" w:hAnsi="Arial" w:eastAsia="Arial" w:cs="Arial"/>
          <w:noProof w:val="0"/>
          <w:sz w:val="22"/>
          <w:szCs w:val="22"/>
          <w:lang w:val="en-GB"/>
        </w:rPr>
        <w:t>This scoping review examined UK general practise X-ray result communication delays. Fragmented digital systems, large clinical and administrative workloads, and unclear accountability for reviewing and relaying data to patients caused delays in the selected research. These concerns reduce diagnostic safety, increase abnormality misses, and stress patients. GP practices and radiology departments manage outcomes differently despite national policies promoting digital transformation and integrated care. Without coordinated policy, organisational, and practice action, delays will certainly continue.</w:t>
      </w:r>
    </w:p>
    <w:p w:rsidR="7A333FC5" w:rsidRDefault="7A333FC5" w14:paraId="6465428A" w14:textId="57381AEC"/>
    <w:p w:rsidR="6CD6BA0A" w:rsidRDefault="6CD6BA0A" w14:paraId="3CC6B497" w14:textId="27A09BF5">
      <w:r w:rsidRPr="7A333FC5" w:rsidR="6CD6BA0A">
        <w:rPr>
          <w:rFonts w:ascii="Arial" w:hAnsi="Arial" w:eastAsia="Arial" w:cs="Arial"/>
          <w:noProof w:val="0"/>
          <w:sz w:val="22"/>
          <w:szCs w:val="22"/>
          <w:lang w:val="en-GB"/>
        </w:rPr>
        <w:t xml:space="preserve"> The NHS should promote interoperable IT solutions that allow hospitals and primary care to share imaging information to increase timeliness and safety. Clear, standardised communication methods must </w:t>
      </w:r>
      <w:r w:rsidRPr="7A333FC5" w:rsidR="6CD6BA0A">
        <w:rPr>
          <w:rFonts w:ascii="Arial" w:hAnsi="Arial" w:eastAsia="Arial" w:cs="Arial"/>
          <w:noProof w:val="0"/>
          <w:sz w:val="22"/>
          <w:szCs w:val="22"/>
          <w:lang w:val="en-GB"/>
        </w:rPr>
        <w:t>identify</w:t>
      </w:r>
      <w:r w:rsidRPr="7A333FC5" w:rsidR="6CD6BA0A">
        <w:rPr>
          <w:rFonts w:ascii="Arial" w:hAnsi="Arial" w:eastAsia="Arial" w:cs="Arial"/>
          <w:noProof w:val="0"/>
          <w:sz w:val="22"/>
          <w:szCs w:val="22"/>
          <w:lang w:val="en-GB"/>
        </w:rPr>
        <w:t xml:space="preserve"> who reviews results, escalates issues, and informs patients. In rapid clinical settings, automated abnormality alerts would improve follow-up. </w:t>
      </w:r>
      <w:r w:rsidRPr="7A333FC5" w:rsidR="6CD6BA0A">
        <w:rPr>
          <w:rFonts w:ascii="Arial" w:hAnsi="Arial" w:eastAsia="Arial" w:cs="Arial"/>
          <w:noProof w:val="0"/>
          <w:sz w:val="22"/>
          <w:szCs w:val="22"/>
          <w:lang w:val="en-GB"/>
        </w:rPr>
        <w:t>Recruitment</w:t>
      </w:r>
      <w:r w:rsidRPr="7A333FC5" w:rsidR="6CD6BA0A">
        <w:rPr>
          <w:rFonts w:ascii="Arial" w:hAnsi="Arial" w:eastAsia="Arial" w:cs="Arial"/>
          <w:noProof w:val="0"/>
          <w:sz w:val="22"/>
          <w:szCs w:val="22"/>
          <w:lang w:val="en-GB"/>
        </w:rPr>
        <w:t xml:space="preserve"> protected administrative time, and digital training for diagnostic personnel are needed to increase workforce capacity. Expand patient-accessible result portals to protect digitally excluded groups and ensure information equity.</w:t>
      </w:r>
    </w:p>
    <w:p w:rsidR="7A333FC5" w:rsidRDefault="7A333FC5" w14:paraId="26470F75" w14:textId="27572EBC"/>
    <w:p w:rsidR="6CD6BA0A" w:rsidP="7A333FC5" w:rsidRDefault="6CD6BA0A" w14:paraId="448C42FD" w14:textId="741152A8">
      <w:pPr>
        <w:pStyle w:val="Normal"/>
        <w:spacing w:line="360" w:lineRule="auto"/>
      </w:pPr>
      <w:r w:rsidRPr="7A333FC5" w:rsidR="6CD6BA0A">
        <w:rPr>
          <w:rFonts w:ascii="Arial" w:hAnsi="Arial" w:eastAsia="Arial" w:cs="Arial"/>
          <w:noProof w:val="0"/>
          <w:sz w:val="22"/>
          <w:szCs w:val="22"/>
          <w:lang w:val="en-GB"/>
        </w:rPr>
        <w:t xml:space="preserve"> Future research should examine patient views on result delays and integrated digital reporting systems' long-term effects. UK primary care diagnostic safety, patient experience, and trust depend on communication pathways.</w:t>
      </w:r>
    </w:p>
    <w:p w:rsidR="7A333FC5" w:rsidP="7A333FC5" w:rsidRDefault="7A333FC5" w14:paraId="249345FF" w14:textId="10E49265">
      <w:pPr>
        <w:pStyle w:val="Normal"/>
        <w:spacing w:line="360" w:lineRule="auto"/>
        <w:rPr>
          <w:rFonts w:ascii="Arial" w:hAnsi="Arial" w:eastAsia="Arial" w:cs="Arial"/>
          <w:noProof w:val="0"/>
          <w:sz w:val="22"/>
          <w:szCs w:val="22"/>
          <w:lang w:val="en-GB"/>
        </w:rPr>
      </w:pPr>
    </w:p>
    <w:p w:rsidR="7A333FC5" w:rsidP="7A333FC5" w:rsidRDefault="7A333FC5" w14:paraId="2B90362F" w14:textId="516972D0">
      <w:pPr>
        <w:pStyle w:val="Normal"/>
        <w:spacing w:line="360" w:lineRule="auto"/>
        <w:rPr>
          <w:rFonts w:ascii="Arial" w:hAnsi="Arial" w:eastAsia="Arial" w:cs="Arial"/>
          <w:noProof w:val="0"/>
          <w:sz w:val="22"/>
          <w:szCs w:val="22"/>
          <w:lang w:val="en-GB"/>
        </w:rPr>
      </w:pPr>
    </w:p>
    <w:p w:rsidR="7A333FC5" w:rsidP="7A333FC5" w:rsidRDefault="7A333FC5" w14:paraId="505660ED" w14:textId="233BE8CD">
      <w:pPr>
        <w:pStyle w:val="Normal"/>
        <w:spacing w:line="360" w:lineRule="auto"/>
        <w:rPr>
          <w:rFonts w:ascii="Arial" w:hAnsi="Arial" w:eastAsia="Arial" w:cs="Arial"/>
          <w:noProof w:val="0"/>
          <w:sz w:val="22"/>
          <w:szCs w:val="22"/>
          <w:lang w:val="en-GB"/>
        </w:rPr>
      </w:pPr>
    </w:p>
    <w:p w:rsidR="7A333FC5" w:rsidP="7A333FC5" w:rsidRDefault="7A333FC5" w14:paraId="564A9E8C" w14:textId="4B0D9CA0">
      <w:pPr>
        <w:pStyle w:val="Normal"/>
        <w:spacing w:line="360" w:lineRule="auto"/>
        <w:rPr>
          <w:rFonts w:ascii="Arial" w:hAnsi="Arial" w:eastAsia="Arial" w:cs="Arial"/>
          <w:noProof w:val="0"/>
          <w:sz w:val="22"/>
          <w:szCs w:val="22"/>
          <w:lang w:val="en-GB"/>
        </w:rPr>
      </w:pPr>
    </w:p>
    <w:p w:rsidR="7A333FC5" w:rsidP="7A333FC5" w:rsidRDefault="7A333FC5" w14:paraId="3C8FAC70" w14:textId="1EAD505E">
      <w:pPr>
        <w:pStyle w:val="Normal"/>
        <w:spacing w:line="360" w:lineRule="auto"/>
        <w:rPr>
          <w:rFonts w:ascii="Arial" w:hAnsi="Arial" w:eastAsia="Arial" w:cs="Arial"/>
          <w:noProof w:val="0"/>
          <w:sz w:val="22"/>
          <w:szCs w:val="22"/>
          <w:lang w:val="en-GB"/>
        </w:rPr>
      </w:pPr>
    </w:p>
    <w:p w:rsidR="7A333FC5" w:rsidP="7A333FC5" w:rsidRDefault="7A333FC5" w14:paraId="2EB0987A" w14:textId="7EEB5795">
      <w:pPr>
        <w:pStyle w:val="Normal"/>
        <w:spacing w:line="360" w:lineRule="auto"/>
        <w:rPr>
          <w:rFonts w:ascii="Arial" w:hAnsi="Arial" w:eastAsia="Arial" w:cs="Arial"/>
          <w:noProof w:val="0"/>
          <w:sz w:val="22"/>
          <w:szCs w:val="22"/>
          <w:lang w:val="en-GB"/>
        </w:rPr>
      </w:pPr>
    </w:p>
    <w:p w:rsidR="7A333FC5" w:rsidP="7A333FC5" w:rsidRDefault="7A333FC5" w14:paraId="3D7439E6" w14:textId="7AE39FD4">
      <w:pPr>
        <w:pStyle w:val="Normal"/>
        <w:spacing w:line="360" w:lineRule="auto"/>
        <w:rPr>
          <w:rFonts w:ascii="Arial" w:hAnsi="Arial" w:eastAsia="Arial" w:cs="Arial"/>
          <w:noProof w:val="0"/>
          <w:sz w:val="22"/>
          <w:szCs w:val="22"/>
          <w:lang w:val="en-GB"/>
        </w:rPr>
      </w:pPr>
    </w:p>
    <w:p w:rsidR="7A333FC5" w:rsidP="7A333FC5" w:rsidRDefault="7A333FC5" w14:paraId="052B851A" w14:textId="073088F8">
      <w:pPr>
        <w:pStyle w:val="Normal"/>
        <w:spacing w:line="360" w:lineRule="auto"/>
        <w:rPr>
          <w:rFonts w:ascii="Arial" w:hAnsi="Arial" w:eastAsia="Arial" w:cs="Arial"/>
          <w:noProof w:val="0"/>
          <w:sz w:val="22"/>
          <w:szCs w:val="22"/>
          <w:lang w:val="en-GB"/>
        </w:rPr>
      </w:pPr>
    </w:p>
    <w:p w:rsidR="7A333FC5" w:rsidP="7A333FC5" w:rsidRDefault="7A333FC5" w14:paraId="4B7F5B89" w14:textId="71D52BA0">
      <w:pPr>
        <w:pStyle w:val="Normal"/>
        <w:spacing w:line="360" w:lineRule="auto"/>
        <w:rPr>
          <w:rFonts w:ascii="Arial" w:hAnsi="Arial" w:eastAsia="Arial" w:cs="Arial"/>
          <w:noProof w:val="0"/>
          <w:sz w:val="22"/>
          <w:szCs w:val="22"/>
          <w:lang w:val="en-GB"/>
        </w:rPr>
      </w:pPr>
    </w:p>
    <w:p w:rsidR="7A333FC5" w:rsidP="7A333FC5" w:rsidRDefault="7A333FC5" w14:paraId="6D0CE8D7" w14:textId="239C66AB">
      <w:pPr>
        <w:pStyle w:val="Normal"/>
        <w:spacing w:line="360" w:lineRule="auto"/>
        <w:rPr>
          <w:rFonts w:ascii="Arial" w:hAnsi="Arial" w:eastAsia="Arial" w:cs="Arial"/>
          <w:noProof w:val="0"/>
          <w:sz w:val="22"/>
          <w:szCs w:val="22"/>
          <w:lang w:val="en-GB"/>
        </w:rPr>
      </w:pPr>
    </w:p>
    <w:p w:rsidR="7A333FC5" w:rsidP="7A333FC5" w:rsidRDefault="7A333FC5" w14:paraId="5670B3E7" w14:textId="742D951C">
      <w:pPr>
        <w:pStyle w:val="Normal"/>
        <w:spacing w:line="360" w:lineRule="auto"/>
        <w:rPr>
          <w:rFonts w:ascii="Arial" w:hAnsi="Arial" w:eastAsia="Arial" w:cs="Arial"/>
          <w:noProof w:val="0"/>
          <w:sz w:val="22"/>
          <w:szCs w:val="22"/>
          <w:lang w:val="en-GB"/>
        </w:rPr>
      </w:pPr>
    </w:p>
    <w:p w:rsidR="7A333FC5" w:rsidP="7A333FC5" w:rsidRDefault="7A333FC5" w14:paraId="353585FB" w14:textId="191E849A">
      <w:pPr>
        <w:pStyle w:val="Normal"/>
        <w:spacing w:line="360" w:lineRule="auto"/>
        <w:rPr>
          <w:rFonts w:ascii="Arial" w:hAnsi="Arial" w:eastAsia="Arial" w:cs="Arial"/>
          <w:noProof w:val="0"/>
          <w:sz w:val="22"/>
          <w:szCs w:val="22"/>
          <w:lang w:val="en-GB"/>
        </w:rPr>
      </w:pPr>
    </w:p>
    <w:p w:rsidR="7A333FC5" w:rsidP="7A333FC5" w:rsidRDefault="7A333FC5" w14:paraId="6F82C742" w14:textId="49DE304A">
      <w:pPr>
        <w:pStyle w:val="Normal"/>
        <w:spacing w:line="360" w:lineRule="auto"/>
        <w:rPr>
          <w:rFonts w:ascii="Arial" w:hAnsi="Arial" w:eastAsia="Arial" w:cs="Arial"/>
          <w:noProof w:val="0"/>
          <w:sz w:val="22"/>
          <w:szCs w:val="22"/>
          <w:lang w:val="en-GB"/>
        </w:rPr>
      </w:pPr>
    </w:p>
    <w:p w:rsidR="7A333FC5" w:rsidP="7A333FC5" w:rsidRDefault="7A333FC5" w14:paraId="70F93E30" w14:textId="4CB42AA8">
      <w:pPr>
        <w:pStyle w:val="Normal"/>
        <w:spacing w:line="360" w:lineRule="auto"/>
        <w:rPr>
          <w:rFonts w:ascii="Arial" w:hAnsi="Arial" w:eastAsia="Arial" w:cs="Arial"/>
          <w:noProof w:val="0"/>
          <w:sz w:val="22"/>
          <w:szCs w:val="22"/>
          <w:lang w:val="en-GB"/>
        </w:rPr>
      </w:pPr>
    </w:p>
    <w:p w:rsidR="7A333FC5" w:rsidP="7A333FC5" w:rsidRDefault="7A333FC5" w14:paraId="49518F3E" w14:textId="765FEB3A">
      <w:pPr>
        <w:pStyle w:val="Normal"/>
        <w:spacing w:line="360" w:lineRule="auto"/>
        <w:rPr>
          <w:rFonts w:ascii="Arial" w:hAnsi="Arial" w:eastAsia="Arial" w:cs="Arial"/>
          <w:noProof w:val="0"/>
          <w:sz w:val="22"/>
          <w:szCs w:val="22"/>
          <w:lang w:val="en-GB"/>
        </w:rPr>
      </w:pPr>
    </w:p>
    <w:p w:rsidR="7A333FC5" w:rsidP="7A333FC5" w:rsidRDefault="7A333FC5" w14:paraId="59D91E93" w14:textId="077E8E7F">
      <w:pPr>
        <w:pStyle w:val="Normal"/>
        <w:spacing w:line="360" w:lineRule="auto"/>
        <w:rPr>
          <w:rFonts w:ascii="Arial" w:hAnsi="Arial" w:eastAsia="Arial" w:cs="Arial"/>
          <w:noProof w:val="0"/>
          <w:sz w:val="22"/>
          <w:szCs w:val="22"/>
          <w:lang w:val="en-GB"/>
        </w:rPr>
      </w:pPr>
    </w:p>
    <w:p w:rsidR="1ED65DCD" w:rsidP="7A333FC5" w:rsidRDefault="1ED65DCD" w14:paraId="75E0C106" w14:textId="49A1428A">
      <w:pPr>
        <w:pStyle w:val="Normal"/>
        <w:spacing w:line="360" w:lineRule="auto"/>
        <w:rPr>
          <w:rFonts w:ascii="Arial" w:hAnsi="Arial" w:eastAsia="Arial" w:cs="Arial"/>
          <w:noProof w:val="0"/>
          <w:sz w:val="22"/>
          <w:szCs w:val="22"/>
          <w:lang w:val="en-GB"/>
        </w:rPr>
      </w:pPr>
      <w:r w:rsidRPr="7A333FC5" w:rsidR="1ED65DCD">
        <w:rPr>
          <w:rFonts w:ascii="Arial" w:hAnsi="Arial" w:eastAsia="Arial" w:cs="Arial"/>
          <w:noProof w:val="0"/>
          <w:sz w:val="22"/>
          <w:szCs w:val="22"/>
          <w:lang w:val="en-GB"/>
        </w:rPr>
        <w:t>Reference</w:t>
      </w:r>
    </w:p>
    <w:p w:rsidR="1ED65DCD" w:rsidP="7A333FC5" w:rsidRDefault="1ED65DCD" w14:paraId="02783EF8" w14:textId="4E4180E3">
      <w:pPr>
        <w:pStyle w:val="Heading1"/>
        <w:spacing w:before="0" w:beforeAutospacing="off" w:after="330" w:afterAutospacing="off" w:line="360" w:lineRule="auto"/>
        <w:jc w:val="left"/>
      </w:pPr>
      <w:r w:rsidRPr="7A333FC5" w:rsidR="1ED65DCD">
        <w:rPr>
          <w:rFonts w:ascii="Arial" w:hAnsi="Arial" w:eastAsia="Arial" w:cs="Arial"/>
          <w:b w:val="1"/>
          <w:bCs w:val="1"/>
          <w:noProof w:val="0"/>
          <w:sz w:val="33"/>
          <w:szCs w:val="33"/>
          <w:lang w:val="en-GB"/>
        </w:rPr>
        <w:t>Reference list</w:t>
      </w:r>
    </w:p>
    <w:p w:rsidR="1ED65DCD" w:rsidP="7A333FC5" w:rsidRDefault="1ED65DCD" w14:paraId="62F02BB4" w14:textId="7137E49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Ahmed, S.K., Mohammed, R.A., Nashwan, A.J., Ibrahim, R.H., Abdalla, A.Q., Ameen, B.M.M. and Khidhir, R.M. (2025). Using Thematic Analysis in Qualitative Research. </w:t>
      </w:r>
      <w:r w:rsidRPr="7A333FC5" w:rsidR="1ED65DCD">
        <w:rPr>
          <w:rFonts w:ascii="Arial" w:hAnsi="Arial" w:eastAsia="Arial" w:cs="Arial"/>
          <w:i w:val="1"/>
          <w:iCs w:val="1"/>
          <w:noProof w:val="0"/>
          <w:sz w:val="22"/>
          <w:szCs w:val="22"/>
          <w:lang w:val="en-GB"/>
        </w:rPr>
        <w:t>Journal of Medicine, Surgery, and Public Health</w:t>
      </w:r>
      <w:r w:rsidRPr="7A333FC5" w:rsidR="1ED65DCD">
        <w:rPr>
          <w:rFonts w:ascii="Arial" w:hAnsi="Arial" w:eastAsia="Arial" w:cs="Arial"/>
          <w:noProof w:val="0"/>
          <w:sz w:val="22"/>
          <w:szCs w:val="22"/>
          <w:lang w:val="en-GB"/>
        </w:rPr>
        <w:t>, [online] 6(6), p.100198. doi:https://doi.org/10.1016/j.glmedi.2025.100198.</w:t>
      </w:r>
    </w:p>
    <w:p w:rsidR="1ED65DCD" w:rsidP="7A333FC5" w:rsidRDefault="1ED65DCD" w14:paraId="05904833" w14:textId="3CC4DC84">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Alomar, D., Almashmoum, M., Eleftheriou, I., Whelan, P. and Anisworth, J. (2024). The Influence of Patient Access to Electronic Health Records on Health Care Engagement: A Systematic Review. </w:t>
      </w:r>
      <w:r w:rsidRPr="7A333FC5" w:rsidR="1ED65DCD">
        <w:rPr>
          <w:rFonts w:ascii="Arial" w:hAnsi="Arial" w:eastAsia="Arial" w:cs="Arial"/>
          <w:i w:val="1"/>
          <w:iCs w:val="1"/>
          <w:noProof w:val="0"/>
          <w:sz w:val="22"/>
          <w:szCs w:val="22"/>
          <w:lang w:val="en-GB"/>
        </w:rPr>
        <w:t>Journal of Medical Internet Research</w:t>
      </w:r>
      <w:r w:rsidRPr="7A333FC5" w:rsidR="1ED65DCD">
        <w:rPr>
          <w:rFonts w:ascii="Arial" w:hAnsi="Arial" w:eastAsia="Arial" w:cs="Arial"/>
          <w:noProof w:val="0"/>
          <w:sz w:val="22"/>
          <w:szCs w:val="22"/>
          <w:lang w:val="en-GB"/>
        </w:rPr>
        <w:t>, 26(26). doi:https://doi.org/10.2196/56473.</w:t>
      </w:r>
    </w:p>
    <w:p w:rsidR="1ED65DCD" w:rsidP="7A333FC5" w:rsidRDefault="1ED65DCD" w14:paraId="0354E62F" w14:textId="50E1A80C">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Apa.org. (2024). </w:t>
      </w:r>
      <w:r w:rsidRPr="7A333FC5" w:rsidR="1ED65DCD">
        <w:rPr>
          <w:rFonts w:ascii="Arial" w:hAnsi="Arial" w:eastAsia="Arial" w:cs="Arial"/>
          <w:i w:val="1"/>
          <w:iCs w:val="1"/>
          <w:noProof w:val="0"/>
          <w:sz w:val="22"/>
          <w:szCs w:val="22"/>
          <w:lang w:val="en-GB"/>
        </w:rPr>
        <w:t>APA PsycNet</w:t>
      </w:r>
      <w:r w:rsidRPr="7A333FC5" w:rsidR="1ED65DCD">
        <w:rPr>
          <w:rFonts w:ascii="Arial" w:hAnsi="Arial" w:eastAsia="Arial" w:cs="Arial"/>
          <w:noProof w:val="0"/>
          <w:sz w:val="22"/>
          <w:szCs w:val="22"/>
          <w:lang w:val="en-GB"/>
        </w:rPr>
        <w:t xml:space="preserve">. [online] Available at: </w:t>
      </w:r>
      <w:hyperlink r:id="R4eaf232069954b49">
        <w:r w:rsidRPr="7A333FC5" w:rsidR="1ED65DCD">
          <w:rPr>
            <w:rStyle w:val="Hyperlink"/>
            <w:rFonts w:ascii="Arial" w:hAnsi="Arial" w:eastAsia="Arial" w:cs="Arial"/>
            <w:noProof w:val="0"/>
            <w:sz w:val="22"/>
            <w:szCs w:val="22"/>
            <w:lang w:val="en-GB"/>
          </w:rPr>
          <w:t>https://psycnet.apa.org/record/2021-36818-014</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7418BB5F" w14:textId="1274C177">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Arksey, H. and O’Malley, L. (2005). Scoping studies: Towards a Methodological Framework. </w:t>
      </w:r>
      <w:r w:rsidRPr="7A333FC5" w:rsidR="1ED65DCD">
        <w:rPr>
          <w:rFonts w:ascii="Arial" w:hAnsi="Arial" w:eastAsia="Arial" w:cs="Arial"/>
          <w:i w:val="1"/>
          <w:iCs w:val="1"/>
          <w:noProof w:val="0"/>
          <w:sz w:val="22"/>
          <w:szCs w:val="22"/>
          <w:lang w:val="en-GB"/>
        </w:rPr>
        <w:t>International Journal of Social Research Methodology</w:t>
      </w:r>
      <w:r w:rsidRPr="7A333FC5" w:rsidR="1ED65DCD">
        <w:rPr>
          <w:rFonts w:ascii="Arial" w:hAnsi="Arial" w:eastAsia="Arial" w:cs="Arial"/>
          <w:noProof w:val="0"/>
          <w:sz w:val="22"/>
          <w:szCs w:val="22"/>
          <w:lang w:val="en-GB"/>
        </w:rPr>
        <w:t>, [online] 8(1), pp.19–32. doi:https://doi.org/10.1080/1364557032000119616.</w:t>
      </w:r>
    </w:p>
    <w:p w:rsidR="1ED65DCD" w:rsidP="7A333FC5" w:rsidRDefault="1ED65DCD" w14:paraId="7CC8C8B3" w14:textId="60F5DB5F">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Atinga, R.A., Gmaligan, M.N., Ayawine, A. and Yambah, J.K. (2024). ‘It’s the Patient That Suffers from Poor communication’: Analysing Communication Gaps and Associated Consequences in Handover Events from Nurses’ Experiences. </w:t>
      </w:r>
      <w:r w:rsidRPr="7A333FC5" w:rsidR="1ED65DCD">
        <w:rPr>
          <w:rFonts w:ascii="Arial" w:hAnsi="Arial" w:eastAsia="Arial" w:cs="Arial"/>
          <w:i w:val="1"/>
          <w:iCs w:val="1"/>
          <w:noProof w:val="0"/>
          <w:sz w:val="22"/>
          <w:szCs w:val="22"/>
          <w:lang w:val="en-GB"/>
        </w:rPr>
        <w:t>SSM - Qualitative Research in Health</w:t>
      </w:r>
      <w:r w:rsidRPr="7A333FC5" w:rsidR="1ED65DCD">
        <w:rPr>
          <w:rFonts w:ascii="Arial" w:hAnsi="Arial" w:eastAsia="Arial" w:cs="Arial"/>
          <w:noProof w:val="0"/>
          <w:sz w:val="22"/>
          <w:szCs w:val="22"/>
          <w:lang w:val="en-GB"/>
        </w:rPr>
        <w:t>, [online] 6(100482). doi:https://doi.org/10.1016/j.ssmqr.2024.100482.</w:t>
      </w:r>
    </w:p>
    <w:p w:rsidR="1ED65DCD" w:rsidP="7A333FC5" w:rsidRDefault="1ED65DCD" w14:paraId="4FE79809" w14:textId="22A3E21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Bailie, J. (2020). Big data, differential privacy and national statistical organisations. </w:t>
      </w:r>
      <w:r w:rsidRPr="7A333FC5" w:rsidR="1ED65DCD">
        <w:rPr>
          <w:rFonts w:ascii="Arial" w:hAnsi="Arial" w:eastAsia="Arial" w:cs="Arial"/>
          <w:i w:val="1"/>
          <w:iCs w:val="1"/>
          <w:noProof w:val="0"/>
          <w:sz w:val="22"/>
          <w:szCs w:val="22"/>
          <w:lang w:val="en-GB"/>
        </w:rPr>
        <w:t>Statistical Journal of the IAOS</w:t>
      </w:r>
      <w:r w:rsidRPr="7A333FC5" w:rsidR="1ED65DCD">
        <w:rPr>
          <w:rFonts w:ascii="Arial" w:hAnsi="Arial" w:eastAsia="Arial" w:cs="Arial"/>
          <w:noProof w:val="0"/>
          <w:sz w:val="22"/>
          <w:szCs w:val="22"/>
          <w:lang w:val="en-GB"/>
        </w:rPr>
        <w:t>, 36(4), pp.1067–1074. doi:https://doi.org/10.3233/sji-200685.</w:t>
      </w:r>
    </w:p>
    <w:p w:rsidR="1ED65DCD" w:rsidP="7A333FC5" w:rsidRDefault="1ED65DCD" w14:paraId="37C30984" w14:textId="15B9215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Bowie, P., Price, J., Hepworth, N., Dinwoodie, M. and McKay, J. (2015). System hazards in managing laboratory test requests and results in primary care: medical protection database analysis and conceptual model. </w:t>
      </w:r>
      <w:r w:rsidRPr="7A333FC5" w:rsidR="1ED65DCD">
        <w:rPr>
          <w:rFonts w:ascii="Arial" w:hAnsi="Arial" w:eastAsia="Arial" w:cs="Arial"/>
          <w:i w:val="1"/>
          <w:iCs w:val="1"/>
          <w:noProof w:val="0"/>
          <w:sz w:val="22"/>
          <w:szCs w:val="22"/>
          <w:lang w:val="en-GB"/>
        </w:rPr>
        <w:t>BMJ Open</w:t>
      </w:r>
      <w:r w:rsidRPr="7A333FC5" w:rsidR="1ED65DCD">
        <w:rPr>
          <w:rFonts w:ascii="Arial" w:hAnsi="Arial" w:eastAsia="Arial" w:cs="Arial"/>
          <w:noProof w:val="0"/>
          <w:sz w:val="22"/>
          <w:szCs w:val="22"/>
          <w:lang w:val="en-GB"/>
        </w:rPr>
        <w:t>, 5(11), p.e008968. doi:https://doi.org/10.1136/bmjopen-2015-008968.</w:t>
      </w:r>
    </w:p>
    <w:p w:rsidR="1ED65DCD" w:rsidP="7A333FC5" w:rsidRDefault="1ED65DCD" w14:paraId="5F458574" w14:textId="4D307A3A">
      <w:pPr>
        <w:spacing w:before="0" w:beforeAutospacing="off" w:after="220" w:afterAutospacing="off" w:line="360" w:lineRule="auto"/>
      </w:pPr>
      <w:r w:rsidRPr="7A333FC5" w:rsidR="1ED65DCD">
        <w:rPr>
          <w:rFonts w:ascii="Arial" w:hAnsi="Arial" w:eastAsia="Arial" w:cs="Arial"/>
          <w:noProof w:val="0"/>
          <w:sz w:val="22"/>
          <w:szCs w:val="22"/>
          <w:lang w:val="en-GB"/>
        </w:rPr>
        <w:t xml:space="preserve">Bradford District and Craven Health and Care Partnership. (n.d.). </w:t>
      </w:r>
      <w:r w:rsidRPr="7A333FC5" w:rsidR="1ED65DCD">
        <w:rPr>
          <w:rFonts w:ascii="Arial" w:hAnsi="Arial" w:eastAsia="Arial" w:cs="Arial"/>
          <w:i w:val="1"/>
          <w:iCs w:val="1"/>
          <w:noProof w:val="0"/>
          <w:sz w:val="22"/>
          <w:szCs w:val="22"/>
          <w:lang w:val="en-GB"/>
        </w:rPr>
        <w:t>What is Core20PLUS5?</w:t>
      </w:r>
      <w:r w:rsidRPr="7A333FC5" w:rsidR="1ED65DCD">
        <w:rPr>
          <w:rFonts w:ascii="Arial" w:hAnsi="Arial" w:eastAsia="Arial" w:cs="Arial"/>
          <w:noProof w:val="0"/>
          <w:sz w:val="22"/>
          <w:szCs w:val="22"/>
          <w:lang w:val="en-GB"/>
        </w:rPr>
        <w:t xml:space="preserve"> [online] Available at: </w:t>
      </w:r>
      <w:hyperlink r:id="R88dd4c8dcdd04ce3">
        <w:r w:rsidRPr="7A333FC5" w:rsidR="1ED65DCD">
          <w:rPr>
            <w:rStyle w:val="Hyperlink"/>
            <w:rFonts w:ascii="Arial" w:hAnsi="Arial" w:eastAsia="Arial" w:cs="Arial"/>
            <w:noProof w:val="0"/>
            <w:sz w:val="22"/>
            <w:szCs w:val="22"/>
            <w:lang w:val="en-GB"/>
          </w:rPr>
          <w:t>https://bdcpartnership.co.uk/strategic-initiatives/ria/core20plus5/</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38DE703D" w14:textId="249C518A">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Care Quality Commission (2023). </w:t>
      </w:r>
      <w:r w:rsidRPr="7A333FC5" w:rsidR="1ED65DCD">
        <w:rPr>
          <w:rFonts w:ascii="Arial" w:hAnsi="Arial" w:eastAsia="Arial" w:cs="Arial"/>
          <w:i w:val="1"/>
          <w:iCs w:val="1"/>
          <w:noProof w:val="0"/>
          <w:sz w:val="22"/>
          <w:szCs w:val="22"/>
          <w:lang w:val="en-GB"/>
        </w:rPr>
        <w:t>Adult Social Care - Care Quality Commission</w:t>
      </w:r>
      <w:r w:rsidRPr="7A333FC5" w:rsidR="1ED65DCD">
        <w:rPr>
          <w:rFonts w:ascii="Arial" w:hAnsi="Arial" w:eastAsia="Arial" w:cs="Arial"/>
          <w:noProof w:val="0"/>
          <w:sz w:val="22"/>
          <w:szCs w:val="22"/>
          <w:lang w:val="en-GB"/>
        </w:rPr>
        <w:t xml:space="preserve">. [online] Cqc.org.uk. Available at: </w:t>
      </w:r>
      <w:hyperlink r:id="R53ffd44c82384172">
        <w:r w:rsidRPr="7A333FC5" w:rsidR="1ED65DCD">
          <w:rPr>
            <w:rStyle w:val="Hyperlink"/>
            <w:rFonts w:ascii="Arial" w:hAnsi="Arial" w:eastAsia="Arial" w:cs="Arial"/>
            <w:noProof w:val="0"/>
            <w:sz w:val="22"/>
            <w:szCs w:val="22"/>
            <w:lang w:val="en-GB"/>
          </w:rPr>
          <w:t>https://www.cqc.org.uk/publications/major-report/state-care/2023-2024/access/asc</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4E3D3AF3" w14:textId="292B4ACA">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Charles, A. (2022). </w:t>
      </w:r>
      <w:r w:rsidRPr="7A333FC5" w:rsidR="1ED65DCD">
        <w:rPr>
          <w:rFonts w:ascii="Arial" w:hAnsi="Arial" w:eastAsia="Arial" w:cs="Arial"/>
          <w:i w:val="1"/>
          <w:iCs w:val="1"/>
          <w:noProof w:val="0"/>
          <w:sz w:val="22"/>
          <w:szCs w:val="22"/>
          <w:lang w:val="en-GB"/>
        </w:rPr>
        <w:t>Integrated Care Systems Explained</w:t>
      </w:r>
      <w:r w:rsidRPr="7A333FC5" w:rsidR="1ED65DCD">
        <w:rPr>
          <w:rFonts w:ascii="Arial" w:hAnsi="Arial" w:eastAsia="Arial" w:cs="Arial"/>
          <w:noProof w:val="0"/>
          <w:sz w:val="22"/>
          <w:szCs w:val="22"/>
          <w:lang w:val="en-GB"/>
        </w:rPr>
        <w:t xml:space="preserve">. [online] The King’s Fund. Available at: </w:t>
      </w:r>
      <w:hyperlink r:id="R334ee43620fb4a30">
        <w:r w:rsidRPr="7A333FC5" w:rsidR="1ED65DCD">
          <w:rPr>
            <w:rStyle w:val="Hyperlink"/>
            <w:rFonts w:ascii="Arial" w:hAnsi="Arial" w:eastAsia="Arial" w:cs="Arial"/>
            <w:noProof w:val="0"/>
            <w:sz w:val="22"/>
            <w:szCs w:val="22"/>
            <w:lang w:val="en-GB"/>
          </w:rPr>
          <w:t>https://www.kingsfund.org.uk/insight-and-analysis/long-reads/integrated-care-systems-explained</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3F097E13" w14:textId="2292AC0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Charles, A., Ewbank, L., McKenna, H. and Wenzel, L. (2019). </w:t>
      </w:r>
      <w:r w:rsidRPr="7A333FC5" w:rsidR="1ED65DCD">
        <w:rPr>
          <w:rFonts w:ascii="Arial" w:hAnsi="Arial" w:eastAsia="Arial" w:cs="Arial"/>
          <w:i w:val="1"/>
          <w:iCs w:val="1"/>
          <w:noProof w:val="0"/>
          <w:sz w:val="22"/>
          <w:szCs w:val="22"/>
          <w:lang w:val="en-GB"/>
        </w:rPr>
        <w:t>The NHS Long-term Plan Explained</w:t>
      </w:r>
      <w:r w:rsidRPr="7A333FC5" w:rsidR="1ED65DCD">
        <w:rPr>
          <w:rFonts w:ascii="Arial" w:hAnsi="Arial" w:eastAsia="Arial" w:cs="Arial"/>
          <w:noProof w:val="0"/>
          <w:sz w:val="22"/>
          <w:szCs w:val="22"/>
          <w:lang w:val="en-GB"/>
        </w:rPr>
        <w:t xml:space="preserve">. [online] The King’s Fund. Available at: </w:t>
      </w:r>
      <w:hyperlink r:id="R62e6d9469e234507">
        <w:r w:rsidRPr="7A333FC5" w:rsidR="1ED65DCD">
          <w:rPr>
            <w:rStyle w:val="Hyperlink"/>
            <w:rFonts w:ascii="Arial" w:hAnsi="Arial" w:eastAsia="Arial" w:cs="Arial"/>
            <w:noProof w:val="0"/>
            <w:sz w:val="22"/>
            <w:szCs w:val="22"/>
            <w:lang w:val="en-GB"/>
          </w:rPr>
          <w:t>https://www.kingsfund.org.uk/insight-and-analysis/long-reads/nhs-long-term-plan-explained</w:t>
        </w:r>
      </w:hyperlink>
      <w:r w:rsidRPr="7A333FC5" w:rsidR="1ED65DCD">
        <w:rPr>
          <w:rFonts w:ascii="Arial" w:hAnsi="Arial" w:eastAsia="Arial" w:cs="Arial"/>
          <w:noProof w:val="0"/>
          <w:sz w:val="22"/>
          <w:szCs w:val="22"/>
          <w:lang w:val="en-GB"/>
        </w:rPr>
        <w:t xml:space="preserve"> [Accessed 20 Sep. 2025].</w:t>
      </w:r>
    </w:p>
    <w:p w:rsidR="1ED65DCD" w:rsidP="7A333FC5" w:rsidRDefault="1ED65DCD" w14:paraId="04B06A66" w14:textId="67782126">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Chiara De Poli and </w:t>
      </w:r>
      <w:r w:rsidRPr="7A333FC5" w:rsidR="1ED65DCD">
        <w:rPr>
          <w:rFonts w:ascii="Arial" w:hAnsi="Arial" w:eastAsia="Arial" w:cs="Arial"/>
          <w:noProof w:val="0"/>
          <w:sz w:val="22"/>
          <w:szCs w:val="22"/>
          <w:lang w:val="en-GB"/>
        </w:rPr>
        <w:t>Oyebode</w:t>
      </w:r>
      <w:r w:rsidRPr="7A333FC5" w:rsidR="1ED65DCD">
        <w:rPr>
          <w:rFonts w:ascii="Arial" w:hAnsi="Arial" w:eastAsia="Arial" w:cs="Arial"/>
          <w:noProof w:val="0"/>
          <w:sz w:val="22"/>
          <w:szCs w:val="22"/>
          <w:lang w:val="en-GB"/>
        </w:rPr>
        <w:t xml:space="preserve">, J.R. (2023). Research ethics and collaborative research in health and social care: Analysis of UK research ethics policies, scoping review of the literature, and focus group study. </w:t>
      </w:r>
      <w:r w:rsidRPr="7A333FC5" w:rsidR="1ED65DCD">
        <w:rPr>
          <w:rFonts w:ascii="Arial" w:hAnsi="Arial" w:eastAsia="Arial" w:cs="Arial"/>
          <w:i w:val="1"/>
          <w:iCs w:val="1"/>
          <w:noProof w:val="0"/>
          <w:sz w:val="22"/>
          <w:szCs w:val="22"/>
          <w:lang w:val="en-GB"/>
        </w:rPr>
        <w:t>PLOS ONE</w:t>
      </w:r>
      <w:r w:rsidRPr="7A333FC5" w:rsidR="1ED65DCD">
        <w:rPr>
          <w:rFonts w:ascii="Arial" w:hAnsi="Arial" w:eastAsia="Arial" w:cs="Arial"/>
          <w:noProof w:val="0"/>
          <w:sz w:val="22"/>
          <w:szCs w:val="22"/>
          <w:lang w:val="en-GB"/>
        </w:rPr>
        <w:t xml:space="preserve">, 18(12), </w:t>
      </w:r>
      <w:r w:rsidRPr="7A333FC5" w:rsidR="3C232414">
        <w:rPr>
          <w:rFonts w:ascii="Arial" w:hAnsi="Arial" w:eastAsia="Arial" w:cs="Arial"/>
          <w:noProof w:val="0"/>
          <w:sz w:val="22"/>
          <w:szCs w:val="22"/>
          <w:lang w:val="en-GB"/>
        </w:rPr>
        <w:t>pp. e</w:t>
      </w:r>
      <w:r w:rsidRPr="7A333FC5" w:rsidR="1ED65DCD">
        <w:rPr>
          <w:rFonts w:ascii="Arial" w:hAnsi="Arial" w:eastAsia="Arial" w:cs="Arial"/>
          <w:noProof w:val="0"/>
          <w:sz w:val="22"/>
          <w:szCs w:val="22"/>
          <w:lang w:val="en-GB"/>
        </w:rPr>
        <w:t xml:space="preserve">0296223–e0296223. </w:t>
      </w:r>
      <w:r w:rsidRPr="7A333FC5" w:rsidR="1ED65DCD">
        <w:rPr>
          <w:rFonts w:ascii="Arial" w:hAnsi="Arial" w:eastAsia="Arial" w:cs="Arial"/>
          <w:noProof w:val="0"/>
          <w:sz w:val="22"/>
          <w:szCs w:val="22"/>
          <w:lang w:val="en-GB"/>
        </w:rPr>
        <w:t>doi:https</w:t>
      </w:r>
      <w:r w:rsidRPr="7A333FC5" w:rsidR="1ED65DCD">
        <w:rPr>
          <w:rFonts w:ascii="Arial" w:hAnsi="Arial" w:eastAsia="Arial" w:cs="Arial"/>
          <w:noProof w:val="0"/>
          <w:sz w:val="22"/>
          <w:szCs w:val="22"/>
          <w:lang w:val="en-GB"/>
        </w:rPr>
        <w:t>://doi.org/10.1371/journal.pone.0296223.</w:t>
      </w:r>
    </w:p>
    <w:p w:rsidR="1ED65DCD" w:rsidP="7A333FC5" w:rsidRDefault="1ED65DCD" w14:paraId="0A445412" w14:textId="2D8D521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College, R. (2021). </w:t>
      </w:r>
      <w:r w:rsidRPr="7A333FC5" w:rsidR="1ED65DCD">
        <w:rPr>
          <w:rFonts w:ascii="Arial" w:hAnsi="Arial" w:eastAsia="Arial" w:cs="Arial"/>
          <w:i w:val="1"/>
          <w:iCs w:val="1"/>
          <w:noProof w:val="0"/>
          <w:sz w:val="22"/>
          <w:szCs w:val="22"/>
          <w:lang w:val="en-GB"/>
        </w:rPr>
        <w:t>Healthcare Safety Investigation Branch</w:t>
      </w:r>
      <w:r w:rsidRPr="7A333FC5" w:rsidR="1ED65DCD">
        <w:rPr>
          <w:rFonts w:ascii="Arial" w:hAnsi="Arial" w:eastAsia="Arial" w:cs="Arial"/>
          <w:noProof w:val="0"/>
          <w:sz w:val="22"/>
          <w:szCs w:val="22"/>
          <w:lang w:val="en-GB"/>
        </w:rPr>
        <w:t xml:space="preserve">. [online] Rcpath.org. Available at: </w:t>
      </w:r>
      <w:hyperlink r:id="Rc6499deb8bfe4753">
        <w:r w:rsidRPr="7A333FC5" w:rsidR="1ED65DCD">
          <w:rPr>
            <w:rStyle w:val="Hyperlink"/>
            <w:rFonts w:ascii="Arial" w:hAnsi="Arial" w:eastAsia="Arial" w:cs="Arial"/>
            <w:noProof w:val="0"/>
            <w:sz w:val="22"/>
            <w:szCs w:val="22"/>
            <w:lang w:val="en-GB"/>
          </w:rPr>
          <w:t>https://www.rcpath.org/profession/publications/college-bulletin/july-2021/healthcare-safety-investigation-branch.html</w:t>
        </w:r>
      </w:hyperlink>
      <w:r w:rsidRPr="7A333FC5" w:rsidR="1ED65DCD">
        <w:rPr>
          <w:rFonts w:ascii="Arial" w:hAnsi="Arial" w:eastAsia="Arial" w:cs="Arial"/>
          <w:noProof w:val="0"/>
          <w:sz w:val="22"/>
          <w:szCs w:val="22"/>
          <w:lang w:val="en-GB"/>
        </w:rPr>
        <w:t xml:space="preserve"> [Accessed 5 Nov. 2025].</w:t>
      </w:r>
    </w:p>
    <w:p w:rsidR="1ED65DCD" w:rsidP="7A333FC5" w:rsidRDefault="1ED65DCD" w14:paraId="514E49E5" w14:textId="63E1BB47">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Cresswell, K., Anderson, S., Elizondo, A.M. and Williams, R. (2024). Opportunities and challenges of promoting integrated care through digitalisation – learning lessons from large-scale national programmes in England. </w:t>
      </w:r>
      <w:r w:rsidRPr="7A333FC5" w:rsidR="1ED65DCD">
        <w:rPr>
          <w:rFonts w:ascii="Arial" w:hAnsi="Arial" w:eastAsia="Arial" w:cs="Arial"/>
          <w:i w:val="1"/>
          <w:iCs w:val="1"/>
          <w:noProof w:val="0"/>
          <w:sz w:val="22"/>
          <w:szCs w:val="22"/>
          <w:lang w:val="en-GB"/>
        </w:rPr>
        <w:t>Health Policy and Technology</w:t>
      </w:r>
      <w:r w:rsidRPr="7A333FC5" w:rsidR="1ED65DCD">
        <w:rPr>
          <w:rFonts w:ascii="Arial" w:hAnsi="Arial" w:eastAsia="Arial" w:cs="Arial"/>
          <w:noProof w:val="0"/>
          <w:sz w:val="22"/>
          <w:szCs w:val="22"/>
          <w:lang w:val="en-GB"/>
        </w:rPr>
        <w:t>, 13(2), pp.100838–100838. doi:https://doi.org/10.1016/j.hlpt.2024.100838.</w:t>
      </w:r>
    </w:p>
    <w:p w:rsidR="1ED65DCD" w:rsidP="7A333FC5" w:rsidRDefault="1ED65DCD" w14:paraId="7E2DDFDD" w14:textId="25BF94D4">
      <w:pPr>
        <w:spacing w:before="0" w:beforeAutospacing="off" w:after="220" w:afterAutospacing="off" w:line="360" w:lineRule="auto"/>
      </w:pPr>
      <w:r w:rsidRPr="7A333FC5" w:rsidR="1ED65DCD">
        <w:rPr>
          <w:rFonts w:ascii="Arial" w:hAnsi="Arial" w:eastAsia="Arial" w:cs="Arial"/>
          <w:noProof w:val="0"/>
          <w:sz w:val="22"/>
          <w:szCs w:val="22"/>
          <w:lang w:val="en-GB"/>
        </w:rPr>
        <w:t xml:space="preserve">Department of Health and Social Care (2016). </w:t>
      </w:r>
      <w:r w:rsidRPr="7A333FC5" w:rsidR="1ED65DCD">
        <w:rPr>
          <w:rFonts w:ascii="Arial" w:hAnsi="Arial" w:eastAsia="Arial" w:cs="Arial"/>
          <w:i w:val="1"/>
          <w:iCs w:val="1"/>
          <w:noProof w:val="0"/>
          <w:sz w:val="22"/>
          <w:szCs w:val="22"/>
          <w:lang w:val="en-GB"/>
        </w:rPr>
        <w:t>Using information technology to improve the NHS</w:t>
      </w:r>
      <w:r w:rsidRPr="7A333FC5" w:rsidR="1ED65DCD">
        <w:rPr>
          <w:rFonts w:ascii="Arial" w:hAnsi="Arial" w:eastAsia="Arial" w:cs="Arial"/>
          <w:noProof w:val="0"/>
          <w:sz w:val="22"/>
          <w:szCs w:val="22"/>
          <w:lang w:val="en-GB"/>
        </w:rPr>
        <w:t xml:space="preserve">. [online] GOV.UK. Available at: </w:t>
      </w:r>
      <w:hyperlink r:id="Rfb0f47cf46214d2d">
        <w:r w:rsidRPr="7A333FC5" w:rsidR="1ED65DCD">
          <w:rPr>
            <w:rStyle w:val="Hyperlink"/>
            <w:rFonts w:ascii="Arial" w:hAnsi="Arial" w:eastAsia="Arial" w:cs="Arial"/>
            <w:noProof w:val="0"/>
            <w:sz w:val="22"/>
            <w:szCs w:val="22"/>
            <w:lang w:val="en-GB"/>
          </w:rPr>
          <w:t>https://www.gov.uk/government/publications/using-information-technology-to-improve-the-nhs</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6C6AC0E5" w14:textId="715694AB">
      <w:pPr>
        <w:spacing w:before="0" w:beforeAutospacing="off" w:after="220" w:afterAutospacing="off" w:line="360" w:lineRule="auto"/>
      </w:pPr>
      <w:r w:rsidRPr="7A333FC5" w:rsidR="1ED65DCD">
        <w:rPr>
          <w:rFonts w:ascii="Arial" w:hAnsi="Arial" w:eastAsia="Arial" w:cs="Arial"/>
          <w:noProof w:val="0"/>
          <w:sz w:val="22"/>
          <w:szCs w:val="22"/>
          <w:lang w:val="en-GB"/>
        </w:rPr>
        <w:t xml:space="preserve">DHSC (2024). </w:t>
      </w:r>
      <w:r w:rsidRPr="7A333FC5" w:rsidR="1ED65DCD">
        <w:rPr>
          <w:rFonts w:ascii="Arial" w:hAnsi="Arial" w:eastAsia="Arial" w:cs="Arial"/>
          <w:i w:val="1"/>
          <w:iCs w:val="1"/>
          <w:noProof w:val="0"/>
          <w:sz w:val="22"/>
          <w:szCs w:val="22"/>
          <w:lang w:val="en-GB"/>
        </w:rPr>
        <w:t>Department of Health and Social Care</w:t>
      </w:r>
      <w:r w:rsidRPr="7A333FC5" w:rsidR="1ED65DCD">
        <w:rPr>
          <w:rFonts w:ascii="Arial" w:hAnsi="Arial" w:eastAsia="Arial" w:cs="Arial"/>
          <w:noProof w:val="0"/>
          <w:sz w:val="22"/>
          <w:szCs w:val="22"/>
          <w:lang w:val="en-GB"/>
        </w:rPr>
        <w:t xml:space="preserve">. [online] GOV.UK. Available at: </w:t>
      </w:r>
      <w:hyperlink r:id="Rb226d8a1d8f64cda">
        <w:r w:rsidRPr="7A333FC5" w:rsidR="1ED65DCD">
          <w:rPr>
            <w:rStyle w:val="Hyperlink"/>
            <w:rFonts w:ascii="Arial" w:hAnsi="Arial" w:eastAsia="Arial" w:cs="Arial"/>
            <w:noProof w:val="0"/>
            <w:sz w:val="22"/>
            <w:szCs w:val="22"/>
            <w:lang w:val="en-GB"/>
          </w:rPr>
          <w:t>https://www.gov.uk/government/organisations/department-of-health-and-social-care</w:t>
        </w:r>
      </w:hyperlink>
      <w:r w:rsidRPr="7A333FC5" w:rsidR="1ED65DCD">
        <w:rPr>
          <w:rFonts w:ascii="Arial" w:hAnsi="Arial" w:eastAsia="Arial" w:cs="Arial"/>
          <w:noProof w:val="0"/>
          <w:sz w:val="22"/>
          <w:szCs w:val="22"/>
          <w:lang w:val="en-GB"/>
        </w:rPr>
        <w:t xml:space="preserve"> [Accessed 29 Oct. 2025].</w:t>
      </w:r>
    </w:p>
    <w:p w:rsidR="1ED65DCD" w:rsidP="7A333FC5" w:rsidRDefault="1ED65DCD" w14:paraId="568BCE43" w14:textId="01C14168">
      <w:pPr>
        <w:spacing w:before="0" w:beforeAutospacing="off" w:after="220" w:afterAutospacing="off" w:line="360" w:lineRule="auto"/>
      </w:pPr>
      <w:r w:rsidRPr="7A333FC5" w:rsidR="1ED65DCD">
        <w:rPr>
          <w:rFonts w:ascii="Arial" w:hAnsi="Arial" w:eastAsia="Arial" w:cs="Arial"/>
          <w:noProof w:val="0"/>
          <w:sz w:val="22"/>
          <w:szCs w:val="22"/>
          <w:lang w:val="en-GB"/>
        </w:rPr>
        <w:t xml:space="preserve">Donia, J. and Shaw, J.A. (2021). Co-design and ethical artificial intelligence for health: An agenda for critical research and practice. </w:t>
      </w:r>
      <w:r w:rsidRPr="7A333FC5" w:rsidR="1ED65DCD">
        <w:rPr>
          <w:rFonts w:ascii="Arial" w:hAnsi="Arial" w:eastAsia="Arial" w:cs="Arial"/>
          <w:i w:val="1"/>
          <w:iCs w:val="1"/>
          <w:noProof w:val="0"/>
          <w:sz w:val="22"/>
          <w:szCs w:val="22"/>
          <w:lang w:val="en-GB"/>
        </w:rPr>
        <w:t>Big Data &amp; Society</w:t>
      </w:r>
      <w:r w:rsidRPr="7A333FC5" w:rsidR="1ED65DCD">
        <w:rPr>
          <w:rFonts w:ascii="Arial" w:hAnsi="Arial" w:eastAsia="Arial" w:cs="Arial"/>
          <w:noProof w:val="0"/>
          <w:sz w:val="22"/>
          <w:szCs w:val="22"/>
          <w:lang w:val="en-GB"/>
        </w:rPr>
        <w:t>, 8(2), p.205395172110652. doi:https://doi.org/10.1177/20539517211065248.</w:t>
      </w:r>
    </w:p>
    <w:p w:rsidR="1ED65DCD" w:rsidP="7A333FC5" w:rsidRDefault="1ED65DCD" w14:paraId="349012FF" w14:textId="1E7392A4">
      <w:pPr>
        <w:spacing w:before="0" w:beforeAutospacing="off" w:after="220" w:afterAutospacing="off" w:line="360" w:lineRule="auto"/>
      </w:pPr>
      <w:r w:rsidRPr="7A333FC5" w:rsidR="1ED65DCD">
        <w:rPr>
          <w:rFonts w:ascii="Arial" w:hAnsi="Arial" w:eastAsia="Arial" w:cs="Arial"/>
          <w:noProof w:val="0"/>
          <w:sz w:val="22"/>
          <w:szCs w:val="22"/>
          <w:lang w:val="en-GB"/>
        </w:rPr>
        <w:t xml:space="preserve">General Medical Council (2024). </w:t>
      </w:r>
      <w:r w:rsidRPr="7A333FC5" w:rsidR="1ED65DCD">
        <w:rPr>
          <w:rFonts w:ascii="Arial" w:hAnsi="Arial" w:eastAsia="Arial" w:cs="Arial"/>
          <w:i w:val="1"/>
          <w:iCs w:val="1"/>
          <w:noProof w:val="0"/>
          <w:sz w:val="22"/>
          <w:szCs w:val="22"/>
          <w:lang w:val="en-GB"/>
        </w:rPr>
        <w:t>Good Medical Practice</w:t>
      </w:r>
      <w:r w:rsidRPr="7A333FC5" w:rsidR="1ED65DCD">
        <w:rPr>
          <w:rFonts w:ascii="Arial" w:hAnsi="Arial" w:eastAsia="Arial" w:cs="Arial"/>
          <w:noProof w:val="0"/>
          <w:sz w:val="22"/>
          <w:szCs w:val="22"/>
          <w:lang w:val="en-GB"/>
        </w:rPr>
        <w:t xml:space="preserve">. [online] GMC. Available at: </w:t>
      </w:r>
      <w:hyperlink r:id="Re70b221a8ce74fcd">
        <w:r w:rsidRPr="7A333FC5" w:rsidR="1ED65DCD">
          <w:rPr>
            <w:rStyle w:val="Hyperlink"/>
            <w:rFonts w:ascii="Arial" w:hAnsi="Arial" w:eastAsia="Arial" w:cs="Arial"/>
            <w:noProof w:val="0"/>
            <w:sz w:val="22"/>
            <w:szCs w:val="22"/>
            <w:lang w:val="en-GB"/>
          </w:rPr>
          <w:t>https://www.gmc-uk.org/professional-standards/the-professional-standards/good-medical-practice</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551357AB" w14:textId="4A7F538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Gertz, A.H., Pollack, C.C., Schultheiss, M.D. and Brownstein, J.S. (2022). Delayed medical care and underlying health in the United States during the COVID-19 pandemic: A cross-sectional study. </w:t>
      </w:r>
      <w:r w:rsidRPr="7A333FC5" w:rsidR="1ED65DCD">
        <w:rPr>
          <w:rFonts w:ascii="Arial" w:hAnsi="Arial" w:eastAsia="Arial" w:cs="Arial"/>
          <w:i w:val="1"/>
          <w:iCs w:val="1"/>
          <w:noProof w:val="0"/>
          <w:sz w:val="22"/>
          <w:szCs w:val="22"/>
          <w:lang w:val="en-GB"/>
        </w:rPr>
        <w:t>Preventive Medicine Reports</w:t>
      </w:r>
      <w:r w:rsidRPr="7A333FC5" w:rsidR="1ED65DCD">
        <w:rPr>
          <w:rFonts w:ascii="Arial" w:hAnsi="Arial" w:eastAsia="Arial" w:cs="Arial"/>
          <w:noProof w:val="0"/>
          <w:sz w:val="22"/>
          <w:szCs w:val="22"/>
          <w:lang w:val="en-GB"/>
        </w:rPr>
        <w:t>, 28(28), p.101882. doi:https://doi.org/10.1016/j.pmedr.2022.101882.</w:t>
      </w:r>
    </w:p>
    <w:p w:rsidR="1ED65DCD" w:rsidP="7A333FC5" w:rsidRDefault="1ED65DCD" w14:paraId="151B6D8E" w14:textId="527870C7">
      <w:pPr>
        <w:spacing w:before="0" w:beforeAutospacing="off" w:after="220" w:afterAutospacing="off" w:line="360" w:lineRule="auto"/>
      </w:pPr>
      <w:r w:rsidRPr="7A333FC5" w:rsidR="1ED65DCD">
        <w:rPr>
          <w:rFonts w:ascii="Arial" w:hAnsi="Arial" w:eastAsia="Arial" w:cs="Arial"/>
          <w:noProof w:val="0"/>
          <w:sz w:val="22"/>
          <w:szCs w:val="22"/>
          <w:lang w:val="en-GB"/>
        </w:rPr>
        <w:t xml:space="preserve">Greenhalgh, T., Sivan, M., Delaney, B., Evans, R. and Milne, R. (2022). Long covid—an update for primary care. </w:t>
      </w:r>
      <w:r w:rsidRPr="7A333FC5" w:rsidR="1ED65DCD">
        <w:rPr>
          <w:rFonts w:ascii="Arial" w:hAnsi="Arial" w:eastAsia="Arial" w:cs="Arial"/>
          <w:i w:val="1"/>
          <w:iCs w:val="1"/>
          <w:noProof w:val="0"/>
          <w:sz w:val="22"/>
          <w:szCs w:val="22"/>
          <w:lang w:val="en-GB"/>
        </w:rPr>
        <w:t>BMJ</w:t>
      </w:r>
      <w:r w:rsidRPr="7A333FC5" w:rsidR="1ED65DCD">
        <w:rPr>
          <w:rFonts w:ascii="Arial" w:hAnsi="Arial" w:eastAsia="Arial" w:cs="Arial"/>
          <w:noProof w:val="0"/>
          <w:sz w:val="22"/>
          <w:szCs w:val="22"/>
          <w:lang w:val="en-GB"/>
        </w:rPr>
        <w:t>, [online] 378, p.e072117. doi:https://doi.org/10.1136/bmj-2022-072117.</w:t>
      </w:r>
    </w:p>
    <w:p w:rsidR="1ED65DCD" w:rsidP="7A333FC5" w:rsidRDefault="1ED65DCD" w14:paraId="08A29921" w14:textId="78624382">
      <w:pPr>
        <w:spacing w:before="0" w:beforeAutospacing="off" w:after="220" w:afterAutospacing="off" w:line="360" w:lineRule="auto"/>
      </w:pPr>
      <w:r w:rsidRPr="7A333FC5" w:rsidR="1ED65DCD">
        <w:rPr>
          <w:rFonts w:ascii="Arial" w:hAnsi="Arial" w:eastAsia="Arial" w:cs="Arial"/>
          <w:noProof w:val="0"/>
          <w:sz w:val="22"/>
          <w:szCs w:val="22"/>
          <w:lang w:val="en-GB"/>
        </w:rPr>
        <w:t xml:space="preserve">Gulsum Kubra Kaya, Serpil Üstebay, Nixon, J., Pilbeam, C.J. and Mark-Alexander Sujan (2023). Exploring the Impact of Safety Culture on Incident reporting: Lessons Learned from Machine Learning Analysis of NHS England Staff Survey and Incident Data. </w:t>
      </w:r>
      <w:r w:rsidRPr="7A333FC5" w:rsidR="1ED65DCD">
        <w:rPr>
          <w:rFonts w:ascii="Arial" w:hAnsi="Arial" w:eastAsia="Arial" w:cs="Arial"/>
          <w:i w:val="1"/>
          <w:iCs w:val="1"/>
          <w:noProof w:val="0"/>
          <w:sz w:val="22"/>
          <w:szCs w:val="22"/>
          <w:lang w:val="en-GB"/>
        </w:rPr>
        <w:t>Safety Science</w:t>
      </w:r>
      <w:r w:rsidRPr="7A333FC5" w:rsidR="1ED65DCD">
        <w:rPr>
          <w:rFonts w:ascii="Arial" w:hAnsi="Arial" w:eastAsia="Arial" w:cs="Arial"/>
          <w:noProof w:val="0"/>
          <w:sz w:val="22"/>
          <w:szCs w:val="22"/>
          <w:lang w:val="en-GB"/>
        </w:rPr>
        <w:t>, 166(106260), pp.106260–106260. doi:https://doi.org/10.1016/j.ssci.2023.106260.</w:t>
      </w:r>
    </w:p>
    <w:p w:rsidR="1ED65DCD" w:rsidP="7A333FC5" w:rsidRDefault="1ED65DCD" w14:paraId="1880EC35" w14:textId="0E12017F">
      <w:pPr>
        <w:spacing w:before="0" w:beforeAutospacing="off" w:after="220" w:afterAutospacing="off" w:line="360" w:lineRule="auto"/>
      </w:pPr>
      <w:r w:rsidRPr="7A333FC5" w:rsidR="1ED65DCD">
        <w:rPr>
          <w:rFonts w:ascii="Arial" w:hAnsi="Arial" w:eastAsia="Arial" w:cs="Arial"/>
          <w:noProof w:val="0"/>
          <w:sz w:val="22"/>
          <w:szCs w:val="22"/>
          <w:lang w:val="en-GB"/>
        </w:rPr>
        <w:t xml:space="preserve">Hayter, M. (2013). The UK Francis Report: </w:t>
      </w:r>
      <w:r w:rsidRPr="7A333FC5" w:rsidR="4AA2F16B">
        <w:rPr>
          <w:rFonts w:ascii="Arial" w:hAnsi="Arial" w:eastAsia="Arial" w:cs="Arial"/>
          <w:noProof w:val="0"/>
          <w:sz w:val="22"/>
          <w:szCs w:val="22"/>
          <w:lang w:val="en-GB"/>
        </w:rPr>
        <w:t>The</w:t>
      </w:r>
      <w:r w:rsidRPr="7A333FC5" w:rsidR="1ED65DCD">
        <w:rPr>
          <w:rFonts w:ascii="Arial" w:hAnsi="Arial" w:eastAsia="Arial" w:cs="Arial"/>
          <w:noProof w:val="0"/>
          <w:sz w:val="22"/>
          <w:szCs w:val="22"/>
          <w:lang w:val="en-GB"/>
        </w:rPr>
        <w:t xml:space="preserve"> Key Messages for Nursing. </w:t>
      </w:r>
      <w:r w:rsidRPr="7A333FC5" w:rsidR="1ED65DCD">
        <w:rPr>
          <w:rFonts w:ascii="Arial" w:hAnsi="Arial" w:eastAsia="Arial" w:cs="Arial"/>
          <w:i w:val="1"/>
          <w:iCs w:val="1"/>
          <w:noProof w:val="0"/>
          <w:sz w:val="22"/>
          <w:szCs w:val="22"/>
          <w:lang w:val="en-GB"/>
        </w:rPr>
        <w:t>Journal of Advanced Nursing</w:t>
      </w:r>
      <w:r w:rsidRPr="7A333FC5" w:rsidR="1ED65DCD">
        <w:rPr>
          <w:rFonts w:ascii="Arial" w:hAnsi="Arial" w:eastAsia="Arial" w:cs="Arial"/>
          <w:noProof w:val="0"/>
          <w:sz w:val="22"/>
          <w:szCs w:val="22"/>
          <w:lang w:val="en-GB"/>
        </w:rPr>
        <w:t xml:space="preserve">, 69(8), </w:t>
      </w:r>
      <w:r w:rsidRPr="7A333FC5" w:rsidR="0400241C">
        <w:rPr>
          <w:rFonts w:ascii="Arial" w:hAnsi="Arial" w:eastAsia="Arial" w:cs="Arial"/>
          <w:noProof w:val="0"/>
          <w:sz w:val="22"/>
          <w:szCs w:val="22"/>
          <w:lang w:val="en-GB"/>
        </w:rPr>
        <w:t>pp. e</w:t>
      </w:r>
      <w:r w:rsidRPr="7A333FC5" w:rsidR="1ED65DCD">
        <w:rPr>
          <w:rFonts w:ascii="Arial" w:hAnsi="Arial" w:eastAsia="Arial" w:cs="Arial"/>
          <w:noProof w:val="0"/>
          <w:sz w:val="22"/>
          <w:szCs w:val="22"/>
          <w:lang w:val="en-GB"/>
        </w:rPr>
        <w:t xml:space="preserve">1–e3. </w:t>
      </w:r>
      <w:r w:rsidRPr="7A333FC5" w:rsidR="1ED65DCD">
        <w:rPr>
          <w:rFonts w:ascii="Arial" w:hAnsi="Arial" w:eastAsia="Arial" w:cs="Arial"/>
          <w:noProof w:val="0"/>
          <w:sz w:val="22"/>
          <w:szCs w:val="22"/>
          <w:lang w:val="en-GB"/>
        </w:rPr>
        <w:t>doi:https</w:t>
      </w:r>
      <w:r w:rsidRPr="7A333FC5" w:rsidR="1ED65DCD">
        <w:rPr>
          <w:rFonts w:ascii="Arial" w:hAnsi="Arial" w:eastAsia="Arial" w:cs="Arial"/>
          <w:noProof w:val="0"/>
          <w:sz w:val="22"/>
          <w:szCs w:val="22"/>
          <w:lang w:val="en-GB"/>
        </w:rPr>
        <w:t>://doi.org/10.1111/jan.12206.</w:t>
      </w:r>
    </w:p>
    <w:p w:rsidR="1ED65DCD" w:rsidP="7A333FC5" w:rsidRDefault="1ED65DCD" w14:paraId="212085C4" w14:textId="573E6F7C">
      <w:pPr>
        <w:spacing w:before="0" w:beforeAutospacing="off" w:after="220" w:afterAutospacing="off" w:line="360" w:lineRule="auto"/>
      </w:pPr>
      <w:r w:rsidRPr="7A333FC5" w:rsidR="1ED65DCD">
        <w:rPr>
          <w:rFonts w:ascii="Arial" w:hAnsi="Arial" w:eastAsia="Arial" w:cs="Arial"/>
          <w:noProof w:val="0"/>
          <w:sz w:val="22"/>
          <w:szCs w:val="22"/>
          <w:lang w:val="en-GB"/>
        </w:rPr>
        <w:t xml:space="preserve">Hickner, J., Smith, S.A., Yount, N. and Sorra, J. (2015). Differing perceptions of safety culture across job roles in the ambulatory setting: analysis of the AHRQ Medical Office Survey on Patient Safety Culture. </w:t>
      </w:r>
      <w:r w:rsidRPr="7A333FC5" w:rsidR="1ED65DCD">
        <w:rPr>
          <w:rFonts w:ascii="Arial" w:hAnsi="Arial" w:eastAsia="Arial" w:cs="Arial"/>
          <w:i w:val="1"/>
          <w:iCs w:val="1"/>
          <w:noProof w:val="0"/>
          <w:sz w:val="22"/>
          <w:szCs w:val="22"/>
          <w:lang w:val="en-GB"/>
        </w:rPr>
        <w:t>BMJ Quality &amp; Safety</w:t>
      </w:r>
      <w:r w:rsidRPr="7A333FC5" w:rsidR="1ED65DCD">
        <w:rPr>
          <w:rFonts w:ascii="Arial" w:hAnsi="Arial" w:eastAsia="Arial" w:cs="Arial"/>
          <w:noProof w:val="0"/>
          <w:sz w:val="22"/>
          <w:szCs w:val="22"/>
          <w:lang w:val="en-GB"/>
        </w:rPr>
        <w:t>, 25(8), pp.588–594. doi:https://doi.org/10.1136/bmjqs-2014-003914.</w:t>
      </w:r>
    </w:p>
    <w:p w:rsidR="1ED65DCD" w:rsidP="7A333FC5" w:rsidRDefault="1ED65DCD" w14:paraId="79CFF730" w14:textId="57670F8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HSSIB (2023). </w:t>
      </w:r>
      <w:r w:rsidRPr="7A333FC5" w:rsidR="1ED65DCD">
        <w:rPr>
          <w:rFonts w:ascii="Arial" w:hAnsi="Arial" w:eastAsia="Arial" w:cs="Arial"/>
          <w:i w:val="1"/>
          <w:iCs w:val="1"/>
          <w:noProof w:val="0"/>
          <w:sz w:val="22"/>
          <w:szCs w:val="22"/>
          <w:lang w:val="en-GB"/>
        </w:rPr>
        <w:t>Health Services Safety Investigations Body (HSSIB)</w:t>
      </w:r>
      <w:r w:rsidRPr="7A333FC5" w:rsidR="1ED65DCD">
        <w:rPr>
          <w:rFonts w:ascii="Arial" w:hAnsi="Arial" w:eastAsia="Arial" w:cs="Arial"/>
          <w:noProof w:val="0"/>
          <w:sz w:val="22"/>
          <w:szCs w:val="22"/>
          <w:lang w:val="en-GB"/>
        </w:rPr>
        <w:t xml:space="preserve">. [online] HSSIB. Available at: </w:t>
      </w:r>
      <w:hyperlink r:id="R2a2e9166912e494f">
        <w:r w:rsidRPr="7A333FC5" w:rsidR="1ED65DCD">
          <w:rPr>
            <w:rStyle w:val="Hyperlink"/>
            <w:rFonts w:ascii="Arial" w:hAnsi="Arial" w:eastAsia="Arial" w:cs="Arial"/>
            <w:noProof w:val="0"/>
            <w:sz w:val="22"/>
            <w:szCs w:val="22"/>
            <w:lang w:val="en-GB"/>
          </w:rPr>
          <w:t>https://www.hssib.org.uk/</w:t>
        </w:r>
      </w:hyperlink>
      <w:r w:rsidRPr="7A333FC5" w:rsidR="1ED65DCD">
        <w:rPr>
          <w:rFonts w:ascii="Arial" w:hAnsi="Arial" w:eastAsia="Arial" w:cs="Arial"/>
          <w:noProof w:val="0"/>
          <w:sz w:val="22"/>
          <w:szCs w:val="22"/>
          <w:lang w:val="en-GB"/>
        </w:rPr>
        <w:t xml:space="preserve"> [Accessed 4 Nov. 2025].</w:t>
      </w:r>
    </w:p>
    <w:p w:rsidR="1ED65DCD" w:rsidP="7A333FC5" w:rsidRDefault="1ED65DCD" w14:paraId="40BACFD4" w14:textId="55A0DFF4">
      <w:pPr>
        <w:spacing w:before="0" w:beforeAutospacing="off" w:after="220" w:afterAutospacing="off" w:line="360" w:lineRule="auto"/>
      </w:pPr>
      <w:r w:rsidRPr="7A333FC5" w:rsidR="1ED65DCD">
        <w:rPr>
          <w:rFonts w:ascii="Arial" w:hAnsi="Arial" w:eastAsia="Arial" w:cs="Arial"/>
          <w:noProof w:val="0"/>
          <w:sz w:val="22"/>
          <w:szCs w:val="22"/>
          <w:lang w:val="en-GB"/>
        </w:rPr>
        <w:t xml:space="preserve">Hughes, M. (2025). </w:t>
      </w:r>
      <w:r w:rsidRPr="7A333FC5" w:rsidR="1ED65DCD">
        <w:rPr>
          <w:rFonts w:ascii="Arial" w:hAnsi="Arial" w:eastAsia="Arial" w:cs="Arial"/>
          <w:i w:val="1"/>
          <w:iCs w:val="1"/>
          <w:noProof w:val="0"/>
          <w:sz w:val="22"/>
          <w:szCs w:val="22"/>
          <w:lang w:val="en-GB"/>
        </w:rPr>
        <w:t>NHS England: Patient safety healthcare inequalities reduction framework (15 May 2025)</w:t>
      </w:r>
      <w:r w:rsidRPr="7A333FC5" w:rsidR="1ED65DCD">
        <w:rPr>
          <w:rFonts w:ascii="Arial" w:hAnsi="Arial" w:eastAsia="Arial" w:cs="Arial"/>
          <w:noProof w:val="0"/>
          <w:sz w:val="22"/>
          <w:szCs w:val="22"/>
          <w:lang w:val="en-GB"/>
        </w:rPr>
        <w:t xml:space="preserve">. [online] Patient Safety Learning - the hub. Available at: </w:t>
      </w:r>
      <w:hyperlink r:id="R5ea0c6018b424046">
        <w:r w:rsidRPr="7A333FC5" w:rsidR="1ED65DCD">
          <w:rPr>
            <w:rStyle w:val="Hyperlink"/>
            <w:rFonts w:ascii="Arial" w:hAnsi="Arial" w:eastAsia="Arial" w:cs="Arial"/>
            <w:noProof w:val="0"/>
            <w:sz w:val="22"/>
            <w:szCs w:val="22"/>
            <w:lang w:val="en-GB"/>
          </w:rPr>
          <w:t>https://www.pslhub.org/learn/organisations-linked-to-patient-safety-uk-and-beyond/government-and-alb-direction-and-guidance/nhs-england/nhs-england-patient-safety-healthcare-inequalities-reduction-framework-15-may-2025-r13149/</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760395AE" w14:textId="2B663CF9">
      <w:pPr>
        <w:spacing w:before="0" w:beforeAutospacing="off" w:after="220" w:afterAutospacing="off" w:line="360" w:lineRule="auto"/>
      </w:pPr>
      <w:r w:rsidRPr="7A333FC5" w:rsidR="1ED65DCD">
        <w:rPr>
          <w:rFonts w:ascii="Arial" w:hAnsi="Arial" w:eastAsia="Arial" w:cs="Arial"/>
          <w:noProof w:val="0"/>
          <w:sz w:val="22"/>
          <w:szCs w:val="22"/>
          <w:lang w:val="en-GB"/>
        </w:rPr>
        <w:t xml:space="preserve">Kalidindi, </w:t>
      </w:r>
      <w:r w:rsidRPr="7A333FC5" w:rsidR="1ED65DCD">
        <w:rPr>
          <w:rFonts w:ascii="Arial" w:hAnsi="Arial" w:eastAsia="Arial" w:cs="Arial"/>
          <w:noProof w:val="0"/>
          <w:sz w:val="22"/>
          <w:szCs w:val="22"/>
          <w:lang w:val="en-GB"/>
        </w:rPr>
        <w:t>S.</w:t>
      </w:r>
      <w:r w:rsidRPr="7A333FC5" w:rsidR="1ED65DCD">
        <w:rPr>
          <w:rFonts w:ascii="Arial" w:hAnsi="Arial" w:eastAsia="Arial" w:cs="Arial"/>
          <w:noProof w:val="0"/>
          <w:sz w:val="22"/>
          <w:szCs w:val="22"/>
          <w:lang w:val="en-GB"/>
        </w:rPr>
        <w:t xml:space="preserve"> and Gandhi, S. (2023). Workforce Crisis in Radiology in the UK and the Strategies to Deal </w:t>
      </w:r>
      <w:r w:rsidRPr="7A333FC5" w:rsidR="4F359151">
        <w:rPr>
          <w:rFonts w:ascii="Arial" w:hAnsi="Arial" w:eastAsia="Arial" w:cs="Arial"/>
          <w:noProof w:val="0"/>
          <w:sz w:val="22"/>
          <w:szCs w:val="22"/>
          <w:lang w:val="en-GB"/>
        </w:rPr>
        <w:t>with</w:t>
      </w:r>
      <w:r w:rsidRPr="7A333FC5" w:rsidR="1ED65DCD">
        <w:rPr>
          <w:rFonts w:ascii="Arial" w:hAnsi="Arial" w:eastAsia="Arial" w:cs="Arial"/>
          <w:noProof w:val="0"/>
          <w:sz w:val="22"/>
          <w:szCs w:val="22"/>
          <w:lang w:val="en-GB"/>
        </w:rPr>
        <w:t xml:space="preserve"> It: Is Artificial Intelligence the Saviour? </w:t>
      </w:r>
      <w:r w:rsidRPr="7A333FC5" w:rsidR="1ED65DCD">
        <w:rPr>
          <w:rFonts w:ascii="Arial" w:hAnsi="Arial" w:eastAsia="Arial" w:cs="Arial"/>
          <w:i w:val="1"/>
          <w:iCs w:val="1"/>
          <w:noProof w:val="0"/>
          <w:sz w:val="22"/>
          <w:szCs w:val="22"/>
          <w:lang w:val="en-GB"/>
        </w:rPr>
        <w:t>Cureus</w:t>
      </w:r>
      <w:r w:rsidRPr="7A333FC5" w:rsidR="1ED65DCD">
        <w:rPr>
          <w:rFonts w:ascii="Arial" w:hAnsi="Arial" w:eastAsia="Arial" w:cs="Arial"/>
          <w:noProof w:val="0"/>
          <w:sz w:val="22"/>
          <w:szCs w:val="22"/>
          <w:lang w:val="en-GB"/>
        </w:rPr>
        <w:t xml:space="preserve">, [online] 15(8). </w:t>
      </w:r>
      <w:r w:rsidRPr="7A333FC5" w:rsidR="1ED65DCD">
        <w:rPr>
          <w:rFonts w:ascii="Arial" w:hAnsi="Arial" w:eastAsia="Arial" w:cs="Arial"/>
          <w:noProof w:val="0"/>
          <w:sz w:val="22"/>
          <w:szCs w:val="22"/>
          <w:lang w:val="en-GB"/>
        </w:rPr>
        <w:t>doi:https</w:t>
      </w:r>
      <w:r w:rsidRPr="7A333FC5" w:rsidR="1ED65DCD">
        <w:rPr>
          <w:rFonts w:ascii="Arial" w:hAnsi="Arial" w:eastAsia="Arial" w:cs="Arial"/>
          <w:noProof w:val="0"/>
          <w:sz w:val="22"/>
          <w:szCs w:val="22"/>
          <w:lang w:val="en-GB"/>
        </w:rPr>
        <w:t>://doi.org/10.7759/cureus.43866.</w:t>
      </w:r>
    </w:p>
    <w:p w:rsidR="1ED65DCD" w:rsidP="7A333FC5" w:rsidRDefault="1ED65DCD" w14:paraId="050CBB12" w14:textId="6F39587B">
      <w:pPr>
        <w:spacing w:before="0" w:beforeAutospacing="off" w:after="220" w:afterAutospacing="off" w:line="360" w:lineRule="auto"/>
      </w:pPr>
      <w:r w:rsidRPr="7A333FC5" w:rsidR="1ED65DCD">
        <w:rPr>
          <w:rFonts w:ascii="Arial" w:hAnsi="Arial" w:eastAsia="Arial" w:cs="Arial"/>
          <w:noProof w:val="0"/>
          <w:sz w:val="22"/>
          <w:szCs w:val="22"/>
          <w:lang w:val="en-GB"/>
        </w:rPr>
        <w:t xml:space="preserve">Lewis, K. (2021). </w:t>
      </w:r>
      <w:r w:rsidRPr="7A333FC5" w:rsidR="1ED65DCD">
        <w:rPr>
          <w:rFonts w:ascii="Arial" w:hAnsi="Arial" w:eastAsia="Arial" w:cs="Arial"/>
          <w:i w:val="1"/>
          <w:iCs w:val="1"/>
          <w:noProof w:val="0"/>
          <w:sz w:val="22"/>
          <w:szCs w:val="22"/>
          <w:lang w:val="en-GB"/>
        </w:rPr>
        <w:t>2021 – Digital health and social care</w:t>
      </w:r>
      <w:r w:rsidRPr="7A333FC5" w:rsidR="1ED65DCD">
        <w:rPr>
          <w:rFonts w:ascii="Arial" w:hAnsi="Arial" w:eastAsia="Arial" w:cs="Arial"/>
          <w:noProof w:val="0"/>
          <w:sz w:val="22"/>
          <w:szCs w:val="22"/>
          <w:lang w:val="en-GB"/>
        </w:rPr>
        <w:t xml:space="preserve">. [online] Blog.gov.uk. Available at: </w:t>
      </w:r>
      <w:hyperlink r:id="R44da1335320c41f9">
        <w:r w:rsidRPr="7A333FC5" w:rsidR="1ED65DCD">
          <w:rPr>
            <w:rStyle w:val="Hyperlink"/>
            <w:rFonts w:ascii="Arial" w:hAnsi="Arial" w:eastAsia="Arial" w:cs="Arial"/>
            <w:noProof w:val="0"/>
            <w:sz w:val="22"/>
            <w:szCs w:val="22"/>
            <w:lang w:val="en-GB"/>
          </w:rPr>
          <w:t>https://digitalhealth.blog.gov.uk/2021/</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50B8B89E" w14:textId="5BD73E54">
      <w:pPr>
        <w:spacing w:before="0" w:beforeAutospacing="off" w:after="220" w:afterAutospacing="off" w:line="360" w:lineRule="auto"/>
      </w:pPr>
      <w:r w:rsidRPr="7A333FC5" w:rsidR="1ED65DCD">
        <w:rPr>
          <w:rFonts w:ascii="Arial" w:hAnsi="Arial" w:eastAsia="Arial" w:cs="Arial"/>
          <w:noProof w:val="0"/>
          <w:sz w:val="22"/>
          <w:szCs w:val="22"/>
          <w:lang w:val="en-GB"/>
        </w:rPr>
        <w:t xml:space="preserve">Litchfield, K., Reading, J.L., Puttick, C., Thakkar, K., Abbosh, C., Bentham, R., Watkins, T.B.K., Rosenthal, R., Biswas, D., Rowan, A., Lim, E., Al Bakir, M., Turati, V., Guerra-Assunção, J.A., Conde, L., Furness, A.J.S., Saini, S.K., Hadrup, S.R., Herrero, J. and Lee, S.-H. (2021). Meta-analysis of tumor- and T cell-intrinsic mechanisms of sensitization to checkpoint inhibition. </w:t>
      </w:r>
      <w:r w:rsidRPr="7A333FC5" w:rsidR="1ED65DCD">
        <w:rPr>
          <w:rFonts w:ascii="Arial" w:hAnsi="Arial" w:eastAsia="Arial" w:cs="Arial"/>
          <w:i w:val="1"/>
          <w:iCs w:val="1"/>
          <w:noProof w:val="0"/>
          <w:sz w:val="22"/>
          <w:szCs w:val="22"/>
          <w:lang w:val="en-GB"/>
        </w:rPr>
        <w:t>Cell</w:t>
      </w:r>
      <w:r w:rsidRPr="7A333FC5" w:rsidR="1ED65DCD">
        <w:rPr>
          <w:rFonts w:ascii="Arial" w:hAnsi="Arial" w:eastAsia="Arial" w:cs="Arial"/>
          <w:noProof w:val="0"/>
          <w:sz w:val="22"/>
          <w:szCs w:val="22"/>
          <w:lang w:val="en-GB"/>
        </w:rPr>
        <w:t>, 184(3), pp.596-614.e14. doi:https://doi.org/10.1016/j.cell.2021.01.002.</w:t>
      </w:r>
    </w:p>
    <w:p w:rsidR="1ED65DCD" w:rsidP="7A333FC5" w:rsidRDefault="1ED65DCD" w14:paraId="50C3CDD1" w14:textId="54D67DD5">
      <w:pPr>
        <w:spacing w:before="0" w:beforeAutospacing="off" w:after="220" w:afterAutospacing="off" w:line="360" w:lineRule="auto"/>
      </w:pPr>
      <w:r w:rsidRPr="7A333FC5" w:rsidR="1ED65DCD">
        <w:rPr>
          <w:rFonts w:ascii="Arial" w:hAnsi="Arial" w:eastAsia="Arial" w:cs="Arial"/>
          <w:noProof w:val="0"/>
          <w:sz w:val="22"/>
          <w:szCs w:val="22"/>
          <w:lang w:val="en-GB"/>
        </w:rPr>
        <w:t xml:space="preserve">Lockwood, P., Burton, C., N. Woznitza and Shaw, T. (2023). Assessing the barriers and enablers to the implementation of the diagnostic radiographer musculoskeletal X-ray reporting service within the NHS in England: a systematic literature review. </w:t>
      </w:r>
      <w:r w:rsidRPr="7A333FC5" w:rsidR="1ED65DCD">
        <w:rPr>
          <w:rFonts w:ascii="Arial" w:hAnsi="Arial" w:eastAsia="Arial" w:cs="Arial"/>
          <w:i w:val="1"/>
          <w:iCs w:val="1"/>
          <w:noProof w:val="0"/>
          <w:sz w:val="22"/>
          <w:szCs w:val="22"/>
          <w:lang w:val="en-GB"/>
        </w:rPr>
        <w:t>BMC Health Services Research</w:t>
      </w:r>
      <w:r w:rsidRPr="7A333FC5" w:rsidR="1ED65DCD">
        <w:rPr>
          <w:rFonts w:ascii="Arial" w:hAnsi="Arial" w:eastAsia="Arial" w:cs="Arial"/>
          <w:noProof w:val="0"/>
          <w:sz w:val="22"/>
          <w:szCs w:val="22"/>
          <w:lang w:val="en-GB"/>
        </w:rPr>
        <w:t>, 23(1). doi:https://doi.org/10.1186/s12913-023-10161-y.</w:t>
      </w:r>
    </w:p>
    <w:p w:rsidR="1ED65DCD" w:rsidP="7A333FC5" w:rsidRDefault="1ED65DCD" w14:paraId="0B61FA35" w14:textId="4EF857BC">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(2019). </w:t>
      </w:r>
      <w:r w:rsidRPr="7A333FC5" w:rsidR="1ED65DCD">
        <w:rPr>
          <w:rFonts w:ascii="Arial" w:hAnsi="Arial" w:eastAsia="Arial" w:cs="Arial"/>
          <w:i w:val="1"/>
          <w:iCs w:val="1"/>
          <w:noProof w:val="0"/>
          <w:sz w:val="22"/>
          <w:szCs w:val="22"/>
          <w:lang w:val="en-GB"/>
        </w:rPr>
        <w:t>NHS Long Term Plan</w:t>
      </w:r>
      <w:r w:rsidRPr="7A333FC5" w:rsidR="1ED65DCD">
        <w:rPr>
          <w:rFonts w:ascii="Arial" w:hAnsi="Arial" w:eastAsia="Arial" w:cs="Arial"/>
          <w:noProof w:val="0"/>
          <w:sz w:val="22"/>
          <w:szCs w:val="22"/>
          <w:lang w:val="en-GB"/>
        </w:rPr>
        <w:t xml:space="preserve">. [online] NHS England. Available at: </w:t>
      </w:r>
      <w:hyperlink r:id="R97e55a229bfb4c62">
        <w:r w:rsidRPr="7A333FC5" w:rsidR="1ED65DCD">
          <w:rPr>
            <w:rStyle w:val="Hyperlink"/>
            <w:rFonts w:ascii="Arial" w:hAnsi="Arial" w:eastAsia="Arial" w:cs="Arial"/>
            <w:noProof w:val="0"/>
            <w:sz w:val="22"/>
            <w:szCs w:val="22"/>
            <w:lang w:val="en-GB"/>
          </w:rPr>
          <w:t>https://www.longtermplan.nhs.uk/</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36F49D7A" w14:textId="506BDDD5">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(2020). </w:t>
      </w:r>
      <w:r w:rsidRPr="7A333FC5" w:rsidR="1ED65DCD">
        <w:rPr>
          <w:rFonts w:ascii="Arial" w:hAnsi="Arial" w:eastAsia="Arial" w:cs="Arial"/>
          <w:i w:val="1"/>
          <w:iCs w:val="1"/>
          <w:noProof w:val="0"/>
          <w:sz w:val="22"/>
          <w:szCs w:val="22"/>
          <w:lang w:val="en-GB"/>
        </w:rPr>
        <w:t>NHS England» Diagnostics: Recovery and Renewal – Report of the Independent Review of Diagnostic Services for NHS England</w:t>
      </w:r>
      <w:r w:rsidRPr="7A333FC5" w:rsidR="1ED65DCD">
        <w:rPr>
          <w:rFonts w:ascii="Arial" w:hAnsi="Arial" w:eastAsia="Arial" w:cs="Arial"/>
          <w:noProof w:val="0"/>
          <w:sz w:val="22"/>
          <w:szCs w:val="22"/>
          <w:lang w:val="en-GB"/>
        </w:rPr>
        <w:t xml:space="preserve">. [online] </w:t>
      </w:r>
      <w:hyperlink r:id="R3e0a563b6f0c47cf">
        <w:r w:rsidRPr="7A333FC5" w:rsidR="1ED65DCD">
          <w:rPr>
            <w:rStyle w:val="Hyperlink"/>
            <w:rFonts w:ascii="Arial" w:hAnsi="Arial" w:eastAsia="Arial" w:cs="Arial"/>
            <w:noProof w:val="0"/>
            <w:sz w:val="22"/>
            <w:szCs w:val="22"/>
            <w:lang w:val="en-GB"/>
          </w:rPr>
          <w:t>www.england.nhs.uk</w:t>
        </w:r>
      </w:hyperlink>
      <w:r w:rsidRPr="7A333FC5" w:rsidR="1ED65DCD">
        <w:rPr>
          <w:rFonts w:ascii="Arial" w:hAnsi="Arial" w:eastAsia="Arial" w:cs="Arial"/>
          <w:noProof w:val="0"/>
          <w:sz w:val="22"/>
          <w:szCs w:val="22"/>
          <w:lang w:val="en-GB"/>
        </w:rPr>
        <w:t xml:space="preserve">. Available at: </w:t>
      </w:r>
      <w:hyperlink r:id="R1f898b5d2b4141ee">
        <w:r w:rsidRPr="7A333FC5" w:rsidR="1ED65DCD">
          <w:rPr>
            <w:rStyle w:val="Hyperlink"/>
            <w:rFonts w:ascii="Arial" w:hAnsi="Arial" w:eastAsia="Arial" w:cs="Arial"/>
            <w:noProof w:val="0"/>
            <w:sz w:val="22"/>
            <w:szCs w:val="22"/>
            <w:lang w:val="en-GB"/>
          </w:rPr>
          <w:t>https://www.england.nhs.uk/publication/diagnostics-recovery-and-renewal-report-of-the-independent-review-of-diagnostic-services-for-nhs-england/</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745D3CBF" w14:textId="7BC90CDC">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(2022a). </w:t>
      </w:r>
      <w:r w:rsidRPr="7A333FC5" w:rsidR="1ED65DCD">
        <w:rPr>
          <w:rFonts w:ascii="Arial" w:hAnsi="Arial" w:eastAsia="Arial" w:cs="Arial"/>
          <w:i w:val="1"/>
          <w:iCs w:val="1"/>
          <w:noProof w:val="0"/>
          <w:sz w:val="22"/>
          <w:szCs w:val="22"/>
          <w:lang w:val="en-GB"/>
        </w:rPr>
        <w:t>NHS England» NHS publishes electives recovery plan to boost capacity and give power to patients</w:t>
      </w:r>
      <w:r w:rsidRPr="7A333FC5" w:rsidR="1ED65DCD">
        <w:rPr>
          <w:rFonts w:ascii="Arial" w:hAnsi="Arial" w:eastAsia="Arial" w:cs="Arial"/>
          <w:noProof w:val="0"/>
          <w:sz w:val="22"/>
          <w:szCs w:val="22"/>
          <w:lang w:val="en-GB"/>
        </w:rPr>
        <w:t xml:space="preserve">. [online] </w:t>
      </w:r>
      <w:hyperlink r:id="R683430c507f24c65">
        <w:r w:rsidRPr="7A333FC5" w:rsidR="1ED65DCD">
          <w:rPr>
            <w:rStyle w:val="Hyperlink"/>
            <w:rFonts w:ascii="Arial" w:hAnsi="Arial" w:eastAsia="Arial" w:cs="Arial"/>
            <w:noProof w:val="0"/>
            <w:sz w:val="22"/>
            <w:szCs w:val="22"/>
            <w:lang w:val="en-GB"/>
          </w:rPr>
          <w:t>www.england.nhs.uk</w:t>
        </w:r>
      </w:hyperlink>
      <w:r w:rsidRPr="7A333FC5" w:rsidR="1ED65DCD">
        <w:rPr>
          <w:rFonts w:ascii="Arial" w:hAnsi="Arial" w:eastAsia="Arial" w:cs="Arial"/>
          <w:noProof w:val="0"/>
          <w:sz w:val="22"/>
          <w:szCs w:val="22"/>
          <w:lang w:val="en-GB"/>
        </w:rPr>
        <w:t xml:space="preserve">. Available at: </w:t>
      </w:r>
      <w:hyperlink r:id="Rb937645180cd4e02">
        <w:r w:rsidRPr="7A333FC5" w:rsidR="1ED65DCD">
          <w:rPr>
            <w:rStyle w:val="Hyperlink"/>
            <w:rFonts w:ascii="Arial" w:hAnsi="Arial" w:eastAsia="Arial" w:cs="Arial"/>
            <w:noProof w:val="0"/>
            <w:sz w:val="22"/>
            <w:szCs w:val="22"/>
            <w:lang w:val="en-GB"/>
          </w:rPr>
          <w:t>https://www.england.nhs.uk/2022/02/nhs-publishes-electives-recovery-plan-to-boost-capacity-and-give-power-to-patients/</w:t>
        </w:r>
      </w:hyperlink>
      <w:r w:rsidRPr="7A333FC5" w:rsidR="1ED65DCD">
        <w:rPr>
          <w:rFonts w:ascii="Arial" w:hAnsi="Arial" w:eastAsia="Arial" w:cs="Arial"/>
          <w:noProof w:val="0"/>
          <w:sz w:val="22"/>
          <w:szCs w:val="22"/>
          <w:lang w:val="en-GB"/>
        </w:rPr>
        <w:t xml:space="preserve"> [Accessed 29 Oct. 2025].</w:t>
      </w:r>
    </w:p>
    <w:p w:rsidR="1ED65DCD" w:rsidP="7A333FC5" w:rsidRDefault="1ED65DCD" w14:paraId="477CC821" w14:textId="6ED2F99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(2022b). </w:t>
      </w:r>
      <w:r w:rsidRPr="7A333FC5" w:rsidR="1ED65DCD">
        <w:rPr>
          <w:rFonts w:ascii="Arial" w:hAnsi="Arial" w:eastAsia="Arial" w:cs="Arial"/>
          <w:i w:val="1"/>
          <w:iCs w:val="1"/>
          <w:noProof w:val="0"/>
          <w:sz w:val="22"/>
          <w:szCs w:val="22"/>
          <w:lang w:val="en-GB"/>
        </w:rPr>
        <w:t>What Are Integrated Care systems?</w:t>
      </w:r>
      <w:r w:rsidRPr="7A333FC5" w:rsidR="1ED65DCD">
        <w:rPr>
          <w:rFonts w:ascii="Arial" w:hAnsi="Arial" w:eastAsia="Arial" w:cs="Arial"/>
          <w:noProof w:val="0"/>
          <w:sz w:val="22"/>
          <w:szCs w:val="22"/>
          <w:lang w:val="en-GB"/>
        </w:rPr>
        <w:t xml:space="preserve"> [online] NHS England. Available at: </w:t>
      </w:r>
      <w:hyperlink r:id="R09dfdde49e204e7f">
        <w:r w:rsidRPr="7A333FC5" w:rsidR="1ED65DCD">
          <w:rPr>
            <w:rStyle w:val="Hyperlink"/>
            <w:rFonts w:ascii="Arial" w:hAnsi="Arial" w:eastAsia="Arial" w:cs="Arial"/>
            <w:noProof w:val="0"/>
            <w:sz w:val="22"/>
            <w:szCs w:val="22"/>
            <w:lang w:val="en-GB"/>
          </w:rPr>
          <w:t>https://www.england.nhs.uk/integratedcare/what-is-integrated-care/</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4654990E" w14:textId="12D9CDF2">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(2023a). </w:t>
      </w:r>
      <w:r w:rsidRPr="7A333FC5" w:rsidR="1ED65DCD">
        <w:rPr>
          <w:rFonts w:ascii="Arial" w:hAnsi="Arial" w:eastAsia="Arial" w:cs="Arial"/>
          <w:i w:val="1"/>
          <w:iCs w:val="1"/>
          <w:noProof w:val="0"/>
          <w:sz w:val="22"/>
          <w:szCs w:val="22"/>
          <w:lang w:val="en-GB"/>
        </w:rPr>
        <w:t>Good Communication with Patients Waiting for Care</w:t>
      </w:r>
      <w:r w:rsidRPr="7A333FC5" w:rsidR="1ED65DCD">
        <w:rPr>
          <w:rFonts w:ascii="Arial" w:hAnsi="Arial" w:eastAsia="Arial" w:cs="Arial"/>
          <w:noProof w:val="0"/>
          <w:sz w:val="22"/>
          <w:szCs w:val="22"/>
          <w:lang w:val="en-GB"/>
        </w:rPr>
        <w:t xml:space="preserve">. [online] NHS england. Available at: </w:t>
      </w:r>
      <w:hyperlink r:id="R6820b17ee4e9488a">
        <w:r w:rsidRPr="7A333FC5" w:rsidR="1ED65DCD">
          <w:rPr>
            <w:rStyle w:val="Hyperlink"/>
            <w:rFonts w:ascii="Arial" w:hAnsi="Arial" w:eastAsia="Arial" w:cs="Arial"/>
            <w:noProof w:val="0"/>
            <w:sz w:val="22"/>
            <w:szCs w:val="22"/>
            <w:lang w:val="en-GB"/>
          </w:rPr>
          <w:t>https://www.england.nhs.uk/long-read/good-communication-with-patients-waiting-for-care/</w:t>
        </w:r>
      </w:hyperlink>
      <w:r w:rsidRPr="7A333FC5" w:rsidR="1ED65DCD">
        <w:rPr>
          <w:rFonts w:ascii="Arial" w:hAnsi="Arial" w:eastAsia="Arial" w:cs="Arial"/>
          <w:noProof w:val="0"/>
          <w:sz w:val="22"/>
          <w:szCs w:val="22"/>
          <w:lang w:val="en-GB"/>
        </w:rPr>
        <w:t xml:space="preserve"> [Accessed 29 Oct. 2025].</w:t>
      </w:r>
    </w:p>
    <w:p w:rsidR="1ED65DCD" w:rsidP="7A333FC5" w:rsidRDefault="1ED65DCD" w14:paraId="5B0A6286" w14:textId="4E3F5025">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(2023b). </w:t>
      </w:r>
      <w:r w:rsidRPr="7A333FC5" w:rsidR="1ED65DCD">
        <w:rPr>
          <w:rFonts w:ascii="Arial" w:hAnsi="Arial" w:eastAsia="Arial" w:cs="Arial"/>
          <w:i w:val="1"/>
          <w:iCs w:val="1"/>
          <w:noProof w:val="0"/>
          <w:sz w:val="22"/>
          <w:szCs w:val="22"/>
          <w:lang w:val="en-GB"/>
        </w:rPr>
        <w:t>Inclusive digital healthcare: a framework for NHS action on digital inclusion</w:t>
      </w:r>
      <w:r w:rsidRPr="7A333FC5" w:rsidR="1ED65DCD">
        <w:rPr>
          <w:rFonts w:ascii="Arial" w:hAnsi="Arial" w:eastAsia="Arial" w:cs="Arial"/>
          <w:noProof w:val="0"/>
          <w:sz w:val="22"/>
          <w:szCs w:val="22"/>
          <w:lang w:val="en-GB"/>
        </w:rPr>
        <w:t xml:space="preserve">. [online] NHS England. Available at: </w:t>
      </w:r>
      <w:hyperlink r:id="R8d47c21bef424f29">
        <w:r w:rsidRPr="7A333FC5" w:rsidR="1ED65DCD">
          <w:rPr>
            <w:rStyle w:val="Hyperlink"/>
            <w:rFonts w:ascii="Arial" w:hAnsi="Arial" w:eastAsia="Arial" w:cs="Arial"/>
            <w:noProof w:val="0"/>
            <w:sz w:val="22"/>
            <w:szCs w:val="22"/>
            <w:lang w:val="en-GB"/>
          </w:rPr>
          <w:t>https://www.england.nhs.uk/long-read/inclusive-digital-healthcare-a-framework-for-nhs-action-on-digital-inclusion/</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3F260C91" w14:textId="476C535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NICE (2024). </w:t>
      </w:r>
      <w:r w:rsidRPr="7A333FC5" w:rsidR="1ED65DCD">
        <w:rPr>
          <w:rFonts w:ascii="Arial" w:hAnsi="Arial" w:eastAsia="Arial" w:cs="Arial"/>
          <w:i w:val="1"/>
          <w:iCs w:val="1"/>
          <w:noProof w:val="0"/>
          <w:sz w:val="22"/>
          <w:szCs w:val="22"/>
          <w:lang w:val="en-GB"/>
        </w:rPr>
        <w:t>NICE Guidance</w:t>
      </w:r>
      <w:r w:rsidRPr="7A333FC5" w:rsidR="1ED65DCD">
        <w:rPr>
          <w:rFonts w:ascii="Arial" w:hAnsi="Arial" w:eastAsia="Arial" w:cs="Arial"/>
          <w:noProof w:val="0"/>
          <w:sz w:val="22"/>
          <w:szCs w:val="22"/>
          <w:lang w:val="en-GB"/>
        </w:rPr>
        <w:t xml:space="preserve">. [online] NICE. Available at: </w:t>
      </w:r>
      <w:hyperlink r:id="R2c645a316bc84f2e">
        <w:r w:rsidRPr="7A333FC5" w:rsidR="1ED65DCD">
          <w:rPr>
            <w:rStyle w:val="Hyperlink"/>
            <w:rFonts w:ascii="Arial" w:hAnsi="Arial" w:eastAsia="Arial" w:cs="Arial"/>
            <w:noProof w:val="0"/>
            <w:sz w:val="22"/>
            <w:szCs w:val="22"/>
            <w:lang w:val="en-GB"/>
          </w:rPr>
          <w:t>https://www.nice.org.uk/guidance</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33DA0CC4" w14:textId="467425C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Office for National Statistics (2025). </w:t>
      </w:r>
      <w:r w:rsidRPr="7A333FC5" w:rsidR="1ED65DCD">
        <w:rPr>
          <w:rFonts w:ascii="Arial" w:hAnsi="Arial" w:eastAsia="Arial" w:cs="Arial"/>
          <w:i w:val="1"/>
          <w:iCs w:val="1"/>
          <w:noProof w:val="0"/>
          <w:sz w:val="22"/>
          <w:szCs w:val="22"/>
          <w:lang w:val="en-GB"/>
        </w:rPr>
        <w:t>National Population Projections: 2022-Based</w:t>
      </w:r>
      <w:r w:rsidRPr="7A333FC5" w:rsidR="1ED65DCD">
        <w:rPr>
          <w:rFonts w:ascii="Arial" w:hAnsi="Arial" w:eastAsia="Arial" w:cs="Arial"/>
          <w:noProof w:val="0"/>
          <w:sz w:val="22"/>
          <w:szCs w:val="22"/>
          <w:lang w:val="en-GB"/>
        </w:rPr>
        <w:t xml:space="preserve">. [online] Ons.gov.uk. Available at: </w:t>
      </w:r>
      <w:hyperlink r:id="R813c9d748d0f4b6c">
        <w:r w:rsidRPr="7A333FC5" w:rsidR="1ED65DCD">
          <w:rPr>
            <w:rStyle w:val="Hyperlink"/>
            <w:rFonts w:ascii="Arial" w:hAnsi="Arial" w:eastAsia="Arial" w:cs="Arial"/>
            <w:noProof w:val="0"/>
            <w:sz w:val="22"/>
            <w:szCs w:val="22"/>
            <w:lang w:val="en-GB"/>
          </w:rPr>
          <w:t>https://www.ons.gov.uk/peoplepopulationandcommunity/populationandmigration/populationprojections/bulletins/nationalpopulationprojections/2022based</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6B734003" w14:textId="39BA673A">
      <w:pPr>
        <w:spacing w:before="0" w:beforeAutospacing="off" w:after="220" w:afterAutospacing="off" w:line="360" w:lineRule="auto"/>
      </w:pPr>
      <w:r w:rsidRPr="7A333FC5" w:rsidR="1ED65DCD">
        <w:rPr>
          <w:rFonts w:ascii="Arial" w:hAnsi="Arial" w:eastAsia="Arial" w:cs="Arial"/>
          <w:noProof w:val="0"/>
          <w:sz w:val="22"/>
          <w:szCs w:val="22"/>
          <w:lang w:val="en-GB"/>
        </w:rPr>
        <w:t xml:space="preserve">Phelan, A., Broughan, J., McCombe, G., Collins, C., Ronan </w:t>
      </w:r>
      <w:r w:rsidRPr="7A333FC5" w:rsidR="1ED65DCD">
        <w:rPr>
          <w:rFonts w:ascii="Arial" w:hAnsi="Arial" w:eastAsia="Arial" w:cs="Arial"/>
          <w:noProof w:val="0"/>
          <w:sz w:val="22"/>
          <w:szCs w:val="22"/>
          <w:lang w:val="en-GB"/>
        </w:rPr>
        <w:t>Fawsitt</w:t>
      </w:r>
      <w:r w:rsidRPr="7A333FC5" w:rsidR="1ED65DCD">
        <w:rPr>
          <w:rFonts w:ascii="Arial" w:hAnsi="Arial" w:eastAsia="Arial" w:cs="Arial"/>
          <w:noProof w:val="0"/>
          <w:sz w:val="22"/>
          <w:szCs w:val="22"/>
          <w:lang w:val="en-GB"/>
        </w:rPr>
        <w:t xml:space="preserve">, O’Callaghan, M., Quinlan, D., Stanley, </w:t>
      </w:r>
      <w:r w:rsidRPr="7A333FC5" w:rsidR="1ED65DCD">
        <w:rPr>
          <w:rFonts w:ascii="Arial" w:hAnsi="Arial" w:eastAsia="Arial" w:cs="Arial"/>
          <w:noProof w:val="0"/>
          <w:sz w:val="22"/>
          <w:szCs w:val="22"/>
          <w:lang w:val="en-GB"/>
        </w:rPr>
        <w:t>F.</w:t>
      </w:r>
      <w:r w:rsidRPr="7A333FC5" w:rsidR="1ED65DCD">
        <w:rPr>
          <w:rFonts w:ascii="Arial" w:hAnsi="Arial" w:eastAsia="Arial" w:cs="Arial"/>
          <w:noProof w:val="0"/>
          <w:sz w:val="22"/>
          <w:szCs w:val="22"/>
          <w:lang w:val="en-GB"/>
        </w:rPr>
        <w:t xml:space="preserve"> and Cullen, W. (2023). Impact of enhancing GP access to diagnostic imaging: A scoping review. </w:t>
      </w:r>
      <w:r w:rsidRPr="7A333FC5" w:rsidR="1ED65DCD">
        <w:rPr>
          <w:rFonts w:ascii="Arial" w:hAnsi="Arial" w:eastAsia="Arial" w:cs="Arial"/>
          <w:i w:val="1"/>
          <w:iCs w:val="1"/>
          <w:noProof w:val="0"/>
          <w:sz w:val="22"/>
          <w:szCs w:val="22"/>
          <w:lang w:val="en-GB"/>
        </w:rPr>
        <w:t>PLOS ONE</w:t>
      </w:r>
      <w:r w:rsidRPr="7A333FC5" w:rsidR="1ED65DCD">
        <w:rPr>
          <w:rFonts w:ascii="Arial" w:hAnsi="Arial" w:eastAsia="Arial" w:cs="Arial"/>
          <w:noProof w:val="0"/>
          <w:sz w:val="22"/>
          <w:szCs w:val="22"/>
          <w:lang w:val="en-GB"/>
        </w:rPr>
        <w:t xml:space="preserve">, 18(3), </w:t>
      </w:r>
      <w:r w:rsidRPr="7A333FC5" w:rsidR="5C6841FC">
        <w:rPr>
          <w:rFonts w:ascii="Arial" w:hAnsi="Arial" w:eastAsia="Arial" w:cs="Arial"/>
          <w:noProof w:val="0"/>
          <w:sz w:val="22"/>
          <w:szCs w:val="22"/>
          <w:lang w:val="en-GB"/>
        </w:rPr>
        <w:t>pp. e</w:t>
      </w:r>
      <w:r w:rsidRPr="7A333FC5" w:rsidR="1ED65DCD">
        <w:rPr>
          <w:rFonts w:ascii="Arial" w:hAnsi="Arial" w:eastAsia="Arial" w:cs="Arial"/>
          <w:noProof w:val="0"/>
          <w:sz w:val="22"/>
          <w:szCs w:val="22"/>
          <w:lang w:val="en-GB"/>
        </w:rPr>
        <w:t xml:space="preserve">0281461–e0281461. </w:t>
      </w:r>
      <w:r w:rsidRPr="7A333FC5" w:rsidR="1ED65DCD">
        <w:rPr>
          <w:rFonts w:ascii="Arial" w:hAnsi="Arial" w:eastAsia="Arial" w:cs="Arial"/>
          <w:noProof w:val="0"/>
          <w:sz w:val="22"/>
          <w:szCs w:val="22"/>
          <w:lang w:val="en-GB"/>
        </w:rPr>
        <w:t>doi:https</w:t>
      </w:r>
      <w:r w:rsidRPr="7A333FC5" w:rsidR="1ED65DCD">
        <w:rPr>
          <w:rFonts w:ascii="Arial" w:hAnsi="Arial" w:eastAsia="Arial" w:cs="Arial"/>
          <w:noProof w:val="0"/>
          <w:sz w:val="22"/>
          <w:szCs w:val="22"/>
          <w:lang w:val="en-GB"/>
        </w:rPr>
        <w:t>://doi.org/10.1371/journal.pone.0281461.</w:t>
      </w:r>
    </w:p>
    <w:p w:rsidR="1ED65DCD" w:rsidP="7A333FC5" w:rsidRDefault="1ED65DCD" w14:paraId="25D93644" w14:textId="3BC2BDA9">
      <w:pPr>
        <w:spacing w:before="0" w:beforeAutospacing="off" w:after="220" w:afterAutospacing="off" w:line="360" w:lineRule="auto"/>
      </w:pPr>
      <w:r w:rsidRPr="7A333FC5" w:rsidR="1ED65DCD">
        <w:rPr>
          <w:rFonts w:ascii="Arial" w:hAnsi="Arial" w:eastAsia="Arial" w:cs="Arial"/>
          <w:noProof w:val="0"/>
          <w:sz w:val="22"/>
          <w:szCs w:val="22"/>
          <w:lang w:val="en-GB"/>
        </w:rPr>
        <w:t xml:space="preserve">Rayner, H., Collins, A., Hewitt, P. and McDonald, A. (2025). Poor communication with patients erodes trust in the NHS. </w:t>
      </w:r>
      <w:r w:rsidRPr="7A333FC5" w:rsidR="1ED65DCD">
        <w:rPr>
          <w:rFonts w:ascii="Arial" w:hAnsi="Arial" w:eastAsia="Arial" w:cs="Arial"/>
          <w:i w:val="1"/>
          <w:iCs w:val="1"/>
          <w:noProof w:val="0"/>
          <w:sz w:val="22"/>
          <w:szCs w:val="22"/>
          <w:lang w:val="en-GB"/>
        </w:rPr>
        <w:t>BMJ</w:t>
      </w:r>
      <w:r w:rsidRPr="7A333FC5" w:rsidR="1ED65DCD">
        <w:rPr>
          <w:rFonts w:ascii="Arial" w:hAnsi="Arial" w:eastAsia="Arial" w:cs="Arial"/>
          <w:noProof w:val="0"/>
          <w:sz w:val="22"/>
          <w:szCs w:val="22"/>
          <w:lang w:val="en-GB"/>
        </w:rPr>
        <w:t>, 389(389), p.r947. doi:https://doi.org/10.1136/bmj.r947.</w:t>
      </w:r>
    </w:p>
    <w:p w:rsidR="1ED65DCD" w:rsidP="7A333FC5" w:rsidRDefault="1ED65DCD" w14:paraId="6EB8F7FB" w14:textId="0BEF33C0">
      <w:pPr>
        <w:spacing w:before="0" w:beforeAutospacing="off" w:after="220" w:afterAutospacing="off" w:line="360" w:lineRule="auto"/>
      </w:pPr>
      <w:r w:rsidRPr="7A333FC5" w:rsidR="1ED65DCD">
        <w:rPr>
          <w:rFonts w:ascii="Arial" w:hAnsi="Arial" w:eastAsia="Arial" w:cs="Arial"/>
          <w:noProof w:val="0"/>
          <w:sz w:val="22"/>
          <w:szCs w:val="22"/>
          <w:lang w:val="en-GB"/>
        </w:rPr>
        <w:t xml:space="preserve">Rayner, M. (2022). The Care Quality Commission: </w:t>
      </w:r>
      <w:r w:rsidRPr="7A333FC5" w:rsidR="1866D19E">
        <w:rPr>
          <w:rFonts w:ascii="Arial" w:hAnsi="Arial" w:eastAsia="Arial" w:cs="Arial"/>
          <w:noProof w:val="0"/>
          <w:sz w:val="22"/>
          <w:szCs w:val="22"/>
          <w:lang w:val="en-GB"/>
        </w:rPr>
        <w:t>A</w:t>
      </w:r>
      <w:r w:rsidRPr="7A333FC5" w:rsidR="1ED65DCD">
        <w:rPr>
          <w:rFonts w:ascii="Arial" w:hAnsi="Arial" w:eastAsia="Arial" w:cs="Arial"/>
          <w:noProof w:val="0"/>
          <w:sz w:val="22"/>
          <w:szCs w:val="22"/>
          <w:lang w:val="en-GB"/>
        </w:rPr>
        <w:t xml:space="preserve"> Regulatory Evolution. </w:t>
      </w:r>
      <w:r w:rsidRPr="7A333FC5" w:rsidR="1ED65DCD">
        <w:rPr>
          <w:rFonts w:ascii="Arial" w:hAnsi="Arial" w:eastAsia="Arial" w:cs="Arial"/>
          <w:i w:val="1"/>
          <w:iCs w:val="1"/>
          <w:noProof w:val="0"/>
          <w:sz w:val="22"/>
          <w:szCs w:val="22"/>
          <w:lang w:val="en-GB"/>
        </w:rPr>
        <w:t>Judicial Review</w:t>
      </w:r>
      <w:r w:rsidRPr="7A333FC5" w:rsidR="1ED65DCD">
        <w:rPr>
          <w:rFonts w:ascii="Arial" w:hAnsi="Arial" w:eastAsia="Arial" w:cs="Arial"/>
          <w:noProof w:val="0"/>
          <w:sz w:val="22"/>
          <w:szCs w:val="22"/>
          <w:lang w:val="en-GB"/>
        </w:rPr>
        <w:t>, 27(2), pp.1–6.</w:t>
      </w:r>
    </w:p>
    <w:p w:rsidR="1ED65DCD" w:rsidP="7A333FC5" w:rsidRDefault="1ED65DCD" w14:paraId="107DE63A" w14:textId="200D0BFB">
      <w:pPr>
        <w:spacing w:before="0" w:beforeAutospacing="off" w:after="220" w:afterAutospacing="off" w:line="360" w:lineRule="auto"/>
      </w:pPr>
      <w:r w:rsidRPr="7A333FC5" w:rsidR="1ED65DCD">
        <w:rPr>
          <w:rFonts w:ascii="Arial" w:hAnsi="Arial" w:eastAsia="Arial" w:cs="Arial"/>
          <w:noProof w:val="0"/>
          <w:sz w:val="22"/>
          <w:szCs w:val="22"/>
          <w:lang w:val="en-GB"/>
        </w:rPr>
        <w:t xml:space="preserve">Richards, D., Morren, J.A. and Pioro, E.P. (2020). Time to diagnosis and factors affecting diagnostic delay in amyotrophic lateral sclerosis. </w:t>
      </w:r>
      <w:r w:rsidRPr="7A333FC5" w:rsidR="1ED65DCD">
        <w:rPr>
          <w:rFonts w:ascii="Arial" w:hAnsi="Arial" w:eastAsia="Arial" w:cs="Arial"/>
          <w:i w:val="1"/>
          <w:iCs w:val="1"/>
          <w:noProof w:val="0"/>
          <w:sz w:val="22"/>
          <w:szCs w:val="22"/>
          <w:lang w:val="en-GB"/>
        </w:rPr>
        <w:t>Journal of the Neurological Sciences</w:t>
      </w:r>
      <w:r w:rsidRPr="7A333FC5" w:rsidR="1ED65DCD">
        <w:rPr>
          <w:rFonts w:ascii="Arial" w:hAnsi="Arial" w:eastAsia="Arial" w:cs="Arial"/>
          <w:noProof w:val="0"/>
          <w:sz w:val="22"/>
          <w:szCs w:val="22"/>
          <w:lang w:val="en-GB"/>
        </w:rPr>
        <w:t>, 417(417), p.117054. doi:https://doi.org/10.1016/j.jns.2020.117054.</w:t>
      </w:r>
    </w:p>
    <w:p w:rsidR="1ED65DCD" w:rsidP="7A333FC5" w:rsidRDefault="1ED65DCD" w14:paraId="598AEE03" w14:textId="49EAD7BB">
      <w:pPr>
        <w:spacing w:before="0" w:beforeAutospacing="off" w:after="220" w:afterAutospacing="off" w:line="360" w:lineRule="auto"/>
      </w:pPr>
      <w:r w:rsidRPr="7A333FC5" w:rsidR="1ED65DCD">
        <w:rPr>
          <w:rFonts w:ascii="Arial" w:hAnsi="Arial" w:eastAsia="Arial" w:cs="Arial"/>
          <w:noProof w:val="0"/>
          <w:sz w:val="22"/>
          <w:szCs w:val="22"/>
          <w:lang w:val="en-GB"/>
        </w:rPr>
        <w:t xml:space="preserve">The Royal College </w:t>
      </w:r>
      <w:r w:rsidRPr="7A333FC5" w:rsidR="1B7FC797">
        <w:rPr>
          <w:rFonts w:ascii="Arial" w:hAnsi="Arial" w:eastAsia="Arial" w:cs="Arial"/>
          <w:noProof w:val="0"/>
          <w:sz w:val="22"/>
          <w:szCs w:val="22"/>
          <w:lang w:val="en-GB"/>
        </w:rPr>
        <w:t>of</w:t>
      </w:r>
      <w:r w:rsidRPr="7A333FC5" w:rsidR="1ED65DCD">
        <w:rPr>
          <w:rFonts w:ascii="Arial" w:hAnsi="Arial" w:eastAsia="Arial" w:cs="Arial"/>
          <w:noProof w:val="0"/>
          <w:sz w:val="22"/>
          <w:szCs w:val="22"/>
          <w:lang w:val="en-GB"/>
        </w:rPr>
        <w:t xml:space="preserve"> Radiologists (2018). </w:t>
      </w:r>
      <w:r w:rsidRPr="7A333FC5" w:rsidR="1ED65DCD">
        <w:rPr>
          <w:rFonts w:ascii="Arial" w:hAnsi="Arial" w:eastAsia="Arial" w:cs="Arial"/>
          <w:i w:val="1"/>
          <w:iCs w:val="1"/>
          <w:noProof w:val="0"/>
          <w:sz w:val="22"/>
          <w:szCs w:val="22"/>
          <w:lang w:val="en-GB"/>
        </w:rPr>
        <w:t>The Royal College of Radiologists |</w:t>
      </w:r>
      <w:r w:rsidRPr="7A333FC5" w:rsidR="1ED65DCD">
        <w:rPr>
          <w:rFonts w:ascii="Arial" w:hAnsi="Arial" w:eastAsia="Arial" w:cs="Arial"/>
          <w:noProof w:val="0"/>
          <w:sz w:val="22"/>
          <w:szCs w:val="22"/>
          <w:lang w:val="en-GB"/>
        </w:rPr>
        <w:t xml:space="preserve">. [online] Rcr.ac.uk. Available at: </w:t>
      </w:r>
      <w:hyperlink r:id="R128e3a38c7af4270">
        <w:r w:rsidRPr="7A333FC5" w:rsidR="1ED65DCD">
          <w:rPr>
            <w:rStyle w:val="Hyperlink"/>
            <w:rFonts w:ascii="Arial" w:hAnsi="Arial" w:eastAsia="Arial" w:cs="Arial"/>
            <w:noProof w:val="0"/>
            <w:sz w:val="22"/>
            <w:szCs w:val="22"/>
            <w:lang w:val="en-GB"/>
          </w:rPr>
          <w:t>https://www.rcr.ac.uk/</w:t>
        </w:r>
      </w:hyperlink>
      <w:r w:rsidRPr="7A333FC5" w:rsidR="1ED65DCD">
        <w:rPr>
          <w:rFonts w:ascii="Arial" w:hAnsi="Arial" w:eastAsia="Arial" w:cs="Arial"/>
          <w:noProof w:val="0"/>
          <w:sz w:val="22"/>
          <w:szCs w:val="22"/>
          <w:lang w:val="en-GB"/>
        </w:rPr>
        <w:t xml:space="preserve"> [Accessed 29 Oct. 2025].</w:t>
      </w:r>
    </w:p>
    <w:p w:rsidR="1ED65DCD" w:rsidP="7A333FC5" w:rsidRDefault="1ED65DCD" w14:paraId="6427B2A0" w14:textId="42C4CCE9">
      <w:pPr>
        <w:spacing w:before="0" w:beforeAutospacing="off" w:after="220" w:afterAutospacing="off" w:line="360" w:lineRule="auto"/>
      </w:pPr>
      <w:r w:rsidRPr="7A333FC5" w:rsidR="1ED65DCD">
        <w:rPr>
          <w:rFonts w:ascii="Arial" w:hAnsi="Arial" w:eastAsia="Arial" w:cs="Arial"/>
          <w:noProof w:val="0"/>
          <w:sz w:val="22"/>
          <w:szCs w:val="22"/>
          <w:lang w:val="en-GB"/>
        </w:rPr>
        <w:t xml:space="preserve">Turner, S., Mota, N., Bolton, J. and Sareen, J. (2018). Self-medication with alcohol or drugs for mood and anxiety disorders: A narrative review of the epidemiological literature. </w:t>
      </w:r>
      <w:r w:rsidRPr="7A333FC5" w:rsidR="1ED65DCD">
        <w:rPr>
          <w:rFonts w:ascii="Arial" w:hAnsi="Arial" w:eastAsia="Arial" w:cs="Arial"/>
          <w:i w:val="1"/>
          <w:iCs w:val="1"/>
          <w:noProof w:val="0"/>
          <w:sz w:val="22"/>
          <w:szCs w:val="22"/>
          <w:lang w:val="en-GB"/>
        </w:rPr>
        <w:t>Depression and Anxiety</w:t>
      </w:r>
      <w:r w:rsidRPr="7A333FC5" w:rsidR="1ED65DCD">
        <w:rPr>
          <w:rFonts w:ascii="Arial" w:hAnsi="Arial" w:eastAsia="Arial" w:cs="Arial"/>
          <w:noProof w:val="0"/>
          <w:sz w:val="22"/>
          <w:szCs w:val="22"/>
          <w:lang w:val="en-GB"/>
        </w:rPr>
        <w:t>, 35(9), pp.851–860. doi:https://doi.org/10.1002/da.22771.</w:t>
      </w:r>
    </w:p>
    <w:p w:rsidR="1ED65DCD" w:rsidP="7A333FC5" w:rsidRDefault="1ED65DCD" w14:paraId="293A42E9" w14:textId="62CDD405">
      <w:pPr>
        <w:spacing w:before="0" w:beforeAutospacing="off" w:after="220" w:afterAutospacing="off" w:line="360" w:lineRule="auto"/>
      </w:pPr>
      <w:r w:rsidRPr="7A333FC5" w:rsidR="1ED65DCD">
        <w:rPr>
          <w:rFonts w:ascii="Arial" w:hAnsi="Arial" w:eastAsia="Arial" w:cs="Arial"/>
          <w:noProof w:val="0"/>
          <w:sz w:val="22"/>
          <w:szCs w:val="22"/>
          <w:lang w:val="en-GB"/>
        </w:rPr>
        <w:t xml:space="preserve">Umberfield, E., Ghaferi, A.A., Krein, S.L. and Manojlovich, M. (2019). Using incident reports to assess communication failures and patient Outcomes. </w:t>
      </w:r>
      <w:r w:rsidRPr="7A333FC5" w:rsidR="1ED65DCD">
        <w:rPr>
          <w:rFonts w:ascii="Arial" w:hAnsi="Arial" w:eastAsia="Arial" w:cs="Arial"/>
          <w:i w:val="1"/>
          <w:iCs w:val="1"/>
          <w:noProof w:val="0"/>
          <w:sz w:val="22"/>
          <w:szCs w:val="22"/>
          <w:lang w:val="en-GB"/>
        </w:rPr>
        <w:t>The Joint Commission Journal on Quality and Patient Safety</w:t>
      </w:r>
      <w:r w:rsidRPr="7A333FC5" w:rsidR="1ED65DCD">
        <w:rPr>
          <w:rFonts w:ascii="Arial" w:hAnsi="Arial" w:eastAsia="Arial" w:cs="Arial"/>
          <w:noProof w:val="0"/>
          <w:sz w:val="22"/>
          <w:szCs w:val="22"/>
          <w:lang w:val="en-GB"/>
        </w:rPr>
        <w:t>, 45(6), pp.406–413. doi:https://doi.org/10.1016/j.jcjq.2019.02.006.</w:t>
      </w:r>
    </w:p>
    <w:p w:rsidR="1ED65DCD" w:rsidP="7A333FC5" w:rsidRDefault="1ED65DCD" w14:paraId="1F2FFE88" w14:textId="4439F413">
      <w:pPr>
        <w:spacing w:before="0" w:beforeAutospacing="off" w:after="220" w:afterAutospacing="off" w:line="360" w:lineRule="auto"/>
      </w:pPr>
      <w:r w:rsidRPr="7A333FC5" w:rsidR="1ED65DCD">
        <w:rPr>
          <w:rFonts w:ascii="Arial" w:hAnsi="Arial" w:eastAsia="Arial" w:cs="Arial"/>
          <w:noProof w:val="0"/>
          <w:sz w:val="22"/>
          <w:szCs w:val="22"/>
          <w:lang w:val="en-GB"/>
        </w:rPr>
        <w:t xml:space="preserve">UWTSD (2022). </w:t>
      </w:r>
      <w:r w:rsidRPr="7A333FC5" w:rsidR="1ED65DCD">
        <w:rPr>
          <w:rFonts w:ascii="Arial" w:hAnsi="Arial" w:eastAsia="Arial" w:cs="Arial"/>
          <w:i w:val="1"/>
          <w:iCs w:val="1"/>
          <w:noProof w:val="0"/>
          <w:sz w:val="22"/>
          <w:szCs w:val="22"/>
          <w:lang w:val="en-GB"/>
        </w:rPr>
        <w:t>Research Integrity and Ethics</w:t>
      </w:r>
      <w:r w:rsidRPr="7A333FC5" w:rsidR="1ED65DCD">
        <w:rPr>
          <w:rFonts w:ascii="Arial" w:hAnsi="Arial" w:eastAsia="Arial" w:cs="Arial"/>
          <w:noProof w:val="0"/>
          <w:sz w:val="22"/>
          <w:szCs w:val="22"/>
          <w:lang w:val="en-GB"/>
        </w:rPr>
        <w:t xml:space="preserve">. [online] The University of Wales Trinity Saint David. Available at: </w:t>
      </w:r>
      <w:hyperlink r:id="R21eadcfd207c4857">
        <w:r w:rsidRPr="7A333FC5" w:rsidR="1ED65DCD">
          <w:rPr>
            <w:rStyle w:val="Hyperlink"/>
            <w:rFonts w:ascii="Arial" w:hAnsi="Arial" w:eastAsia="Arial" w:cs="Arial"/>
            <w:noProof w:val="0"/>
            <w:sz w:val="22"/>
            <w:szCs w:val="22"/>
            <w:lang w:val="en-GB"/>
          </w:rPr>
          <w:t>https://www.uwtsd.ac.uk/research/research-integrity-and-ethics</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6EB1357E" w14:textId="2AC1C90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Wills, E., Mistry, P. and </w:t>
      </w:r>
      <w:r w:rsidRPr="7A333FC5" w:rsidR="1ED65DCD">
        <w:rPr>
          <w:rFonts w:ascii="Arial" w:hAnsi="Arial" w:eastAsia="Arial" w:cs="Arial"/>
          <w:noProof w:val="0"/>
          <w:sz w:val="22"/>
          <w:szCs w:val="22"/>
          <w:lang w:val="en-GB"/>
        </w:rPr>
        <w:t>Gowar</w:t>
      </w:r>
      <w:r w:rsidRPr="7A333FC5" w:rsidR="1ED65DCD">
        <w:rPr>
          <w:rFonts w:ascii="Arial" w:hAnsi="Arial" w:eastAsia="Arial" w:cs="Arial"/>
          <w:noProof w:val="0"/>
          <w:sz w:val="22"/>
          <w:szCs w:val="22"/>
          <w:lang w:val="en-GB"/>
        </w:rPr>
        <w:t xml:space="preserve">, C. (2025). </w:t>
      </w:r>
      <w:r w:rsidRPr="7A333FC5" w:rsidR="1ED65DCD">
        <w:rPr>
          <w:rFonts w:ascii="Arial" w:hAnsi="Arial" w:eastAsia="Arial" w:cs="Arial"/>
          <w:i w:val="1"/>
          <w:iCs w:val="1"/>
          <w:noProof w:val="0"/>
          <w:sz w:val="22"/>
          <w:szCs w:val="22"/>
          <w:lang w:val="en-GB"/>
        </w:rPr>
        <w:t xml:space="preserve">Designing Inclusive Digital Health Services </w:t>
      </w:r>
      <w:r w:rsidRPr="7A333FC5" w:rsidR="251E05BB">
        <w:rPr>
          <w:rFonts w:ascii="Arial" w:hAnsi="Arial" w:eastAsia="Arial" w:cs="Arial"/>
          <w:i w:val="1"/>
          <w:iCs w:val="1"/>
          <w:noProof w:val="0"/>
          <w:sz w:val="22"/>
          <w:szCs w:val="22"/>
          <w:lang w:val="en-GB"/>
        </w:rPr>
        <w:t>with</w:t>
      </w:r>
      <w:r w:rsidRPr="7A333FC5" w:rsidR="1ED65DCD">
        <w:rPr>
          <w:rFonts w:ascii="Arial" w:hAnsi="Arial" w:eastAsia="Arial" w:cs="Arial"/>
          <w:i w:val="1"/>
          <w:iCs w:val="1"/>
          <w:noProof w:val="0"/>
          <w:sz w:val="22"/>
          <w:szCs w:val="22"/>
          <w:lang w:val="en-GB"/>
        </w:rPr>
        <w:t xml:space="preserve"> Communities | The King’s Fund</w:t>
      </w:r>
      <w:r w:rsidRPr="7A333FC5" w:rsidR="1ED65DCD">
        <w:rPr>
          <w:rFonts w:ascii="Arial" w:hAnsi="Arial" w:eastAsia="Arial" w:cs="Arial"/>
          <w:noProof w:val="0"/>
          <w:sz w:val="22"/>
          <w:szCs w:val="22"/>
          <w:lang w:val="en-GB"/>
        </w:rPr>
        <w:t xml:space="preserve">. [online] The King’s Fund. Available at: </w:t>
      </w:r>
      <w:hyperlink r:id="R180bbb390f0d4103">
        <w:r w:rsidRPr="7A333FC5" w:rsidR="1ED65DCD">
          <w:rPr>
            <w:rStyle w:val="Hyperlink"/>
            <w:rFonts w:ascii="Arial" w:hAnsi="Arial" w:eastAsia="Arial" w:cs="Arial"/>
            <w:noProof w:val="0"/>
            <w:sz w:val="22"/>
            <w:szCs w:val="22"/>
            <w:lang w:val="en-GB"/>
          </w:rPr>
          <w:t>https://www.kingsfund.org.uk/insight-and-analysis/long-reads/inclusive-digital-services-people-communities</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303FDAD4" w14:textId="61D5E2EA">
      <w:pPr>
        <w:pStyle w:val="Heading1"/>
        <w:spacing w:before="0" w:beforeAutospacing="off" w:after="330" w:afterAutospacing="off" w:line="360" w:lineRule="auto"/>
        <w:jc w:val="left"/>
      </w:pPr>
      <w:r w:rsidRPr="7A333FC5" w:rsidR="1ED65DCD">
        <w:rPr>
          <w:rFonts w:ascii="Arial" w:hAnsi="Arial" w:eastAsia="Arial" w:cs="Arial"/>
          <w:b w:val="1"/>
          <w:bCs w:val="1"/>
          <w:noProof w:val="0"/>
          <w:sz w:val="33"/>
          <w:szCs w:val="33"/>
          <w:lang w:val="en-GB"/>
        </w:rPr>
        <w:t>Reference list</w:t>
      </w:r>
    </w:p>
    <w:p w:rsidR="1ED65DCD" w:rsidP="7A333FC5" w:rsidRDefault="1ED65DCD" w14:paraId="21DC3CC0" w14:textId="5960D638">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Ahmed, S.K., Mohammed, R.A., Nashwan, A.J., Ibrahim, R.H., Abdalla, A.Q., Ameen, B.M.M. and Khidhir, R.M. (2025). Using Thematic Analysis in Qualitative Research. </w:t>
      </w:r>
      <w:r w:rsidRPr="7A333FC5" w:rsidR="1ED65DCD">
        <w:rPr>
          <w:rFonts w:ascii="Arial" w:hAnsi="Arial" w:eastAsia="Arial" w:cs="Arial"/>
          <w:i w:val="1"/>
          <w:iCs w:val="1"/>
          <w:noProof w:val="0"/>
          <w:sz w:val="22"/>
          <w:szCs w:val="22"/>
          <w:lang w:val="en-GB"/>
        </w:rPr>
        <w:t>Journal of Medicine, Surgery, and Public Health</w:t>
      </w:r>
      <w:r w:rsidRPr="7A333FC5" w:rsidR="1ED65DCD">
        <w:rPr>
          <w:rFonts w:ascii="Arial" w:hAnsi="Arial" w:eastAsia="Arial" w:cs="Arial"/>
          <w:noProof w:val="0"/>
          <w:sz w:val="22"/>
          <w:szCs w:val="22"/>
          <w:lang w:val="en-GB"/>
        </w:rPr>
        <w:t>, [online] 6(6), p.100198. doi:https://doi.org/10.1016/j.glmedi.2025.100198.</w:t>
      </w:r>
    </w:p>
    <w:p w:rsidR="1ED65DCD" w:rsidP="7A333FC5" w:rsidRDefault="1ED65DCD" w14:paraId="595C7D05" w14:textId="3EDBCF5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Alomar, D., Almashmoum, M., Eleftheriou, I., Whelan, P. and Anisworth, J. (2024). The Influence of Patient Access to Electronic Health Records on Health Care Engagement: A Systematic Review. </w:t>
      </w:r>
      <w:r w:rsidRPr="7A333FC5" w:rsidR="1ED65DCD">
        <w:rPr>
          <w:rFonts w:ascii="Arial" w:hAnsi="Arial" w:eastAsia="Arial" w:cs="Arial"/>
          <w:i w:val="1"/>
          <w:iCs w:val="1"/>
          <w:noProof w:val="0"/>
          <w:sz w:val="22"/>
          <w:szCs w:val="22"/>
          <w:lang w:val="en-GB"/>
        </w:rPr>
        <w:t>Journal of Medical Internet Research</w:t>
      </w:r>
      <w:r w:rsidRPr="7A333FC5" w:rsidR="1ED65DCD">
        <w:rPr>
          <w:rFonts w:ascii="Arial" w:hAnsi="Arial" w:eastAsia="Arial" w:cs="Arial"/>
          <w:noProof w:val="0"/>
          <w:sz w:val="22"/>
          <w:szCs w:val="22"/>
          <w:lang w:val="en-GB"/>
        </w:rPr>
        <w:t>, 26(26). doi:https://doi.org/10.2196/56473.</w:t>
      </w:r>
    </w:p>
    <w:p w:rsidR="1ED65DCD" w:rsidP="7A333FC5" w:rsidRDefault="1ED65DCD" w14:paraId="4CCB77B8" w14:textId="0BCB18F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Apa.org. (2024). </w:t>
      </w:r>
      <w:r w:rsidRPr="7A333FC5" w:rsidR="1ED65DCD">
        <w:rPr>
          <w:rFonts w:ascii="Arial" w:hAnsi="Arial" w:eastAsia="Arial" w:cs="Arial"/>
          <w:i w:val="1"/>
          <w:iCs w:val="1"/>
          <w:noProof w:val="0"/>
          <w:sz w:val="22"/>
          <w:szCs w:val="22"/>
          <w:lang w:val="en-GB"/>
        </w:rPr>
        <w:t>APA PsycNet</w:t>
      </w:r>
      <w:r w:rsidRPr="7A333FC5" w:rsidR="1ED65DCD">
        <w:rPr>
          <w:rFonts w:ascii="Arial" w:hAnsi="Arial" w:eastAsia="Arial" w:cs="Arial"/>
          <w:noProof w:val="0"/>
          <w:sz w:val="22"/>
          <w:szCs w:val="22"/>
          <w:lang w:val="en-GB"/>
        </w:rPr>
        <w:t xml:space="preserve">. [online] Available at: </w:t>
      </w:r>
      <w:hyperlink r:id="R2060b77c21744c5f">
        <w:r w:rsidRPr="7A333FC5" w:rsidR="1ED65DCD">
          <w:rPr>
            <w:rStyle w:val="Hyperlink"/>
            <w:rFonts w:ascii="Arial" w:hAnsi="Arial" w:eastAsia="Arial" w:cs="Arial"/>
            <w:noProof w:val="0"/>
            <w:sz w:val="22"/>
            <w:szCs w:val="22"/>
            <w:lang w:val="en-GB"/>
          </w:rPr>
          <w:t>https://psycnet.apa.org/record/2021-36818-014</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15403FC1" w14:textId="4396BCB5">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Arksey, H. and O’Malley, L. (2005). Scoping studies: Towards a Methodological Framework. </w:t>
      </w:r>
      <w:r w:rsidRPr="7A333FC5" w:rsidR="1ED65DCD">
        <w:rPr>
          <w:rFonts w:ascii="Arial" w:hAnsi="Arial" w:eastAsia="Arial" w:cs="Arial"/>
          <w:i w:val="1"/>
          <w:iCs w:val="1"/>
          <w:noProof w:val="0"/>
          <w:sz w:val="22"/>
          <w:szCs w:val="22"/>
          <w:lang w:val="en-GB"/>
        </w:rPr>
        <w:t>International Journal of Social Research Methodology</w:t>
      </w:r>
      <w:r w:rsidRPr="7A333FC5" w:rsidR="1ED65DCD">
        <w:rPr>
          <w:rFonts w:ascii="Arial" w:hAnsi="Arial" w:eastAsia="Arial" w:cs="Arial"/>
          <w:noProof w:val="0"/>
          <w:sz w:val="22"/>
          <w:szCs w:val="22"/>
          <w:lang w:val="en-GB"/>
        </w:rPr>
        <w:t>, [online] 8(1), pp.19–32. doi:https://doi.org/10.1080/1364557032000119616.</w:t>
      </w:r>
    </w:p>
    <w:p w:rsidR="1ED65DCD" w:rsidP="7A333FC5" w:rsidRDefault="1ED65DCD" w14:paraId="2340CD85" w14:textId="027750A7">
      <w:pPr>
        <w:spacing w:before="0" w:beforeAutospacing="off" w:after="220" w:afterAutospacing="off" w:line="360" w:lineRule="auto"/>
      </w:pPr>
      <w:r w:rsidRPr="7A333FC5" w:rsidR="1ED65DCD">
        <w:rPr>
          <w:rFonts w:ascii="Arial" w:hAnsi="Arial" w:eastAsia="Arial" w:cs="Arial"/>
          <w:noProof w:val="0"/>
          <w:sz w:val="22"/>
          <w:szCs w:val="22"/>
          <w:lang w:val="en-GB"/>
        </w:rPr>
        <w:t xml:space="preserve">Atinga, R.A., Gmaligan, M.N., Ayawine, A. and Yambah, J.K. (2024). ‘It’s the Patient That Suffers from Poor communication’: Analysing Communication Gaps and Associated Consequences in Handover Events from Nurses’ Experiences. </w:t>
      </w:r>
      <w:r w:rsidRPr="7A333FC5" w:rsidR="1ED65DCD">
        <w:rPr>
          <w:rFonts w:ascii="Arial" w:hAnsi="Arial" w:eastAsia="Arial" w:cs="Arial"/>
          <w:i w:val="1"/>
          <w:iCs w:val="1"/>
          <w:noProof w:val="0"/>
          <w:sz w:val="22"/>
          <w:szCs w:val="22"/>
          <w:lang w:val="en-GB"/>
        </w:rPr>
        <w:t>SSM - Qualitative Research in Health</w:t>
      </w:r>
      <w:r w:rsidRPr="7A333FC5" w:rsidR="1ED65DCD">
        <w:rPr>
          <w:rFonts w:ascii="Arial" w:hAnsi="Arial" w:eastAsia="Arial" w:cs="Arial"/>
          <w:noProof w:val="0"/>
          <w:sz w:val="22"/>
          <w:szCs w:val="22"/>
          <w:lang w:val="en-GB"/>
        </w:rPr>
        <w:t>, [online] 6(100482). doi:https://doi.org/10.1016/j.ssmqr.2024.100482.</w:t>
      </w:r>
    </w:p>
    <w:p w:rsidR="1ED65DCD" w:rsidP="7A333FC5" w:rsidRDefault="1ED65DCD" w14:paraId="5A0C74CB" w14:textId="1ED3CCB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Bailie, J. (2020). Big data, differential privacy and national statistical organisations. </w:t>
      </w:r>
      <w:r w:rsidRPr="7A333FC5" w:rsidR="1ED65DCD">
        <w:rPr>
          <w:rFonts w:ascii="Arial" w:hAnsi="Arial" w:eastAsia="Arial" w:cs="Arial"/>
          <w:i w:val="1"/>
          <w:iCs w:val="1"/>
          <w:noProof w:val="0"/>
          <w:sz w:val="22"/>
          <w:szCs w:val="22"/>
          <w:lang w:val="en-GB"/>
        </w:rPr>
        <w:t>Statistical Journal of the IAOS</w:t>
      </w:r>
      <w:r w:rsidRPr="7A333FC5" w:rsidR="1ED65DCD">
        <w:rPr>
          <w:rFonts w:ascii="Arial" w:hAnsi="Arial" w:eastAsia="Arial" w:cs="Arial"/>
          <w:noProof w:val="0"/>
          <w:sz w:val="22"/>
          <w:szCs w:val="22"/>
          <w:lang w:val="en-GB"/>
        </w:rPr>
        <w:t>, 36(4), pp.1067–1074. doi:https://doi.org/10.3233/sji-200685.</w:t>
      </w:r>
    </w:p>
    <w:p w:rsidR="1ED65DCD" w:rsidP="7A333FC5" w:rsidRDefault="1ED65DCD" w14:paraId="4DA435D5" w14:textId="2F3DA438">
      <w:pPr>
        <w:spacing w:before="0" w:beforeAutospacing="off" w:after="220" w:afterAutospacing="off" w:line="360" w:lineRule="auto"/>
      </w:pPr>
      <w:r w:rsidRPr="7A333FC5" w:rsidR="1ED65DCD">
        <w:rPr>
          <w:rFonts w:ascii="Arial" w:hAnsi="Arial" w:eastAsia="Arial" w:cs="Arial"/>
          <w:noProof w:val="0"/>
          <w:sz w:val="22"/>
          <w:szCs w:val="22"/>
          <w:lang w:val="en-GB"/>
        </w:rPr>
        <w:t xml:space="preserve">Bowie, P., Price, J., Hepworth, N., Dinwoodie, M. and McKay, J. (2015). System hazards in managing laboratory test requests and results in primary care: medical protection database analysis and conceptual model. </w:t>
      </w:r>
      <w:r w:rsidRPr="7A333FC5" w:rsidR="1ED65DCD">
        <w:rPr>
          <w:rFonts w:ascii="Arial" w:hAnsi="Arial" w:eastAsia="Arial" w:cs="Arial"/>
          <w:i w:val="1"/>
          <w:iCs w:val="1"/>
          <w:noProof w:val="0"/>
          <w:sz w:val="22"/>
          <w:szCs w:val="22"/>
          <w:lang w:val="en-GB"/>
        </w:rPr>
        <w:t>BMJ Open</w:t>
      </w:r>
      <w:r w:rsidRPr="7A333FC5" w:rsidR="1ED65DCD">
        <w:rPr>
          <w:rFonts w:ascii="Arial" w:hAnsi="Arial" w:eastAsia="Arial" w:cs="Arial"/>
          <w:noProof w:val="0"/>
          <w:sz w:val="22"/>
          <w:szCs w:val="22"/>
          <w:lang w:val="en-GB"/>
        </w:rPr>
        <w:t>, 5(11), p.e008968. doi:https://doi.org/10.1136/bmjopen-2015-008968.</w:t>
      </w:r>
    </w:p>
    <w:p w:rsidR="1ED65DCD" w:rsidP="7A333FC5" w:rsidRDefault="1ED65DCD" w14:paraId="61818C7C" w14:textId="752A0A35">
      <w:pPr>
        <w:spacing w:before="0" w:beforeAutospacing="off" w:after="220" w:afterAutospacing="off" w:line="360" w:lineRule="auto"/>
      </w:pPr>
      <w:r w:rsidRPr="7A333FC5" w:rsidR="1ED65DCD">
        <w:rPr>
          <w:rFonts w:ascii="Arial" w:hAnsi="Arial" w:eastAsia="Arial" w:cs="Arial"/>
          <w:noProof w:val="0"/>
          <w:sz w:val="22"/>
          <w:szCs w:val="22"/>
          <w:lang w:val="en-GB"/>
        </w:rPr>
        <w:t xml:space="preserve">Bradford District and Craven Health and Care Partnership. (n.d.). </w:t>
      </w:r>
      <w:r w:rsidRPr="7A333FC5" w:rsidR="1ED65DCD">
        <w:rPr>
          <w:rFonts w:ascii="Arial" w:hAnsi="Arial" w:eastAsia="Arial" w:cs="Arial"/>
          <w:i w:val="1"/>
          <w:iCs w:val="1"/>
          <w:noProof w:val="0"/>
          <w:sz w:val="22"/>
          <w:szCs w:val="22"/>
          <w:lang w:val="en-GB"/>
        </w:rPr>
        <w:t>What is Core20PLUS5?</w:t>
      </w:r>
      <w:r w:rsidRPr="7A333FC5" w:rsidR="1ED65DCD">
        <w:rPr>
          <w:rFonts w:ascii="Arial" w:hAnsi="Arial" w:eastAsia="Arial" w:cs="Arial"/>
          <w:noProof w:val="0"/>
          <w:sz w:val="22"/>
          <w:szCs w:val="22"/>
          <w:lang w:val="en-GB"/>
        </w:rPr>
        <w:t xml:space="preserve"> [online] Available at: </w:t>
      </w:r>
      <w:hyperlink r:id="Rc267b019379c42ac">
        <w:r w:rsidRPr="7A333FC5" w:rsidR="1ED65DCD">
          <w:rPr>
            <w:rStyle w:val="Hyperlink"/>
            <w:rFonts w:ascii="Arial" w:hAnsi="Arial" w:eastAsia="Arial" w:cs="Arial"/>
            <w:noProof w:val="0"/>
            <w:sz w:val="22"/>
            <w:szCs w:val="22"/>
            <w:lang w:val="en-GB"/>
          </w:rPr>
          <w:t>https://bdcpartnership.co.uk/strategic-initiatives/ria/core20plus5/</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636F3DFB" w14:textId="25BFF66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Care Quality Commission (2023). </w:t>
      </w:r>
      <w:r w:rsidRPr="7A333FC5" w:rsidR="1ED65DCD">
        <w:rPr>
          <w:rFonts w:ascii="Arial" w:hAnsi="Arial" w:eastAsia="Arial" w:cs="Arial"/>
          <w:i w:val="1"/>
          <w:iCs w:val="1"/>
          <w:noProof w:val="0"/>
          <w:sz w:val="22"/>
          <w:szCs w:val="22"/>
          <w:lang w:val="en-GB"/>
        </w:rPr>
        <w:t>Adult Social Care - Care Quality Commission</w:t>
      </w:r>
      <w:r w:rsidRPr="7A333FC5" w:rsidR="1ED65DCD">
        <w:rPr>
          <w:rFonts w:ascii="Arial" w:hAnsi="Arial" w:eastAsia="Arial" w:cs="Arial"/>
          <w:noProof w:val="0"/>
          <w:sz w:val="22"/>
          <w:szCs w:val="22"/>
          <w:lang w:val="en-GB"/>
        </w:rPr>
        <w:t xml:space="preserve">. [online] Cqc.org.uk. Available at: </w:t>
      </w:r>
      <w:hyperlink r:id="Ra9b616642cc34fc6">
        <w:r w:rsidRPr="7A333FC5" w:rsidR="1ED65DCD">
          <w:rPr>
            <w:rStyle w:val="Hyperlink"/>
            <w:rFonts w:ascii="Arial" w:hAnsi="Arial" w:eastAsia="Arial" w:cs="Arial"/>
            <w:noProof w:val="0"/>
            <w:sz w:val="22"/>
            <w:szCs w:val="22"/>
            <w:lang w:val="en-GB"/>
          </w:rPr>
          <w:t>https://www.cqc.org.uk/publications/major-report/state-care/2023-2024/access/asc</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40548DF9" w14:textId="5BCE11CA">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Charles, A. (2022). </w:t>
      </w:r>
      <w:r w:rsidRPr="7A333FC5" w:rsidR="1ED65DCD">
        <w:rPr>
          <w:rFonts w:ascii="Arial" w:hAnsi="Arial" w:eastAsia="Arial" w:cs="Arial"/>
          <w:i w:val="1"/>
          <w:iCs w:val="1"/>
          <w:noProof w:val="0"/>
          <w:sz w:val="22"/>
          <w:szCs w:val="22"/>
          <w:lang w:val="en-GB"/>
        </w:rPr>
        <w:t>Integrated Care Systems Explained</w:t>
      </w:r>
      <w:r w:rsidRPr="7A333FC5" w:rsidR="1ED65DCD">
        <w:rPr>
          <w:rFonts w:ascii="Arial" w:hAnsi="Arial" w:eastAsia="Arial" w:cs="Arial"/>
          <w:noProof w:val="0"/>
          <w:sz w:val="22"/>
          <w:szCs w:val="22"/>
          <w:lang w:val="en-GB"/>
        </w:rPr>
        <w:t xml:space="preserve">. [online] The King’s Fund. Available at: </w:t>
      </w:r>
      <w:hyperlink r:id="R11a7567c8f184d55">
        <w:r w:rsidRPr="7A333FC5" w:rsidR="1ED65DCD">
          <w:rPr>
            <w:rStyle w:val="Hyperlink"/>
            <w:rFonts w:ascii="Arial" w:hAnsi="Arial" w:eastAsia="Arial" w:cs="Arial"/>
            <w:noProof w:val="0"/>
            <w:sz w:val="22"/>
            <w:szCs w:val="22"/>
            <w:lang w:val="en-GB"/>
          </w:rPr>
          <w:t>https://www.kingsfund.org.uk/insight-and-analysis/long-reads/integrated-care-systems-explained</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5ECDA3B7" w14:textId="75F9AF88">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Charles, A., Ewbank, L., McKenna, H. and Wenzel, L. (2019). </w:t>
      </w:r>
      <w:r w:rsidRPr="7A333FC5" w:rsidR="1ED65DCD">
        <w:rPr>
          <w:rFonts w:ascii="Arial" w:hAnsi="Arial" w:eastAsia="Arial" w:cs="Arial"/>
          <w:i w:val="1"/>
          <w:iCs w:val="1"/>
          <w:noProof w:val="0"/>
          <w:sz w:val="22"/>
          <w:szCs w:val="22"/>
          <w:lang w:val="en-GB"/>
        </w:rPr>
        <w:t>The NHS Long-term Plan Explained</w:t>
      </w:r>
      <w:r w:rsidRPr="7A333FC5" w:rsidR="1ED65DCD">
        <w:rPr>
          <w:rFonts w:ascii="Arial" w:hAnsi="Arial" w:eastAsia="Arial" w:cs="Arial"/>
          <w:noProof w:val="0"/>
          <w:sz w:val="22"/>
          <w:szCs w:val="22"/>
          <w:lang w:val="en-GB"/>
        </w:rPr>
        <w:t xml:space="preserve">. [online] The King’s Fund. Available at: </w:t>
      </w:r>
      <w:hyperlink r:id="Raa907c268d1f4fad">
        <w:r w:rsidRPr="7A333FC5" w:rsidR="1ED65DCD">
          <w:rPr>
            <w:rStyle w:val="Hyperlink"/>
            <w:rFonts w:ascii="Arial" w:hAnsi="Arial" w:eastAsia="Arial" w:cs="Arial"/>
            <w:noProof w:val="0"/>
            <w:sz w:val="22"/>
            <w:szCs w:val="22"/>
            <w:lang w:val="en-GB"/>
          </w:rPr>
          <w:t>https://www.kingsfund.org.uk/insight-and-analysis/long-reads/nhs-long-term-plan-explained</w:t>
        </w:r>
      </w:hyperlink>
      <w:r w:rsidRPr="7A333FC5" w:rsidR="1ED65DCD">
        <w:rPr>
          <w:rFonts w:ascii="Arial" w:hAnsi="Arial" w:eastAsia="Arial" w:cs="Arial"/>
          <w:noProof w:val="0"/>
          <w:sz w:val="22"/>
          <w:szCs w:val="22"/>
          <w:lang w:val="en-GB"/>
        </w:rPr>
        <w:t xml:space="preserve"> [Accessed 20 Sep. 2025].</w:t>
      </w:r>
    </w:p>
    <w:p w:rsidR="1ED65DCD" w:rsidP="7A333FC5" w:rsidRDefault="1ED65DCD" w14:paraId="0810667A" w14:textId="7AB22E3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Chiara De Poli and </w:t>
      </w:r>
      <w:r w:rsidRPr="7A333FC5" w:rsidR="1ED65DCD">
        <w:rPr>
          <w:rFonts w:ascii="Arial" w:hAnsi="Arial" w:eastAsia="Arial" w:cs="Arial"/>
          <w:noProof w:val="0"/>
          <w:sz w:val="22"/>
          <w:szCs w:val="22"/>
          <w:lang w:val="en-GB"/>
        </w:rPr>
        <w:t>Oyebode</w:t>
      </w:r>
      <w:r w:rsidRPr="7A333FC5" w:rsidR="1ED65DCD">
        <w:rPr>
          <w:rFonts w:ascii="Arial" w:hAnsi="Arial" w:eastAsia="Arial" w:cs="Arial"/>
          <w:noProof w:val="0"/>
          <w:sz w:val="22"/>
          <w:szCs w:val="22"/>
          <w:lang w:val="en-GB"/>
        </w:rPr>
        <w:t xml:space="preserve">, J.R. (2023). Research ethics and collaborative research in health and social care: Analysis of UK research ethics policies, scoping review of the literature, and focus group study. </w:t>
      </w:r>
      <w:r w:rsidRPr="7A333FC5" w:rsidR="1ED65DCD">
        <w:rPr>
          <w:rFonts w:ascii="Arial" w:hAnsi="Arial" w:eastAsia="Arial" w:cs="Arial"/>
          <w:i w:val="1"/>
          <w:iCs w:val="1"/>
          <w:noProof w:val="0"/>
          <w:sz w:val="22"/>
          <w:szCs w:val="22"/>
          <w:lang w:val="en-GB"/>
        </w:rPr>
        <w:t>PLOS ONE</w:t>
      </w:r>
      <w:r w:rsidRPr="7A333FC5" w:rsidR="1ED65DCD">
        <w:rPr>
          <w:rFonts w:ascii="Arial" w:hAnsi="Arial" w:eastAsia="Arial" w:cs="Arial"/>
          <w:noProof w:val="0"/>
          <w:sz w:val="22"/>
          <w:szCs w:val="22"/>
          <w:lang w:val="en-GB"/>
        </w:rPr>
        <w:t xml:space="preserve">, 18(12), </w:t>
      </w:r>
      <w:r w:rsidRPr="7A333FC5" w:rsidR="0F6A35BB">
        <w:rPr>
          <w:rFonts w:ascii="Arial" w:hAnsi="Arial" w:eastAsia="Arial" w:cs="Arial"/>
          <w:noProof w:val="0"/>
          <w:sz w:val="22"/>
          <w:szCs w:val="22"/>
          <w:lang w:val="en-GB"/>
        </w:rPr>
        <w:t>pp. e</w:t>
      </w:r>
      <w:r w:rsidRPr="7A333FC5" w:rsidR="1ED65DCD">
        <w:rPr>
          <w:rFonts w:ascii="Arial" w:hAnsi="Arial" w:eastAsia="Arial" w:cs="Arial"/>
          <w:noProof w:val="0"/>
          <w:sz w:val="22"/>
          <w:szCs w:val="22"/>
          <w:lang w:val="en-GB"/>
        </w:rPr>
        <w:t xml:space="preserve">0296223–e0296223. </w:t>
      </w:r>
      <w:r w:rsidRPr="7A333FC5" w:rsidR="1ED65DCD">
        <w:rPr>
          <w:rFonts w:ascii="Arial" w:hAnsi="Arial" w:eastAsia="Arial" w:cs="Arial"/>
          <w:noProof w:val="0"/>
          <w:sz w:val="22"/>
          <w:szCs w:val="22"/>
          <w:lang w:val="en-GB"/>
        </w:rPr>
        <w:t>doi:https</w:t>
      </w:r>
      <w:r w:rsidRPr="7A333FC5" w:rsidR="1ED65DCD">
        <w:rPr>
          <w:rFonts w:ascii="Arial" w:hAnsi="Arial" w:eastAsia="Arial" w:cs="Arial"/>
          <w:noProof w:val="0"/>
          <w:sz w:val="22"/>
          <w:szCs w:val="22"/>
          <w:lang w:val="en-GB"/>
        </w:rPr>
        <w:t>://doi.org/10.1371/journal.pone.0296223.</w:t>
      </w:r>
    </w:p>
    <w:p w:rsidR="1ED65DCD" w:rsidP="7A333FC5" w:rsidRDefault="1ED65DCD" w14:paraId="5A9EFA48" w14:textId="632CE5B3">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College, R. (2021). </w:t>
      </w:r>
      <w:r w:rsidRPr="7A333FC5" w:rsidR="1ED65DCD">
        <w:rPr>
          <w:rFonts w:ascii="Arial" w:hAnsi="Arial" w:eastAsia="Arial" w:cs="Arial"/>
          <w:i w:val="1"/>
          <w:iCs w:val="1"/>
          <w:noProof w:val="0"/>
          <w:sz w:val="22"/>
          <w:szCs w:val="22"/>
          <w:lang w:val="en-GB"/>
        </w:rPr>
        <w:t>Healthcare Safety Investigation Branch</w:t>
      </w:r>
      <w:r w:rsidRPr="7A333FC5" w:rsidR="1ED65DCD">
        <w:rPr>
          <w:rFonts w:ascii="Arial" w:hAnsi="Arial" w:eastAsia="Arial" w:cs="Arial"/>
          <w:noProof w:val="0"/>
          <w:sz w:val="22"/>
          <w:szCs w:val="22"/>
          <w:lang w:val="en-GB"/>
        </w:rPr>
        <w:t xml:space="preserve">. [online] Rcpath.org. Available at: </w:t>
      </w:r>
      <w:hyperlink r:id="R20fb5623153347dc">
        <w:r w:rsidRPr="7A333FC5" w:rsidR="1ED65DCD">
          <w:rPr>
            <w:rStyle w:val="Hyperlink"/>
            <w:rFonts w:ascii="Arial" w:hAnsi="Arial" w:eastAsia="Arial" w:cs="Arial"/>
            <w:noProof w:val="0"/>
            <w:sz w:val="22"/>
            <w:szCs w:val="22"/>
            <w:lang w:val="en-GB"/>
          </w:rPr>
          <w:t>https://www.rcpath.org/profession/publications/college-bulletin/july-2021/healthcare-safety-investigation-branch.html</w:t>
        </w:r>
      </w:hyperlink>
      <w:r w:rsidRPr="7A333FC5" w:rsidR="1ED65DCD">
        <w:rPr>
          <w:rFonts w:ascii="Arial" w:hAnsi="Arial" w:eastAsia="Arial" w:cs="Arial"/>
          <w:noProof w:val="0"/>
          <w:sz w:val="22"/>
          <w:szCs w:val="22"/>
          <w:lang w:val="en-GB"/>
        </w:rPr>
        <w:t xml:space="preserve"> [Accessed 5 Nov. 2025].</w:t>
      </w:r>
    </w:p>
    <w:p w:rsidR="1ED65DCD" w:rsidP="7A333FC5" w:rsidRDefault="1ED65DCD" w14:paraId="35EB7C42" w14:textId="3AE9D6E0">
      <w:pPr>
        <w:spacing w:before="0" w:beforeAutospacing="off" w:after="220" w:afterAutospacing="off" w:line="360" w:lineRule="auto"/>
      </w:pPr>
      <w:r w:rsidRPr="7A333FC5" w:rsidR="1ED65DCD">
        <w:rPr>
          <w:rFonts w:ascii="Arial" w:hAnsi="Arial" w:eastAsia="Arial" w:cs="Arial"/>
          <w:noProof w:val="0"/>
          <w:sz w:val="22"/>
          <w:szCs w:val="22"/>
          <w:lang w:val="en-GB"/>
        </w:rPr>
        <w:t xml:space="preserve">Cresswell, K., Anderson, S., Elizondo, A.M. and Williams, R. (2024). Opportunities and challenges of promoting integrated care through digitalisation – learning lessons from large-scale national programmes in England. </w:t>
      </w:r>
      <w:r w:rsidRPr="7A333FC5" w:rsidR="1ED65DCD">
        <w:rPr>
          <w:rFonts w:ascii="Arial" w:hAnsi="Arial" w:eastAsia="Arial" w:cs="Arial"/>
          <w:i w:val="1"/>
          <w:iCs w:val="1"/>
          <w:noProof w:val="0"/>
          <w:sz w:val="22"/>
          <w:szCs w:val="22"/>
          <w:lang w:val="en-GB"/>
        </w:rPr>
        <w:t>Health Policy and Technology</w:t>
      </w:r>
      <w:r w:rsidRPr="7A333FC5" w:rsidR="1ED65DCD">
        <w:rPr>
          <w:rFonts w:ascii="Arial" w:hAnsi="Arial" w:eastAsia="Arial" w:cs="Arial"/>
          <w:noProof w:val="0"/>
          <w:sz w:val="22"/>
          <w:szCs w:val="22"/>
          <w:lang w:val="en-GB"/>
        </w:rPr>
        <w:t>, 13(2), pp.100838–100838. doi:https://doi.org/10.1016/j.hlpt.2024.100838.</w:t>
      </w:r>
    </w:p>
    <w:p w:rsidR="1ED65DCD" w:rsidP="7A333FC5" w:rsidRDefault="1ED65DCD" w14:paraId="477C44A3" w14:textId="35880A93">
      <w:pPr>
        <w:spacing w:before="0" w:beforeAutospacing="off" w:after="220" w:afterAutospacing="off" w:line="360" w:lineRule="auto"/>
      </w:pPr>
      <w:r w:rsidRPr="7A333FC5" w:rsidR="1ED65DCD">
        <w:rPr>
          <w:rFonts w:ascii="Arial" w:hAnsi="Arial" w:eastAsia="Arial" w:cs="Arial"/>
          <w:noProof w:val="0"/>
          <w:sz w:val="22"/>
          <w:szCs w:val="22"/>
          <w:lang w:val="en-GB"/>
        </w:rPr>
        <w:t xml:space="preserve">Department of Health and Social Care (2016). </w:t>
      </w:r>
      <w:r w:rsidRPr="7A333FC5" w:rsidR="1ED65DCD">
        <w:rPr>
          <w:rFonts w:ascii="Arial" w:hAnsi="Arial" w:eastAsia="Arial" w:cs="Arial"/>
          <w:i w:val="1"/>
          <w:iCs w:val="1"/>
          <w:noProof w:val="0"/>
          <w:sz w:val="22"/>
          <w:szCs w:val="22"/>
          <w:lang w:val="en-GB"/>
        </w:rPr>
        <w:t>Using information technology to improve the NHS</w:t>
      </w:r>
      <w:r w:rsidRPr="7A333FC5" w:rsidR="1ED65DCD">
        <w:rPr>
          <w:rFonts w:ascii="Arial" w:hAnsi="Arial" w:eastAsia="Arial" w:cs="Arial"/>
          <w:noProof w:val="0"/>
          <w:sz w:val="22"/>
          <w:szCs w:val="22"/>
          <w:lang w:val="en-GB"/>
        </w:rPr>
        <w:t xml:space="preserve">. [online] GOV.UK. Available at: </w:t>
      </w:r>
      <w:hyperlink r:id="R2e2cdadffdc3431a">
        <w:r w:rsidRPr="7A333FC5" w:rsidR="1ED65DCD">
          <w:rPr>
            <w:rStyle w:val="Hyperlink"/>
            <w:rFonts w:ascii="Arial" w:hAnsi="Arial" w:eastAsia="Arial" w:cs="Arial"/>
            <w:noProof w:val="0"/>
            <w:sz w:val="22"/>
            <w:szCs w:val="22"/>
            <w:lang w:val="en-GB"/>
          </w:rPr>
          <w:t>https://www.gov.uk/government/publications/using-information-technology-to-improve-the-nhs</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6D30149F" w14:textId="0FE12BAA">
      <w:pPr>
        <w:spacing w:before="0" w:beforeAutospacing="off" w:after="220" w:afterAutospacing="off" w:line="360" w:lineRule="auto"/>
      </w:pPr>
      <w:r w:rsidRPr="7A333FC5" w:rsidR="1ED65DCD">
        <w:rPr>
          <w:rFonts w:ascii="Arial" w:hAnsi="Arial" w:eastAsia="Arial" w:cs="Arial"/>
          <w:noProof w:val="0"/>
          <w:sz w:val="22"/>
          <w:szCs w:val="22"/>
          <w:lang w:val="en-GB"/>
        </w:rPr>
        <w:t xml:space="preserve">DHSC (2024). </w:t>
      </w:r>
      <w:r w:rsidRPr="7A333FC5" w:rsidR="1ED65DCD">
        <w:rPr>
          <w:rFonts w:ascii="Arial" w:hAnsi="Arial" w:eastAsia="Arial" w:cs="Arial"/>
          <w:i w:val="1"/>
          <w:iCs w:val="1"/>
          <w:noProof w:val="0"/>
          <w:sz w:val="22"/>
          <w:szCs w:val="22"/>
          <w:lang w:val="en-GB"/>
        </w:rPr>
        <w:t>Department of Health and Social Care</w:t>
      </w:r>
      <w:r w:rsidRPr="7A333FC5" w:rsidR="1ED65DCD">
        <w:rPr>
          <w:rFonts w:ascii="Arial" w:hAnsi="Arial" w:eastAsia="Arial" w:cs="Arial"/>
          <w:noProof w:val="0"/>
          <w:sz w:val="22"/>
          <w:szCs w:val="22"/>
          <w:lang w:val="en-GB"/>
        </w:rPr>
        <w:t xml:space="preserve">. [online] GOV.UK. Available at: </w:t>
      </w:r>
      <w:hyperlink r:id="R75accc5c3ac94048">
        <w:r w:rsidRPr="7A333FC5" w:rsidR="1ED65DCD">
          <w:rPr>
            <w:rStyle w:val="Hyperlink"/>
            <w:rFonts w:ascii="Arial" w:hAnsi="Arial" w:eastAsia="Arial" w:cs="Arial"/>
            <w:noProof w:val="0"/>
            <w:sz w:val="22"/>
            <w:szCs w:val="22"/>
            <w:lang w:val="en-GB"/>
          </w:rPr>
          <w:t>https://www.gov.uk/government/organisations/department-of-health-and-social-care</w:t>
        </w:r>
      </w:hyperlink>
      <w:r w:rsidRPr="7A333FC5" w:rsidR="1ED65DCD">
        <w:rPr>
          <w:rFonts w:ascii="Arial" w:hAnsi="Arial" w:eastAsia="Arial" w:cs="Arial"/>
          <w:noProof w:val="0"/>
          <w:sz w:val="22"/>
          <w:szCs w:val="22"/>
          <w:lang w:val="en-GB"/>
        </w:rPr>
        <w:t xml:space="preserve"> [Accessed 29 Oct. 2025].</w:t>
      </w:r>
    </w:p>
    <w:p w:rsidR="1ED65DCD" w:rsidP="7A333FC5" w:rsidRDefault="1ED65DCD" w14:paraId="63EA3358" w14:textId="7CABEB8B">
      <w:pPr>
        <w:spacing w:before="0" w:beforeAutospacing="off" w:after="220" w:afterAutospacing="off" w:line="360" w:lineRule="auto"/>
      </w:pPr>
      <w:r w:rsidRPr="7A333FC5" w:rsidR="1ED65DCD">
        <w:rPr>
          <w:rFonts w:ascii="Arial" w:hAnsi="Arial" w:eastAsia="Arial" w:cs="Arial"/>
          <w:noProof w:val="0"/>
          <w:sz w:val="22"/>
          <w:szCs w:val="22"/>
          <w:lang w:val="en-GB"/>
        </w:rPr>
        <w:t xml:space="preserve">Donia, J. and Shaw, J.A. (2021). Co-design and ethical artificial intelligence for health: An agenda for critical research and practice. </w:t>
      </w:r>
      <w:r w:rsidRPr="7A333FC5" w:rsidR="1ED65DCD">
        <w:rPr>
          <w:rFonts w:ascii="Arial" w:hAnsi="Arial" w:eastAsia="Arial" w:cs="Arial"/>
          <w:i w:val="1"/>
          <w:iCs w:val="1"/>
          <w:noProof w:val="0"/>
          <w:sz w:val="22"/>
          <w:szCs w:val="22"/>
          <w:lang w:val="en-GB"/>
        </w:rPr>
        <w:t>Big Data &amp; Society</w:t>
      </w:r>
      <w:r w:rsidRPr="7A333FC5" w:rsidR="1ED65DCD">
        <w:rPr>
          <w:rFonts w:ascii="Arial" w:hAnsi="Arial" w:eastAsia="Arial" w:cs="Arial"/>
          <w:noProof w:val="0"/>
          <w:sz w:val="22"/>
          <w:szCs w:val="22"/>
          <w:lang w:val="en-GB"/>
        </w:rPr>
        <w:t>, 8(2), p.205395172110652. doi:https://doi.org/10.1177/20539517211065248.</w:t>
      </w:r>
    </w:p>
    <w:p w:rsidR="1ED65DCD" w:rsidP="7A333FC5" w:rsidRDefault="1ED65DCD" w14:paraId="28FA6D06" w14:textId="66C7A9A0">
      <w:pPr>
        <w:spacing w:before="0" w:beforeAutospacing="off" w:after="220" w:afterAutospacing="off" w:line="360" w:lineRule="auto"/>
      </w:pPr>
      <w:r w:rsidRPr="7A333FC5" w:rsidR="1ED65DCD">
        <w:rPr>
          <w:rFonts w:ascii="Arial" w:hAnsi="Arial" w:eastAsia="Arial" w:cs="Arial"/>
          <w:noProof w:val="0"/>
          <w:sz w:val="22"/>
          <w:szCs w:val="22"/>
          <w:lang w:val="en-GB"/>
        </w:rPr>
        <w:t xml:space="preserve">General Medical Council (2024). </w:t>
      </w:r>
      <w:r w:rsidRPr="7A333FC5" w:rsidR="1ED65DCD">
        <w:rPr>
          <w:rFonts w:ascii="Arial" w:hAnsi="Arial" w:eastAsia="Arial" w:cs="Arial"/>
          <w:i w:val="1"/>
          <w:iCs w:val="1"/>
          <w:noProof w:val="0"/>
          <w:sz w:val="22"/>
          <w:szCs w:val="22"/>
          <w:lang w:val="en-GB"/>
        </w:rPr>
        <w:t>Good Medical Practice</w:t>
      </w:r>
      <w:r w:rsidRPr="7A333FC5" w:rsidR="1ED65DCD">
        <w:rPr>
          <w:rFonts w:ascii="Arial" w:hAnsi="Arial" w:eastAsia="Arial" w:cs="Arial"/>
          <w:noProof w:val="0"/>
          <w:sz w:val="22"/>
          <w:szCs w:val="22"/>
          <w:lang w:val="en-GB"/>
        </w:rPr>
        <w:t xml:space="preserve">. [online] GMC. Available at: </w:t>
      </w:r>
      <w:hyperlink r:id="R2a097888a4f34d71">
        <w:r w:rsidRPr="7A333FC5" w:rsidR="1ED65DCD">
          <w:rPr>
            <w:rStyle w:val="Hyperlink"/>
            <w:rFonts w:ascii="Arial" w:hAnsi="Arial" w:eastAsia="Arial" w:cs="Arial"/>
            <w:noProof w:val="0"/>
            <w:sz w:val="22"/>
            <w:szCs w:val="22"/>
            <w:lang w:val="en-GB"/>
          </w:rPr>
          <w:t>https://www.gmc-uk.org/professional-standards/the-professional-standards/good-medical-practice</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21C51333" w14:textId="49244BF4">
      <w:pPr>
        <w:spacing w:before="0" w:beforeAutospacing="off" w:after="220" w:afterAutospacing="off" w:line="360" w:lineRule="auto"/>
      </w:pPr>
      <w:r w:rsidRPr="7A333FC5" w:rsidR="1ED65DCD">
        <w:rPr>
          <w:rFonts w:ascii="Arial" w:hAnsi="Arial" w:eastAsia="Arial" w:cs="Arial"/>
          <w:noProof w:val="0"/>
          <w:sz w:val="22"/>
          <w:szCs w:val="22"/>
          <w:lang w:val="en-GB"/>
        </w:rPr>
        <w:t xml:space="preserve">Gertz, A.H., Pollack, C.C., Schultheiss, M.D. and Brownstein, J.S. (2022). Delayed medical care and underlying health in the United States during the COVID-19 pandemic: A cross-sectional study. </w:t>
      </w:r>
      <w:r w:rsidRPr="7A333FC5" w:rsidR="1ED65DCD">
        <w:rPr>
          <w:rFonts w:ascii="Arial" w:hAnsi="Arial" w:eastAsia="Arial" w:cs="Arial"/>
          <w:i w:val="1"/>
          <w:iCs w:val="1"/>
          <w:noProof w:val="0"/>
          <w:sz w:val="22"/>
          <w:szCs w:val="22"/>
          <w:lang w:val="en-GB"/>
        </w:rPr>
        <w:t>Preventive Medicine Reports</w:t>
      </w:r>
      <w:r w:rsidRPr="7A333FC5" w:rsidR="1ED65DCD">
        <w:rPr>
          <w:rFonts w:ascii="Arial" w:hAnsi="Arial" w:eastAsia="Arial" w:cs="Arial"/>
          <w:noProof w:val="0"/>
          <w:sz w:val="22"/>
          <w:szCs w:val="22"/>
          <w:lang w:val="en-GB"/>
        </w:rPr>
        <w:t>, 28(28), p.101882. doi:https://doi.org/10.1016/j.pmedr.2022.101882.</w:t>
      </w:r>
    </w:p>
    <w:p w:rsidR="1ED65DCD" w:rsidP="7A333FC5" w:rsidRDefault="1ED65DCD" w14:paraId="4FFE343E" w14:textId="2F8FDD71">
      <w:pPr>
        <w:spacing w:before="0" w:beforeAutospacing="off" w:after="220" w:afterAutospacing="off" w:line="360" w:lineRule="auto"/>
      </w:pPr>
      <w:r w:rsidRPr="7A333FC5" w:rsidR="1ED65DCD">
        <w:rPr>
          <w:rFonts w:ascii="Arial" w:hAnsi="Arial" w:eastAsia="Arial" w:cs="Arial"/>
          <w:noProof w:val="0"/>
          <w:sz w:val="22"/>
          <w:szCs w:val="22"/>
          <w:lang w:val="en-GB"/>
        </w:rPr>
        <w:t xml:space="preserve">Greenhalgh, T., Sivan, M., Delaney, B., Evans, R. and Milne, R. (2022). Long covid—an update for primary care. </w:t>
      </w:r>
      <w:r w:rsidRPr="7A333FC5" w:rsidR="1ED65DCD">
        <w:rPr>
          <w:rFonts w:ascii="Arial" w:hAnsi="Arial" w:eastAsia="Arial" w:cs="Arial"/>
          <w:i w:val="1"/>
          <w:iCs w:val="1"/>
          <w:noProof w:val="0"/>
          <w:sz w:val="22"/>
          <w:szCs w:val="22"/>
          <w:lang w:val="en-GB"/>
        </w:rPr>
        <w:t>BMJ</w:t>
      </w:r>
      <w:r w:rsidRPr="7A333FC5" w:rsidR="1ED65DCD">
        <w:rPr>
          <w:rFonts w:ascii="Arial" w:hAnsi="Arial" w:eastAsia="Arial" w:cs="Arial"/>
          <w:noProof w:val="0"/>
          <w:sz w:val="22"/>
          <w:szCs w:val="22"/>
          <w:lang w:val="en-GB"/>
        </w:rPr>
        <w:t>, [online] 378, p.e072117. doi:https://doi.org/10.1136/bmj-2022-072117.</w:t>
      </w:r>
    </w:p>
    <w:p w:rsidR="1ED65DCD" w:rsidP="7A333FC5" w:rsidRDefault="1ED65DCD" w14:paraId="1D844ADE" w14:textId="5373D90E">
      <w:pPr>
        <w:spacing w:before="0" w:beforeAutospacing="off" w:after="220" w:afterAutospacing="off" w:line="360" w:lineRule="auto"/>
      </w:pPr>
      <w:r w:rsidRPr="7A333FC5" w:rsidR="1ED65DCD">
        <w:rPr>
          <w:rFonts w:ascii="Arial" w:hAnsi="Arial" w:eastAsia="Arial" w:cs="Arial"/>
          <w:noProof w:val="0"/>
          <w:sz w:val="22"/>
          <w:szCs w:val="22"/>
          <w:lang w:val="en-GB"/>
        </w:rPr>
        <w:t xml:space="preserve">Gulsum Kubra Kaya, Serpil Üstebay, Nixon, J., Pilbeam, C.J. and Mark-Alexander Sujan (2023). Exploring the Impact of Safety Culture on Incident reporting: Lessons Learned from Machine Learning Analysis of NHS England Staff Survey and Incident Data. </w:t>
      </w:r>
      <w:r w:rsidRPr="7A333FC5" w:rsidR="1ED65DCD">
        <w:rPr>
          <w:rFonts w:ascii="Arial" w:hAnsi="Arial" w:eastAsia="Arial" w:cs="Arial"/>
          <w:i w:val="1"/>
          <w:iCs w:val="1"/>
          <w:noProof w:val="0"/>
          <w:sz w:val="22"/>
          <w:szCs w:val="22"/>
          <w:lang w:val="en-GB"/>
        </w:rPr>
        <w:t>Safety Science</w:t>
      </w:r>
      <w:r w:rsidRPr="7A333FC5" w:rsidR="1ED65DCD">
        <w:rPr>
          <w:rFonts w:ascii="Arial" w:hAnsi="Arial" w:eastAsia="Arial" w:cs="Arial"/>
          <w:noProof w:val="0"/>
          <w:sz w:val="22"/>
          <w:szCs w:val="22"/>
          <w:lang w:val="en-GB"/>
        </w:rPr>
        <w:t>, 166(106260), pp.106260–106260. doi:https://doi.org/10.1016/j.ssci.2023.106260.</w:t>
      </w:r>
    </w:p>
    <w:p w:rsidR="1ED65DCD" w:rsidP="7A333FC5" w:rsidRDefault="1ED65DCD" w14:paraId="0319B1E3" w14:textId="5FB86E47">
      <w:pPr>
        <w:spacing w:before="0" w:beforeAutospacing="off" w:after="220" w:afterAutospacing="off" w:line="360" w:lineRule="auto"/>
      </w:pPr>
      <w:r w:rsidRPr="7A333FC5" w:rsidR="1ED65DCD">
        <w:rPr>
          <w:rFonts w:ascii="Arial" w:hAnsi="Arial" w:eastAsia="Arial" w:cs="Arial"/>
          <w:noProof w:val="0"/>
          <w:sz w:val="22"/>
          <w:szCs w:val="22"/>
          <w:lang w:val="en-GB"/>
        </w:rPr>
        <w:t xml:space="preserve">Hayter, M. (2013). The UK Francis Report: </w:t>
      </w:r>
      <w:r w:rsidRPr="7A333FC5" w:rsidR="76C57CBC">
        <w:rPr>
          <w:rFonts w:ascii="Arial" w:hAnsi="Arial" w:eastAsia="Arial" w:cs="Arial"/>
          <w:noProof w:val="0"/>
          <w:sz w:val="22"/>
          <w:szCs w:val="22"/>
          <w:lang w:val="en-GB"/>
        </w:rPr>
        <w:t>The</w:t>
      </w:r>
      <w:r w:rsidRPr="7A333FC5" w:rsidR="1ED65DCD">
        <w:rPr>
          <w:rFonts w:ascii="Arial" w:hAnsi="Arial" w:eastAsia="Arial" w:cs="Arial"/>
          <w:noProof w:val="0"/>
          <w:sz w:val="22"/>
          <w:szCs w:val="22"/>
          <w:lang w:val="en-GB"/>
        </w:rPr>
        <w:t xml:space="preserve"> Key Messages for Nursing. </w:t>
      </w:r>
      <w:r w:rsidRPr="7A333FC5" w:rsidR="1ED65DCD">
        <w:rPr>
          <w:rFonts w:ascii="Arial" w:hAnsi="Arial" w:eastAsia="Arial" w:cs="Arial"/>
          <w:i w:val="1"/>
          <w:iCs w:val="1"/>
          <w:noProof w:val="0"/>
          <w:sz w:val="22"/>
          <w:szCs w:val="22"/>
          <w:lang w:val="en-GB"/>
        </w:rPr>
        <w:t>Journal of Advanced Nursing</w:t>
      </w:r>
      <w:r w:rsidRPr="7A333FC5" w:rsidR="1ED65DCD">
        <w:rPr>
          <w:rFonts w:ascii="Arial" w:hAnsi="Arial" w:eastAsia="Arial" w:cs="Arial"/>
          <w:noProof w:val="0"/>
          <w:sz w:val="22"/>
          <w:szCs w:val="22"/>
          <w:lang w:val="en-GB"/>
        </w:rPr>
        <w:t xml:space="preserve">, 69(8), </w:t>
      </w:r>
      <w:r w:rsidRPr="7A333FC5" w:rsidR="1BE3706F">
        <w:rPr>
          <w:rFonts w:ascii="Arial" w:hAnsi="Arial" w:eastAsia="Arial" w:cs="Arial"/>
          <w:noProof w:val="0"/>
          <w:sz w:val="22"/>
          <w:szCs w:val="22"/>
          <w:lang w:val="en-GB"/>
        </w:rPr>
        <w:t>pp. e</w:t>
      </w:r>
      <w:r w:rsidRPr="7A333FC5" w:rsidR="1ED65DCD">
        <w:rPr>
          <w:rFonts w:ascii="Arial" w:hAnsi="Arial" w:eastAsia="Arial" w:cs="Arial"/>
          <w:noProof w:val="0"/>
          <w:sz w:val="22"/>
          <w:szCs w:val="22"/>
          <w:lang w:val="en-GB"/>
        </w:rPr>
        <w:t xml:space="preserve">1–e3. </w:t>
      </w:r>
      <w:r w:rsidRPr="7A333FC5" w:rsidR="1ED65DCD">
        <w:rPr>
          <w:rFonts w:ascii="Arial" w:hAnsi="Arial" w:eastAsia="Arial" w:cs="Arial"/>
          <w:noProof w:val="0"/>
          <w:sz w:val="22"/>
          <w:szCs w:val="22"/>
          <w:lang w:val="en-GB"/>
        </w:rPr>
        <w:t>doi:https</w:t>
      </w:r>
      <w:r w:rsidRPr="7A333FC5" w:rsidR="1ED65DCD">
        <w:rPr>
          <w:rFonts w:ascii="Arial" w:hAnsi="Arial" w:eastAsia="Arial" w:cs="Arial"/>
          <w:noProof w:val="0"/>
          <w:sz w:val="22"/>
          <w:szCs w:val="22"/>
          <w:lang w:val="en-GB"/>
        </w:rPr>
        <w:t>://doi.org/10.1111/jan.12206.</w:t>
      </w:r>
    </w:p>
    <w:p w:rsidR="1ED65DCD" w:rsidP="7A333FC5" w:rsidRDefault="1ED65DCD" w14:paraId="41EF4353" w14:textId="0B2C95F3">
      <w:pPr>
        <w:spacing w:before="0" w:beforeAutospacing="off" w:after="220" w:afterAutospacing="off" w:line="360" w:lineRule="auto"/>
      </w:pPr>
      <w:r w:rsidRPr="7A333FC5" w:rsidR="1ED65DCD">
        <w:rPr>
          <w:rFonts w:ascii="Arial" w:hAnsi="Arial" w:eastAsia="Arial" w:cs="Arial"/>
          <w:noProof w:val="0"/>
          <w:sz w:val="22"/>
          <w:szCs w:val="22"/>
          <w:lang w:val="en-GB"/>
        </w:rPr>
        <w:t xml:space="preserve">Hickner, J., Smith, S.A., Yount, N. and Sorra, J. (2015). Differing perceptions of safety culture across job roles in the ambulatory setting: analysis of the AHRQ Medical Office Survey on Patient Safety Culture. </w:t>
      </w:r>
      <w:r w:rsidRPr="7A333FC5" w:rsidR="1ED65DCD">
        <w:rPr>
          <w:rFonts w:ascii="Arial" w:hAnsi="Arial" w:eastAsia="Arial" w:cs="Arial"/>
          <w:i w:val="1"/>
          <w:iCs w:val="1"/>
          <w:noProof w:val="0"/>
          <w:sz w:val="22"/>
          <w:szCs w:val="22"/>
          <w:lang w:val="en-GB"/>
        </w:rPr>
        <w:t>BMJ Quality &amp; Safety</w:t>
      </w:r>
      <w:r w:rsidRPr="7A333FC5" w:rsidR="1ED65DCD">
        <w:rPr>
          <w:rFonts w:ascii="Arial" w:hAnsi="Arial" w:eastAsia="Arial" w:cs="Arial"/>
          <w:noProof w:val="0"/>
          <w:sz w:val="22"/>
          <w:szCs w:val="22"/>
          <w:lang w:val="en-GB"/>
        </w:rPr>
        <w:t>, 25(8), pp.588–594. doi:https://doi.org/10.1136/bmjqs-2014-003914.</w:t>
      </w:r>
    </w:p>
    <w:p w:rsidR="1ED65DCD" w:rsidP="7A333FC5" w:rsidRDefault="1ED65DCD" w14:paraId="529D80D4" w14:textId="77869C06">
      <w:pPr>
        <w:spacing w:before="0" w:beforeAutospacing="off" w:after="220" w:afterAutospacing="off" w:line="360" w:lineRule="auto"/>
      </w:pPr>
      <w:r w:rsidRPr="7A333FC5" w:rsidR="1ED65DCD">
        <w:rPr>
          <w:rFonts w:ascii="Arial" w:hAnsi="Arial" w:eastAsia="Arial" w:cs="Arial"/>
          <w:noProof w:val="0"/>
          <w:sz w:val="22"/>
          <w:szCs w:val="22"/>
          <w:lang w:val="en-GB"/>
        </w:rPr>
        <w:t xml:space="preserve">HSSIB (2023). </w:t>
      </w:r>
      <w:r w:rsidRPr="7A333FC5" w:rsidR="1ED65DCD">
        <w:rPr>
          <w:rFonts w:ascii="Arial" w:hAnsi="Arial" w:eastAsia="Arial" w:cs="Arial"/>
          <w:i w:val="1"/>
          <w:iCs w:val="1"/>
          <w:noProof w:val="0"/>
          <w:sz w:val="22"/>
          <w:szCs w:val="22"/>
          <w:lang w:val="en-GB"/>
        </w:rPr>
        <w:t>Health Services Safety Investigations Body (HSSIB)</w:t>
      </w:r>
      <w:r w:rsidRPr="7A333FC5" w:rsidR="1ED65DCD">
        <w:rPr>
          <w:rFonts w:ascii="Arial" w:hAnsi="Arial" w:eastAsia="Arial" w:cs="Arial"/>
          <w:noProof w:val="0"/>
          <w:sz w:val="22"/>
          <w:szCs w:val="22"/>
          <w:lang w:val="en-GB"/>
        </w:rPr>
        <w:t xml:space="preserve">. [online] HSSIB. Available at: </w:t>
      </w:r>
      <w:hyperlink r:id="Rccc58214fb4d4a42">
        <w:r w:rsidRPr="7A333FC5" w:rsidR="1ED65DCD">
          <w:rPr>
            <w:rStyle w:val="Hyperlink"/>
            <w:rFonts w:ascii="Arial" w:hAnsi="Arial" w:eastAsia="Arial" w:cs="Arial"/>
            <w:noProof w:val="0"/>
            <w:sz w:val="22"/>
            <w:szCs w:val="22"/>
            <w:lang w:val="en-GB"/>
          </w:rPr>
          <w:t>https://www.hssib.org.uk/</w:t>
        </w:r>
      </w:hyperlink>
      <w:r w:rsidRPr="7A333FC5" w:rsidR="1ED65DCD">
        <w:rPr>
          <w:rFonts w:ascii="Arial" w:hAnsi="Arial" w:eastAsia="Arial" w:cs="Arial"/>
          <w:noProof w:val="0"/>
          <w:sz w:val="22"/>
          <w:szCs w:val="22"/>
          <w:lang w:val="en-GB"/>
        </w:rPr>
        <w:t xml:space="preserve"> [Accessed 4 Nov. 2025].</w:t>
      </w:r>
    </w:p>
    <w:p w:rsidR="1ED65DCD" w:rsidP="7A333FC5" w:rsidRDefault="1ED65DCD" w14:paraId="1B0A312E" w14:textId="0A3EB82C">
      <w:pPr>
        <w:spacing w:before="0" w:beforeAutospacing="off" w:after="220" w:afterAutospacing="off" w:line="360" w:lineRule="auto"/>
      </w:pPr>
      <w:r w:rsidRPr="7A333FC5" w:rsidR="1ED65DCD">
        <w:rPr>
          <w:rFonts w:ascii="Arial" w:hAnsi="Arial" w:eastAsia="Arial" w:cs="Arial"/>
          <w:noProof w:val="0"/>
          <w:sz w:val="22"/>
          <w:szCs w:val="22"/>
          <w:lang w:val="en-GB"/>
        </w:rPr>
        <w:t xml:space="preserve">Hughes, M. (2025). </w:t>
      </w:r>
      <w:r w:rsidRPr="7A333FC5" w:rsidR="1ED65DCD">
        <w:rPr>
          <w:rFonts w:ascii="Arial" w:hAnsi="Arial" w:eastAsia="Arial" w:cs="Arial"/>
          <w:i w:val="1"/>
          <w:iCs w:val="1"/>
          <w:noProof w:val="0"/>
          <w:sz w:val="22"/>
          <w:szCs w:val="22"/>
          <w:lang w:val="en-GB"/>
        </w:rPr>
        <w:t>NHS England: Patient safety healthcare inequalities reduction framework (15 May 2025)</w:t>
      </w:r>
      <w:r w:rsidRPr="7A333FC5" w:rsidR="1ED65DCD">
        <w:rPr>
          <w:rFonts w:ascii="Arial" w:hAnsi="Arial" w:eastAsia="Arial" w:cs="Arial"/>
          <w:noProof w:val="0"/>
          <w:sz w:val="22"/>
          <w:szCs w:val="22"/>
          <w:lang w:val="en-GB"/>
        </w:rPr>
        <w:t xml:space="preserve">. [online] Patient Safety Learning - the hub. Available at: </w:t>
      </w:r>
      <w:hyperlink r:id="R4fb57b7d80b043aa">
        <w:r w:rsidRPr="7A333FC5" w:rsidR="1ED65DCD">
          <w:rPr>
            <w:rStyle w:val="Hyperlink"/>
            <w:rFonts w:ascii="Arial" w:hAnsi="Arial" w:eastAsia="Arial" w:cs="Arial"/>
            <w:noProof w:val="0"/>
            <w:sz w:val="22"/>
            <w:szCs w:val="22"/>
            <w:lang w:val="en-GB"/>
          </w:rPr>
          <w:t>https://www.pslhub.org/learn/organisations-linked-to-patient-safety-uk-and-beyond/government-and-alb-direction-and-guidance/nhs-england/nhs-england-patient-safety-healthcare-inequalities-reduction-framework-15-may-2025-r13149/</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47C684C6" w14:textId="3194A802">
      <w:pPr>
        <w:spacing w:before="0" w:beforeAutospacing="off" w:after="220" w:afterAutospacing="off" w:line="360" w:lineRule="auto"/>
      </w:pPr>
      <w:r w:rsidRPr="7A333FC5" w:rsidR="1ED65DCD">
        <w:rPr>
          <w:rFonts w:ascii="Arial" w:hAnsi="Arial" w:eastAsia="Arial" w:cs="Arial"/>
          <w:noProof w:val="0"/>
          <w:sz w:val="22"/>
          <w:szCs w:val="22"/>
          <w:lang w:val="en-GB"/>
        </w:rPr>
        <w:t xml:space="preserve">Kalidindi, </w:t>
      </w:r>
      <w:r w:rsidRPr="7A333FC5" w:rsidR="1ED65DCD">
        <w:rPr>
          <w:rFonts w:ascii="Arial" w:hAnsi="Arial" w:eastAsia="Arial" w:cs="Arial"/>
          <w:noProof w:val="0"/>
          <w:sz w:val="22"/>
          <w:szCs w:val="22"/>
          <w:lang w:val="en-GB"/>
        </w:rPr>
        <w:t>S.</w:t>
      </w:r>
      <w:r w:rsidRPr="7A333FC5" w:rsidR="1ED65DCD">
        <w:rPr>
          <w:rFonts w:ascii="Arial" w:hAnsi="Arial" w:eastAsia="Arial" w:cs="Arial"/>
          <w:noProof w:val="0"/>
          <w:sz w:val="22"/>
          <w:szCs w:val="22"/>
          <w:lang w:val="en-GB"/>
        </w:rPr>
        <w:t xml:space="preserve"> and Gandhi, S. (2023). Workforce Crisis in Radiology in the UK and the Strategies to Deal </w:t>
      </w:r>
      <w:r w:rsidRPr="7A333FC5" w:rsidR="6F67F764">
        <w:rPr>
          <w:rFonts w:ascii="Arial" w:hAnsi="Arial" w:eastAsia="Arial" w:cs="Arial"/>
          <w:noProof w:val="0"/>
          <w:sz w:val="22"/>
          <w:szCs w:val="22"/>
          <w:lang w:val="en-GB"/>
        </w:rPr>
        <w:t>with</w:t>
      </w:r>
      <w:r w:rsidRPr="7A333FC5" w:rsidR="1ED65DCD">
        <w:rPr>
          <w:rFonts w:ascii="Arial" w:hAnsi="Arial" w:eastAsia="Arial" w:cs="Arial"/>
          <w:noProof w:val="0"/>
          <w:sz w:val="22"/>
          <w:szCs w:val="22"/>
          <w:lang w:val="en-GB"/>
        </w:rPr>
        <w:t xml:space="preserve"> It: Is Artificial Intelligence the Saviour? </w:t>
      </w:r>
      <w:r w:rsidRPr="7A333FC5" w:rsidR="1ED65DCD">
        <w:rPr>
          <w:rFonts w:ascii="Arial" w:hAnsi="Arial" w:eastAsia="Arial" w:cs="Arial"/>
          <w:i w:val="1"/>
          <w:iCs w:val="1"/>
          <w:noProof w:val="0"/>
          <w:sz w:val="22"/>
          <w:szCs w:val="22"/>
          <w:lang w:val="en-GB"/>
        </w:rPr>
        <w:t>Cureus</w:t>
      </w:r>
      <w:r w:rsidRPr="7A333FC5" w:rsidR="1ED65DCD">
        <w:rPr>
          <w:rFonts w:ascii="Arial" w:hAnsi="Arial" w:eastAsia="Arial" w:cs="Arial"/>
          <w:noProof w:val="0"/>
          <w:sz w:val="22"/>
          <w:szCs w:val="22"/>
          <w:lang w:val="en-GB"/>
        </w:rPr>
        <w:t xml:space="preserve">, [online] 15(8). </w:t>
      </w:r>
      <w:r w:rsidRPr="7A333FC5" w:rsidR="1ED65DCD">
        <w:rPr>
          <w:rFonts w:ascii="Arial" w:hAnsi="Arial" w:eastAsia="Arial" w:cs="Arial"/>
          <w:noProof w:val="0"/>
          <w:sz w:val="22"/>
          <w:szCs w:val="22"/>
          <w:lang w:val="en-GB"/>
        </w:rPr>
        <w:t>doi:https</w:t>
      </w:r>
      <w:r w:rsidRPr="7A333FC5" w:rsidR="1ED65DCD">
        <w:rPr>
          <w:rFonts w:ascii="Arial" w:hAnsi="Arial" w:eastAsia="Arial" w:cs="Arial"/>
          <w:noProof w:val="0"/>
          <w:sz w:val="22"/>
          <w:szCs w:val="22"/>
          <w:lang w:val="en-GB"/>
        </w:rPr>
        <w:t>://doi.org/10.7759/cureus.43866.</w:t>
      </w:r>
    </w:p>
    <w:p w:rsidR="1ED65DCD" w:rsidP="7A333FC5" w:rsidRDefault="1ED65DCD" w14:paraId="1F1A98FC" w14:textId="0B7DAE39">
      <w:pPr>
        <w:spacing w:before="0" w:beforeAutospacing="off" w:after="220" w:afterAutospacing="off" w:line="360" w:lineRule="auto"/>
      </w:pPr>
      <w:r w:rsidRPr="7A333FC5" w:rsidR="1ED65DCD">
        <w:rPr>
          <w:rFonts w:ascii="Arial" w:hAnsi="Arial" w:eastAsia="Arial" w:cs="Arial"/>
          <w:noProof w:val="0"/>
          <w:sz w:val="22"/>
          <w:szCs w:val="22"/>
          <w:lang w:val="en-GB"/>
        </w:rPr>
        <w:t xml:space="preserve">Lewis, K. (2021). </w:t>
      </w:r>
      <w:r w:rsidRPr="7A333FC5" w:rsidR="1ED65DCD">
        <w:rPr>
          <w:rFonts w:ascii="Arial" w:hAnsi="Arial" w:eastAsia="Arial" w:cs="Arial"/>
          <w:i w:val="1"/>
          <w:iCs w:val="1"/>
          <w:noProof w:val="0"/>
          <w:sz w:val="22"/>
          <w:szCs w:val="22"/>
          <w:lang w:val="en-GB"/>
        </w:rPr>
        <w:t>2021 – Digital health and social care</w:t>
      </w:r>
      <w:r w:rsidRPr="7A333FC5" w:rsidR="1ED65DCD">
        <w:rPr>
          <w:rFonts w:ascii="Arial" w:hAnsi="Arial" w:eastAsia="Arial" w:cs="Arial"/>
          <w:noProof w:val="0"/>
          <w:sz w:val="22"/>
          <w:szCs w:val="22"/>
          <w:lang w:val="en-GB"/>
        </w:rPr>
        <w:t xml:space="preserve">. [online] Blog.gov.uk. Available at: </w:t>
      </w:r>
      <w:hyperlink r:id="R6fe4db24ccbc4439">
        <w:r w:rsidRPr="7A333FC5" w:rsidR="1ED65DCD">
          <w:rPr>
            <w:rStyle w:val="Hyperlink"/>
            <w:rFonts w:ascii="Arial" w:hAnsi="Arial" w:eastAsia="Arial" w:cs="Arial"/>
            <w:noProof w:val="0"/>
            <w:sz w:val="22"/>
            <w:szCs w:val="22"/>
            <w:lang w:val="en-GB"/>
          </w:rPr>
          <w:t>https://digitalhealth.blog.gov.uk/2021/</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49473EEF" w14:textId="2E3A02B4">
      <w:pPr>
        <w:spacing w:before="0" w:beforeAutospacing="off" w:after="220" w:afterAutospacing="off" w:line="360" w:lineRule="auto"/>
      </w:pPr>
      <w:r w:rsidRPr="7A333FC5" w:rsidR="1ED65DCD">
        <w:rPr>
          <w:rFonts w:ascii="Arial" w:hAnsi="Arial" w:eastAsia="Arial" w:cs="Arial"/>
          <w:noProof w:val="0"/>
          <w:sz w:val="22"/>
          <w:szCs w:val="22"/>
          <w:lang w:val="en-GB"/>
        </w:rPr>
        <w:t xml:space="preserve">Litchfield, K., Reading, J.L., Puttick, C., Thakkar, K., Abbosh, C., Bentham, R., Watkins, T.B.K., Rosenthal, R., Biswas, D., Rowan, A., Lim, E., Al Bakir, M., Turati, V., Guerra-Assunção, J.A., Conde, L., Furness, A.J.S., Saini, S.K., Hadrup, S.R., Herrero, J. and Lee, S.-H. (2021). Meta-analysis of tumor- and T cell-intrinsic mechanisms of sensitization to checkpoint inhibition. </w:t>
      </w:r>
      <w:r w:rsidRPr="7A333FC5" w:rsidR="1ED65DCD">
        <w:rPr>
          <w:rFonts w:ascii="Arial" w:hAnsi="Arial" w:eastAsia="Arial" w:cs="Arial"/>
          <w:i w:val="1"/>
          <w:iCs w:val="1"/>
          <w:noProof w:val="0"/>
          <w:sz w:val="22"/>
          <w:szCs w:val="22"/>
          <w:lang w:val="en-GB"/>
        </w:rPr>
        <w:t>Cell</w:t>
      </w:r>
      <w:r w:rsidRPr="7A333FC5" w:rsidR="1ED65DCD">
        <w:rPr>
          <w:rFonts w:ascii="Arial" w:hAnsi="Arial" w:eastAsia="Arial" w:cs="Arial"/>
          <w:noProof w:val="0"/>
          <w:sz w:val="22"/>
          <w:szCs w:val="22"/>
          <w:lang w:val="en-GB"/>
        </w:rPr>
        <w:t>, 184(3), pp.596-614.e14. doi:https://doi.org/10.1016/j.cell.2021.01.002.</w:t>
      </w:r>
    </w:p>
    <w:p w:rsidR="1ED65DCD" w:rsidP="7A333FC5" w:rsidRDefault="1ED65DCD" w14:paraId="281D6467" w14:textId="04C6047C">
      <w:pPr>
        <w:spacing w:before="0" w:beforeAutospacing="off" w:after="220" w:afterAutospacing="off" w:line="360" w:lineRule="auto"/>
      </w:pPr>
      <w:r w:rsidRPr="7A333FC5" w:rsidR="1ED65DCD">
        <w:rPr>
          <w:rFonts w:ascii="Arial" w:hAnsi="Arial" w:eastAsia="Arial" w:cs="Arial"/>
          <w:noProof w:val="0"/>
          <w:sz w:val="22"/>
          <w:szCs w:val="22"/>
          <w:lang w:val="en-GB"/>
        </w:rPr>
        <w:t xml:space="preserve">Lockwood, P., Burton, C., N. Woznitza and Shaw, T. (2023). Assessing the barriers and enablers to the implementation of the diagnostic radiographer musculoskeletal X-ray reporting service within the NHS in England: a systematic literature review. </w:t>
      </w:r>
      <w:r w:rsidRPr="7A333FC5" w:rsidR="1ED65DCD">
        <w:rPr>
          <w:rFonts w:ascii="Arial" w:hAnsi="Arial" w:eastAsia="Arial" w:cs="Arial"/>
          <w:i w:val="1"/>
          <w:iCs w:val="1"/>
          <w:noProof w:val="0"/>
          <w:sz w:val="22"/>
          <w:szCs w:val="22"/>
          <w:lang w:val="en-GB"/>
        </w:rPr>
        <w:t>BMC Health Services Research</w:t>
      </w:r>
      <w:r w:rsidRPr="7A333FC5" w:rsidR="1ED65DCD">
        <w:rPr>
          <w:rFonts w:ascii="Arial" w:hAnsi="Arial" w:eastAsia="Arial" w:cs="Arial"/>
          <w:noProof w:val="0"/>
          <w:sz w:val="22"/>
          <w:szCs w:val="22"/>
          <w:lang w:val="en-GB"/>
        </w:rPr>
        <w:t>, 23(1). doi:https://doi.org/10.1186/s12913-023-10161-y.</w:t>
      </w:r>
    </w:p>
    <w:p w:rsidR="1ED65DCD" w:rsidP="7A333FC5" w:rsidRDefault="1ED65DCD" w14:paraId="01B03031" w14:textId="7D5825E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(2019). </w:t>
      </w:r>
      <w:r w:rsidRPr="7A333FC5" w:rsidR="1ED65DCD">
        <w:rPr>
          <w:rFonts w:ascii="Arial" w:hAnsi="Arial" w:eastAsia="Arial" w:cs="Arial"/>
          <w:i w:val="1"/>
          <w:iCs w:val="1"/>
          <w:noProof w:val="0"/>
          <w:sz w:val="22"/>
          <w:szCs w:val="22"/>
          <w:lang w:val="en-GB"/>
        </w:rPr>
        <w:t>NHS Long Term Plan</w:t>
      </w:r>
      <w:r w:rsidRPr="7A333FC5" w:rsidR="1ED65DCD">
        <w:rPr>
          <w:rFonts w:ascii="Arial" w:hAnsi="Arial" w:eastAsia="Arial" w:cs="Arial"/>
          <w:noProof w:val="0"/>
          <w:sz w:val="22"/>
          <w:szCs w:val="22"/>
          <w:lang w:val="en-GB"/>
        </w:rPr>
        <w:t xml:space="preserve">. [online] NHS England. Available at: </w:t>
      </w:r>
      <w:hyperlink r:id="R098bd5eb23fb4dde">
        <w:r w:rsidRPr="7A333FC5" w:rsidR="1ED65DCD">
          <w:rPr>
            <w:rStyle w:val="Hyperlink"/>
            <w:rFonts w:ascii="Arial" w:hAnsi="Arial" w:eastAsia="Arial" w:cs="Arial"/>
            <w:noProof w:val="0"/>
            <w:sz w:val="22"/>
            <w:szCs w:val="22"/>
            <w:lang w:val="en-GB"/>
          </w:rPr>
          <w:t>https://www.longtermplan.nhs.uk/</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3A369E8D" w14:textId="38688DCE">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(2020). </w:t>
      </w:r>
      <w:r w:rsidRPr="7A333FC5" w:rsidR="1ED65DCD">
        <w:rPr>
          <w:rFonts w:ascii="Arial" w:hAnsi="Arial" w:eastAsia="Arial" w:cs="Arial"/>
          <w:i w:val="1"/>
          <w:iCs w:val="1"/>
          <w:noProof w:val="0"/>
          <w:sz w:val="22"/>
          <w:szCs w:val="22"/>
          <w:lang w:val="en-GB"/>
        </w:rPr>
        <w:t>NHS England» Diagnostics: Recovery and Renewal – Report of the Independent Review of Diagnostic Services for NHS England</w:t>
      </w:r>
      <w:r w:rsidRPr="7A333FC5" w:rsidR="1ED65DCD">
        <w:rPr>
          <w:rFonts w:ascii="Arial" w:hAnsi="Arial" w:eastAsia="Arial" w:cs="Arial"/>
          <w:noProof w:val="0"/>
          <w:sz w:val="22"/>
          <w:szCs w:val="22"/>
          <w:lang w:val="en-GB"/>
        </w:rPr>
        <w:t xml:space="preserve">. [online] </w:t>
      </w:r>
      <w:hyperlink r:id="Rac49d0b4b0734be0">
        <w:r w:rsidRPr="7A333FC5" w:rsidR="1ED65DCD">
          <w:rPr>
            <w:rStyle w:val="Hyperlink"/>
            <w:rFonts w:ascii="Arial" w:hAnsi="Arial" w:eastAsia="Arial" w:cs="Arial"/>
            <w:noProof w:val="0"/>
            <w:sz w:val="22"/>
            <w:szCs w:val="22"/>
            <w:lang w:val="en-GB"/>
          </w:rPr>
          <w:t>www.england.nhs.uk</w:t>
        </w:r>
      </w:hyperlink>
      <w:r w:rsidRPr="7A333FC5" w:rsidR="1ED65DCD">
        <w:rPr>
          <w:rFonts w:ascii="Arial" w:hAnsi="Arial" w:eastAsia="Arial" w:cs="Arial"/>
          <w:noProof w:val="0"/>
          <w:sz w:val="22"/>
          <w:szCs w:val="22"/>
          <w:lang w:val="en-GB"/>
        </w:rPr>
        <w:t xml:space="preserve">. Available at: </w:t>
      </w:r>
      <w:hyperlink r:id="Rf6611d05906048be">
        <w:r w:rsidRPr="7A333FC5" w:rsidR="1ED65DCD">
          <w:rPr>
            <w:rStyle w:val="Hyperlink"/>
            <w:rFonts w:ascii="Arial" w:hAnsi="Arial" w:eastAsia="Arial" w:cs="Arial"/>
            <w:noProof w:val="0"/>
            <w:sz w:val="22"/>
            <w:szCs w:val="22"/>
            <w:lang w:val="en-GB"/>
          </w:rPr>
          <w:t>https://www.england.nhs.uk/publication/diagnostics-recovery-and-renewal-report-of-the-independent-review-of-diagnostic-services-for-nhs-england/</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39D7F536" w14:textId="4C06E380">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(2022a). </w:t>
      </w:r>
      <w:r w:rsidRPr="7A333FC5" w:rsidR="1ED65DCD">
        <w:rPr>
          <w:rFonts w:ascii="Arial" w:hAnsi="Arial" w:eastAsia="Arial" w:cs="Arial"/>
          <w:i w:val="1"/>
          <w:iCs w:val="1"/>
          <w:noProof w:val="0"/>
          <w:sz w:val="22"/>
          <w:szCs w:val="22"/>
          <w:lang w:val="en-GB"/>
        </w:rPr>
        <w:t>NHS England» NHS publishes electives recovery plan to boost capacity and give power to patients</w:t>
      </w:r>
      <w:r w:rsidRPr="7A333FC5" w:rsidR="1ED65DCD">
        <w:rPr>
          <w:rFonts w:ascii="Arial" w:hAnsi="Arial" w:eastAsia="Arial" w:cs="Arial"/>
          <w:noProof w:val="0"/>
          <w:sz w:val="22"/>
          <w:szCs w:val="22"/>
          <w:lang w:val="en-GB"/>
        </w:rPr>
        <w:t xml:space="preserve">. [online] </w:t>
      </w:r>
      <w:hyperlink r:id="R2314c98b093c466b">
        <w:r w:rsidRPr="7A333FC5" w:rsidR="1ED65DCD">
          <w:rPr>
            <w:rStyle w:val="Hyperlink"/>
            <w:rFonts w:ascii="Arial" w:hAnsi="Arial" w:eastAsia="Arial" w:cs="Arial"/>
            <w:noProof w:val="0"/>
            <w:sz w:val="22"/>
            <w:szCs w:val="22"/>
            <w:lang w:val="en-GB"/>
          </w:rPr>
          <w:t>www.england.nhs.uk</w:t>
        </w:r>
      </w:hyperlink>
      <w:r w:rsidRPr="7A333FC5" w:rsidR="1ED65DCD">
        <w:rPr>
          <w:rFonts w:ascii="Arial" w:hAnsi="Arial" w:eastAsia="Arial" w:cs="Arial"/>
          <w:noProof w:val="0"/>
          <w:sz w:val="22"/>
          <w:szCs w:val="22"/>
          <w:lang w:val="en-GB"/>
        </w:rPr>
        <w:t xml:space="preserve">. Available at: </w:t>
      </w:r>
      <w:hyperlink r:id="R070e1a60e2ee4caa">
        <w:r w:rsidRPr="7A333FC5" w:rsidR="1ED65DCD">
          <w:rPr>
            <w:rStyle w:val="Hyperlink"/>
            <w:rFonts w:ascii="Arial" w:hAnsi="Arial" w:eastAsia="Arial" w:cs="Arial"/>
            <w:noProof w:val="0"/>
            <w:sz w:val="22"/>
            <w:szCs w:val="22"/>
            <w:lang w:val="en-GB"/>
          </w:rPr>
          <w:t>https://www.england.nhs.uk/2022/02/nhs-publishes-electives-recovery-plan-to-boost-capacity-and-give-power-to-patients/</w:t>
        </w:r>
      </w:hyperlink>
      <w:r w:rsidRPr="7A333FC5" w:rsidR="1ED65DCD">
        <w:rPr>
          <w:rFonts w:ascii="Arial" w:hAnsi="Arial" w:eastAsia="Arial" w:cs="Arial"/>
          <w:noProof w:val="0"/>
          <w:sz w:val="22"/>
          <w:szCs w:val="22"/>
          <w:lang w:val="en-GB"/>
        </w:rPr>
        <w:t xml:space="preserve"> [Accessed 29 Oct. 2025].</w:t>
      </w:r>
    </w:p>
    <w:p w:rsidR="1ED65DCD" w:rsidP="7A333FC5" w:rsidRDefault="1ED65DCD" w14:paraId="4EF568BA" w14:textId="2C887300">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(2022b). </w:t>
      </w:r>
      <w:r w:rsidRPr="7A333FC5" w:rsidR="1ED65DCD">
        <w:rPr>
          <w:rFonts w:ascii="Arial" w:hAnsi="Arial" w:eastAsia="Arial" w:cs="Arial"/>
          <w:i w:val="1"/>
          <w:iCs w:val="1"/>
          <w:noProof w:val="0"/>
          <w:sz w:val="22"/>
          <w:szCs w:val="22"/>
          <w:lang w:val="en-GB"/>
        </w:rPr>
        <w:t>What Are Integrated Care systems?</w:t>
      </w:r>
      <w:r w:rsidRPr="7A333FC5" w:rsidR="1ED65DCD">
        <w:rPr>
          <w:rFonts w:ascii="Arial" w:hAnsi="Arial" w:eastAsia="Arial" w:cs="Arial"/>
          <w:noProof w:val="0"/>
          <w:sz w:val="22"/>
          <w:szCs w:val="22"/>
          <w:lang w:val="en-GB"/>
        </w:rPr>
        <w:t xml:space="preserve"> [online] NHS England. Available at: </w:t>
      </w:r>
      <w:hyperlink r:id="R95c12e1cd747474f">
        <w:r w:rsidRPr="7A333FC5" w:rsidR="1ED65DCD">
          <w:rPr>
            <w:rStyle w:val="Hyperlink"/>
            <w:rFonts w:ascii="Arial" w:hAnsi="Arial" w:eastAsia="Arial" w:cs="Arial"/>
            <w:noProof w:val="0"/>
            <w:sz w:val="22"/>
            <w:szCs w:val="22"/>
            <w:lang w:val="en-GB"/>
          </w:rPr>
          <w:t>https://www.england.nhs.uk/integratedcare/what-is-integrated-care/</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14D8EE88" w14:textId="06033160">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(2023a). </w:t>
      </w:r>
      <w:r w:rsidRPr="7A333FC5" w:rsidR="1ED65DCD">
        <w:rPr>
          <w:rFonts w:ascii="Arial" w:hAnsi="Arial" w:eastAsia="Arial" w:cs="Arial"/>
          <w:i w:val="1"/>
          <w:iCs w:val="1"/>
          <w:noProof w:val="0"/>
          <w:sz w:val="22"/>
          <w:szCs w:val="22"/>
          <w:lang w:val="en-GB"/>
        </w:rPr>
        <w:t>Good Communication with Patients Waiting for Care</w:t>
      </w:r>
      <w:r w:rsidRPr="7A333FC5" w:rsidR="1ED65DCD">
        <w:rPr>
          <w:rFonts w:ascii="Arial" w:hAnsi="Arial" w:eastAsia="Arial" w:cs="Arial"/>
          <w:noProof w:val="0"/>
          <w:sz w:val="22"/>
          <w:szCs w:val="22"/>
          <w:lang w:val="en-GB"/>
        </w:rPr>
        <w:t xml:space="preserve">. [online] NHS england. Available at: </w:t>
      </w:r>
      <w:hyperlink r:id="R943cafef457f439d">
        <w:r w:rsidRPr="7A333FC5" w:rsidR="1ED65DCD">
          <w:rPr>
            <w:rStyle w:val="Hyperlink"/>
            <w:rFonts w:ascii="Arial" w:hAnsi="Arial" w:eastAsia="Arial" w:cs="Arial"/>
            <w:noProof w:val="0"/>
            <w:sz w:val="22"/>
            <w:szCs w:val="22"/>
            <w:lang w:val="en-GB"/>
          </w:rPr>
          <w:t>https://www.england.nhs.uk/long-read/good-communication-with-patients-waiting-for-care/</w:t>
        </w:r>
      </w:hyperlink>
      <w:r w:rsidRPr="7A333FC5" w:rsidR="1ED65DCD">
        <w:rPr>
          <w:rFonts w:ascii="Arial" w:hAnsi="Arial" w:eastAsia="Arial" w:cs="Arial"/>
          <w:noProof w:val="0"/>
          <w:sz w:val="22"/>
          <w:szCs w:val="22"/>
          <w:lang w:val="en-GB"/>
        </w:rPr>
        <w:t xml:space="preserve"> [Accessed 29 Oct. 2025].</w:t>
      </w:r>
    </w:p>
    <w:p w:rsidR="1ED65DCD" w:rsidP="7A333FC5" w:rsidRDefault="1ED65DCD" w14:paraId="30285489" w14:textId="4287EAA7">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NHS England (2023b). </w:t>
      </w:r>
      <w:r w:rsidRPr="7A333FC5" w:rsidR="1ED65DCD">
        <w:rPr>
          <w:rFonts w:ascii="Arial" w:hAnsi="Arial" w:eastAsia="Arial" w:cs="Arial"/>
          <w:i w:val="1"/>
          <w:iCs w:val="1"/>
          <w:noProof w:val="0"/>
          <w:sz w:val="22"/>
          <w:szCs w:val="22"/>
          <w:lang w:val="en-GB"/>
        </w:rPr>
        <w:t>Inclusive digital healthcare: a framework for NHS action on digital inclusion</w:t>
      </w:r>
      <w:r w:rsidRPr="7A333FC5" w:rsidR="1ED65DCD">
        <w:rPr>
          <w:rFonts w:ascii="Arial" w:hAnsi="Arial" w:eastAsia="Arial" w:cs="Arial"/>
          <w:noProof w:val="0"/>
          <w:sz w:val="22"/>
          <w:szCs w:val="22"/>
          <w:lang w:val="en-GB"/>
        </w:rPr>
        <w:t xml:space="preserve">. [online] NHS England. Available at: </w:t>
      </w:r>
      <w:hyperlink r:id="Re97d6505c7f54504">
        <w:r w:rsidRPr="7A333FC5" w:rsidR="1ED65DCD">
          <w:rPr>
            <w:rStyle w:val="Hyperlink"/>
            <w:rFonts w:ascii="Arial" w:hAnsi="Arial" w:eastAsia="Arial" w:cs="Arial"/>
            <w:noProof w:val="0"/>
            <w:sz w:val="22"/>
            <w:szCs w:val="22"/>
            <w:lang w:val="en-GB"/>
          </w:rPr>
          <w:t>https://www.england.nhs.uk/long-read/inclusive-digital-healthcare-a-framework-for-nhs-action-on-digital-inclusion/</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5300CFD3" w14:textId="6F1FC0AA">
      <w:pPr>
        <w:spacing w:before="0" w:beforeAutospacing="off" w:after="220" w:afterAutospacing="off" w:line="360" w:lineRule="auto"/>
      </w:pPr>
      <w:r w:rsidRPr="7A333FC5" w:rsidR="1ED65DCD">
        <w:rPr>
          <w:rFonts w:ascii="Arial" w:hAnsi="Arial" w:eastAsia="Arial" w:cs="Arial"/>
          <w:noProof w:val="0"/>
          <w:sz w:val="22"/>
          <w:szCs w:val="22"/>
          <w:lang w:val="en-GB"/>
        </w:rPr>
        <w:t xml:space="preserve">NICE (2024). </w:t>
      </w:r>
      <w:r w:rsidRPr="7A333FC5" w:rsidR="1ED65DCD">
        <w:rPr>
          <w:rFonts w:ascii="Arial" w:hAnsi="Arial" w:eastAsia="Arial" w:cs="Arial"/>
          <w:i w:val="1"/>
          <w:iCs w:val="1"/>
          <w:noProof w:val="0"/>
          <w:sz w:val="22"/>
          <w:szCs w:val="22"/>
          <w:lang w:val="en-GB"/>
        </w:rPr>
        <w:t>NICE Guidance</w:t>
      </w:r>
      <w:r w:rsidRPr="7A333FC5" w:rsidR="1ED65DCD">
        <w:rPr>
          <w:rFonts w:ascii="Arial" w:hAnsi="Arial" w:eastAsia="Arial" w:cs="Arial"/>
          <w:noProof w:val="0"/>
          <w:sz w:val="22"/>
          <w:szCs w:val="22"/>
          <w:lang w:val="en-GB"/>
        </w:rPr>
        <w:t xml:space="preserve">. [online] NICE. Available at: </w:t>
      </w:r>
      <w:hyperlink r:id="Rd93abea53cc24a70">
        <w:r w:rsidRPr="7A333FC5" w:rsidR="1ED65DCD">
          <w:rPr>
            <w:rStyle w:val="Hyperlink"/>
            <w:rFonts w:ascii="Arial" w:hAnsi="Arial" w:eastAsia="Arial" w:cs="Arial"/>
            <w:noProof w:val="0"/>
            <w:sz w:val="22"/>
            <w:szCs w:val="22"/>
            <w:lang w:val="en-GB"/>
          </w:rPr>
          <w:t>https://www.nice.org.uk/guidance</w:t>
        </w:r>
      </w:hyperlink>
      <w:r w:rsidRPr="7A333FC5" w:rsidR="1ED65DCD">
        <w:rPr>
          <w:rFonts w:ascii="Arial" w:hAnsi="Arial" w:eastAsia="Arial" w:cs="Arial"/>
          <w:noProof w:val="0"/>
          <w:sz w:val="22"/>
          <w:szCs w:val="22"/>
          <w:lang w:val="en-GB"/>
        </w:rPr>
        <w:t xml:space="preserve"> [Accessed 15 Nov. 2025].</w:t>
      </w:r>
    </w:p>
    <w:p w:rsidR="1ED65DCD" w:rsidP="7A333FC5" w:rsidRDefault="1ED65DCD" w14:paraId="563C0348" w14:textId="5CED3B33">
      <w:pPr>
        <w:spacing w:before="0" w:beforeAutospacing="off" w:after="220" w:afterAutospacing="off" w:line="360" w:lineRule="auto"/>
      </w:pPr>
      <w:r w:rsidRPr="7A333FC5" w:rsidR="1ED65DCD">
        <w:rPr>
          <w:rFonts w:ascii="Arial" w:hAnsi="Arial" w:eastAsia="Arial" w:cs="Arial"/>
          <w:noProof w:val="0"/>
          <w:sz w:val="22"/>
          <w:szCs w:val="22"/>
          <w:lang w:val="en-GB"/>
        </w:rPr>
        <w:t xml:space="preserve">Office for National Statistics (2025). </w:t>
      </w:r>
      <w:r w:rsidRPr="7A333FC5" w:rsidR="1ED65DCD">
        <w:rPr>
          <w:rFonts w:ascii="Arial" w:hAnsi="Arial" w:eastAsia="Arial" w:cs="Arial"/>
          <w:i w:val="1"/>
          <w:iCs w:val="1"/>
          <w:noProof w:val="0"/>
          <w:sz w:val="22"/>
          <w:szCs w:val="22"/>
          <w:lang w:val="en-GB"/>
        </w:rPr>
        <w:t>National Population Projections: 2022-Based</w:t>
      </w:r>
      <w:r w:rsidRPr="7A333FC5" w:rsidR="1ED65DCD">
        <w:rPr>
          <w:rFonts w:ascii="Arial" w:hAnsi="Arial" w:eastAsia="Arial" w:cs="Arial"/>
          <w:noProof w:val="0"/>
          <w:sz w:val="22"/>
          <w:szCs w:val="22"/>
          <w:lang w:val="en-GB"/>
        </w:rPr>
        <w:t xml:space="preserve">. [online] Ons.gov.uk. Available at: </w:t>
      </w:r>
      <w:hyperlink r:id="R9750c1061a074835">
        <w:r w:rsidRPr="7A333FC5" w:rsidR="1ED65DCD">
          <w:rPr>
            <w:rStyle w:val="Hyperlink"/>
            <w:rFonts w:ascii="Arial" w:hAnsi="Arial" w:eastAsia="Arial" w:cs="Arial"/>
            <w:noProof w:val="0"/>
            <w:sz w:val="22"/>
            <w:szCs w:val="22"/>
            <w:lang w:val="en-GB"/>
          </w:rPr>
          <w:t>https://www.ons.gov.uk/peoplepopulationandcommunity/populationandmigration/populationprojections/bulletins/nationalpopulationprojections/2022based</w:t>
        </w:r>
      </w:hyperlink>
      <w:r w:rsidRPr="7A333FC5" w:rsidR="1ED65DCD">
        <w:rPr>
          <w:rFonts w:ascii="Arial" w:hAnsi="Arial" w:eastAsia="Arial" w:cs="Arial"/>
          <w:noProof w:val="0"/>
          <w:sz w:val="22"/>
          <w:szCs w:val="22"/>
          <w:lang w:val="en-GB"/>
        </w:rPr>
        <w:t xml:space="preserve"> [Accessed 14 Nov. 2025].</w:t>
      </w:r>
    </w:p>
    <w:p w:rsidR="1ED65DCD" w:rsidP="7A333FC5" w:rsidRDefault="1ED65DCD" w14:paraId="41E31178" w14:textId="73152AA3">
      <w:pPr>
        <w:spacing w:before="0" w:beforeAutospacing="off" w:after="220" w:afterAutospacing="off" w:line="360" w:lineRule="auto"/>
      </w:pPr>
      <w:r w:rsidRPr="7A333FC5" w:rsidR="1ED65DCD">
        <w:rPr>
          <w:rFonts w:ascii="Arial" w:hAnsi="Arial" w:eastAsia="Arial" w:cs="Arial"/>
          <w:noProof w:val="0"/>
          <w:sz w:val="22"/>
          <w:szCs w:val="22"/>
          <w:lang w:val="en-GB"/>
        </w:rPr>
        <w:t xml:space="preserve">Phelan, A., Broughan, J., McCombe, G., Collins, C., Ronan </w:t>
      </w:r>
      <w:r w:rsidRPr="7A333FC5" w:rsidR="1ED65DCD">
        <w:rPr>
          <w:rFonts w:ascii="Arial" w:hAnsi="Arial" w:eastAsia="Arial" w:cs="Arial"/>
          <w:noProof w:val="0"/>
          <w:sz w:val="22"/>
          <w:szCs w:val="22"/>
          <w:lang w:val="en-GB"/>
        </w:rPr>
        <w:t>Fawsitt</w:t>
      </w:r>
      <w:r w:rsidRPr="7A333FC5" w:rsidR="1ED65DCD">
        <w:rPr>
          <w:rFonts w:ascii="Arial" w:hAnsi="Arial" w:eastAsia="Arial" w:cs="Arial"/>
          <w:noProof w:val="0"/>
          <w:sz w:val="22"/>
          <w:szCs w:val="22"/>
          <w:lang w:val="en-GB"/>
        </w:rPr>
        <w:t xml:space="preserve">, O’Callaghan, M., Quinlan, D., Stanley, </w:t>
      </w:r>
      <w:r w:rsidRPr="7A333FC5" w:rsidR="1ED65DCD">
        <w:rPr>
          <w:rFonts w:ascii="Arial" w:hAnsi="Arial" w:eastAsia="Arial" w:cs="Arial"/>
          <w:noProof w:val="0"/>
          <w:sz w:val="22"/>
          <w:szCs w:val="22"/>
          <w:lang w:val="en-GB"/>
        </w:rPr>
        <w:t>F.</w:t>
      </w:r>
      <w:r w:rsidRPr="7A333FC5" w:rsidR="1ED65DCD">
        <w:rPr>
          <w:rFonts w:ascii="Arial" w:hAnsi="Arial" w:eastAsia="Arial" w:cs="Arial"/>
          <w:noProof w:val="0"/>
          <w:sz w:val="22"/>
          <w:szCs w:val="22"/>
          <w:lang w:val="en-GB"/>
        </w:rPr>
        <w:t xml:space="preserve"> and Cullen, W. (2023). Impact of enhancing GP access to diagnostic imaging: A scoping review. </w:t>
      </w:r>
      <w:r w:rsidRPr="7A333FC5" w:rsidR="1ED65DCD">
        <w:rPr>
          <w:rFonts w:ascii="Arial" w:hAnsi="Arial" w:eastAsia="Arial" w:cs="Arial"/>
          <w:i w:val="1"/>
          <w:iCs w:val="1"/>
          <w:noProof w:val="0"/>
          <w:sz w:val="22"/>
          <w:szCs w:val="22"/>
          <w:lang w:val="en-GB"/>
        </w:rPr>
        <w:t>PLOS ONE</w:t>
      </w:r>
      <w:r w:rsidRPr="7A333FC5" w:rsidR="1ED65DCD">
        <w:rPr>
          <w:rFonts w:ascii="Arial" w:hAnsi="Arial" w:eastAsia="Arial" w:cs="Arial"/>
          <w:noProof w:val="0"/>
          <w:sz w:val="22"/>
          <w:szCs w:val="22"/>
          <w:lang w:val="en-GB"/>
        </w:rPr>
        <w:t xml:space="preserve">, 18(3), </w:t>
      </w:r>
      <w:r w:rsidRPr="7A333FC5" w:rsidR="22EFB391">
        <w:rPr>
          <w:rFonts w:ascii="Arial" w:hAnsi="Arial" w:eastAsia="Arial" w:cs="Arial"/>
          <w:noProof w:val="0"/>
          <w:sz w:val="22"/>
          <w:szCs w:val="22"/>
          <w:lang w:val="en-GB"/>
        </w:rPr>
        <w:t>pp. e</w:t>
      </w:r>
      <w:r w:rsidRPr="7A333FC5" w:rsidR="1ED65DCD">
        <w:rPr>
          <w:rFonts w:ascii="Arial" w:hAnsi="Arial" w:eastAsia="Arial" w:cs="Arial"/>
          <w:noProof w:val="0"/>
          <w:sz w:val="22"/>
          <w:szCs w:val="22"/>
          <w:lang w:val="en-GB"/>
        </w:rPr>
        <w:t xml:space="preserve">0281461–e0281461. </w:t>
      </w:r>
      <w:r w:rsidRPr="7A333FC5" w:rsidR="1ED65DCD">
        <w:rPr>
          <w:rFonts w:ascii="Arial" w:hAnsi="Arial" w:eastAsia="Arial" w:cs="Arial"/>
          <w:noProof w:val="0"/>
          <w:sz w:val="22"/>
          <w:szCs w:val="22"/>
          <w:lang w:val="en-GB"/>
        </w:rPr>
        <w:t>doi:https</w:t>
      </w:r>
      <w:r w:rsidRPr="7A333FC5" w:rsidR="1ED65DCD">
        <w:rPr>
          <w:rFonts w:ascii="Arial" w:hAnsi="Arial" w:eastAsia="Arial" w:cs="Arial"/>
          <w:noProof w:val="0"/>
          <w:sz w:val="22"/>
          <w:szCs w:val="22"/>
          <w:lang w:val="en-GB"/>
        </w:rPr>
        <w:t>://doi.org/10.1371/journal.pone.0281461.</w:t>
      </w:r>
    </w:p>
    <w:p w:rsidR="1ED65DCD" w:rsidP="7A333FC5" w:rsidRDefault="1ED65DCD" w14:paraId="03CF8C89" w14:textId="2EFDE056">
      <w:pPr>
        <w:spacing w:before="0" w:beforeAutospacing="off" w:after="220" w:afterAutospacing="off" w:line="360" w:lineRule="auto"/>
      </w:pPr>
      <w:r w:rsidRPr="7A333FC5" w:rsidR="1ED65DCD">
        <w:rPr>
          <w:rFonts w:ascii="Arial" w:hAnsi="Arial" w:eastAsia="Arial" w:cs="Arial"/>
          <w:noProof w:val="0"/>
          <w:sz w:val="22"/>
          <w:szCs w:val="22"/>
          <w:lang w:val="en-GB"/>
        </w:rPr>
        <w:t xml:space="preserve">Rayner, H., Collins, A., Hewitt, P. and McDonald, A. (2025). Poor communication with patients erodes trust in the NHS. </w:t>
      </w:r>
      <w:r w:rsidRPr="7A333FC5" w:rsidR="1ED65DCD">
        <w:rPr>
          <w:rFonts w:ascii="Arial" w:hAnsi="Arial" w:eastAsia="Arial" w:cs="Arial"/>
          <w:i w:val="1"/>
          <w:iCs w:val="1"/>
          <w:noProof w:val="0"/>
          <w:sz w:val="22"/>
          <w:szCs w:val="22"/>
          <w:lang w:val="en-GB"/>
        </w:rPr>
        <w:t>BMJ</w:t>
      </w:r>
      <w:r w:rsidRPr="7A333FC5" w:rsidR="1ED65DCD">
        <w:rPr>
          <w:rFonts w:ascii="Arial" w:hAnsi="Arial" w:eastAsia="Arial" w:cs="Arial"/>
          <w:noProof w:val="0"/>
          <w:sz w:val="22"/>
          <w:szCs w:val="22"/>
          <w:lang w:val="en-GB"/>
        </w:rPr>
        <w:t>, 389(389), p.r947. doi:https://doi.org/10.1136/bmj.r947.</w:t>
      </w:r>
    </w:p>
    <w:p w:rsidR="1ED65DCD" w:rsidP="7A333FC5" w:rsidRDefault="1ED65DCD" w14:paraId="3DF1E980" w14:textId="76E14B59">
      <w:pPr>
        <w:spacing w:before="0" w:beforeAutospacing="off" w:after="220" w:afterAutospacing="off" w:line="360" w:lineRule="auto"/>
      </w:pPr>
      <w:r w:rsidRPr="7A333FC5" w:rsidR="1ED65DCD">
        <w:rPr>
          <w:rFonts w:ascii="Arial" w:hAnsi="Arial" w:eastAsia="Arial" w:cs="Arial"/>
          <w:noProof w:val="0"/>
          <w:sz w:val="22"/>
          <w:szCs w:val="22"/>
          <w:lang w:val="en-GB"/>
        </w:rPr>
        <w:t xml:space="preserve">Rayner, M. (2022). The Care Quality Commission: </w:t>
      </w:r>
      <w:r w:rsidRPr="7A333FC5" w:rsidR="1D263576">
        <w:rPr>
          <w:rFonts w:ascii="Arial" w:hAnsi="Arial" w:eastAsia="Arial" w:cs="Arial"/>
          <w:noProof w:val="0"/>
          <w:sz w:val="22"/>
          <w:szCs w:val="22"/>
          <w:lang w:val="en-GB"/>
        </w:rPr>
        <w:t>A</w:t>
      </w:r>
      <w:r w:rsidRPr="7A333FC5" w:rsidR="1ED65DCD">
        <w:rPr>
          <w:rFonts w:ascii="Arial" w:hAnsi="Arial" w:eastAsia="Arial" w:cs="Arial"/>
          <w:noProof w:val="0"/>
          <w:sz w:val="22"/>
          <w:szCs w:val="22"/>
          <w:lang w:val="en-GB"/>
        </w:rPr>
        <w:t xml:space="preserve"> Regulatory Evolution. </w:t>
      </w:r>
      <w:r w:rsidRPr="7A333FC5" w:rsidR="1ED65DCD">
        <w:rPr>
          <w:rFonts w:ascii="Arial" w:hAnsi="Arial" w:eastAsia="Arial" w:cs="Arial"/>
          <w:i w:val="1"/>
          <w:iCs w:val="1"/>
          <w:noProof w:val="0"/>
          <w:sz w:val="22"/>
          <w:szCs w:val="22"/>
          <w:lang w:val="en-GB"/>
        </w:rPr>
        <w:t>Judicial Review</w:t>
      </w:r>
      <w:r w:rsidRPr="7A333FC5" w:rsidR="1ED65DCD">
        <w:rPr>
          <w:rFonts w:ascii="Arial" w:hAnsi="Arial" w:eastAsia="Arial" w:cs="Arial"/>
          <w:noProof w:val="0"/>
          <w:sz w:val="22"/>
          <w:szCs w:val="22"/>
          <w:lang w:val="en-GB"/>
        </w:rPr>
        <w:t>, 27(2), pp.1–6.</w:t>
      </w:r>
    </w:p>
    <w:p w:rsidR="1ED65DCD" w:rsidP="7A333FC5" w:rsidRDefault="1ED65DCD" w14:paraId="7B0A95C4" w14:textId="134A8FD5">
      <w:pPr>
        <w:spacing w:before="0" w:beforeAutospacing="off" w:after="220" w:afterAutospacing="off" w:line="360" w:lineRule="auto"/>
      </w:pPr>
      <w:r w:rsidRPr="7A333FC5" w:rsidR="1ED65DCD">
        <w:rPr>
          <w:rFonts w:ascii="Arial" w:hAnsi="Arial" w:eastAsia="Arial" w:cs="Arial"/>
          <w:noProof w:val="0"/>
          <w:sz w:val="22"/>
          <w:szCs w:val="22"/>
          <w:lang w:val="en-GB"/>
        </w:rPr>
        <w:t xml:space="preserve">Richards, D., Morren, J.A. and Pioro, E.P. (2020). Time to diagnosis and factors affecting diagnostic delay in amyotrophic lateral sclerosis. </w:t>
      </w:r>
      <w:r w:rsidRPr="7A333FC5" w:rsidR="1ED65DCD">
        <w:rPr>
          <w:rFonts w:ascii="Arial" w:hAnsi="Arial" w:eastAsia="Arial" w:cs="Arial"/>
          <w:i w:val="1"/>
          <w:iCs w:val="1"/>
          <w:noProof w:val="0"/>
          <w:sz w:val="22"/>
          <w:szCs w:val="22"/>
          <w:lang w:val="en-GB"/>
        </w:rPr>
        <w:t>Journal of the Neurological Sciences</w:t>
      </w:r>
      <w:r w:rsidRPr="7A333FC5" w:rsidR="1ED65DCD">
        <w:rPr>
          <w:rFonts w:ascii="Arial" w:hAnsi="Arial" w:eastAsia="Arial" w:cs="Arial"/>
          <w:noProof w:val="0"/>
          <w:sz w:val="22"/>
          <w:szCs w:val="22"/>
          <w:lang w:val="en-GB"/>
        </w:rPr>
        <w:t>, 417(417), p.117054. doi:https://doi.org/10.1016/j.jns.2020.117054.</w:t>
      </w:r>
    </w:p>
    <w:p w:rsidR="1ED65DCD" w:rsidP="7A333FC5" w:rsidRDefault="1ED65DCD" w14:paraId="59738B24" w14:textId="430D44CC">
      <w:pPr>
        <w:spacing w:before="0" w:beforeAutospacing="off" w:after="220" w:afterAutospacing="off" w:line="360" w:lineRule="auto"/>
      </w:pPr>
      <w:r w:rsidRPr="7A333FC5" w:rsidR="1ED65DCD">
        <w:rPr>
          <w:rFonts w:ascii="Arial" w:hAnsi="Arial" w:eastAsia="Arial" w:cs="Arial"/>
          <w:noProof w:val="0"/>
          <w:sz w:val="22"/>
          <w:szCs w:val="22"/>
          <w:lang w:val="en-GB"/>
        </w:rPr>
        <w:t xml:space="preserve">The Royal College </w:t>
      </w:r>
      <w:r w:rsidRPr="7A333FC5" w:rsidR="09591FDE">
        <w:rPr>
          <w:rFonts w:ascii="Arial" w:hAnsi="Arial" w:eastAsia="Arial" w:cs="Arial"/>
          <w:noProof w:val="0"/>
          <w:sz w:val="22"/>
          <w:szCs w:val="22"/>
          <w:lang w:val="en-GB"/>
        </w:rPr>
        <w:t>of</w:t>
      </w:r>
      <w:r w:rsidRPr="7A333FC5" w:rsidR="1ED65DCD">
        <w:rPr>
          <w:rFonts w:ascii="Arial" w:hAnsi="Arial" w:eastAsia="Arial" w:cs="Arial"/>
          <w:noProof w:val="0"/>
          <w:sz w:val="22"/>
          <w:szCs w:val="22"/>
          <w:lang w:val="en-GB"/>
        </w:rPr>
        <w:t xml:space="preserve"> Radiologists (2018). </w:t>
      </w:r>
      <w:r w:rsidRPr="7A333FC5" w:rsidR="1ED65DCD">
        <w:rPr>
          <w:rFonts w:ascii="Arial" w:hAnsi="Arial" w:eastAsia="Arial" w:cs="Arial"/>
          <w:i w:val="1"/>
          <w:iCs w:val="1"/>
          <w:noProof w:val="0"/>
          <w:sz w:val="22"/>
          <w:szCs w:val="22"/>
          <w:lang w:val="en-GB"/>
        </w:rPr>
        <w:t>The Royal College of Radiologists |</w:t>
      </w:r>
      <w:r w:rsidRPr="7A333FC5" w:rsidR="1ED65DCD">
        <w:rPr>
          <w:rFonts w:ascii="Arial" w:hAnsi="Arial" w:eastAsia="Arial" w:cs="Arial"/>
          <w:noProof w:val="0"/>
          <w:sz w:val="22"/>
          <w:szCs w:val="22"/>
          <w:lang w:val="en-GB"/>
        </w:rPr>
        <w:t xml:space="preserve">. [online] Rcr.ac.uk. Available at: </w:t>
      </w:r>
      <w:hyperlink r:id="R0647fc35bdda4c4f">
        <w:r w:rsidRPr="7A333FC5" w:rsidR="1ED65DCD">
          <w:rPr>
            <w:rStyle w:val="Hyperlink"/>
            <w:rFonts w:ascii="Arial" w:hAnsi="Arial" w:eastAsia="Arial" w:cs="Arial"/>
            <w:noProof w:val="0"/>
            <w:sz w:val="22"/>
            <w:szCs w:val="22"/>
            <w:lang w:val="en-GB"/>
          </w:rPr>
          <w:t>https://www.rcr.ac.uk/</w:t>
        </w:r>
      </w:hyperlink>
      <w:r w:rsidRPr="7A333FC5" w:rsidR="1ED65DCD">
        <w:rPr>
          <w:rFonts w:ascii="Arial" w:hAnsi="Arial" w:eastAsia="Arial" w:cs="Arial"/>
          <w:noProof w:val="0"/>
          <w:sz w:val="22"/>
          <w:szCs w:val="22"/>
          <w:lang w:val="en-GB"/>
        </w:rPr>
        <w:t xml:space="preserve"> [Accessed 29 Oct. 2025].</w:t>
      </w:r>
    </w:p>
    <w:p w:rsidR="1ED65DCD" w:rsidP="7A333FC5" w:rsidRDefault="1ED65DCD" w14:paraId="2543A5D5" w14:textId="11789CFD">
      <w:pPr>
        <w:spacing w:before="0" w:beforeAutospacing="off" w:after="220" w:afterAutospacing="off" w:line="360" w:lineRule="auto"/>
      </w:pPr>
      <w:r w:rsidRPr="7A333FC5" w:rsidR="1ED65DCD">
        <w:rPr>
          <w:rFonts w:ascii="Arial" w:hAnsi="Arial" w:eastAsia="Arial" w:cs="Arial"/>
          <w:noProof w:val="0"/>
          <w:sz w:val="22"/>
          <w:szCs w:val="22"/>
          <w:lang w:val="en-GB"/>
        </w:rPr>
        <w:t xml:space="preserve">Turner, S., Mota, N., Bolton, J. and Sareen, J. (2018). Self-medication with alcohol or drugs for mood and anxiety disorders: A narrative review of the epidemiological literature. </w:t>
      </w:r>
      <w:r w:rsidRPr="7A333FC5" w:rsidR="1ED65DCD">
        <w:rPr>
          <w:rFonts w:ascii="Arial" w:hAnsi="Arial" w:eastAsia="Arial" w:cs="Arial"/>
          <w:i w:val="1"/>
          <w:iCs w:val="1"/>
          <w:noProof w:val="0"/>
          <w:sz w:val="22"/>
          <w:szCs w:val="22"/>
          <w:lang w:val="en-GB"/>
        </w:rPr>
        <w:t>Depression and Anxiety</w:t>
      </w:r>
      <w:r w:rsidRPr="7A333FC5" w:rsidR="1ED65DCD">
        <w:rPr>
          <w:rFonts w:ascii="Arial" w:hAnsi="Arial" w:eastAsia="Arial" w:cs="Arial"/>
          <w:noProof w:val="0"/>
          <w:sz w:val="22"/>
          <w:szCs w:val="22"/>
          <w:lang w:val="en-GB"/>
        </w:rPr>
        <w:t>, 35(9), pp.851–860. doi:https://doi.org/10.1002/da.22771.</w:t>
      </w:r>
    </w:p>
    <w:p w:rsidR="1ED65DCD" w:rsidP="7A333FC5" w:rsidRDefault="1ED65DCD" w14:paraId="2CEECE40" w14:textId="30FF4458">
      <w:pPr>
        <w:spacing w:before="0" w:beforeAutospacing="off" w:after="220" w:afterAutospacing="off" w:line="360" w:lineRule="auto"/>
      </w:pPr>
      <w:r w:rsidRPr="7A333FC5" w:rsidR="1ED65DCD">
        <w:rPr>
          <w:rFonts w:ascii="Arial" w:hAnsi="Arial" w:eastAsia="Arial" w:cs="Arial"/>
          <w:noProof w:val="0"/>
          <w:sz w:val="22"/>
          <w:szCs w:val="22"/>
          <w:lang w:val="en-GB"/>
        </w:rPr>
        <w:t xml:space="preserve">Umberfield, E., Ghaferi, A.A., Krein, S.L. and Manojlovich, M. (2019). Using incident reports to assess communication failures and patient Outcomes. </w:t>
      </w:r>
      <w:r w:rsidRPr="7A333FC5" w:rsidR="1ED65DCD">
        <w:rPr>
          <w:rFonts w:ascii="Arial" w:hAnsi="Arial" w:eastAsia="Arial" w:cs="Arial"/>
          <w:i w:val="1"/>
          <w:iCs w:val="1"/>
          <w:noProof w:val="0"/>
          <w:sz w:val="22"/>
          <w:szCs w:val="22"/>
          <w:lang w:val="en-GB"/>
        </w:rPr>
        <w:t>The Joint Commission Journal on Quality and Patient Safety</w:t>
      </w:r>
      <w:r w:rsidRPr="7A333FC5" w:rsidR="1ED65DCD">
        <w:rPr>
          <w:rFonts w:ascii="Arial" w:hAnsi="Arial" w:eastAsia="Arial" w:cs="Arial"/>
          <w:noProof w:val="0"/>
          <w:sz w:val="22"/>
          <w:szCs w:val="22"/>
          <w:lang w:val="en-GB"/>
        </w:rPr>
        <w:t>, 45(6), pp.406–413. doi:https://doi.org/10.1016/j.jcjq.2019.02.006.</w:t>
      </w:r>
    </w:p>
    <w:p w:rsidR="1ED65DCD" w:rsidP="7A333FC5" w:rsidRDefault="1ED65DCD" w14:paraId="2F15D5C9" w14:textId="7BB0F018">
      <w:pPr>
        <w:spacing w:before="0" w:beforeAutospacing="off" w:after="220" w:afterAutospacing="off" w:line="360" w:lineRule="auto"/>
      </w:pPr>
      <w:r w:rsidRPr="7A333FC5" w:rsidR="1ED65DCD">
        <w:rPr>
          <w:rFonts w:ascii="Arial" w:hAnsi="Arial" w:eastAsia="Arial" w:cs="Arial"/>
          <w:noProof w:val="0"/>
          <w:sz w:val="22"/>
          <w:szCs w:val="22"/>
          <w:lang w:val="en-GB"/>
        </w:rPr>
        <w:t xml:space="preserve">UWTSD (2022). </w:t>
      </w:r>
      <w:r w:rsidRPr="7A333FC5" w:rsidR="1ED65DCD">
        <w:rPr>
          <w:rFonts w:ascii="Arial" w:hAnsi="Arial" w:eastAsia="Arial" w:cs="Arial"/>
          <w:i w:val="1"/>
          <w:iCs w:val="1"/>
          <w:noProof w:val="0"/>
          <w:sz w:val="22"/>
          <w:szCs w:val="22"/>
          <w:lang w:val="en-GB"/>
        </w:rPr>
        <w:t>Research Integrity and Ethics</w:t>
      </w:r>
      <w:r w:rsidRPr="7A333FC5" w:rsidR="1ED65DCD">
        <w:rPr>
          <w:rFonts w:ascii="Arial" w:hAnsi="Arial" w:eastAsia="Arial" w:cs="Arial"/>
          <w:noProof w:val="0"/>
          <w:sz w:val="22"/>
          <w:szCs w:val="22"/>
          <w:lang w:val="en-GB"/>
        </w:rPr>
        <w:t xml:space="preserve">. [online] The University of Wales Trinity Saint David. Available at: </w:t>
      </w:r>
      <w:hyperlink r:id="R23530fd63c704878">
        <w:r w:rsidRPr="7A333FC5" w:rsidR="1ED65DCD">
          <w:rPr>
            <w:rStyle w:val="Hyperlink"/>
            <w:rFonts w:ascii="Arial" w:hAnsi="Arial" w:eastAsia="Arial" w:cs="Arial"/>
            <w:noProof w:val="0"/>
            <w:sz w:val="22"/>
            <w:szCs w:val="22"/>
            <w:lang w:val="en-GB"/>
          </w:rPr>
          <w:t>https://www.uwtsd.ac.uk/research/research-integrity-and-ethics</w:t>
        </w:r>
      </w:hyperlink>
      <w:r w:rsidRPr="7A333FC5" w:rsidR="1ED65DCD">
        <w:rPr>
          <w:rFonts w:ascii="Arial" w:hAnsi="Arial" w:eastAsia="Arial" w:cs="Arial"/>
          <w:noProof w:val="0"/>
          <w:sz w:val="22"/>
          <w:szCs w:val="22"/>
          <w:lang w:val="en-GB"/>
        </w:rPr>
        <w:t xml:space="preserve"> [Accessed 11 Nov. 2025].</w:t>
      </w:r>
    </w:p>
    <w:p w:rsidR="1ED65DCD" w:rsidP="7A333FC5" w:rsidRDefault="1ED65DCD" w14:paraId="28675241" w14:textId="0A1B7749">
      <w:pPr>
        <w:spacing w:before="0" w:beforeAutospacing="off" w:after="220" w:afterAutospacing="off" w:line="360" w:lineRule="auto"/>
      </w:pPr>
      <w:r w:rsidRPr="7A333FC5" w:rsidR="1ED65DCD">
        <w:rPr>
          <w:rFonts w:ascii="Arial" w:hAnsi="Arial" w:eastAsia="Arial" w:cs="Arial"/>
          <w:noProof w:val="0"/>
          <w:sz w:val="22"/>
          <w:szCs w:val="22"/>
          <w:lang w:val="en-GB"/>
        </w:rPr>
        <w:t xml:space="preserve">Wills, E., Mistry, P. and </w:t>
      </w:r>
      <w:r w:rsidRPr="7A333FC5" w:rsidR="1ED65DCD">
        <w:rPr>
          <w:rFonts w:ascii="Arial" w:hAnsi="Arial" w:eastAsia="Arial" w:cs="Arial"/>
          <w:noProof w:val="0"/>
          <w:sz w:val="22"/>
          <w:szCs w:val="22"/>
          <w:lang w:val="en-GB"/>
        </w:rPr>
        <w:t>Gowar</w:t>
      </w:r>
      <w:r w:rsidRPr="7A333FC5" w:rsidR="1ED65DCD">
        <w:rPr>
          <w:rFonts w:ascii="Arial" w:hAnsi="Arial" w:eastAsia="Arial" w:cs="Arial"/>
          <w:noProof w:val="0"/>
          <w:sz w:val="22"/>
          <w:szCs w:val="22"/>
          <w:lang w:val="en-GB"/>
        </w:rPr>
        <w:t xml:space="preserve">, C. (2025). </w:t>
      </w:r>
      <w:r w:rsidRPr="7A333FC5" w:rsidR="1ED65DCD">
        <w:rPr>
          <w:rFonts w:ascii="Arial" w:hAnsi="Arial" w:eastAsia="Arial" w:cs="Arial"/>
          <w:i w:val="1"/>
          <w:iCs w:val="1"/>
          <w:noProof w:val="0"/>
          <w:sz w:val="22"/>
          <w:szCs w:val="22"/>
          <w:lang w:val="en-GB"/>
        </w:rPr>
        <w:t xml:space="preserve">Designing Inclusive Digital Health Services </w:t>
      </w:r>
      <w:r w:rsidRPr="7A333FC5" w:rsidR="600983BD">
        <w:rPr>
          <w:rFonts w:ascii="Arial" w:hAnsi="Arial" w:eastAsia="Arial" w:cs="Arial"/>
          <w:i w:val="1"/>
          <w:iCs w:val="1"/>
          <w:noProof w:val="0"/>
          <w:sz w:val="22"/>
          <w:szCs w:val="22"/>
          <w:lang w:val="en-GB"/>
        </w:rPr>
        <w:t>with</w:t>
      </w:r>
      <w:r w:rsidRPr="7A333FC5" w:rsidR="1ED65DCD">
        <w:rPr>
          <w:rFonts w:ascii="Arial" w:hAnsi="Arial" w:eastAsia="Arial" w:cs="Arial"/>
          <w:i w:val="1"/>
          <w:iCs w:val="1"/>
          <w:noProof w:val="0"/>
          <w:sz w:val="22"/>
          <w:szCs w:val="22"/>
          <w:lang w:val="en-GB"/>
        </w:rPr>
        <w:t xml:space="preserve"> Communities | The King’s Fund</w:t>
      </w:r>
      <w:r w:rsidRPr="7A333FC5" w:rsidR="1ED65DCD">
        <w:rPr>
          <w:rFonts w:ascii="Arial" w:hAnsi="Arial" w:eastAsia="Arial" w:cs="Arial"/>
          <w:noProof w:val="0"/>
          <w:sz w:val="22"/>
          <w:szCs w:val="22"/>
          <w:lang w:val="en-GB"/>
        </w:rPr>
        <w:t xml:space="preserve">. [online] The King’s Fund. Available at: </w:t>
      </w:r>
      <w:hyperlink r:id="R15b8f073281f4ac0">
        <w:r w:rsidRPr="7A333FC5" w:rsidR="1ED65DCD">
          <w:rPr>
            <w:rStyle w:val="Hyperlink"/>
            <w:rFonts w:ascii="Arial" w:hAnsi="Arial" w:eastAsia="Arial" w:cs="Arial"/>
            <w:noProof w:val="0"/>
            <w:sz w:val="22"/>
            <w:szCs w:val="22"/>
            <w:lang w:val="en-GB"/>
          </w:rPr>
          <w:t>https://www.kingsfund.org.uk/insight-and-analysis/long-reads/inclusive-digital-services-people-communities</w:t>
        </w:r>
      </w:hyperlink>
      <w:r w:rsidRPr="7A333FC5" w:rsidR="1ED65DCD">
        <w:rPr>
          <w:rFonts w:ascii="Arial" w:hAnsi="Arial" w:eastAsia="Arial" w:cs="Arial"/>
          <w:noProof w:val="0"/>
          <w:sz w:val="22"/>
          <w:szCs w:val="22"/>
          <w:lang w:val="en-GB"/>
        </w:rPr>
        <w:t xml:space="preserve"> [Accessed 11 Nov. 2025].</w:t>
      </w:r>
    </w:p>
    <w:p w:rsidR="7A333FC5" w:rsidP="7A333FC5" w:rsidRDefault="7A333FC5" w14:paraId="52376942" w14:textId="1B19B322">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086d31a8ec514092"/>
      <w:footerReference w:type="default" r:id="R90a7e19e7ecb46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9C9464" w:rsidTr="2B9C9464" w14:paraId="3FEB1B44">
      <w:trPr>
        <w:trHeight w:val="300"/>
      </w:trPr>
      <w:tc>
        <w:tcPr>
          <w:tcW w:w="3005" w:type="dxa"/>
          <w:tcMar/>
        </w:tcPr>
        <w:p w:rsidR="2B9C9464" w:rsidP="2B9C9464" w:rsidRDefault="2B9C9464" w14:paraId="5479B2A9" w14:textId="2D1F7E8D">
          <w:pPr>
            <w:pStyle w:val="Header"/>
            <w:bidi w:val="0"/>
            <w:ind w:left="-115"/>
            <w:jc w:val="left"/>
          </w:pPr>
        </w:p>
      </w:tc>
      <w:tc>
        <w:tcPr>
          <w:tcW w:w="3005" w:type="dxa"/>
          <w:tcMar/>
        </w:tcPr>
        <w:p w:rsidR="2B9C9464" w:rsidP="2B9C9464" w:rsidRDefault="2B9C9464" w14:paraId="34DAA8E3" w14:textId="642E2471">
          <w:pPr>
            <w:pStyle w:val="Header"/>
            <w:bidi w:val="0"/>
            <w:jc w:val="center"/>
          </w:pPr>
        </w:p>
      </w:tc>
      <w:tc>
        <w:tcPr>
          <w:tcW w:w="3005" w:type="dxa"/>
          <w:tcMar/>
        </w:tcPr>
        <w:p w:rsidR="2B9C9464" w:rsidP="2B9C9464" w:rsidRDefault="2B9C9464" w14:paraId="5F18BAEF" w14:textId="570A4C8A">
          <w:pPr>
            <w:pStyle w:val="Header"/>
            <w:bidi w:val="0"/>
            <w:ind w:right="-115"/>
            <w:jc w:val="right"/>
          </w:pPr>
        </w:p>
      </w:tc>
    </w:tr>
  </w:tbl>
  <w:p w:rsidR="2B9C9464" w:rsidP="2B9C9464" w:rsidRDefault="2B9C9464" w14:paraId="715E316D" w14:textId="3D67E5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9C9464" w:rsidTr="2B9C9464" w14:paraId="746F9C03">
      <w:trPr>
        <w:trHeight w:val="300"/>
      </w:trPr>
      <w:tc>
        <w:tcPr>
          <w:tcW w:w="3005" w:type="dxa"/>
          <w:tcMar/>
        </w:tcPr>
        <w:p w:rsidR="2B9C9464" w:rsidP="2B9C9464" w:rsidRDefault="2B9C9464" w14:paraId="74B586C7" w14:textId="11A37123">
          <w:pPr>
            <w:pStyle w:val="Header"/>
            <w:bidi w:val="0"/>
            <w:ind w:left="-115"/>
            <w:jc w:val="left"/>
          </w:pPr>
        </w:p>
      </w:tc>
      <w:tc>
        <w:tcPr>
          <w:tcW w:w="3005" w:type="dxa"/>
          <w:tcMar/>
        </w:tcPr>
        <w:p w:rsidR="2B9C9464" w:rsidP="2B9C9464" w:rsidRDefault="2B9C9464" w14:paraId="2C95B4B9" w14:textId="14E7FEB3">
          <w:pPr>
            <w:pStyle w:val="Header"/>
            <w:bidi w:val="0"/>
            <w:jc w:val="center"/>
          </w:pPr>
        </w:p>
      </w:tc>
      <w:tc>
        <w:tcPr>
          <w:tcW w:w="3005" w:type="dxa"/>
          <w:tcMar/>
        </w:tcPr>
        <w:p w:rsidR="2B9C9464" w:rsidP="2B9C9464" w:rsidRDefault="2B9C9464" w14:paraId="6E7B1FDB" w14:textId="1CE60ACB">
          <w:pPr>
            <w:pStyle w:val="Header"/>
            <w:bidi w:val="0"/>
            <w:ind w:right="-115"/>
            <w:jc w:val="right"/>
          </w:pPr>
        </w:p>
      </w:tc>
    </w:tr>
  </w:tbl>
  <w:p w:rsidR="2B9C9464" w:rsidP="2B9C9464" w:rsidRDefault="2B9C9464" w14:paraId="3F6CD5E1" w14:textId="2212A49D">
    <w:pPr>
      <w:pStyle w:val="Header"/>
      <w:bidi w:val="0"/>
    </w:pPr>
  </w:p>
</w:hdr>
</file>

<file path=word/intelligence2.xml><?xml version="1.0" encoding="utf-8"?>
<int2:intelligence xmlns:int2="http://schemas.microsoft.com/office/intelligence/2020/intelligence">
  <int2:observations>
    <int2:textHash int2:hashCode="h9pjh30hwI9eFb" int2:id="dpQqZjfw">
      <int2:state int2:type="spell" int2:value="Rejected"/>
    </int2:textHash>
    <int2:textHash int2:hashCode="vNNqMyk/M8RkJE" int2:id="0HKaRJOS">
      <int2:state int2:type="spell" int2:value="Rejected"/>
    </int2:textHash>
    <int2:textHash int2:hashCode="b/XjH79uOohtv9" int2:id="6bkAAKcD">
      <int2:state int2:type="spell" int2:value="Rejected"/>
    </int2:textHash>
    <int2:textHash int2:hashCode="j/cd9BgxVWLzU0" int2:id="W0RuZ568">
      <int2:state int2:type="spell" int2:value="Rejected"/>
    </int2:textHash>
    <int2:textHash int2:hashCode="ts5oUm3j5k8GLp" int2:id="xxe22koT">
      <int2:state int2:type="spell" int2:value="Rejected"/>
    </int2:textHash>
    <int2:textHash int2:hashCode="JaKJghNSfSGUwd" int2:id="avOzV83B">
      <int2:state int2:type="spell" int2:value="Rejected"/>
    </int2:textHash>
    <int2:textHash int2:hashCode="qjk5pjrOlfX/6r" int2:id="nDfpndlC">
      <int2:state int2:type="spell" int2:value="Rejected"/>
    </int2:textHash>
    <int2:textHash int2:hashCode="CaNYWvMb0UhkTh" int2:id="9E2eIUtW">
      <int2:state int2:type="spell" int2:value="Rejected"/>
    </int2:textHash>
    <int2:textHash int2:hashCode="9gAMKNeIS3klyK" int2:id="MM2drE1L">
      <int2:state int2:type="spell" int2:value="Rejected"/>
    </int2:textHash>
    <int2:textHash int2:hashCode="1HH8ClK/Xu59KO" int2:id="Yc2tYJr5">
      <int2:state int2:type="spell" int2:value="Rejected"/>
    </int2:textHash>
    <int2:textHash int2:hashCode="bQwHagf+BITkbg" int2:id="hoAQ8W6v">
      <int2:state int2:type="spell" int2:value="Rejected"/>
    </int2:textHash>
    <int2:textHash int2:hashCode="8i7HuxKu4odsAA" int2:id="qKl1EPmI">
      <int2:state int2:type="spell" int2:value="Rejected"/>
    </int2:textHash>
    <int2:textHash int2:hashCode="UGj8fqEZ6/YpZr" int2:id="pakJTYs0">
      <int2:state int2:type="spell" int2:value="Rejected"/>
    </int2:textHash>
    <int2:textHash int2:hashCode="wHRsOONVduf0S6" int2:id="D9wiqXTR">
      <int2:state int2:type="spell" int2:value="Rejected"/>
    </int2:textHash>
    <int2:textHash int2:hashCode="WfdtoIdzLvjeG+" int2:id="Skzw39dV">
      <int2:state int2:type="spell" int2:value="Rejected"/>
    </int2:textHash>
    <int2:textHash int2:hashCode="9/66GxEOVkNXj/" int2:id="vYNJpF7D">
      <int2:state int2:type="spell" int2:value="Rejected"/>
    </int2:textHash>
    <int2:textHash int2:hashCode="lUkwh/+PxKo5Xv" int2:id="lGYNr0bS">
      <int2:state int2:type="spell" int2:value="Rejected"/>
    </int2:textHash>
    <int2:textHash int2:hashCode="DTTcwT7Vnu94an" int2:id="Ngm9KlKi">
      <int2:state int2:type="spell" int2:value="Rejected"/>
    </int2:textHash>
    <int2:textHash int2:hashCode="4TwJ4EKICBqoXN" int2:id="dSoJRY2B">
      <int2:state int2:type="spell" int2:value="Rejected"/>
    </int2:textHash>
    <int2:textHash int2:hashCode="Utp4RuOW/zjNZy" int2:id="XyhSoltf">
      <int2:state int2:type="spell" int2:value="Rejected"/>
    </int2:textHash>
    <int2:textHash int2:hashCode="ChLpHS0UrZbNau" int2:id="nqfF8G8J">
      <int2:state int2:type="spell" int2:value="Rejected"/>
    </int2:textHash>
    <int2:textHash int2:hashCode="WUXXJ406Nya/TW" int2:id="T1bGClAw">
      <int2:state int2:type="spell" int2:value="Rejected"/>
    </int2:textHash>
    <int2:textHash int2:hashCode="G+EI7wklnfKs/v" int2:id="8fOdJgC0">
      <int2:state int2:type="spell" int2:value="Rejected"/>
    </int2:textHash>
    <int2:textHash int2:hashCode="cYFocl8dUSqHYp" int2:id="5FaAv6ui">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0683EE"/>
    <w:rsid w:val="001C9002"/>
    <w:rsid w:val="004BE7EB"/>
    <w:rsid w:val="00FEE531"/>
    <w:rsid w:val="01475C76"/>
    <w:rsid w:val="01493835"/>
    <w:rsid w:val="0161629F"/>
    <w:rsid w:val="01646A5A"/>
    <w:rsid w:val="01A4C709"/>
    <w:rsid w:val="01B80B80"/>
    <w:rsid w:val="01D0EDDA"/>
    <w:rsid w:val="01EF3B0D"/>
    <w:rsid w:val="0225C7C1"/>
    <w:rsid w:val="025537B1"/>
    <w:rsid w:val="025A82E1"/>
    <w:rsid w:val="0277C390"/>
    <w:rsid w:val="02A975E9"/>
    <w:rsid w:val="02D71AEE"/>
    <w:rsid w:val="03556D47"/>
    <w:rsid w:val="035929F1"/>
    <w:rsid w:val="03BACFD2"/>
    <w:rsid w:val="03D6BC80"/>
    <w:rsid w:val="03ECFF01"/>
    <w:rsid w:val="0400241C"/>
    <w:rsid w:val="0461228C"/>
    <w:rsid w:val="0480D3B7"/>
    <w:rsid w:val="050BC313"/>
    <w:rsid w:val="0538B075"/>
    <w:rsid w:val="058F93BB"/>
    <w:rsid w:val="05A9BCAB"/>
    <w:rsid w:val="05C9160F"/>
    <w:rsid w:val="05C96C1B"/>
    <w:rsid w:val="0638D232"/>
    <w:rsid w:val="0650C203"/>
    <w:rsid w:val="067DFD7C"/>
    <w:rsid w:val="068BF634"/>
    <w:rsid w:val="06CAEB91"/>
    <w:rsid w:val="06D635E4"/>
    <w:rsid w:val="07754E82"/>
    <w:rsid w:val="07E35843"/>
    <w:rsid w:val="07F700E1"/>
    <w:rsid w:val="08168C9D"/>
    <w:rsid w:val="0885A6C9"/>
    <w:rsid w:val="08BBEC0C"/>
    <w:rsid w:val="0956C97C"/>
    <w:rsid w:val="09591FDE"/>
    <w:rsid w:val="096B7A04"/>
    <w:rsid w:val="098A38C5"/>
    <w:rsid w:val="09DFB62A"/>
    <w:rsid w:val="0A622833"/>
    <w:rsid w:val="0AC0DFD8"/>
    <w:rsid w:val="0AF569E4"/>
    <w:rsid w:val="0AFCC6F4"/>
    <w:rsid w:val="0D046CCC"/>
    <w:rsid w:val="0D3F65AF"/>
    <w:rsid w:val="0DBE7284"/>
    <w:rsid w:val="0E08AC50"/>
    <w:rsid w:val="0E10A3C9"/>
    <w:rsid w:val="0E12182E"/>
    <w:rsid w:val="0ED8D65F"/>
    <w:rsid w:val="0F44F434"/>
    <w:rsid w:val="0F6A35BB"/>
    <w:rsid w:val="10AC3121"/>
    <w:rsid w:val="10D8F53B"/>
    <w:rsid w:val="10E605B1"/>
    <w:rsid w:val="10FEF960"/>
    <w:rsid w:val="1102F8F3"/>
    <w:rsid w:val="1173FFE9"/>
    <w:rsid w:val="1199534D"/>
    <w:rsid w:val="11A89659"/>
    <w:rsid w:val="11DBE5EB"/>
    <w:rsid w:val="11F8E35A"/>
    <w:rsid w:val="121BC622"/>
    <w:rsid w:val="12387102"/>
    <w:rsid w:val="1252988D"/>
    <w:rsid w:val="125A2244"/>
    <w:rsid w:val="12791A22"/>
    <w:rsid w:val="12AAAD9E"/>
    <w:rsid w:val="12EFB947"/>
    <w:rsid w:val="12F5E12C"/>
    <w:rsid w:val="143C2A34"/>
    <w:rsid w:val="156986A8"/>
    <w:rsid w:val="159F5910"/>
    <w:rsid w:val="15AEF1FE"/>
    <w:rsid w:val="16529B86"/>
    <w:rsid w:val="16A0C595"/>
    <w:rsid w:val="1745506F"/>
    <w:rsid w:val="1745B708"/>
    <w:rsid w:val="175A618C"/>
    <w:rsid w:val="175F5E59"/>
    <w:rsid w:val="178E1CD2"/>
    <w:rsid w:val="17A7378C"/>
    <w:rsid w:val="17ADA6EE"/>
    <w:rsid w:val="17ADFAA2"/>
    <w:rsid w:val="180DAD67"/>
    <w:rsid w:val="182FEB96"/>
    <w:rsid w:val="1866D19E"/>
    <w:rsid w:val="186934B1"/>
    <w:rsid w:val="18DB263B"/>
    <w:rsid w:val="18DE30C2"/>
    <w:rsid w:val="194E993B"/>
    <w:rsid w:val="19759A6A"/>
    <w:rsid w:val="1A35CB4E"/>
    <w:rsid w:val="1AEDCF62"/>
    <w:rsid w:val="1AF072F5"/>
    <w:rsid w:val="1B38B7F4"/>
    <w:rsid w:val="1B69893E"/>
    <w:rsid w:val="1B7FC797"/>
    <w:rsid w:val="1BC7BA62"/>
    <w:rsid w:val="1BE3706F"/>
    <w:rsid w:val="1C7B08A0"/>
    <w:rsid w:val="1CAFF41A"/>
    <w:rsid w:val="1CBB8EA0"/>
    <w:rsid w:val="1D032048"/>
    <w:rsid w:val="1D263576"/>
    <w:rsid w:val="1D4A23CB"/>
    <w:rsid w:val="1DB1E149"/>
    <w:rsid w:val="1DF89406"/>
    <w:rsid w:val="1E14BA6E"/>
    <w:rsid w:val="1E4BF8F3"/>
    <w:rsid w:val="1EA07B3E"/>
    <w:rsid w:val="1EA515BC"/>
    <w:rsid w:val="1ED65DCD"/>
    <w:rsid w:val="1ED9DE05"/>
    <w:rsid w:val="1F54C2EE"/>
    <w:rsid w:val="1F6CE58B"/>
    <w:rsid w:val="1F7966D2"/>
    <w:rsid w:val="1F963D9E"/>
    <w:rsid w:val="1FAD1505"/>
    <w:rsid w:val="1FD976CB"/>
    <w:rsid w:val="200C5EE5"/>
    <w:rsid w:val="202005DC"/>
    <w:rsid w:val="2022649D"/>
    <w:rsid w:val="2025A6DB"/>
    <w:rsid w:val="204D8484"/>
    <w:rsid w:val="20825B14"/>
    <w:rsid w:val="208FC91C"/>
    <w:rsid w:val="211A91E9"/>
    <w:rsid w:val="215E5600"/>
    <w:rsid w:val="21B50AB0"/>
    <w:rsid w:val="21B6C97D"/>
    <w:rsid w:val="21EDEE3B"/>
    <w:rsid w:val="22044DE5"/>
    <w:rsid w:val="228F4C1B"/>
    <w:rsid w:val="22A2E093"/>
    <w:rsid w:val="22B92E2A"/>
    <w:rsid w:val="22D9C946"/>
    <w:rsid w:val="22EFB391"/>
    <w:rsid w:val="230CA259"/>
    <w:rsid w:val="23B42A84"/>
    <w:rsid w:val="23F79D4E"/>
    <w:rsid w:val="2409A93C"/>
    <w:rsid w:val="241159A7"/>
    <w:rsid w:val="242D7CFA"/>
    <w:rsid w:val="24332900"/>
    <w:rsid w:val="251E05BB"/>
    <w:rsid w:val="2522F8A0"/>
    <w:rsid w:val="255B4AA2"/>
    <w:rsid w:val="2581F34B"/>
    <w:rsid w:val="259AE4C9"/>
    <w:rsid w:val="25F0CB8B"/>
    <w:rsid w:val="2607314A"/>
    <w:rsid w:val="26DBF48B"/>
    <w:rsid w:val="27465523"/>
    <w:rsid w:val="2746FE42"/>
    <w:rsid w:val="274A48D4"/>
    <w:rsid w:val="27973ADD"/>
    <w:rsid w:val="27B1C652"/>
    <w:rsid w:val="281AE0D3"/>
    <w:rsid w:val="285CBED3"/>
    <w:rsid w:val="28611B9B"/>
    <w:rsid w:val="286CF930"/>
    <w:rsid w:val="28D6C58B"/>
    <w:rsid w:val="292B7742"/>
    <w:rsid w:val="293532C8"/>
    <w:rsid w:val="29CBC0C1"/>
    <w:rsid w:val="29E36230"/>
    <w:rsid w:val="2A29CC1F"/>
    <w:rsid w:val="2A8E4B71"/>
    <w:rsid w:val="2A991247"/>
    <w:rsid w:val="2AAB011B"/>
    <w:rsid w:val="2B16D92B"/>
    <w:rsid w:val="2B9095E2"/>
    <w:rsid w:val="2B9C9464"/>
    <w:rsid w:val="2C86CC4D"/>
    <w:rsid w:val="2D297C9E"/>
    <w:rsid w:val="2D36243B"/>
    <w:rsid w:val="2D5436D4"/>
    <w:rsid w:val="2D786207"/>
    <w:rsid w:val="2D82CBBC"/>
    <w:rsid w:val="2DED0010"/>
    <w:rsid w:val="2E6D714B"/>
    <w:rsid w:val="2EBA4CA5"/>
    <w:rsid w:val="2F99A99E"/>
    <w:rsid w:val="2FF30785"/>
    <w:rsid w:val="305E3A11"/>
    <w:rsid w:val="30A843E9"/>
    <w:rsid w:val="3149B46B"/>
    <w:rsid w:val="31C8A7C8"/>
    <w:rsid w:val="31D7E4AE"/>
    <w:rsid w:val="31FA6DF8"/>
    <w:rsid w:val="32AC4787"/>
    <w:rsid w:val="32B10D21"/>
    <w:rsid w:val="3486BDDF"/>
    <w:rsid w:val="361543EB"/>
    <w:rsid w:val="3633DF1D"/>
    <w:rsid w:val="3686FDC8"/>
    <w:rsid w:val="36A06710"/>
    <w:rsid w:val="36F6C18E"/>
    <w:rsid w:val="373DAD47"/>
    <w:rsid w:val="377DCE68"/>
    <w:rsid w:val="378FBE21"/>
    <w:rsid w:val="37B572DB"/>
    <w:rsid w:val="37DDE385"/>
    <w:rsid w:val="38061591"/>
    <w:rsid w:val="384C32E3"/>
    <w:rsid w:val="3894410D"/>
    <w:rsid w:val="38A3C8A6"/>
    <w:rsid w:val="38AF198D"/>
    <w:rsid w:val="38D75452"/>
    <w:rsid w:val="38EAEF53"/>
    <w:rsid w:val="397F3FBC"/>
    <w:rsid w:val="39C143C7"/>
    <w:rsid w:val="3A3A24F3"/>
    <w:rsid w:val="3AB84FBC"/>
    <w:rsid w:val="3AF466CC"/>
    <w:rsid w:val="3B11A0F6"/>
    <w:rsid w:val="3B3E1F4C"/>
    <w:rsid w:val="3B902D27"/>
    <w:rsid w:val="3BD50F34"/>
    <w:rsid w:val="3BF013E4"/>
    <w:rsid w:val="3C07E34E"/>
    <w:rsid w:val="3C232414"/>
    <w:rsid w:val="3CD76E20"/>
    <w:rsid w:val="3CF0EC81"/>
    <w:rsid w:val="3D3EF9AF"/>
    <w:rsid w:val="3D4018D7"/>
    <w:rsid w:val="3D86705B"/>
    <w:rsid w:val="3DD7C0A6"/>
    <w:rsid w:val="3E035493"/>
    <w:rsid w:val="3E1B0C40"/>
    <w:rsid w:val="3E42E839"/>
    <w:rsid w:val="3E580C05"/>
    <w:rsid w:val="3E9BBF39"/>
    <w:rsid w:val="3F557907"/>
    <w:rsid w:val="409A65E5"/>
    <w:rsid w:val="409C1F9C"/>
    <w:rsid w:val="40A0B53E"/>
    <w:rsid w:val="42D91974"/>
    <w:rsid w:val="436453B4"/>
    <w:rsid w:val="439BADD0"/>
    <w:rsid w:val="43AABDE3"/>
    <w:rsid w:val="45822D18"/>
    <w:rsid w:val="45948633"/>
    <w:rsid w:val="4621AB7A"/>
    <w:rsid w:val="46DAB80D"/>
    <w:rsid w:val="47FDF010"/>
    <w:rsid w:val="4832C398"/>
    <w:rsid w:val="487185D1"/>
    <w:rsid w:val="48860510"/>
    <w:rsid w:val="489AF971"/>
    <w:rsid w:val="48D4C48B"/>
    <w:rsid w:val="48EBD23C"/>
    <w:rsid w:val="4947C255"/>
    <w:rsid w:val="49C1FE3A"/>
    <w:rsid w:val="49CFF56B"/>
    <w:rsid w:val="49ED665C"/>
    <w:rsid w:val="4A22BC56"/>
    <w:rsid w:val="4A3D4E90"/>
    <w:rsid w:val="4A465C36"/>
    <w:rsid w:val="4A55C2AF"/>
    <w:rsid w:val="4A7D547A"/>
    <w:rsid w:val="4A8D1815"/>
    <w:rsid w:val="4AA2F16B"/>
    <w:rsid w:val="4AD2E465"/>
    <w:rsid w:val="4BE3EED1"/>
    <w:rsid w:val="4C1358A6"/>
    <w:rsid w:val="4C13B8F2"/>
    <w:rsid w:val="4C2597E1"/>
    <w:rsid w:val="4C3D22B5"/>
    <w:rsid w:val="4C516D4C"/>
    <w:rsid w:val="4C6D7AF5"/>
    <w:rsid w:val="4D188165"/>
    <w:rsid w:val="4D202876"/>
    <w:rsid w:val="4D6D53F9"/>
    <w:rsid w:val="4DFA54E1"/>
    <w:rsid w:val="4E43628B"/>
    <w:rsid w:val="4E4CAEC6"/>
    <w:rsid w:val="4E6D4C22"/>
    <w:rsid w:val="4E93B74F"/>
    <w:rsid w:val="4EF6DF58"/>
    <w:rsid w:val="4F10138A"/>
    <w:rsid w:val="4F359151"/>
    <w:rsid w:val="4F75947B"/>
    <w:rsid w:val="4F953ED0"/>
    <w:rsid w:val="4FFA9EC9"/>
    <w:rsid w:val="5003D25F"/>
    <w:rsid w:val="5049C1AB"/>
    <w:rsid w:val="504D864A"/>
    <w:rsid w:val="509F2AE6"/>
    <w:rsid w:val="50A201CD"/>
    <w:rsid w:val="50BC8B03"/>
    <w:rsid w:val="51B50554"/>
    <w:rsid w:val="51E76F22"/>
    <w:rsid w:val="522668A7"/>
    <w:rsid w:val="52C1E035"/>
    <w:rsid w:val="52C9ECB8"/>
    <w:rsid w:val="52E65CF3"/>
    <w:rsid w:val="5332B15B"/>
    <w:rsid w:val="5345BD16"/>
    <w:rsid w:val="53E5B6CC"/>
    <w:rsid w:val="5415B762"/>
    <w:rsid w:val="54E5EE89"/>
    <w:rsid w:val="5636B2F2"/>
    <w:rsid w:val="563EEEEB"/>
    <w:rsid w:val="564CB037"/>
    <w:rsid w:val="5683D8C0"/>
    <w:rsid w:val="56B1B450"/>
    <w:rsid w:val="579DAA6F"/>
    <w:rsid w:val="57CA2E29"/>
    <w:rsid w:val="5822D906"/>
    <w:rsid w:val="5846E20E"/>
    <w:rsid w:val="58FC1C75"/>
    <w:rsid w:val="59341C8E"/>
    <w:rsid w:val="597F38F6"/>
    <w:rsid w:val="59925886"/>
    <w:rsid w:val="59961A63"/>
    <w:rsid w:val="59C2FB2C"/>
    <w:rsid w:val="5A038B25"/>
    <w:rsid w:val="5A10104A"/>
    <w:rsid w:val="5A5A7652"/>
    <w:rsid w:val="5A8105BD"/>
    <w:rsid w:val="5A8AD448"/>
    <w:rsid w:val="5AFAA16C"/>
    <w:rsid w:val="5B1FB2F9"/>
    <w:rsid w:val="5B36F3DF"/>
    <w:rsid w:val="5BE96926"/>
    <w:rsid w:val="5BEBFFE2"/>
    <w:rsid w:val="5C5BA4BD"/>
    <w:rsid w:val="5C6841FC"/>
    <w:rsid w:val="5C7CDFE2"/>
    <w:rsid w:val="5CA07CBC"/>
    <w:rsid w:val="5D5DC73C"/>
    <w:rsid w:val="5D781CB0"/>
    <w:rsid w:val="5E03A5F4"/>
    <w:rsid w:val="5E06FCCF"/>
    <w:rsid w:val="5E2701B0"/>
    <w:rsid w:val="5E45C8D4"/>
    <w:rsid w:val="5E530457"/>
    <w:rsid w:val="5E78A7D9"/>
    <w:rsid w:val="5EA14B38"/>
    <w:rsid w:val="5ED8FEF0"/>
    <w:rsid w:val="5F4B6A16"/>
    <w:rsid w:val="5F6345A2"/>
    <w:rsid w:val="5FC69188"/>
    <w:rsid w:val="5FDEC44D"/>
    <w:rsid w:val="600983BD"/>
    <w:rsid w:val="60E4146B"/>
    <w:rsid w:val="612EFD0A"/>
    <w:rsid w:val="61ACEA14"/>
    <w:rsid w:val="61EC2ECE"/>
    <w:rsid w:val="625BE049"/>
    <w:rsid w:val="62E281F9"/>
    <w:rsid w:val="62E3CA16"/>
    <w:rsid w:val="63F8A549"/>
    <w:rsid w:val="64592359"/>
    <w:rsid w:val="6468FE77"/>
    <w:rsid w:val="64E6AF3C"/>
    <w:rsid w:val="65093CD6"/>
    <w:rsid w:val="6581FCA1"/>
    <w:rsid w:val="662A010A"/>
    <w:rsid w:val="664C6817"/>
    <w:rsid w:val="664D138D"/>
    <w:rsid w:val="66CEA170"/>
    <w:rsid w:val="66D59F2E"/>
    <w:rsid w:val="678AB0EB"/>
    <w:rsid w:val="67E291CF"/>
    <w:rsid w:val="68C842C9"/>
    <w:rsid w:val="68C8D39D"/>
    <w:rsid w:val="68E754EE"/>
    <w:rsid w:val="68FDF6AD"/>
    <w:rsid w:val="697945F2"/>
    <w:rsid w:val="698F82E5"/>
    <w:rsid w:val="6A00D778"/>
    <w:rsid w:val="6A48AD77"/>
    <w:rsid w:val="6A5A9502"/>
    <w:rsid w:val="6A80E601"/>
    <w:rsid w:val="6AC86AD0"/>
    <w:rsid w:val="6AE870B4"/>
    <w:rsid w:val="6AF94FC3"/>
    <w:rsid w:val="6B06687F"/>
    <w:rsid w:val="6B5F3369"/>
    <w:rsid w:val="6B6BE74A"/>
    <w:rsid w:val="6B7066EA"/>
    <w:rsid w:val="6B876918"/>
    <w:rsid w:val="6B9FCB47"/>
    <w:rsid w:val="6BAEE210"/>
    <w:rsid w:val="6BDB9D9B"/>
    <w:rsid w:val="6BF0AFBF"/>
    <w:rsid w:val="6C6FA946"/>
    <w:rsid w:val="6C95115D"/>
    <w:rsid w:val="6CD6BA0A"/>
    <w:rsid w:val="6D011FF4"/>
    <w:rsid w:val="6E3671BD"/>
    <w:rsid w:val="6EAFE26B"/>
    <w:rsid w:val="6F67F764"/>
    <w:rsid w:val="702D5AF9"/>
    <w:rsid w:val="70434BA5"/>
    <w:rsid w:val="7086BD76"/>
    <w:rsid w:val="70933C2D"/>
    <w:rsid w:val="70CEB002"/>
    <w:rsid w:val="717940BC"/>
    <w:rsid w:val="717CC97B"/>
    <w:rsid w:val="71F805A9"/>
    <w:rsid w:val="72D561C1"/>
    <w:rsid w:val="72DBF0A0"/>
    <w:rsid w:val="72E94B50"/>
    <w:rsid w:val="738D74F8"/>
    <w:rsid w:val="73B1DC2A"/>
    <w:rsid w:val="7422AB01"/>
    <w:rsid w:val="752497AD"/>
    <w:rsid w:val="757F2E75"/>
    <w:rsid w:val="759CB8C6"/>
    <w:rsid w:val="75ACB1F5"/>
    <w:rsid w:val="75C70623"/>
    <w:rsid w:val="76BA4FC8"/>
    <w:rsid w:val="76C57CBC"/>
    <w:rsid w:val="76DFCAE9"/>
    <w:rsid w:val="779799AD"/>
    <w:rsid w:val="77A16014"/>
    <w:rsid w:val="77A789CC"/>
    <w:rsid w:val="77C876F6"/>
    <w:rsid w:val="77F45B71"/>
    <w:rsid w:val="780683EE"/>
    <w:rsid w:val="78978D3D"/>
    <w:rsid w:val="78C8D046"/>
    <w:rsid w:val="78DD13D8"/>
    <w:rsid w:val="79381815"/>
    <w:rsid w:val="793A1B03"/>
    <w:rsid w:val="7953DA75"/>
    <w:rsid w:val="796AF2DA"/>
    <w:rsid w:val="79A08672"/>
    <w:rsid w:val="79C9F32C"/>
    <w:rsid w:val="79D885AE"/>
    <w:rsid w:val="7A0824A7"/>
    <w:rsid w:val="7A333FC5"/>
    <w:rsid w:val="7A58D2D7"/>
    <w:rsid w:val="7A7C9B2C"/>
    <w:rsid w:val="7B2E85FD"/>
    <w:rsid w:val="7B6B9B85"/>
    <w:rsid w:val="7B9382EC"/>
    <w:rsid w:val="7D11B71E"/>
    <w:rsid w:val="7DC04099"/>
    <w:rsid w:val="7E0905F0"/>
    <w:rsid w:val="7E681FBB"/>
    <w:rsid w:val="7E6EAC24"/>
    <w:rsid w:val="7E77F258"/>
    <w:rsid w:val="7F5D43A1"/>
    <w:rsid w:val="7FFDE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3D6A7"/>
  <w15:chartTrackingRefBased/>
  <w15:docId w15:val="{06556461-F6F1-4275-9640-BEE2D16DA0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B9C9464"/>
    <w:pPr>
      <w:tabs>
        <w:tab w:val="center" w:leader="none" w:pos="4680"/>
        <w:tab w:val="right" w:leader="none" w:pos="9360"/>
      </w:tabs>
      <w:spacing w:after="0" w:line="240" w:lineRule="auto"/>
    </w:pPr>
  </w:style>
  <w:style w:type="paragraph" w:styleId="Footer">
    <w:uiPriority w:val="99"/>
    <w:name w:val="footer"/>
    <w:basedOn w:val="Normal"/>
    <w:unhideWhenUsed/>
    <w:rsid w:val="2B9C9464"/>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7A333FC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7A333FC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A333FC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86d31a8ec514092" /><Relationship Type="http://schemas.openxmlformats.org/officeDocument/2006/relationships/footer" Target="/word/footer.xml" Id="R90a7e19e7ecb46d2" /><Relationship Type="http://schemas.microsoft.com/office/2020/10/relationships/intelligence" Target="/word/intelligence2.xml" Id="R57feb7780866417e" /><Relationship Type="http://schemas.openxmlformats.org/officeDocument/2006/relationships/hyperlink" Target="https://psycnet.apa.org/record/2021-36818-014" TargetMode="External" Id="R4eaf232069954b49" /><Relationship Type="http://schemas.openxmlformats.org/officeDocument/2006/relationships/hyperlink" Target="https://bdcpartnership.co.uk/strategic-initiatives/ria/core20plus5/" TargetMode="External" Id="R88dd4c8dcdd04ce3" /><Relationship Type="http://schemas.openxmlformats.org/officeDocument/2006/relationships/hyperlink" Target="https://www.cqc.org.uk/publications/major-report/state-care/2023-2024/access/asc" TargetMode="External" Id="R53ffd44c82384172" /><Relationship Type="http://schemas.openxmlformats.org/officeDocument/2006/relationships/hyperlink" Target="https://www.kingsfund.org.uk/insight-and-analysis/long-reads/integrated-care-systems-explained" TargetMode="External" Id="R334ee43620fb4a30" /><Relationship Type="http://schemas.openxmlformats.org/officeDocument/2006/relationships/hyperlink" Target="https://www.kingsfund.org.uk/insight-and-analysis/long-reads/nhs-long-term-plan-explained" TargetMode="External" Id="R62e6d9469e234507" /><Relationship Type="http://schemas.openxmlformats.org/officeDocument/2006/relationships/hyperlink" Target="https://www.rcpath.org/profession/publications/college-bulletin/july-2021/healthcare-safety-investigation-branch.html" TargetMode="External" Id="Rc6499deb8bfe4753" /><Relationship Type="http://schemas.openxmlformats.org/officeDocument/2006/relationships/hyperlink" Target="https://www.gov.uk/government/publications/using-information-technology-to-improve-the-nhs" TargetMode="External" Id="Rfb0f47cf46214d2d" /><Relationship Type="http://schemas.openxmlformats.org/officeDocument/2006/relationships/hyperlink" Target="https://www.gov.uk/government/organisations/department-of-health-and-social-care" TargetMode="External" Id="Rb226d8a1d8f64cda" /><Relationship Type="http://schemas.openxmlformats.org/officeDocument/2006/relationships/hyperlink" Target="https://www.gmc-uk.org/professional-standards/the-professional-standards/good-medical-practice" TargetMode="External" Id="Re70b221a8ce74fcd" /><Relationship Type="http://schemas.openxmlformats.org/officeDocument/2006/relationships/hyperlink" Target="https://www.hssib.org.uk/" TargetMode="External" Id="R2a2e9166912e494f" /><Relationship Type="http://schemas.openxmlformats.org/officeDocument/2006/relationships/hyperlink" Target="https://www.pslhub.org/learn/organisations-linked-to-patient-safety-uk-and-beyond/government-and-alb-direction-and-guidance/nhs-england/nhs-england-patient-safety-healthcare-inequalities-reduction-framework-15-may-2025-r13149/" TargetMode="External" Id="R5ea0c6018b424046" /><Relationship Type="http://schemas.openxmlformats.org/officeDocument/2006/relationships/hyperlink" Target="https://digitalhealth.blog.gov.uk/2021/" TargetMode="External" Id="R44da1335320c41f9" /><Relationship Type="http://schemas.openxmlformats.org/officeDocument/2006/relationships/hyperlink" Target="https://www.longtermplan.nhs.uk/" TargetMode="External" Id="R97e55a229bfb4c62" /><Relationship Type="http://schemas.openxmlformats.org/officeDocument/2006/relationships/hyperlink" Target="https://www.england.nhs.uk" TargetMode="External" Id="R3e0a563b6f0c47cf" /><Relationship Type="http://schemas.openxmlformats.org/officeDocument/2006/relationships/hyperlink" Target="https://www.england.nhs.uk/publication/diagnostics-recovery-and-renewal-report-of-the-independent-review-of-diagnostic-services-for-nhs-england/" TargetMode="External" Id="R1f898b5d2b4141ee" /><Relationship Type="http://schemas.openxmlformats.org/officeDocument/2006/relationships/hyperlink" Target="https://www.england.nhs.uk" TargetMode="External" Id="R683430c507f24c65" /><Relationship Type="http://schemas.openxmlformats.org/officeDocument/2006/relationships/hyperlink" Target="https://www.england.nhs.uk/2022/02/nhs-publishes-electives-recovery-plan-to-boost-capacity-and-give-power-to-patients/" TargetMode="External" Id="Rb937645180cd4e02" /><Relationship Type="http://schemas.openxmlformats.org/officeDocument/2006/relationships/hyperlink" Target="https://www.england.nhs.uk/integratedcare/what-is-integrated-care/" TargetMode="External" Id="R09dfdde49e204e7f" /><Relationship Type="http://schemas.openxmlformats.org/officeDocument/2006/relationships/hyperlink" Target="https://www.england.nhs.uk/long-read/good-communication-with-patients-waiting-for-care/" TargetMode="External" Id="R6820b17ee4e9488a" /><Relationship Type="http://schemas.openxmlformats.org/officeDocument/2006/relationships/hyperlink" Target="https://www.england.nhs.uk/long-read/inclusive-digital-healthcare-a-framework-for-nhs-action-on-digital-inclusion/" TargetMode="External" Id="R8d47c21bef424f29" /><Relationship Type="http://schemas.openxmlformats.org/officeDocument/2006/relationships/hyperlink" Target="https://www.nice.org.uk/guidance" TargetMode="External" Id="R2c645a316bc84f2e" /><Relationship Type="http://schemas.openxmlformats.org/officeDocument/2006/relationships/hyperlink" Target="https://www.ons.gov.uk/peoplepopulationandcommunity/populationandmigration/populationprojections/bulletins/nationalpopulationprojections/2022based" TargetMode="External" Id="R813c9d748d0f4b6c" /><Relationship Type="http://schemas.openxmlformats.org/officeDocument/2006/relationships/hyperlink" Target="https://www.rcr.ac.uk/" TargetMode="External" Id="R128e3a38c7af4270" /><Relationship Type="http://schemas.openxmlformats.org/officeDocument/2006/relationships/hyperlink" Target="https://www.uwtsd.ac.uk/research/research-integrity-and-ethics" TargetMode="External" Id="R21eadcfd207c4857" /><Relationship Type="http://schemas.openxmlformats.org/officeDocument/2006/relationships/hyperlink" Target="https://www.kingsfund.org.uk/insight-and-analysis/long-reads/inclusive-digital-services-people-communities" TargetMode="External" Id="R180bbb390f0d4103" /><Relationship Type="http://schemas.openxmlformats.org/officeDocument/2006/relationships/hyperlink" Target="https://psycnet.apa.org/record/2021-36818-014" TargetMode="External" Id="R2060b77c21744c5f" /><Relationship Type="http://schemas.openxmlformats.org/officeDocument/2006/relationships/hyperlink" Target="https://bdcpartnership.co.uk/strategic-initiatives/ria/core20plus5/" TargetMode="External" Id="Rc267b019379c42ac" /><Relationship Type="http://schemas.openxmlformats.org/officeDocument/2006/relationships/hyperlink" Target="https://www.cqc.org.uk/publications/major-report/state-care/2023-2024/access/asc" TargetMode="External" Id="Ra9b616642cc34fc6" /><Relationship Type="http://schemas.openxmlformats.org/officeDocument/2006/relationships/hyperlink" Target="https://www.kingsfund.org.uk/insight-and-analysis/long-reads/integrated-care-systems-explained" TargetMode="External" Id="R11a7567c8f184d55" /><Relationship Type="http://schemas.openxmlformats.org/officeDocument/2006/relationships/hyperlink" Target="https://www.kingsfund.org.uk/insight-and-analysis/long-reads/nhs-long-term-plan-explained" TargetMode="External" Id="Raa907c268d1f4fad" /><Relationship Type="http://schemas.openxmlformats.org/officeDocument/2006/relationships/hyperlink" Target="https://www.rcpath.org/profession/publications/college-bulletin/july-2021/healthcare-safety-investigation-branch.html" TargetMode="External" Id="R20fb5623153347dc" /><Relationship Type="http://schemas.openxmlformats.org/officeDocument/2006/relationships/hyperlink" Target="https://www.gov.uk/government/publications/using-information-technology-to-improve-the-nhs" TargetMode="External" Id="R2e2cdadffdc3431a" /><Relationship Type="http://schemas.openxmlformats.org/officeDocument/2006/relationships/hyperlink" Target="https://www.gov.uk/government/organisations/department-of-health-and-social-care" TargetMode="External" Id="R75accc5c3ac94048" /><Relationship Type="http://schemas.openxmlformats.org/officeDocument/2006/relationships/hyperlink" Target="https://www.gmc-uk.org/professional-standards/the-professional-standards/good-medical-practice" TargetMode="External" Id="R2a097888a4f34d71" /><Relationship Type="http://schemas.openxmlformats.org/officeDocument/2006/relationships/hyperlink" Target="https://www.hssib.org.uk/" TargetMode="External" Id="Rccc58214fb4d4a42" /><Relationship Type="http://schemas.openxmlformats.org/officeDocument/2006/relationships/hyperlink" Target="https://www.pslhub.org/learn/organisations-linked-to-patient-safety-uk-and-beyond/government-and-alb-direction-and-guidance/nhs-england/nhs-england-patient-safety-healthcare-inequalities-reduction-framework-15-may-2025-r13149/" TargetMode="External" Id="R4fb57b7d80b043aa" /><Relationship Type="http://schemas.openxmlformats.org/officeDocument/2006/relationships/hyperlink" Target="https://digitalhealth.blog.gov.uk/2021/" TargetMode="External" Id="R6fe4db24ccbc4439" /><Relationship Type="http://schemas.openxmlformats.org/officeDocument/2006/relationships/hyperlink" Target="https://www.longtermplan.nhs.uk/" TargetMode="External" Id="R098bd5eb23fb4dde" /><Relationship Type="http://schemas.openxmlformats.org/officeDocument/2006/relationships/hyperlink" Target="https://www.england.nhs.uk" TargetMode="External" Id="Rac49d0b4b0734be0" /><Relationship Type="http://schemas.openxmlformats.org/officeDocument/2006/relationships/hyperlink" Target="https://www.england.nhs.uk/publication/diagnostics-recovery-and-renewal-report-of-the-independent-review-of-diagnostic-services-for-nhs-england/" TargetMode="External" Id="Rf6611d05906048be" /><Relationship Type="http://schemas.openxmlformats.org/officeDocument/2006/relationships/hyperlink" Target="https://www.england.nhs.uk" TargetMode="External" Id="R2314c98b093c466b" /><Relationship Type="http://schemas.openxmlformats.org/officeDocument/2006/relationships/hyperlink" Target="https://www.england.nhs.uk/2022/02/nhs-publishes-electives-recovery-plan-to-boost-capacity-and-give-power-to-patients/" TargetMode="External" Id="R070e1a60e2ee4caa" /><Relationship Type="http://schemas.openxmlformats.org/officeDocument/2006/relationships/hyperlink" Target="https://www.england.nhs.uk/integratedcare/what-is-integrated-care/" TargetMode="External" Id="R95c12e1cd747474f" /><Relationship Type="http://schemas.openxmlformats.org/officeDocument/2006/relationships/hyperlink" Target="https://www.england.nhs.uk/long-read/good-communication-with-patients-waiting-for-care/" TargetMode="External" Id="R943cafef457f439d" /><Relationship Type="http://schemas.openxmlformats.org/officeDocument/2006/relationships/hyperlink" Target="https://www.england.nhs.uk/long-read/inclusive-digital-healthcare-a-framework-for-nhs-action-on-digital-inclusion/" TargetMode="External" Id="Re97d6505c7f54504" /><Relationship Type="http://schemas.openxmlformats.org/officeDocument/2006/relationships/hyperlink" Target="https://www.nice.org.uk/guidance" TargetMode="External" Id="Rd93abea53cc24a70" /><Relationship Type="http://schemas.openxmlformats.org/officeDocument/2006/relationships/hyperlink" Target="https://www.ons.gov.uk/peoplepopulationandcommunity/populationandmigration/populationprojections/bulletins/nationalpopulationprojections/2022based" TargetMode="External" Id="R9750c1061a074835" /><Relationship Type="http://schemas.openxmlformats.org/officeDocument/2006/relationships/hyperlink" Target="https://www.rcr.ac.uk/" TargetMode="External" Id="R0647fc35bdda4c4f" /><Relationship Type="http://schemas.openxmlformats.org/officeDocument/2006/relationships/hyperlink" Target="https://www.uwtsd.ac.uk/research/research-integrity-and-ethics" TargetMode="External" Id="R23530fd63c704878" /><Relationship Type="http://schemas.openxmlformats.org/officeDocument/2006/relationships/hyperlink" Target="https://www.kingsfund.org.uk/insight-and-analysis/long-reads/inclusive-digital-services-people-communities" TargetMode="External" Id="R15b8f073281f4a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Margarida Dias Gomes (2322062)</dc:creator>
  <keywords/>
  <dc:description/>
  <lastModifiedBy>Ana Margarida Dias Gomes (2322062)</lastModifiedBy>
  <revision>6</revision>
  <dcterms:created xsi:type="dcterms:W3CDTF">2025-10-04T11:04:20.5746392Z</dcterms:created>
  <dcterms:modified xsi:type="dcterms:W3CDTF">2025-11-15T23:05:45.5065652Z</dcterms:modified>
</coreProperties>
</file>