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32"/>
          <w:szCs w:val="32"/>
        </w:rPr>
        <w:id w:val="445502247"/>
        <w:docPartObj>
          <w:docPartGallery w:val="Cover Pages"/>
          <w:docPartUnique/>
        </w:docPartObj>
      </w:sdtPr>
      <w:sdtContent>
        <w:p w14:paraId="1F205A62" w14:textId="709F50EF" w:rsidR="00250A6F" w:rsidRDefault="00250A6F" w:rsidP="00250A6F">
          <w:pPr>
            <w:rPr>
              <w:sz w:val="32"/>
              <w:szCs w:val="32"/>
            </w:rPr>
          </w:pPr>
          <w:r w:rsidRPr="00250A6F">
            <w:rPr>
              <w:noProof/>
              <w:sz w:val="32"/>
              <w:szCs w:val="32"/>
            </w:rPr>
            <mc:AlternateContent>
              <mc:Choice Requires="wps">
                <w:drawing>
                  <wp:anchor distT="0" distB="0" distL="114300" distR="114300" simplePos="0" relativeHeight="251659264" behindDoc="0" locked="0" layoutInCell="1" allowOverlap="1" wp14:anchorId="433CC865" wp14:editId="0F4E5C5D">
                    <wp:simplePos x="0" y="0"/>
                    <wp:positionH relativeFrom="margin">
                      <wp:posOffset>-549910</wp:posOffset>
                    </wp:positionH>
                    <wp:positionV relativeFrom="margin">
                      <wp:posOffset>230505</wp:posOffset>
                    </wp:positionV>
                    <wp:extent cx="6873240" cy="7015480"/>
                    <wp:effectExtent l="0" t="0" r="3810" b="0"/>
                    <wp:wrapNone/>
                    <wp:docPr id="138" name="Text Box 40"/>
                    <wp:cNvGraphicFramePr/>
                    <a:graphic xmlns:a="http://schemas.openxmlformats.org/drawingml/2006/main">
                      <a:graphicData uri="http://schemas.microsoft.com/office/word/2010/wordprocessingShape">
                        <wps:wsp>
                          <wps:cNvSpPr txBox="1"/>
                          <wps:spPr>
                            <a:xfrm>
                              <a:off x="0" y="0"/>
                              <a:ext cx="6873240" cy="7015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856"/>
                                  <w:gridCol w:w="4973"/>
                                </w:tblGrid>
                                <w:tr w:rsidR="00250A6F" w14:paraId="28AA3F05" w14:textId="77777777">
                                  <w:trPr>
                                    <w:jc w:val="center"/>
                                  </w:trPr>
                                  <w:tc>
                                    <w:tcPr>
                                      <w:tcW w:w="2568" w:type="pct"/>
                                      <w:vAlign w:val="center"/>
                                    </w:tcPr>
                                    <w:p w14:paraId="661DF6F5" w14:textId="7D54E90F" w:rsidR="00250A6F" w:rsidRDefault="00250A6F">
                                      <w:pPr>
                                        <w:jc w:val="right"/>
                                      </w:pPr>
                                      <w:r w:rsidRPr="00250A6F">
                                        <w:rPr>
                                          <w:noProof/>
                                        </w:rPr>
                                        <w:drawing>
                                          <wp:inline distT="0" distB="0" distL="0" distR="0" wp14:anchorId="5667D41D" wp14:editId="1515B888">
                                            <wp:extent cx="3261360" cy="4610100"/>
                                            <wp:effectExtent l="0" t="0" r="0" b="0"/>
                                            <wp:docPr id="3506430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61360" cy="4610100"/>
                                                    </a:xfrm>
                                                    <a:prstGeom prst="rect">
                                                      <a:avLst/>
                                                    </a:prstGeom>
                                                    <a:noFill/>
                                                    <a:ln>
                                                      <a:noFill/>
                                                    </a:ln>
                                                  </pic:spPr>
                                                </pic:pic>
                                              </a:graphicData>
                                            </a:graphic>
                                          </wp:inline>
                                        </w:drawing>
                                      </w:r>
                                    </w:p>
                                    <w:sdt>
                                      <w:sdtPr>
                                        <w:rPr>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6980027" w14:textId="7FCE1CC8" w:rsidR="00250A6F" w:rsidRPr="00250A6F" w:rsidRDefault="00250A6F" w:rsidP="00250A6F">
                                          <w:pPr>
                                            <w:pStyle w:val="NoSpacing"/>
                                            <w:spacing w:line="312" w:lineRule="auto"/>
                                            <w:rPr>
                                              <w:caps/>
                                              <w:color w:val="191919" w:themeColor="text1" w:themeTint="E6"/>
                                              <w:sz w:val="28"/>
                                              <w:szCs w:val="28"/>
                                            </w:rPr>
                                          </w:pPr>
                                          <w:r w:rsidRPr="00250A6F">
                                            <w:rPr>
                                              <w:caps/>
                                              <w:color w:val="191919" w:themeColor="text1" w:themeTint="E6"/>
                                              <w:sz w:val="28"/>
                                              <w:szCs w:val="28"/>
                                            </w:rPr>
                                            <w:t>BMSP6007</w:t>
                                          </w:r>
                                          <w:r>
                                            <w:rPr>
                                              <w:caps/>
                                              <w:color w:val="191919" w:themeColor="text1" w:themeTint="E6"/>
                                              <w:sz w:val="28"/>
                                              <w:szCs w:val="28"/>
                                            </w:rPr>
                                            <w:t>- E</w:t>
                                          </w:r>
                                          <w:r w:rsidRPr="00250A6F">
                                            <w:rPr>
                                              <w:color w:val="191919" w:themeColor="text1" w:themeTint="E6"/>
                                              <w:sz w:val="28"/>
                                              <w:szCs w:val="28"/>
                                            </w:rPr>
                                            <w:t xml:space="preserve">conomics of </w:t>
                                          </w:r>
                                          <w:r>
                                            <w:rPr>
                                              <w:color w:val="191919" w:themeColor="text1" w:themeTint="E6"/>
                                              <w:sz w:val="28"/>
                                              <w:szCs w:val="28"/>
                                            </w:rPr>
                                            <w:t>S</w:t>
                                          </w:r>
                                          <w:r w:rsidRPr="00250A6F">
                                            <w:rPr>
                                              <w:color w:val="191919" w:themeColor="text1" w:themeTint="E6"/>
                                              <w:sz w:val="28"/>
                                              <w:szCs w:val="28"/>
                                            </w:rPr>
                                            <w:t>ustainability</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304AA845" w14:textId="2FC56C8D" w:rsidR="00250A6F" w:rsidRDefault="00250A6F">
                                          <w:pPr>
                                            <w:jc w:val="right"/>
                                          </w:pPr>
                                          <w:r>
                                            <w:rPr>
                                              <w:color w:val="000000" w:themeColor="text1"/>
                                            </w:rPr>
                                            <w:t xml:space="preserve">     </w:t>
                                          </w:r>
                                        </w:p>
                                      </w:sdtContent>
                                    </w:sdt>
                                  </w:tc>
                                  <w:tc>
                                    <w:tcPr>
                                      <w:tcW w:w="2432" w:type="pct"/>
                                      <w:vAlign w:val="center"/>
                                    </w:tcPr>
                                    <w:p w14:paraId="468EB746" w14:textId="77777777" w:rsidR="00250A6F" w:rsidRPr="00250A6F" w:rsidRDefault="00250A6F" w:rsidP="00250A6F">
                                      <w:pPr>
                                        <w:pStyle w:val="NoSpacing"/>
                                        <w:jc w:val="center"/>
                                        <w:rPr>
                                          <w:caps/>
                                          <w:sz w:val="26"/>
                                          <w:szCs w:val="26"/>
                                        </w:rPr>
                                      </w:pPr>
                                      <w:r w:rsidRPr="00250A6F">
                                        <w:rPr>
                                          <w:caps/>
                                          <w:sz w:val="26"/>
                                          <w:szCs w:val="26"/>
                                        </w:rPr>
                                        <w:t>World Economic Forum World Risk Report 2024.</w:t>
                                      </w:r>
                                    </w:p>
                                    <w:p w14:paraId="0FDE8256" w14:textId="2CF3E0F6" w:rsidR="00250A6F" w:rsidRPr="00250A6F" w:rsidRDefault="00250A6F" w:rsidP="00250A6F">
                                      <w:pPr>
                                        <w:pStyle w:val="NoSpacing"/>
                                        <w:jc w:val="center"/>
                                        <w:rPr>
                                          <w:caps/>
                                          <w:sz w:val="26"/>
                                          <w:szCs w:val="26"/>
                                        </w:rPr>
                                      </w:pPr>
                                      <w:r>
                                        <w:rPr>
                                          <w:caps/>
                                          <w:sz w:val="26"/>
                                          <w:szCs w:val="26"/>
                                        </w:rPr>
                                        <w:t>-</w:t>
                                      </w:r>
                                    </w:p>
                                    <w:p w14:paraId="3B261936" w14:textId="4888E4EB" w:rsidR="00250A6F" w:rsidRPr="00250A6F" w:rsidRDefault="00250A6F" w:rsidP="00250A6F">
                                      <w:pPr>
                                        <w:pStyle w:val="NoSpacing"/>
                                        <w:jc w:val="center"/>
                                        <w:rPr>
                                          <w:caps/>
                                          <w:sz w:val="26"/>
                                          <w:szCs w:val="26"/>
                                        </w:rPr>
                                      </w:pPr>
                                      <w:r w:rsidRPr="00250A6F">
                                        <w:rPr>
                                          <w:caps/>
                                          <w:sz w:val="26"/>
                                          <w:szCs w:val="26"/>
                                        </w:rPr>
                                        <w:t>An assessment of the risks presented by the W</w:t>
                                      </w:r>
                                      <w:r w:rsidR="009727CC">
                                        <w:rPr>
                                          <w:caps/>
                                          <w:sz w:val="26"/>
                                          <w:szCs w:val="26"/>
                                        </w:rPr>
                                        <w:t>.</w:t>
                                      </w:r>
                                      <w:r w:rsidRPr="00250A6F">
                                        <w:rPr>
                                          <w:caps/>
                                          <w:sz w:val="26"/>
                                          <w:szCs w:val="26"/>
                                        </w:rPr>
                                        <w:t>E</w:t>
                                      </w:r>
                                      <w:r w:rsidR="009727CC">
                                        <w:rPr>
                                          <w:caps/>
                                          <w:sz w:val="26"/>
                                          <w:szCs w:val="26"/>
                                        </w:rPr>
                                        <w:t>.</w:t>
                                      </w:r>
                                      <w:r w:rsidRPr="00250A6F">
                                        <w:rPr>
                                          <w:caps/>
                                          <w:sz w:val="26"/>
                                          <w:szCs w:val="26"/>
                                        </w:rPr>
                                        <w:t>F and possible ways forward.</w:t>
                                      </w:r>
                                    </w:p>
                                    <w:p w14:paraId="3FA204A9" w14:textId="2309F856" w:rsidR="00250A6F" w:rsidRPr="00250A6F" w:rsidRDefault="00250A6F" w:rsidP="00250A6F">
                                      <w:pPr>
                                        <w:jc w:val="center"/>
                                      </w:pPr>
                                      <w:r>
                                        <w:t>-</w:t>
                                      </w:r>
                                    </w:p>
                                    <w:sdt>
                                      <w:sdtPr>
                                        <w:rPr>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5998B48" w14:textId="32919649" w:rsidR="00250A6F" w:rsidRPr="00250A6F" w:rsidRDefault="00250A6F" w:rsidP="00250A6F">
                                          <w:pPr>
                                            <w:pStyle w:val="NoSpacing"/>
                                            <w:jc w:val="center"/>
                                            <w:rPr>
                                              <w:sz w:val="26"/>
                                              <w:szCs w:val="26"/>
                                            </w:rPr>
                                          </w:pPr>
                                          <w:r w:rsidRPr="00250A6F">
                                            <w:rPr>
                                              <w:sz w:val="26"/>
                                              <w:szCs w:val="26"/>
                                            </w:rPr>
                                            <w:t>Laura Clarke</w:t>
                                          </w:r>
                                        </w:p>
                                      </w:sdtContent>
                                    </w:sdt>
                                    <w:p w14:paraId="2E81125D" w14:textId="58B91E97" w:rsidR="00250A6F" w:rsidRDefault="00250A6F" w:rsidP="00250A6F">
                                      <w:pPr>
                                        <w:pStyle w:val="NoSpacing"/>
                                        <w:jc w:val="center"/>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0E2841" w:themeColor="text2"/>
                                            </w:rPr>
                                            <w:t>2105356</w:t>
                                          </w:r>
                                        </w:sdtContent>
                                      </w:sdt>
                                    </w:p>
                                  </w:tc>
                                </w:tr>
                              </w:tbl>
                              <w:p w14:paraId="2640765D" w14:textId="77777777" w:rsidR="00250A6F" w:rsidRDefault="00250A6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33CC865" id="_x0000_t202" coordsize="21600,21600" o:spt="202" path="m,l,21600r21600,l21600,xe">
                    <v:stroke joinstyle="miter"/>
                    <v:path gradientshapeok="t" o:connecttype="rect"/>
                  </v:shapetype>
                  <v:shape id="Text Box 40" o:spid="_x0000_s1026" type="#_x0000_t202" style="position:absolute;margin-left:-43.3pt;margin-top:18.15pt;width:541.2pt;height:552.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856"/>
                            <w:gridCol w:w="4973"/>
                          </w:tblGrid>
                          <w:tr w:rsidR="00250A6F" w14:paraId="28AA3F05" w14:textId="77777777">
                            <w:trPr>
                              <w:jc w:val="center"/>
                            </w:trPr>
                            <w:tc>
                              <w:tcPr>
                                <w:tcW w:w="2568" w:type="pct"/>
                                <w:vAlign w:val="center"/>
                              </w:tcPr>
                              <w:p w14:paraId="661DF6F5" w14:textId="7D54E90F" w:rsidR="00250A6F" w:rsidRDefault="00250A6F">
                                <w:pPr>
                                  <w:jc w:val="right"/>
                                </w:pPr>
                                <w:r w:rsidRPr="00250A6F">
                                  <w:rPr>
                                    <w:noProof/>
                                  </w:rPr>
                                  <w:drawing>
                                    <wp:inline distT="0" distB="0" distL="0" distR="0" wp14:anchorId="5667D41D" wp14:editId="1515B888">
                                      <wp:extent cx="3261360" cy="4610100"/>
                                      <wp:effectExtent l="0" t="0" r="0" b="0"/>
                                      <wp:docPr id="3506430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61360" cy="4610100"/>
                                              </a:xfrm>
                                              <a:prstGeom prst="rect">
                                                <a:avLst/>
                                              </a:prstGeom>
                                              <a:noFill/>
                                              <a:ln>
                                                <a:noFill/>
                                              </a:ln>
                                            </pic:spPr>
                                          </pic:pic>
                                        </a:graphicData>
                                      </a:graphic>
                                    </wp:inline>
                                  </w:drawing>
                                </w:r>
                              </w:p>
                              <w:sdt>
                                <w:sdtPr>
                                  <w:rPr>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6980027" w14:textId="7FCE1CC8" w:rsidR="00250A6F" w:rsidRPr="00250A6F" w:rsidRDefault="00250A6F" w:rsidP="00250A6F">
                                    <w:pPr>
                                      <w:pStyle w:val="NoSpacing"/>
                                      <w:spacing w:line="312" w:lineRule="auto"/>
                                      <w:rPr>
                                        <w:caps/>
                                        <w:color w:val="191919" w:themeColor="text1" w:themeTint="E6"/>
                                        <w:sz w:val="28"/>
                                        <w:szCs w:val="28"/>
                                      </w:rPr>
                                    </w:pPr>
                                    <w:r w:rsidRPr="00250A6F">
                                      <w:rPr>
                                        <w:caps/>
                                        <w:color w:val="191919" w:themeColor="text1" w:themeTint="E6"/>
                                        <w:sz w:val="28"/>
                                        <w:szCs w:val="28"/>
                                      </w:rPr>
                                      <w:t>BMSP6007</w:t>
                                    </w:r>
                                    <w:r>
                                      <w:rPr>
                                        <w:caps/>
                                        <w:color w:val="191919" w:themeColor="text1" w:themeTint="E6"/>
                                        <w:sz w:val="28"/>
                                        <w:szCs w:val="28"/>
                                      </w:rPr>
                                      <w:t>- E</w:t>
                                    </w:r>
                                    <w:r w:rsidRPr="00250A6F">
                                      <w:rPr>
                                        <w:color w:val="191919" w:themeColor="text1" w:themeTint="E6"/>
                                        <w:sz w:val="28"/>
                                        <w:szCs w:val="28"/>
                                      </w:rPr>
                                      <w:t xml:space="preserve">conomics of </w:t>
                                    </w:r>
                                    <w:r>
                                      <w:rPr>
                                        <w:color w:val="191919" w:themeColor="text1" w:themeTint="E6"/>
                                        <w:sz w:val="28"/>
                                        <w:szCs w:val="28"/>
                                      </w:rPr>
                                      <w:t>S</w:t>
                                    </w:r>
                                    <w:r w:rsidRPr="00250A6F">
                                      <w:rPr>
                                        <w:color w:val="191919" w:themeColor="text1" w:themeTint="E6"/>
                                        <w:sz w:val="28"/>
                                        <w:szCs w:val="28"/>
                                      </w:rPr>
                                      <w:t>ustainability</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304AA845" w14:textId="2FC56C8D" w:rsidR="00250A6F" w:rsidRDefault="00250A6F">
                                    <w:pPr>
                                      <w:jc w:val="right"/>
                                    </w:pPr>
                                    <w:r>
                                      <w:rPr>
                                        <w:color w:val="000000" w:themeColor="text1"/>
                                      </w:rPr>
                                      <w:t xml:space="preserve">     </w:t>
                                    </w:r>
                                  </w:p>
                                </w:sdtContent>
                              </w:sdt>
                            </w:tc>
                            <w:tc>
                              <w:tcPr>
                                <w:tcW w:w="2432" w:type="pct"/>
                                <w:vAlign w:val="center"/>
                              </w:tcPr>
                              <w:p w14:paraId="468EB746" w14:textId="77777777" w:rsidR="00250A6F" w:rsidRPr="00250A6F" w:rsidRDefault="00250A6F" w:rsidP="00250A6F">
                                <w:pPr>
                                  <w:pStyle w:val="NoSpacing"/>
                                  <w:jc w:val="center"/>
                                  <w:rPr>
                                    <w:caps/>
                                    <w:sz w:val="26"/>
                                    <w:szCs w:val="26"/>
                                  </w:rPr>
                                </w:pPr>
                                <w:r w:rsidRPr="00250A6F">
                                  <w:rPr>
                                    <w:caps/>
                                    <w:sz w:val="26"/>
                                    <w:szCs w:val="26"/>
                                  </w:rPr>
                                  <w:t>World Economic Forum World Risk Report 2024.</w:t>
                                </w:r>
                              </w:p>
                              <w:p w14:paraId="0FDE8256" w14:textId="2CF3E0F6" w:rsidR="00250A6F" w:rsidRPr="00250A6F" w:rsidRDefault="00250A6F" w:rsidP="00250A6F">
                                <w:pPr>
                                  <w:pStyle w:val="NoSpacing"/>
                                  <w:jc w:val="center"/>
                                  <w:rPr>
                                    <w:caps/>
                                    <w:sz w:val="26"/>
                                    <w:szCs w:val="26"/>
                                  </w:rPr>
                                </w:pPr>
                                <w:r>
                                  <w:rPr>
                                    <w:caps/>
                                    <w:sz w:val="26"/>
                                    <w:szCs w:val="26"/>
                                  </w:rPr>
                                  <w:t>-</w:t>
                                </w:r>
                              </w:p>
                              <w:p w14:paraId="3B261936" w14:textId="4888E4EB" w:rsidR="00250A6F" w:rsidRPr="00250A6F" w:rsidRDefault="00250A6F" w:rsidP="00250A6F">
                                <w:pPr>
                                  <w:pStyle w:val="NoSpacing"/>
                                  <w:jc w:val="center"/>
                                  <w:rPr>
                                    <w:caps/>
                                    <w:sz w:val="26"/>
                                    <w:szCs w:val="26"/>
                                  </w:rPr>
                                </w:pPr>
                                <w:r w:rsidRPr="00250A6F">
                                  <w:rPr>
                                    <w:caps/>
                                    <w:sz w:val="26"/>
                                    <w:szCs w:val="26"/>
                                  </w:rPr>
                                  <w:t>An assessment of the risks presented by the W</w:t>
                                </w:r>
                                <w:r w:rsidR="009727CC">
                                  <w:rPr>
                                    <w:caps/>
                                    <w:sz w:val="26"/>
                                    <w:szCs w:val="26"/>
                                  </w:rPr>
                                  <w:t>.</w:t>
                                </w:r>
                                <w:r w:rsidRPr="00250A6F">
                                  <w:rPr>
                                    <w:caps/>
                                    <w:sz w:val="26"/>
                                    <w:szCs w:val="26"/>
                                  </w:rPr>
                                  <w:t>E</w:t>
                                </w:r>
                                <w:r w:rsidR="009727CC">
                                  <w:rPr>
                                    <w:caps/>
                                    <w:sz w:val="26"/>
                                    <w:szCs w:val="26"/>
                                  </w:rPr>
                                  <w:t>.</w:t>
                                </w:r>
                                <w:r w:rsidRPr="00250A6F">
                                  <w:rPr>
                                    <w:caps/>
                                    <w:sz w:val="26"/>
                                    <w:szCs w:val="26"/>
                                  </w:rPr>
                                  <w:t>F and possible ways forward.</w:t>
                                </w:r>
                              </w:p>
                              <w:p w14:paraId="3FA204A9" w14:textId="2309F856" w:rsidR="00250A6F" w:rsidRPr="00250A6F" w:rsidRDefault="00250A6F" w:rsidP="00250A6F">
                                <w:pPr>
                                  <w:jc w:val="center"/>
                                </w:pPr>
                                <w:r>
                                  <w:t>-</w:t>
                                </w:r>
                              </w:p>
                              <w:sdt>
                                <w:sdtPr>
                                  <w:rPr>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5998B48" w14:textId="32919649" w:rsidR="00250A6F" w:rsidRPr="00250A6F" w:rsidRDefault="00250A6F" w:rsidP="00250A6F">
                                    <w:pPr>
                                      <w:pStyle w:val="NoSpacing"/>
                                      <w:jc w:val="center"/>
                                      <w:rPr>
                                        <w:sz w:val="26"/>
                                        <w:szCs w:val="26"/>
                                      </w:rPr>
                                    </w:pPr>
                                    <w:r w:rsidRPr="00250A6F">
                                      <w:rPr>
                                        <w:sz w:val="26"/>
                                        <w:szCs w:val="26"/>
                                      </w:rPr>
                                      <w:t>Laura Clarke</w:t>
                                    </w:r>
                                  </w:p>
                                </w:sdtContent>
                              </w:sdt>
                              <w:p w14:paraId="2E81125D" w14:textId="58B91E97" w:rsidR="00250A6F" w:rsidRDefault="00250A6F" w:rsidP="00250A6F">
                                <w:pPr>
                                  <w:pStyle w:val="NoSpacing"/>
                                  <w:jc w:val="center"/>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0E2841" w:themeColor="text2"/>
                                      </w:rPr>
                                      <w:t>2105356</w:t>
                                    </w:r>
                                  </w:sdtContent>
                                </w:sdt>
                              </w:p>
                            </w:tc>
                          </w:tr>
                        </w:tbl>
                        <w:p w14:paraId="2640765D" w14:textId="77777777" w:rsidR="00250A6F" w:rsidRDefault="00250A6F"/>
                      </w:txbxContent>
                    </v:textbox>
                    <w10:wrap anchorx="margin" anchory="margin"/>
                  </v:shape>
                </w:pict>
              </mc:Fallback>
            </mc:AlternateContent>
          </w:r>
        </w:p>
      </w:sdtContent>
    </w:sdt>
    <w:p w14:paraId="2AF0D005" w14:textId="77777777" w:rsidR="00250A6F" w:rsidRDefault="00250A6F">
      <w:pPr>
        <w:rPr>
          <w:sz w:val="32"/>
          <w:szCs w:val="32"/>
        </w:rPr>
      </w:pPr>
      <w:r>
        <w:rPr>
          <w:sz w:val="32"/>
          <w:szCs w:val="32"/>
        </w:rPr>
        <w:br w:type="page"/>
      </w:r>
    </w:p>
    <w:p w14:paraId="363E8ED5" w14:textId="77777777" w:rsidR="00DE43F8" w:rsidRPr="00F7197C" w:rsidRDefault="00DE43F8" w:rsidP="00250A6F">
      <w:pPr>
        <w:rPr>
          <w:rFonts w:ascii="Arial" w:hAnsi="Arial" w:cs="Arial"/>
        </w:rPr>
      </w:pPr>
      <w:r w:rsidRPr="00F7197C">
        <w:rPr>
          <w:rFonts w:ascii="Arial" w:hAnsi="Arial" w:cs="Arial"/>
        </w:rPr>
        <w:lastRenderedPageBreak/>
        <w:t>Table of Contents</w:t>
      </w:r>
    </w:p>
    <w:p w14:paraId="76CA52B5" w14:textId="77777777" w:rsidR="00DE43F8" w:rsidRPr="00F7197C" w:rsidRDefault="00DE43F8" w:rsidP="00DE43F8">
      <w:pPr>
        <w:pStyle w:val="ListParagraph"/>
        <w:numPr>
          <w:ilvl w:val="0"/>
          <w:numId w:val="1"/>
        </w:numPr>
        <w:rPr>
          <w:rFonts w:ascii="Arial" w:hAnsi="Arial" w:cs="Arial"/>
        </w:rPr>
      </w:pPr>
      <w:r w:rsidRPr="00F7197C">
        <w:rPr>
          <w:rFonts w:ascii="Arial" w:hAnsi="Arial" w:cs="Arial"/>
        </w:rPr>
        <w:t>Introduction</w:t>
      </w:r>
    </w:p>
    <w:p w14:paraId="727B7516" w14:textId="77777777" w:rsidR="00DE43F8" w:rsidRPr="00F7197C" w:rsidRDefault="00DE43F8" w:rsidP="00DE43F8">
      <w:pPr>
        <w:pStyle w:val="ListParagraph"/>
        <w:numPr>
          <w:ilvl w:val="0"/>
          <w:numId w:val="1"/>
        </w:numPr>
        <w:rPr>
          <w:rFonts w:ascii="Arial" w:hAnsi="Arial" w:cs="Arial"/>
        </w:rPr>
      </w:pPr>
      <w:r w:rsidRPr="00F7197C">
        <w:rPr>
          <w:rFonts w:ascii="Arial" w:hAnsi="Arial" w:cs="Arial"/>
        </w:rPr>
        <w:t>Sustainable development</w:t>
      </w:r>
    </w:p>
    <w:p w14:paraId="41BFC486" w14:textId="77777777" w:rsidR="00DE43F8" w:rsidRPr="00F7197C" w:rsidRDefault="00DE43F8" w:rsidP="00DE43F8">
      <w:pPr>
        <w:pStyle w:val="ListParagraph"/>
        <w:numPr>
          <w:ilvl w:val="0"/>
          <w:numId w:val="1"/>
        </w:numPr>
        <w:rPr>
          <w:rFonts w:ascii="Arial" w:hAnsi="Arial" w:cs="Arial"/>
        </w:rPr>
      </w:pPr>
      <w:r w:rsidRPr="00F7197C">
        <w:rPr>
          <w:rFonts w:ascii="Arial" w:hAnsi="Arial" w:cs="Arial"/>
        </w:rPr>
        <w:t>Sustainability theories- critical analysis</w:t>
      </w:r>
    </w:p>
    <w:p w14:paraId="5047EB13" w14:textId="77777777" w:rsidR="00DE43F8" w:rsidRPr="00F7197C" w:rsidRDefault="00DE43F8" w:rsidP="00DE43F8">
      <w:pPr>
        <w:pStyle w:val="ListParagraph"/>
        <w:numPr>
          <w:ilvl w:val="0"/>
          <w:numId w:val="1"/>
        </w:numPr>
        <w:rPr>
          <w:rFonts w:ascii="Arial" w:hAnsi="Arial" w:cs="Arial"/>
        </w:rPr>
      </w:pPr>
      <w:r w:rsidRPr="00F7197C">
        <w:rPr>
          <w:rFonts w:ascii="Arial" w:hAnsi="Arial" w:cs="Arial"/>
        </w:rPr>
        <w:t>The WEF risk report</w:t>
      </w:r>
    </w:p>
    <w:p w14:paraId="5964F0DC" w14:textId="77777777" w:rsidR="00DE43F8" w:rsidRPr="00F7197C" w:rsidRDefault="00DE43F8" w:rsidP="00DE43F8">
      <w:pPr>
        <w:pStyle w:val="ListParagraph"/>
        <w:numPr>
          <w:ilvl w:val="0"/>
          <w:numId w:val="1"/>
        </w:numPr>
        <w:rPr>
          <w:rFonts w:ascii="Arial" w:hAnsi="Arial" w:cs="Arial"/>
        </w:rPr>
      </w:pPr>
      <w:r w:rsidRPr="00F7197C">
        <w:rPr>
          <w:rFonts w:ascii="Arial" w:hAnsi="Arial" w:cs="Arial"/>
        </w:rPr>
        <w:t>Impact on global efforts for sustainable development</w:t>
      </w:r>
    </w:p>
    <w:p w14:paraId="6200F76E" w14:textId="77777777" w:rsidR="00DE43F8" w:rsidRPr="00F7197C" w:rsidRDefault="00DE43F8" w:rsidP="00DE43F8">
      <w:pPr>
        <w:pStyle w:val="ListParagraph"/>
        <w:numPr>
          <w:ilvl w:val="0"/>
          <w:numId w:val="1"/>
        </w:numPr>
        <w:rPr>
          <w:rFonts w:ascii="Arial" w:hAnsi="Arial" w:cs="Arial"/>
        </w:rPr>
      </w:pPr>
      <w:r w:rsidRPr="00F7197C">
        <w:rPr>
          <w:rFonts w:ascii="Arial" w:hAnsi="Arial" w:cs="Arial"/>
        </w:rPr>
        <w:t>Possible ways forward</w:t>
      </w:r>
    </w:p>
    <w:p w14:paraId="07E73420" w14:textId="77777777" w:rsidR="00DE43F8" w:rsidRPr="00F7197C" w:rsidRDefault="00DE43F8" w:rsidP="00DE43F8">
      <w:pPr>
        <w:pStyle w:val="ListParagraph"/>
        <w:numPr>
          <w:ilvl w:val="0"/>
          <w:numId w:val="1"/>
        </w:numPr>
        <w:rPr>
          <w:rFonts w:ascii="Arial" w:hAnsi="Arial" w:cs="Arial"/>
        </w:rPr>
      </w:pPr>
      <w:r w:rsidRPr="00F7197C">
        <w:rPr>
          <w:rFonts w:ascii="Arial" w:hAnsi="Arial" w:cs="Arial"/>
        </w:rPr>
        <w:t>Conclusion</w:t>
      </w:r>
    </w:p>
    <w:p w14:paraId="3A7C9644" w14:textId="77777777" w:rsidR="00DE43F8" w:rsidRPr="00F7197C" w:rsidRDefault="00DE43F8" w:rsidP="00DE43F8">
      <w:pPr>
        <w:pStyle w:val="ListParagraph"/>
        <w:rPr>
          <w:rFonts w:ascii="Arial" w:hAnsi="Arial" w:cs="Arial"/>
        </w:rPr>
      </w:pPr>
    </w:p>
    <w:p w14:paraId="2D24BE56" w14:textId="77777777" w:rsidR="00DE43F8" w:rsidRPr="00F7197C" w:rsidRDefault="00DE43F8" w:rsidP="00DE43F8">
      <w:pPr>
        <w:pStyle w:val="ListParagraph"/>
        <w:rPr>
          <w:rFonts w:ascii="Arial" w:hAnsi="Arial" w:cs="Arial"/>
        </w:rPr>
      </w:pPr>
    </w:p>
    <w:p w14:paraId="163B54F9" w14:textId="77777777" w:rsidR="00DE43F8" w:rsidRPr="00F7197C" w:rsidRDefault="00DE43F8" w:rsidP="00DE43F8">
      <w:pPr>
        <w:pStyle w:val="ListParagraph"/>
        <w:rPr>
          <w:rFonts w:ascii="Arial" w:hAnsi="Arial" w:cs="Arial"/>
        </w:rPr>
      </w:pPr>
    </w:p>
    <w:p w14:paraId="5707A641" w14:textId="77777777" w:rsidR="00DE43F8" w:rsidRPr="00F7197C" w:rsidRDefault="00DE43F8" w:rsidP="00DE43F8">
      <w:pPr>
        <w:pStyle w:val="ListParagraph"/>
        <w:rPr>
          <w:rFonts w:ascii="Arial" w:hAnsi="Arial" w:cs="Arial"/>
        </w:rPr>
      </w:pPr>
    </w:p>
    <w:p w14:paraId="2129E65E" w14:textId="77777777" w:rsidR="00DE43F8" w:rsidRPr="00F7197C" w:rsidRDefault="00DE43F8" w:rsidP="00DE43F8">
      <w:pPr>
        <w:pStyle w:val="ListParagraph"/>
        <w:rPr>
          <w:rFonts w:ascii="Arial" w:hAnsi="Arial" w:cs="Arial"/>
        </w:rPr>
      </w:pPr>
    </w:p>
    <w:p w14:paraId="02019470" w14:textId="77777777" w:rsidR="00DE43F8" w:rsidRPr="00F7197C" w:rsidRDefault="00DE43F8" w:rsidP="00DE43F8">
      <w:pPr>
        <w:pStyle w:val="ListParagraph"/>
        <w:rPr>
          <w:rFonts w:ascii="Arial" w:hAnsi="Arial" w:cs="Arial"/>
        </w:rPr>
      </w:pPr>
    </w:p>
    <w:p w14:paraId="7D2B6E84" w14:textId="77777777" w:rsidR="00DE43F8" w:rsidRPr="00F7197C" w:rsidRDefault="00DE43F8" w:rsidP="00DE43F8">
      <w:pPr>
        <w:pStyle w:val="ListParagraph"/>
        <w:rPr>
          <w:rFonts w:ascii="Arial" w:hAnsi="Arial" w:cs="Arial"/>
        </w:rPr>
      </w:pPr>
    </w:p>
    <w:p w14:paraId="3E1D2924" w14:textId="77777777" w:rsidR="00DE43F8" w:rsidRPr="00F7197C" w:rsidRDefault="00DE43F8" w:rsidP="00DE43F8">
      <w:pPr>
        <w:pStyle w:val="ListParagraph"/>
        <w:rPr>
          <w:rFonts w:ascii="Arial" w:hAnsi="Arial" w:cs="Arial"/>
        </w:rPr>
      </w:pPr>
    </w:p>
    <w:p w14:paraId="09FAD6DD" w14:textId="77777777" w:rsidR="00DE43F8" w:rsidRPr="00F7197C" w:rsidRDefault="00DE43F8" w:rsidP="00DE43F8">
      <w:pPr>
        <w:pStyle w:val="ListParagraph"/>
        <w:rPr>
          <w:rFonts w:ascii="Arial" w:hAnsi="Arial" w:cs="Arial"/>
        </w:rPr>
      </w:pPr>
    </w:p>
    <w:p w14:paraId="79DBA574" w14:textId="77777777" w:rsidR="00DE43F8" w:rsidRPr="00F7197C" w:rsidRDefault="00DE43F8" w:rsidP="00DE43F8">
      <w:pPr>
        <w:pStyle w:val="ListParagraph"/>
        <w:rPr>
          <w:rFonts w:ascii="Arial" w:hAnsi="Arial" w:cs="Arial"/>
        </w:rPr>
      </w:pPr>
    </w:p>
    <w:p w14:paraId="6900A832" w14:textId="77777777" w:rsidR="00DE43F8" w:rsidRPr="00F7197C" w:rsidRDefault="00DE43F8" w:rsidP="00DE43F8">
      <w:pPr>
        <w:pStyle w:val="ListParagraph"/>
        <w:rPr>
          <w:rFonts w:ascii="Arial" w:hAnsi="Arial" w:cs="Arial"/>
        </w:rPr>
      </w:pPr>
    </w:p>
    <w:p w14:paraId="405126E4" w14:textId="77777777" w:rsidR="00DE43F8" w:rsidRPr="00F7197C" w:rsidRDefault="00DE43F8" w:rsidP="00DE43F8">
      <w:pPr>
        <w:pStyle w:val="ListParagraph"/>
        <w:rPr>
          <w:rFonts w:ascii="Arial" w:hAnsi="Arial" w:cs="Arial"/>
        </w:rPr>
      </w:pPr>
    </w:p>
    <w:p w14:paraId="398EF0AC" w14:textId="77777777" w:rsidR="00DE43F8" w:rsidRPr="00F7197C" w:rsidRDefault="00DE43F8" w:rsidP="00DE43F8">
      <w:pPr>
        <w:pStyle w:val="ListParagraph"/>
        <w:rPr>
          <w:rFonts w:ascii="Arial" w:hAnsi="Arial" w:cs="Arial"/>
        </w:rPr>
      </w:pPr>
    </w:p>
    <w:p w14:paraId="7ADBE260" w14:textId="77777777" w:rsidR="00DE43F8" w:rsidRPr="00F7197C" w:rsidRDefault="00DE43F8" w:rsidP="00DE43F8">
      <w:pPr>
        <w:pStyle w:val="ListParagraph"/>
        <w:rPr>
          <w:rFonts w:ascii="Arial" w:hAnsi="Arial" w:cs="Arial"/>
        </w:rPr>
      </w:pPr>
    </w:p>
    <w:p w14:paraId="6DB20B57" w14:textId="77777777" w:rsidR="00DE43F8" w:rsidRPr="00F7197C" w:rsidRDefault="00DE43F8" w:rsidP="00DE43F8">
      <w:pPr>
        <w:pStyle w:val="ListParagraph"/>
        <w:rPr>
          <w:rFonts w:ascii="Arial" w:hAnsi="Arial" w:cs="Arial"/>
        </w:rPr>
      </w:pPr>
    </w:p>
    <w:p w14:paraId="165FBBB7" w14:textId="77777777" w:rsidR="00DE43F8" w:rsidRPr="00F7197C" w:rsidRDefault="00DE43F8" w:rsidP="00DE43F8">
      <w:pPr>
        <w:pStyle w:val="ListParagraph"/>
        <w:rPr>
          <w:rFonts w:ascii="Arial" w:hAnsi="Arial" w:cs="Arial"/>
        </w:rPr>
      </w:pPr>
    </w:p>
    <w:p w14:paraId="3044426D" w14:textId="77777777" w:rsidR="00DE43F8" w:rsidRPr="00F7197C" w:rsidRDefault="00DE43F8" w:rsidP="00DE43F8">
      <w:pPr>
        <w:pStyle w:val="ListParagraph"/>
        <w:rPr>
          <w:rFonts w:ascii="Arial" w:hAnsi="Arial" w:cs="Arial"/>
        </w:rPr>
      </w:pPr>
    </w:p>
    <w:p w14:paraId="529EB860" w14:textId="77777777" w:rsidR="00DE43F8" w:rsidRPr="00F7197C" w:rsidRDefault="00DE43F8" w:rsidP="00DE43F8">
      <w:pPr>
        <w:pStyle w:val="ListParagraph"/>
        <w:rPr>
          <w:rFonts w:ascii="Arial" w:hAnsi="Arial" w:cs="Arial"/>
        </w:rPr>
      </w:pPr>
    </w:p>
    <w:p w14:paraId="547F75BC" w14:textId="77777777" w:rsidR="00DE43F8" w:rsidRPr="00F7197C" w:rsidRDefault="00DE43F8" w:rsidP="00DE43F8">
      <w:pPr>
        <w:pStyle w:val="ListParagraph"/>
        <w:rPr>
          <w:rFonts w:ascii="Arial" w:hAnsi="Arial" w:cs="Arial"/>
        </w:rPr>
      </w:pPr>
    </w:p>
    <w:p w14:paraId="5033AEA4" w14:textId="77777777" w:rsidR="00DE43F8" w:rsidRPr="00F7197C" w:rsidRDefault="00DE43F8" w:rsidP="00DE43F8">
      <w:pPr>
        <w:pStyle w:val="ListParagraph"/>
        <w:rPr>
          <w:rFonts w:ascii="Arial" w:hAnsi="Arial" w:cs="Arial"/>
        </w:rPr>
      </w:pPr>
    </w:p>
    <w:p w14:paraId="76E49D70" w14:textId="77777777" w:rsidR="00DE43F8" w:rsidRPr="00F7197C" w:rsidRDefault="00DE43F8" w:rsidP="00DE43F8">
      <w:pPr>
        <w:pStyle w:val="ListParagraph"/>
        <w:rPr>
          <w:rFonts w:ascii="Arial" w:hAnsi="Arial" w:cs="Arial"/>
        </w:rPr>
      </w:pPr>
    </w:p>
    <w:p w14:paraId="245B321D" w14:textId="77777777" w:rsidR="00DE43F8" w:rsidRPr="00F7197C" w:rsidRDefault="00DE43F8" w:rsidP="00DE43F8">
      <w:pPr>
        <w:pStyle w:val="ListParagraph"/>
        <w:rPr>
          <w:rFonts w:ascii="Arial" w:hAnsi="Arial" w:cs="Arial"/>
        </w:rPr>
      </w:pPr>
    </w:p>
    <w:p w14:paraId="27093190" w14:textId="77777777" w:rsidR="00DE43F8" w:rsidRPr="00F7197C" w:rsidRDefault="00DE43F8" w:rsidP="00DE43F8">
      <w:pPr>
        <w:pStyle w:val="ListParagraph"/>
        <w:rPr>
          <w:rFonts w:ascii="Arial" w:hAnsi="Arial" w:cs="Arial"/>
        </w:rPr>
      </w:pPr>
    </w:p>
    <w:p w14:paraId="0F954CA1" w14:textId="77777777" w:rsidR="00DE43F8" w:rsidRPr="00F7197C" w:rsidRDefault="00DE43F8" w:rsidP="00DE43F8">
      <w:pPr>
        <w:pStyle w:val="ListParagraph"/>
        <w:rPr>
          <w:rFonts w:ascii="Arial" w:hAnsi="Arial" w:cs="Arial"/>
        </w:rPr>
      </w:pPr>
    </w:p>
    <w:p w14:paraId="1AA8EC57" w14:textId="77777777" w:rsidR="00DE43F8" w:rsidRPr="00F7197C" w:rsidRDefault="00DE43F8" w:rsidP="00DE43F8">
      <w:pPr>
        <w:pStyle w:val="ListParagraph"/>
        <w:rPr>
          <w:rFonts w:ascii="Arial" w:hAnsi="Arial" w:cs="Arial"/>
        </w:rPr>
      </w:pPr>
    </w:p>
    <w:p w14:paraId="023D3F4D" w14:textId="77777777" w:rsidR="00DE43F8" w:rsidRPr="00F7197C" w:rsidRDefault="00DE43F8" w:rsidP="00DE43F8">
      <w:pPr>
        <w:pStyle w:val="ListParagraph"/>
        <w:rPr>
          <w:rFonts w:ascii="Arial" w:hAnsi="Arial" w:cs="Arial"/>
        </w:rPr>
      </w:pPr>
    </w:p>
    <w:p w14:paraId="044F0794" w14:textId="77777777" w:rsidR="00DE43F8" w:rsidRPr="00F7197C" w:rsidRDefault="00DE43F8" w:rsidP="00DE43F8">
      <w:pPr>
        <w:pStyle w:val="ListParagraph"/>
        <w:rPr>
          <w:rFonts w:ascii="Arial" w:hAnsi="Arial" w:cs="Arial"/>
        </w:rPr>
      </w:pPr>
    </w:p>
    <w:p w14:paraId="56E9C34B" w14:textId="77777777" w:rsidR="00F7197C" w:rsidRDefault="00DE43F8" w:rsidP="00DE43F8">
      <w:pPr>
        <w:pStyle w:val="ListParagraph"/>
        <w:rPr>
          <w:rFonts w:ascii="Arial" w:hAnsi="Arial" w:cs="Arial"/>
          <w:b/>
          <w:bCs/>
        </w:rPr>
      </w:pPr>
      <w:r w:rsidRPr="00F7197C">
        <w:rPr>
          <w:rFonts w:ascii="Arial" w:hAnsi="Arial" w:cs="Arial"/>
        </w:rPr>
        <w:br/>
      </w:r>
      <w:r w:rsidRPr="00F7197C">
        <w:rPr>
          <w:rFonts w:ascii="Arial" w:hAnsi="Arial" w:cs="Arial"/>
        </w:rPr>
        <w:br/>
      </w:r>
    </w:p>
    <w:p w14:paraId="552BDA21" w14:textId="77777777" w:rsidR="00F7197C" w:rsidRDefault="00F7197C" w:rsidP="00DE43F8">
      <w:pPr>
        <w:pStyle w:val="ListParagraph"/>
        <w:rPr>
          <w:rFonts w:ascii="Arial" w:hAnsi="Arial" w:cs="Arial"/>
          <w:b/>
          <w:bCs/>
        </w:rPr>
      </w:pPr>
    </w:p>
    <w:p w14:paraId="3CE325AC" w14:textId="77777777" w:rsidR="009727CC" w:rsidRDefault="009727CC" w:rsidP="00DE43F8">
      <w:pPr>
        <w:pStyle w:val="ListParagraph"/>
        <w:rPr>
          <w:rFonts w:ascii="Arial" w:hAnsi="Arial" w:cs="Arial"/>
          <w:b/>
          <w:bCs/>
        </w:rPr>
      </w:pPr>
    </w:p>
    <w:p w14:paraId="7C3667E3" w14:textId="77777777" w:rsidR="00F7197C" w:rsidRDefault="00F7197C" w:rsidP="00DE43F8">
      <w:pPr>
        <w:pStyle w:val="ListParagraph"/>
        <w:rPr>
          <w:rFonts w:ascii="Arial" w:hAnsi="Arial" w:cs="Arial"/>
          <w:b/>
          <w:bCs/>
        </w:rPr>
      </w:pPr>
    </w:p>
    <w:p w14:paraId="5A9D2B3B" w14:textId="551604C0" w:rsidR="00DE43F8" w:rsidRDefault="00DE43F8" w:rsidP="00F7197C">
      <w:pPr>
        <w:pStyle w:val="ListParagraph"/>
        <w:rPr>
          <w:rFonts w:ascii="Arial" w:hAnsi="Arial" w:cs="Arial"/>
          <w:b/>
          <w:bCs/>
        </w:rPr>
      </w:pPr>
      <w:r w:rsidRPr="00F7197C">
        <w:rPr>
          <w:rFonts w:ascii="Arial" w:hAnsi="Arial" w:cs="Arial"/>
          <w:b/>
          <w:bCs/>
        </w:rPr>
        <w:lastRenderedPageBreak/>
        <w:br/>
      </w:r>
      <w:r w:rsidRPr="00F7197C">
        <w:rPr>
          <w:rFonts w:ascii="Arial" w:hAnsi="Arial" w:cs="Arial"/>
          <w:b/>
          <w:bCs/>
        </w:rPr>
        <w:t>•</w:t>
      </w:r>
      <w:r w:rsidRPr="00F7197C">
        <w:rPr>
          <w:rFonts w:ascii="Arial" w:hAnsi="Arial" w:cs="Arial"/>
          <w:b/>
          <w:bCs/>
        </w:rPr>
        <w:tab/>
        <w:t>Introduction</w:t>
      </w:r>
    </w:p>
    <w:p w14:paraId="5A4C06AD" w14:textId="77631952" w:rsidR="00F7197C" w:rsidRPr="00F7197C" w:rsidRDefault="00F7197C" w:rsidP="00F7197C">
      <w:pPr>
        <w:pStyle w:val="ListParagraph"/>
        <w:rPr>
          <w:rFonts w:ascii="Arial" w:hAnsi="Arial" w:cs="Arial"/>
        </w:rPr>
      </w:pPr>
      <w:r w:rsidRPr="00F7197C">
        <w:rPr>
          <w:rFonts w:ascii="Arial" w:hAnsi="Arial" w:cs="Arial"/>
        </w:rPr>
        <w:t>This report aims to examine the current report of global risk, as produced annually by the world economic forum, and explore two factors from the ’</w:t>
      </w:r>
      <w:r w:rsidR="009727CC" w:rsidRPr="00F7197C">
        <w:rPr>
          <w:rFonts w:ascii="Arial" w:hAnsi="Arial" w:cs="Arial"/>
        </w:rPr>
        <w:t>10-year</w:t>
      </w:r>
      <w:r w:rsidRPr="00F7197C">
        <w:rPr>
          <w:rFonts w:ascii="Arial" w:hAnsi="Arial" w:cs="Arial"/>
        </w:rPr>
        <w:t xml:space="preserve"> risk’ list in more depth</w:t>
      </w:r>
      <w:r w:rsidR="009727CC">
        <w:rPr>
          <w:rFonts w:ascii="Arial" w:hAnsi="Arial" w:cs="Arial"/>
        </w:rPr>
        <w:t>. E</w:t>
      </w:r>
      <w:r w:rsidRPr="00F7197C">
        <w:rPr>
          <w:rFonts w:ascii="Arial" w:hAnsi="Arial" w:cs="Arial"/>
        </w:rPr>
        <w:t xml:space="preserve">conomic </w:t>
      </w:r>
      <w:proofErr w:type="gramStart"/>
      <w:r w:rsidRPr="00F7197C">
        <w:rPr>
          <w:rFonts w:ascii="Arial" w:hAnsi="Arial" w:cs="Arial"/>
        </w:rPr>
        <w:t>theorists</w:t>
      </w:r>
      <w:proofErr w:type="gramEnd"/>
      <w:r w:rsidRPr="00F7197C">
        <w:rPr>
          <w:rFonts w:ascii="Arial" w:hAnsi="Arial" w:cs="Arial"/>
        </w:rPr>
        <w:t xml:space="preserve"> views on sustainable development will be discussed </w:t>
      </w:r>
      <w:r w:rsidR="009727CC">
        <w:rPr>
          <w:rFonts w:ascii="Arial" w:hAnsi="Arial" w:cs="Arial"/>
        </w:rPr>
        <w:t>and compared</w:t>
      </w:r>
      <w:r w:rsidRPr="00F7197C">
        <w:rPr>
          <w:rFonts w:ascii="Arial" w:hAnsi="Arial" w:cs="Arial"/>
        </w:rPr>
        <w:t xml:space="preserve"> to the modern day thinking on sustainable development, and how these theories can be applied to the factors identified in the risk repor</w:t>
      </w:r>
      <w:r w:rsidR="009727CC">
        <w:rPr>
          <w:rFonts w:ascii="Arial" w:hAnsi="Arial" w:cs="Arial"/>
        </w:rPr>
        <w:t>t</w:t>
      </w:r>
      <w:r w:rsidRPr="00F7197C">
        <w:rPr>
          <w:rFonts w:ascii="Arial" w:hAnsi="Arial" w:cs="Arial"/>
        </w:rPr>
        <w:t xml:space="preserve"> in order to propose possible solutions and mitigations to the risks. </w:t>
      </w:r>
    </w:p>
    <w:p w14:paraId="3E2982C9" w14:textId="77777777" w:rsidR="00F7197C" w:rsidRPr="00F7197C" w:rsidRDefault="00F7197C" w:rsidP="00F7197C">
      <w:pPr>
        <w:pStyle w:val="ListParagraph"/>
        <w:rPr>
          <w:rFonts w:ascii="Arial" w:hAnsi="Arial" w:cs="Arial"/>
          <w:b/>
          <w:bCs/>
        </w:rPr>
      </w:pPr>
    </w:p>
    <w:p w14:paraId="5A906567" w14:textId="77777777" w:rsidR="00DE43F8" w:rsidRPr="00F7197C" w:rsidRDefault="00DE43F8" w:rsidP="00DE43F8">
      <w:pPr>
        <w:pStyle w:val="ListParagraph"/>
        <w:rPr>
          <w:rFonts w:ascii="Arial" w:hAnsi="Arial" w:cs="Arial"/>
          <w:b/>
          <w:bCs/>
        </w:rPr>
      </w:pPr>
      <w:r w:rsidRPr="00F7197C">
        <w:rPr>
          <w:rFonts w:ascii="Arial" w:hAnsi="Arial" w:cs="Arial"/>
          <w:b/>
          <w:bCs/>
        </w:rPr>
        <w:t>•</w:t>
      </w:r>
      <w:r w:rsidRPr="00F7197C">
        <w:rPr>
          <w:rFonts w:ascii="Arial" w:hAnsi="Arial" w:cs="Arial"/>
          <w:b/>
          <w:bCs/>
        </w:rPr>
        <w:tab/>
        <w:t>Sustainable development</w:t>
      </w:r>
    </w:p>
    <w:p w14:paraId="4826B86E" w14:textId="673E67BF" w:rsidR="004E1173" w:rsidRPr="00F7197C" w:rsidRDefault="004E1173" w:rsidP="00DE43F8">
      <w:pPr>
        <w:pStyle w:val="ListParagraph"/>
        <w:rPr>
          <w:rFonts w:ascii="Arial" w:hAnsi="Arial" w:cs="Arial"/>
        </w:rPr>
      </w:pPr>
      <w:r w:rsidRPr="00F7197C">
        <w:rPr>
          <w:rFonts w:ascii="Arial" w:hAnsi="Arial" w:cs="Arial"/>
        </w:rPr>
        <w:t xml:space="preserve">Sustainable development is </w:t>
      </w:r>
      <w:r w:rsidR="009727CC">
        <w:rPr>
          <w:rFonts w:ascii="Arial" w:hAnsi="Arial" w:cs="Arial"/>
        </w:rPr>
        <w:t>the idea that it is essential</w:t>
      </w:r>
      <w:r w:rsidRPr="00F7197C">
        <w:rPr>
          <w:rFonts w:ascii="Arial" w:hAnsi="Arial" w:cs="Arial"/>
        </w:rPr>
        <w:t xml:space="preserve"> to balance economic and social growth, ensuring that development is designed and structured in a way that reduces or mitigates negative impact on the planet, </w:t>
      </w:r>
      <w:proofErr w:type="gramStart"/>
      <w:r w:rsidRPr="00F7197C">
        <w:rPr>
          <w:rFonts w:ascii="Arial" w:hAnsi="Arial" w:cs="Arial"/>
        </w:rPr>
        <w:t>society</w:t>
      </w:r>
      <w:proofErr w:type="gramEnd"/>
      <w:r w:rsidRPr="00F7197C">
        <w:rPr>
          <w:rFonts w:ascii="Arial" w:hAnsi="Arial" w:cs="Arial"/>
        </w:rPr>
        <w:t xml:space="preserve"> or communities. Sustainable development is about more than just the environment, with negative impacts such as “</w:t>
      </w:r>
      <w:r w:rsidRPr="00F7197C">
        <w:rPr>
          <w:rFonts w:ascii="Arial" w:hAnsi="Arial" w:cs="Arial"/>
        </w:rPr>
        <w:t>large-scale financial crises caused by irresponsible banking, to changes in global climate resulting from our dependence on fossil fuel-based energy sources</w:t>
      </w:r>
      <w:r w:rsidRPr="00F7197C">
        <w:rPr>
          <w:rFonts w:ascii="Arial" w:hAnsi="Arial" w:cs="Arial"/>
        </w:rPr>
        <w:t xml:space="preserve">” being directly associated with unsustainable development </w:t>
      </w:r>
      <w:r w:rsidRPr="00F7197C">
        <w:rPr>
          <w:rFonts w:ascii="Arial" w:hAnsi="Arial" w:cs="Arial"/>
        </w:rPr>
        <w:t>(Martin, 2024)</w:t>
      </w:r>
      <w:r w:rsidRPr="00F7197C">
        <w:rPr>
          <w:rFonts w:ascii="Arial" w:hAnsi="Arial" w:cs="Arial"/>
        </w:rPr>
        <w:t xml:space="preserve">. Sustainable development must look to meet the needs of the present without compromising the ability or capability of future generations to continue meeting their own needs. </w:t>
      </w:r>
    </w:p>
    <w:p w14:paraId="067F34D8" w14:textId="032FE230" w:rsidR="00EF3448" w:rsidRPr="00F7197C" w:rsidRDefault="00EF3448" w:rsidP="00DE43F8">
      <w:pPr>
        <w:pStyle w:val="ListParagraph"/>
        <w:rPr>
          <w:rFonts w:ascii="Arial" w:hAnsi="Arial" w:cs="Arial"/>
        </w:rPr>
      </w:pPr>
      <w:r w:rsidRPr="00F7197C">
        <w:rPr>
          <w:rFonts w:ascii="Arial" w:hAnsi="Arial" w:cs="Arial"/>
        </w:rPr>
        <w:br/>
        <w:t>During the industrial revolution, and up to the mid twentieth century sustainable development was not a consideration for the majority or people or industries, and the impact on the planet and society, including “</w:t>
      </w:r>
      <w:r w:rsidRPr="00F7197C">
        <w:rPr>
          <w:rFonts w:ascii="Arial" w:hAnsi="Arial" w:cs="Arial"/>
        </w:rPr>
        <w:t>Unsafe levels of air pollution for 92% of the world’s population, climate change, the depletion of fishing stocks, toxins in rivers and soils, overflowing levels of waste on land and in the ocean, and deforestation</w:t>
      </w:r>
      <w:r w:rsidRPr="00F7197C">
        <w:rPr>
          <w:rFonts w:ascii="Arial" w:hAnsi="Arial" w:cs="Arial"/>
        </w:rPr>
        <w:t>” have had far reaching effects, the implementation of sustainable development is necessary to go some way towards repairing the damage caused, and halting further damage.</w:t>
      </w:r>
    </w:p>
    <w:p w14:paraId="69C03F1F" w14:textId="5CCB5328" w:rsidR="004E1173" w:rsidRDefault="00EF3448" w:rsidP="00DE43F8">
      <w:pPr>
        <w:pStyle w:val="ListParagraph"/>
        <w:rPr>
          <w:rFonts w:ascii="Arial" w:hAnsi="Arial" w:cs="Arial"/>
        </w:rPr>
      </w:pPr>
      <w:r w:rsidRPr="00F7197C">
        <w:rPr>
          <w:rFonts w:ascii="Arial" w:hAnsi="Arial" w:cs="Arial"/>
        </w:rPr>
        <w:br/>
      </w:r>
      <w:r w:rsidR="004E1173" w:rsidRPr="00F7197C">
        <w:rPr>
          <w:rFonts w:ascii="Arial" w:hAnsi="Arial" w:cs="Arial"/>
        </w:rPr>
        <w:t>Sustainable development is widely believed to have emerged into the public perception following the 197</w:t>
      </w:r>
      <w:r w:rsidRPr="00F7197C">
        <w:rPr>
          <w:rFonts w:ascii="Arial" w:hAnsi="Arial" w:cs="Arial"/>
        </w:rPr>
        <w:t xml:space="preserve">2 UN conference on human rights </w:t>
      </w:r>
      <w:r w:rsidRPr="00F7197C">
        <w:rPr>
          <w:rFonts w:ascii="Arial" w:hAnsi="Arial" w:cs="Arial"/>
        </w:rPr>
        <w:t>(Reid, 1995)</w:t>
      </w:r>
      <w:r w:rsidRPr="00F7197C">
        <w:rPr>
          <w:rFonts w:ascii="Arial" w:hAnsi="Arial" w:cs="Arial"/>
        </w:rPr>
        <w:t xml:space="preserve"> with the commission for sustainable development being set up in 1993, with the mission of monitoring and promoting ‘Agenda 21’ – “</w:t>
      </w:r>
      <w:r w:rsidRPr="00F7197C">
        <w:rPr>
          <w:rFonts w:ascii="Arial" w:hAnsi="Arial" w:cs="Arial"/>
        </w:rPr>
        <w:t>a comprehensive plan of action to be taken globally, nationally and locally by organizations of the United Nations System, Governments, and Major Groups in every area in which human impacts on the environment</w:t>
      </w:r>
      <w:r w:rsidRPr="00F7197C">
        <w:rPr>
          <w:rFonts w:ascii="Arial" w:hAnsi="Arial" w:cs="Arial"/>
        </w:rPr>
        <w:t xml:space="preserve">” </w:t>
      </w:r>
      <w:r w:rsidRPr="00F7197C">
        <w:rPr>
          <w:rFonts w:ascii="Arial" w:hAnsi="Arial" w:cs="Arial"/>
        </w:rPr>
        <w:t>(Sitarz, 1993)</w:t>
      </w:r>
      <w:r w:rsidRPr="00F7197C">
        <w:rPr>
          <w:rFonts w:ascii="Arial" w:hAnsi="Arial" w:cs="Arial"/>
        </w:rPr>
        <w:br/>
      </w:r>
    </w:p>
    <w:p w14:paraId="1E482229" w14:textId="77777777" w:rsidR="009727CC" w:rsidRDefault="009727CC" w:rsidP="00DE43F8">
      <w:pPr>
        <w:pStyle w:val="ListParagraph"/>
        <w:rPr>
          <w:rFonts w:ascii="Arial" w:hAnsi="Arial" w:cs="Arial"/>
        </w:rPr>
      </w:pPr>
    </w:p>
    <w:p w14:paraId="25C29587" w14:textId="77777777" w:rsidR="009727CC" w:rsidRDefault="009727CC" w:rsidP="00DE43F8">
      <w:pPr>
        <w:pStyle w:val="ListParagraph"/>
        <w:rPr>
          <w:rFonts w:ascii="Arial" w:hAnsi="Arial" w:cs="Arial"/>
        </w:rPr>
      </w:pPr>
    </w:p>
    <w:p w14:paraId="535865CC" w14:textId="77777777" w:rsidR="009727CC" w:rsidRPr="00F7197C" w:rsidRDefault="009727CC" w:rsidP="00DE43F8">
      <w:pPr>
        <w:pStyle w:val="ListParagraph"/>
        <w:rPr>
          <w:rFonts w:ascii="Arial" w:hAnsi="Arial" w:cs="Arial"/>
        </w:rPr>
      </w:pPr>
    </w:p>
    <w:p w14:paraId="708EFAA1" w14:textId="77777777" w:rsidR="00DE43F8" w:rsidRPr="00F7197C" w:rsidRDefault="00DE43F8" w:rsidP="00DE43F8">
      <w:pPr>
        <w:pStyle w:val="ListParagraph"/>
        <w:rPr>
          <w:rFonts w:ascii="Arial" w:hAnsi="Arial" w:cs="Arial"/>
          <w:b/>
          <w:bCs/>
        </w:rPr>
      </w:pPr>
      <w:r w:rsidRPr="00F7197C">
        <w:rPr>
          <w:rFonts w:ascii="Arial" w:hAnsi="Arial" w:cs="Arial"/>
          <w:b/>
          <w:bCs/>
        </w:rPr>
        <w:lastRenderedPageBreak/>
        <w:t>•</w:t>
      </w:r>
      <w:r w:rsidRPr="00F7197C">
        <w:rPr>
          <w:rFonts w:ascii="Arial" w:hAnsi="Arial" w:cs="Arial"/>
          <w:b/>
          <w:bCs/>
        </w:rPr>
        <w:tab/>
        <w:t>Sustainability theories- critical analysis</w:t>
      </w:r>
    </w:p>
    <w:p w14:paraId="2CF50320" w14:textId="55F44CEB" w:rsidR="001562AE" w:rsidRPr="00F7197C" w:rsidRDefault="001562AE" w:rsidP="00DE43F8">
      <w:pPr>
        <w:pStyle w:val="ListParagraph"/>
        <w:rPr>
          <w:rFonts w:ascii="Arial" w:hAnsi="Arial" w:cs="Arial"/>
        </w:rPr>
      </w:pPr>
      <w:r w:rsidRPr="00F7197C">
        <w:rPr>
          <w:rFonts w:ascii="Arial" w:hAnsi="Arial" w:cs="Arial"/>
        </w:rPr>
        <w:t xml:space="preserve">Economists have been proposing theories on society, </w:t>
      </w:r>
      <w:r w:rsidR="009727CC" w:rsidRPr="00F7197C">
        <w:rPr>
          <w:rFonts w:ascii="Arial" w:hAnsi="Arial" w:cs="Arial"/>
        </w:rPr>
        <w:t>sustainability,</w:t>
      </w:r>
      <w:r w:rsidRPr="00F7197C">
        <w:rPr>
          <w:rFonts w:ascii="Arial" w:hAnsi="Arial" w:cs="Arial"/>
        </w:rPr>
        <w:t xml:space="preserve"> and the responsibility of businesses since the 1700s</w:t>
      </w:r>
      <w:r w:rsidR="00964B5A" w:rsidRPr="00F7197C">
        <w:rPr>
          <w:rFonts w:ascii="Arial" w:hAnsi="Arial" w:cs="Arial"/>
        </w:rPr>
        <w:t xml:space="preserve">, some of the </w:t>
      </w:r>
      <w:r w:rsidR="0001155A" w:rsidRPr="00F7197C">
        <w:rPr>
          <w:rFonts w:ascii="Arial" w:hAnsi="Arial" w:cs="Arial"/>
        </w:rPr>
        <w:t>theories</w:t>
      </w:r>
      <w:r w:rsidR="00964B5A" w:rsidRPr="00F7197C">
        <w:rPr>
          <w:rFonts w:ascii="Arial" w:hAnsi="Arial" w:cs="Arial"/>
        </w:rPr>
        <w:t xml:space="preserve"> are explored below.</w:t>
      </w:r>
    </w:p>
    <w:p w14:paraId="29456F22" w14:textId="77777777" w:rsidR="007A58A7" w:rsidRPr="00F7197C" w:rsidRDefault="007A58A7" w:rsidP="00DE43F8">
      <w:pPr>
        <w:pStyle w:val="ListParagraph"/>
        <w:rPr>
          <w:rFonts w:ascii="Arial" w:hAnsi="Arial" w:cs="Arial"/>
        </w:rPr>
      </w:pPr>
    </w:p>
    <w:p w14:paraId="22D350B8" w14:textId="145321F5" w:rsidR="00964B5A" w:rsidRPr="00F7197C" w:rsidRDefault="001562AE" w:rsidP="00DE43F8">
      <w:pPr>
        <w:pStyle w:val="ListParagraph"/>
        <w:rPr>
          <w:rFonts w:ascii="Arial" w:hAnsi="Arial" w:cs="Arial"/>
        </w:rPr>
      </w:pPr>
      <w:r w:rsidRPr="00F7197C">
        <w:rPr>
          <w:rFonts w:ascii="Arial" w:hAnsi="Arial" w:cs="Arial"/>
          <w:i/>
          <w:iCs/>
        </w:rPr>
        <w:t xml:space="preserve">-The </w:t>
      </w:r>
      <w:r w:rsidRPr="00F7197C">
        <w:rPr>
          <w:rFonts w:ascii="Arial" w:hAnsi="Arial" w:cs="Arial"/>
          <w:i/>
          <w:iCs/>
        </w:rPr>
        <w:t>Jevons Paradox</w:t>
      </w:r>
      <w:r w:rsidRPr="00F7197C">
        <w:rPr>
          <w:rFonts w:ascii="Arial" w:hAnsi="Arial" w:cs="Arial"/>
          <w:i/>
          <w:iCs/>
        </w:rPr>
        <w:t xml:space="preserve"> and Malthusian theory</w:t>
      </w:r>
      <w:r w:rsidR="00B23FFF" w:rsidRPr="00F7197C">
        <w:rPr>
          <w:rFonts w:ascii="Arial" w:hAnsi="Arial" w:cs="Arial"/>
        </w:rPr>
        <w:br/>
        <w:t xml:space="preserve">Economist Stanley Jevons, in his Jevons Paradox stated that “ </w:t>
      </w:r>
      <w:r w:rsidR="00B23FFF" w:rsidRPr="00F7197C">
        <w:rPr>
          <w:rFonts w:ascii="Arial" w:hAnsi="Arial" w:cs="Arial"/>
        </w:rPr>
        <w:t>increases in resources availability generate increases in resource consumption</w:t>
      </w:r>
      <w:r w:rsidR="00B23FFF" w:rsidRPr="00F7197C">
        <w:rPr>
          <w:rFonts w:ascii="Arial" w:hAnsi="Arial" w:cs="Arial"/>
        </w:rPr>
        <w:t xml:space="preserve">” – essentially that even as more resources become available, the population will increase and these resources will be consumed, this theory echoes </w:t>
      </w:r>
      <w:r w:rsidR="00B23FFF" w:rsidRPr="00F7197C">
        <w:rPr>
          <w:rFonts w:ascii="Arial" w:hAnsi="Arial" w:cs="Arial"/>
        </w:rPr>
        <w:t>Malthus’ population-resource theory</w:t>
      </w:r>
      <w:r w:rsidR="00964B5A" w:rsidRPr="00F7197C">
        <w:rPr>
          <w:rFonts w:ascii="Arial" w:hAnsi="Arial" w:cs="Arial"/>
        </w:rPr>
        <w:t xml:space="preserve"> </w:t>
      </w:r>
      <w:r w:rsidR="00964B5A" w:rsidRPr="00F7197C">
        <w:rPr>
          <w:rFonts w:ascii="Arial" w:hAnsi="Arial" w:cs="Arial"/>
        </w:rPr>
        <w:t>(</w:t>
      </w:r>
      <w:proofErr w:type="spellStart"/>
      <w:r w:rsidR="00964B5A" w:rsidRPr="00F7197C">
        <w:rPr>
          <w:rFonts w:ascii="Arial" w:hAnsi="Arial" w:cs="Arial"/>
        </w:rPr>
        <w:t>Bretschger</w:t>
      </w:r>
      <w:proofErr w:type="spellEnd"/>
      <w:r w:rsidR="00964B5A" w:rsidRPr="00F7197C">
        <w:rPr>
          <w:rFonts w:ascii="Arial" w:hAnsi="Arial" w:cs="Arial"/>
        </w:rPr>
        <w:t>, 2020)</w:t>
      </w:r>
      <w:r w:rsidR="00B23FFF" w:rsidRPr="00F7197C">
        <w:rPr>
          <w:rFonts w:ascii="Arial" w:hAnsi="Arial" w:cs="Arial"/>
        </w:rPr>
        <w:t xml:space="preserve">, in which he states that resources (land and other resources) are fixed and </w:t>
      </w:r>
      <w:r w:rsidR="00964B5A" w:rsidRPr="00F7197C">
        <w:rPr>
          <w:rFonts w:ascii="Arial" w:hAnsi="Arial" w:cs="Arial"/>
        </w:rPr>
        <w:t>that</w:t>
      </w:r>
      <w:r w:rsidR="00B23FFF" w:rsidRPr="00F7197C">
        <w:rPr>
          <w:rFonts w:ascii="Arial" w:hAnsi="Arial" w:cs="Arial"/>
        </w:rPr>
        <w:t xml:space="preserve"> humans </w:t>
      </w:r>
      <w:r w:rsidR="00964B5A" w:rsidRPr="00F7197C">
        <w:rPr>
          <w:rFonts w:ascii="Arial" w:hAnsi="Arial" w:cs="Arial"/>
        </w:rPr>
        <w:t xml:space="preserve">will push these resources to the limit. Neither of these theorists hold a large amount of confidence in the ability of humans to limit their consumption of resources of consider the longer-term effects of consumption </w:t>
      </w:r>
      <w:r w:rsidR="00964B5A" w:rsidRPr="00F7197C">
        <w:rPr>
          <w:rFonts w:ascii="Arial" w:hAnsi="Arial" w:cs="Arial"/>
        </w:rPr>
        <w:t>(Ditlev</w:t>
      </w:r>
      <w:r w:rsidR="00964B5A" w:rsidRPr="00F7197C">
        <w:rPr>
          <w:rFonts w:ascii="Cambria Math" w:hAnsi="Cambria Math" w:cs="Cambria Math"/>
        </w:rPr>
        <w:t>‐</w:t>
      </w:r>
      <w:r w:rsidR="00964B5A" w:rsidRPr="00F7197C">
        <w:rPr>
          <w:rFonts w:ascii="Arial" w:hAnsi="Arial" w:cs="Arial"/>
        </w:rPr>
        <w:t>Simonsen, 2021)</w:t>
      </w:r>
      <w:r w:rsidR="00964B5A" w:rsidRPr="00F7197C">
        <w:rPr>
          <w:rFonts w:ascii="Arial" w:hAnsi="Arial" w:cs="Arial"/>
        </w:rPr>
        <w:t xml:space="preserve">. Malthus theorised that based on increased resource availability, humans would continue consuming unless war, famine or some other event forced population reduction, While Jevons deviated from this by the suggestion that consumers are affected by the marginal utility of consumption, and that consumption should slow down, rather than increasing exponentially </w:t>
      </w:r>
      <w:r w:rsidR="00964B5A" w:rsidRPr="00F7197C">
        <w:rPr>
          <w:rFonts w:ascii="Arial" w:hAnsi="Arial" w:cs="Arial"/>
        </w:rPr>
        <w:t>(</w:t>
      </w:r>
      <w:proofErr w:type="spellStart"/>
      <w:r w:rsidR="00964B5A" w:rsidRPr="00F7197C">
        <w:rPr>
          <w:rFonts w:ascii="Arial" w:hAnsi="Arial" w:cs="Arial"/>
        </w:rPr>
        <w:t>Zafirovski</w:t>
      </w:r>
      <w:proofErr w:type="spellEnd"/>
      <w:r w:rsidR="00964B5A" w:rsidRPr="00F7197C">
        <w:rPr>
          <w:rFonts w:ascii="Arial" w:hAnsi="Arial" w:cs="Arial"/>
        </w:rPr>
        <w:t>, 2001)</w:t>
      </w:r>
    </w:p>
    <w:p w14:paraId="23981E0C" w14:textId="4ACE0416" w:rsidR="00EF3448" w:rsidRPr="00F7197C" w:rsidRDefault="001562AE" w:rsidP="00DE43F8">
      <w:pPr>
        <w:pStyle w:val="ListParagraph"/>
        <w:rPr>
          <w:rFonts w:ascii="Arial" w:hAnsi="Arial" w:cs="Arial"/>
        </w:rPr>
      </w:pPr>
      <w:r w:rsidRPr="00F7197C">
        <w:rPr>
          <w:rFonts w:ascii="Arial" w:hAnsi="Arial" w:cs="Arial"/>
        </w:rPr>
        <w:br/>
      </w:r>
      <w:r w:rsidRPr="00F7197C">
        <w:rPr>
          <w:rFonts w:ascii="Arial" w:hAnsi="Arial" w:cs="Arial"/>
          <w:i/>
          <w:iCs/>
        </w:rPr>
        <w:t xml:space="preserve">-The </w:t>
      </w:r>
      <w:proofErr w:type="spellStart"/>
      <w:r w:rsidRPr="00F7197C">
        <w:rPr>
          <w:rFonts w:ascii="Arial" w:hAnsi="Arial" w:cs="Arial"/>
          <w:i/>
          <w:iCs/>
        </w:rPr>
        <w:t>Pigovian</w:t>
      </w:r>
      <w:proofErr w:type="spellEnd"/>
      <w:r w:rsidRPr="00F7197C">
        <w:rPr>
          <w:rFonts w:ascii="Arial" w:hAnsi="Arial" w:cs="Arial"/>
          <w:i/>
          <w:iCs/>
        </w:rPr>
        <w:t xml:space="preserve"> tax- externalities</w:t>
      </w:r>
      <w:r w:rsidRPr="00F7197C">
        <w:rPr>
          <w:rFonts w:ascii="Arial" w:hAnsi="Arial" w:cs="Arial"/>
        </w:rPr>
        <w:t xml:space="preserve"> </w:t>
      </w:r>
      <w:r w:rsidR="0001155A" w:rsidRPr="00F7197C">
        <w:rPr>
          <w:rFonts w:ascii="Arial" w:hAnsi="Arial" w:cs="Arial"/>
        </w:rPr>
        <w:br/>
        <w:t xml:space="preserve">Economist Arthur Pigou held a particular interest in welfare </w:t>
      </w:r>
      <w:r w:rsidR="004F6ABC" w:rsidRPr="00F7197C">
        <w:rPr>
          <w:rFonts w:ascii="Arial" w:hAnsi="Arial" w:cs="Arial"/>
        </w:rPr>
        <w:t>economics and</w:t>
      </w:r>
      <w:r w:rsidR="0001155A" w:rsidRPr="00F7197C">
        <w:rPr>
          <w:rFonts w:ascii="Arial" w:hAnsi="Arial" w:cs="Arial"/>
        </w:rPr>
        <w:t xml:space="preserve"> argued that </w:t>
      </w:r>
      <w:proofErr w:type="gramStart"/>
      <w:r w:rsidR="0001155A" w:rsidRPr="00F7197C">
        <w:rPr>
          <w:rFonts w:ascii="Arial" w:hAnsi="Arial" w:cs="Arial"/>
        </w:rPr>
        <w:t>in order to</w:t>
      </w:r>
      <w:proofErr w:type="gramEnd"/>
      <w:r w:rsidR="0001155A" w:rsidRPr="00F7197C">
        <w:rPr>
          <w:rFonts w:ascii="Arial" w:hAnsi="Arial" w:cs="Arial"/>
        </w:rPr>
        <w:t xml:space="preserve"> balance the impact of certain acts of business decisions, a tax should be imposed on the producer or purchaser; he theorised that this would reduce consumption and allow for some correction or reparation. This was an early example of the externalities of consumption and production, and the ‘</w:t>
      </w:r>
      <w:proofErr w:type="spellStart"/>
      <w:r w:rsidR="0001155A" w:rsidRPr="00F7197C">
        <w:rPr>
          <w:rFonts w:ascii="Arial" w:hAnsi="Arial" w:cs="Arial"/>
        </w:rPr>
        <w:t>Pigovian</w:t>
      </w:r>
      <w:proofErr w:type="spellEnd"/>
      <w:r w:rsidR="0001155A" w:rsidRPr="00F7197C">
        <w:rPr>
          <w:rFonts w:ascii="Arial" w:hAnsi="Arial" w:cs="Arial"/>
        </w:rPr>
        <w:t xml:space="preserve"> tax’</w:t>
      </w:r>
      <w:r w:rsidR="004F6ABC" w:rsidRPr="00F7197C">
        <w:rPr>
          <w:rFonts w:ascii="Arial" w:hAnsi="Arial" w:cs="Arial"/>
        </w:rPr>
        <w:t xml:space="preserve"> </w:t>
      </w:r>
      <w:r w:rsidR="004F6ABC" w:rsidRPr="00F7197C">
        <w:rPr>
          <w:rFonts w:ascii="Arial" w:hAnsi="Arial" w:cs="Arial"/>
        </w:rPr>
        <w:t>(Guidi, 2008)</w:t>
      </w:r>
      <w:r w:rsidR="004F6ABC" w:rsidRPr="00F7197C">
        <w:rPr>
          <w:rFonts w:ascii="Arial" w:hAnsi="Arial" w:cs="Arial"/>
        </w:rPr>
        <w:t xml:space="preserve"> </w:t>
      </w:r>
      <w:r w:rsidR="0001155A" w:rsidRPr="00F7197C">
        <w:rPr>
          <w:rFonts w:ascii="Arial" w:hAnsi="Arial" w:cs="Arial"/>
        </w:rPr>
        <w:t>is still in place toda</w:t>
      </w:r>
      <w:r w:rsidR="004F6ABC" w:rsidRPr="00F7197C">
        <w:rPr>
          <w:rFonts w:ascii="Arial" w:hAnsi="Arial" w:cs="Arial"/>
        </w:rPr>
        <w:t>y</w:t>
      </w:r>
      <w:r w:rsidR="0001155A" w:rsidRPr="00F7197C">
        <w:rPr>
          <w:rFonts w:ascii="Arial" w:hAnsi="Arial" w:cs="Arial"/>
        </w:rPr>
        <w:t>. Examples of this tax are found in CO2 and other pollution levies, as well as taxes on fuel production, import and sale</w:t>
      </w:r>
      <w:r w:rsidR="004F6ABC" w:rsidRPr="00F7197C">
        <w:rPr>
          <w:rFonts w:ascii="Arial" w:hAnsi="Arial" w:cs="Arial"/>
        </w:rPr>
        <w:t xml:space="preserve">, and taxes on other harmful products, such as cigarettes </w:t>
      </w:r>
      <w:r w:rsidR="004F6ABC" w:rsidRPr="00F7197C">
        <w:rPr>
          <w:rFonts w:ascii="Arial" w:hAnsi="Arial" w:cs="Arial"/>
        </w:rPr>
        <w:t>(Tax Foundation, 2024)</w:t>
      </w:r>
      <w:r w:rsidR="004F6ABC" w:rsidRPr="00F7197C">
        <w:rPr>
          <w:rFonts w:ascii="Arial" w:hAnsi="Arial" w:cs="Arial"/>
        </w:rPr>
        <w:t>.</w:t>
      </w:r>
    </w:p>
    <w:p w14:paraId="671207BC" w14:textId="77777777" w:rsidR="004F6ABC" w:rsidRPr="00F7197C" w:rsidRDefault="004F6ABC" w:rsidP="00DE43F8">
      <w:pPr>
        <w:pStyle w:val="ListParagraph"/>
        <w:rPr>
          <w:rFonts w:ascii="Arial" w:hAnsi="Arial" w:cs="Arial"/>
        </w:rPr>
      </w:pPr>
    </w:p>
    <w:p w14:paraId="7A9AA10A" w14:textId="3E2D6C5A" w:rsidR="001562AE" w:rsidRPr="00F7197C" w:rsidRDefault="001562AE" w:rsidP="00DE43F8">
      <w:pPr>
        <w:pStyle w:val="ListParagraph"/>
        <w:rPr>
          <w:rFonts w:ascii="Arial" w:hAnsi="Arial" w:cs="Arial"/>
        </w:rPr>
      </w:pPr>
      <w:r w:rsidRPr="00F7197C">
        <w:rPr>
          <w:rFonts w:ascii="Arial" w:hAnsi="Arial" w:cs="Arial"/>
          <w:i/>
          <w:iCs/>
        </w:rPr>
        <w:t xml:space="preserve">-Milton </w:t>
      </w:r>
      <w:r w:rsidR="006030DA" w:rsidRPr="00F7197C">
        <w:rPr>
          <w:rFonts w:ascii="Arial" w:hAnsi="Arial" w:cs="Arial"/>
          <w:i/>
          <w:iCs/>
        </w:rPr>
        <w:t>F</w:t>
      </w:r>
      <w:r w:rsidRPr="00F7197C">
        <w:rPr>
          <w:rFonts w:ascii="Arial" w:hAnsi="Arial" w:cs="Arial"/>
          <w:i/>
          <w:iCs/>
        </w:rPr>
        <w:t>riedman</w:t>
      </w:r>
      <w:r w:rsidRPr="00F7197C">
        <w:rPr>
          <w:rFonts w:ascii="Arial" w:hAnsi="Arial" w:cs="Arial"/>
        </w:rPr>
        <w:t xml:space="preserve"> </w:t>
      </w:r>
      <w:r w:rsidR="004F6ABC" w:rsidRPr="00F7197C">
        <w:rPr>
          <w:rFonts w:ascii="Arial" w:hAnsi="Arial" w:cs="Arial"/>
        </w:rPr>
        <w:br/>
      </w:r>
      <w:r w:rsidR="006030DA" w:rsidRPr="00F7197C">
        <w:rPr>
          <w:rFonts w:ascii="Arial" w:hAnsi="Arial" w:cs="Arial"/>
        </w:rPr>
        <w:t>Perhaps not the first theorist to come to mind when sustainable consumption and sustainable development are under discussion, Milton Freidman is famously quoted as stating “</w:t>
      </w:r>
      <w:r w:rsidR="006030DA" w:rsidRPr="00F7197C">
        <w:rPr>
          <w:rFonts w:ascii="Arial" w:hAnsi="Arial" w:cs="Arial"/>
        </w:rPr>
        <w:t>The Social Responsibility of Business is to Increase its Profits</w:t>
      </w:r>
      <w:r w:rsidR="006030DA" w:rsidRPr="00F7197C">
        <w:rPr>
          <w:rFonts w:ascii="Arial" w:hAnsi="Arial" w:cs="Arial"/>
        </w:rPr>
        <w:t xml:space="preserve">” </w:t>
      </w:r>
      <w:r w:rsidR="006030DA" w:rsidRPr="00F7197C">
        <w:rPr>
          <w:rFonts w:ascii="Arial" w:hAnsi="Arial" w:cs="Arial"/>
        </w:rPr>
        <w:t xml:space="preserve">(McCarthy &amp; </w:t>
      </w:r>
      <w:proofErr w:type="spellStart"/>
      <w:r w:rsidR="006030DA" w:rsidRPr="00F7197C">
        <w:rPr>
          <w:rFonts w:ascii="Arial" w:hAnsi="Arial" w:cs="Arial"/>
        </w:rPr>
        <w:t>Prudham</w:t>
      </w:r>
      <w:proofErr w:type="spellEnd"/>
      <w:r w:rsidR="006030DA" w:rsidRPr="00F7197C">
        <w:rPr>
          <w:rFonts w:ascii="Arial" w:hAnsi="Arial" w:cs="Arial"/>
        </w:rPr>
        <w:t>, 2004)</w:t>
      </w:r>
      <w:r w:rsidR="006030DA" w:rsidRPr="00F7197C">
        <w:rPr>
          <w:rFonts w:ascii="Arial" w:hAnsi="Arial" w:cs="Arial"/>
        </w:rPr>
        <w:t xml:space="preserve"> – </w:t>
      </w:r>
      <w:proofErr w:type="spellStart"/>
      <w:r w:rsidR="006030DA" w:rsidRPr="00F7197C">
        <w:rPr>
          <w:rFonts w:ascii="Arial" w:hAnsi="Arial" w:cs="Arial"/>
        </w:rPr>
        <w:t>Freidmans</w:t>
      </w:r>
      <w:proofErr w:type="spellEnd"/>
      <w:r w:rsidR="006030DA" w:rsidRPr="00F7197C">
        <w:rPr>
          <w:rFonts w:ascii="Arial" w:hAnsi="Arial" w:cs="Arial"/>
        </w:rPr>
        <w:t xml:space="preserve"> theories put forward a capitalist worldview and a ‘greed is good’ mentality, which go against everything the UN and WHO are trying to implement, in order to ensure sustainable development and longevity of resources, businesses may need to consider that increasing profits is not the only area that should be important to them, it could be argues that sustainability is also ‘big business’ </w:t>
      </w:r>
      <w:r w:rsidR="006030DA" w:rsidRPr="00F7197C">
        <w:rPr>
          <w:rFonts w:ascii="Arial" w:hAnsi="Arial" w:cs="Arial"/>
        </w:rPr>
        <w:lastRenderedPageBreak/>
        <w:t xml:space="preserve">with ethically minded consumers making choices based on the eco credentials of business. Friedmans theory may have been a product of its age, but is now outdated and must be put aside, to allow </w:t>
      </w:r>
      <w:r w:rsidR="007A58A7" w:rsidRPr="00F7197C">
        <w:rPr>
          <w:rFonts w:ascii="Arial" w:hAnsi="Arial" w:cs="Arial"/>
        </w:rPr>
        <w:t>for the triple bottom line model of economics and “</w:t>
      </w:r>
      <w:r w:rsidR="007A58A7" w:rsidRPr="00F7197C">
        <w:rPr>
          <w:rFonts w:ascii="Arial" w:hAnsi="Arial" w:cs="Arial"/>
        </w:rPr>
        <w:t>practices that support long-term economic growth without negatively impacting social, environmental, and cultural aspects of the community</w:t>
      </w:r>
      <w:r w:rsidR="007A58A7" w:rsidRPr="00F7197C">
        <w:rPr>
          <w:rFonts w:ascii="Arial" w:hAnsi="Arial" w:cs="Arial"/>
        </w:rPr>
        <w:t xml:space="preserve">” </w:t>
      </w:r>
      <w:r w:rsidR="007A58A7" w:rsidRPr="00F7197C">
        <w:rPr>
          <w:rFonts w:ascii="Arial" w:hAnsi="Arial" w:cs="Arial"/>
        </w:rPr>
        <w:t>(</w:t>
      </w:r>
      <w:proofErr w:type="spellStart"/>
      <w:r w:rsidR="007A58A7" w:rsidRPr="00F7197C">
        <w:rPr>
          <w:rFonts w:ascii="Arial" w:hAnsi="Arial" w:cs="Arial"/>
        </w:rPr>
        <w:t>Starik</w:t>
      </w:r>
      <w:proofErr w:type="spellEnd"/>
      <w:r w:rsidR="007A58A7" w:rsidRPr="00F7197C">
        <w:rPr>
          <w:rFonts w:ascii="Arial" w:hAnsi="Arial" w:cs="Arial"/>
        </w:rPr>
        <w:t xml:space="preserve"> &amp; Kanashiro, 2013)</w:t>
      </w:r>
      <w:r w:rsidR="007A58A7" w:rsidRPr="00F7197C">
        <w:rPr>
          <w:rFonts w:ascii="Arial" w:hAnsi="Arial" w:cs="Arial"/>
        </w:rPr>
        <w:t>.</w:t>
      </w:r>
    </w:p>
    <w:p w14:paraId="15E53B83" w14:textId="77777777" w:rsidR="007A58A7" w:rsidRPr="00F7197C" w:rsidRDefault="007A58A7" w:rsidP="00DE43F8">
      <w:pPr>
        <w:pStyle w:val="ListParagraph"/>
        <w:rPr>
          <w:rFonts w:ascii="Arial" w:hAnsi="Arial" w:cs="Arial"/>
        </w:rPr>
      </w:pPr>
    </w:p>
    <w:p w14:paraId="3831E701" w14:textId="441E1D5E" w:rsidR="00DE43F8" w:rsidRPr="00F7197C" w:rsidRDefault="00DE43F8" w:rsidP="00DE43F8">
      <w:pPr>
        <w:pStyle w:val="ListParagraph"/>
        <w:rPr>
          <w:rFonts w:ascii="Arial" w:hAnsi="Arial" w:cs="Arial"/>
        </w:rPr>
      </w:pPr>
      <w:r w:rsidRPr="00F7197C">
        <w:rPr>
          <w:rFonts w:ascii="Arial" w:hAnsi="Arial" w:cs="Arial"/>
          <w:b/>
          <w:bCs/>
        </w:rPr>
        <w:t>•</w:t>
      </w:r>
      <w:r w:rsidRPr="00F7197C">
        <w:rPr>
          <w:rFonts w:ascii="Arial" w:hAnsi="Arial" w:cs="Arial"/>
          <w:b/>
          <w:bCs/>
        </w:rPr>
        <w:tab/>
        <w:t>The WEF risk report</w:t>
      </w:r>
      <w:r w:rsidR="00CC4E9C" w:rsidRPr="00F7197C">
        <w:rPr>
          <w:rFonts w:ascii="Arial" w:hAnsi="Arial" w:cs="Arial"/>
          <w:b/>
          <w:bCs/>
        </w:rPr>
        <w:br/>
      </w:r>
      <w:r w:rsidR="00CC4E9C" w:rsidRPr="00F7197C">
        <w:rPr>
          <w:rFonts w:ascii="Arial" w:hAnsi="Arial" w:cs="Arial"/>
        </w:rPr>
        <w:t xml:space="preserve">The World Economic Forum produce an annual report of perceived global risk, </w:t>
      </w:r>
      <w:proofErr w:type="gramStart"/>
      <w:r w:rsidR="00CC4E9C" w:rsidRPr="00F7197C">
        <w:rPr>
          <w:rFonts w:ascii="Arial" w:hAnsi="Arial" w:cs="Arial"/>
        </w:rPr>
        <w:t>taking into account</w:t>
      </w:r>
      <w:proofErr w:type="gramEnd"/>
      <w:r w:rsidR="00CC4E9C" w:rsidRPr="00F7197C">
        <w:rPr>
          <w:rFonts w:ascii="Arial" w:hAnsi="Arial" w:cs="Arial"/>
        </w:rPr>
        <w:t xml:space="preserve"> changing factors such as conflict and war, economic downturn, impacts on food supply and increased technological advancement. 1490 experts were asked for their views and predictions for the 2023/24 global risk report, with the results showing </w:t>
      </w:r>
      <w:r w:rsidR="00197B33" w:rsidRPr="00F7197C">
        <w:rPr>
          <w:rFonts w:ascii="Arial" w:hAnsi="Arial" w:cs="Arial"/>
        </w:rPr>
        <w:t>that respondents expect an increase in ‘stormy’ and turbulent’ factors over the next 10 years, with an increased risk of global catastrophe.</w:t>
      </w:r>
    </w:p>
    <w:p w14:paraId="24A7DE14" w14:textId="77777777" w:rsidR="009727CC" w:rsidRDefault="00CC4E9C" w:rsidP="009727CC">
      <w:pPr>
        <w:pStyle w:val="ListParagraph"/>
        <w:keepNext/>
      </w:pPr>
      <w:r w:rsidRPr="00F7197C">
        <w:rPr>
          <w:rFonts w:ascii="Arial" w:hAnsi="Arial" w:cs="Arial"/>
        </w:rPr>
        <w:drawing>
          <wp:inline distT="0" distB="0" distL="0" distR="0" wp14:anchorId="5D6EC449" wp14:editId="5288114B">
            <wp:extent cx="5731510" cy="2640965"/>
            <wp:effectExtent l="0" t="0" r="2540" b="6985"/>
            <wp:docPr id="707490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490050" name=""/>
                    <pic:cNvPicPr/>
                  </pic:nvPicPr>
                  <pic:blipFill>
                    <a:blip r:embed="rId7"/>
                    <a:stretch>
                      <a:fillRect/>
                    </a:stretch>
                  </pic:blipFill>
                  <pic:spPr>
                    <a:xfrm>
                      <a:off x="0" y="0"/>
                      <a:ext cx="5731510" cy="2640965"/>
                    </a:xfrm>
                    <a:prstGeom prst="rect">
                      <a:avLst/>
                    </a:prstGeom>
                  </pic:spPr>
                </pic:pic>
              </a:graphicData>
            </a:graphic>
          </wp:inline>
        </w:drawing>
      </w:r>
    </w:p>
    <w:p w14:paraId="56FF687A" w14:textId="64F73869" w:rsidR="009727CC" w:rsidRDefault="009727CC" w:rsidP="009727CC">
      <w:pPr>
        <w:pStyle w:val="Caption"/>
      </w:pPr>
      <w:r>
        <w:t xml:space="preserve">WEF, 2024 </w:t>
      </w:r>
    </w:p>
    <w:p w14:paraId="130F95B5" w14:textId="6CFECA81" w:rsidR="00197B33" w:rsidRPr="00F7197C" w:rsidRDefault="00197B33" w:rsidP="00197B33">
      <w:pPr>
        <w:pStyle w:val="ListParagraph"/>
        <w:rPr>
          <w:rFonts w:ascii="Arial" w:hAnsi="Arial" w:cs="Arial"/>
        </w:rPr>
      </w:pPr>
      <w:r w:rsidRPr="00F7197C">
        <w:rPr>
          <w:rFonts w:ascii="Arial" w:hAnsi="Arial" w:cs="Arial"/>
        </w:rPr>
        <w:br/>
      </w:r>
      <w:r w:rsidRPr="00F7197C">
        <w:rPr>
          <w:rFonts w:ascii="Arial" w:hAnsi="Arial" w:cs="Arial"/>
        </w:rPr>
        <w:br/>
        <w:t xml:space="preserve">The Global Risk report breaks down </w:t>
      </w:r>
      <w:r w:rsidR="009727CC">
        <w:rPr>
          <w:rFonts w:ascii="Arial" w:hAnsi="Arial" w:cs="Arial"/>
        </w:rPr>
        <w:t xml:space="preserve">perception of </w:t>
      </w:r>
      <w:r w:rsidRPr="00F7197C">
        <w:rPr>
          <w:rFonts w:ascii="Arial" w:hAnsi="Arial" w:cs="Arial"/>
        </w:rPr>
        <w:t xml:space="preserve">expected global events and impacts into categories, these being </w:t>
      </w:r>
      <w:r w:rsidRPr="00F7197C">
        <w:rPr>
          <w:rFonts w:ascii="Arial" w:hAnsi="Arial" w:cs="Arial"/>
        </w:rPr>
        <w:t>Economic</w:t>
      </w:r>
      <w:r w:rsidRPr="00F7197C">
        <w:rPr>
          <w:rFonts w:ascii="Arial" w:hAnsi="Arial" w:cs="Arial"/>
        </w:rPr>
        <w:t>,</w:t>
      </w:r>
      <w:r w:rsidRPr="00F7197C">
        <w:rPr>
          <w:rFonts w:ascii="Arial" w:hAnsi="Arial" w:cs="Arial"/>
        </w:rPr>
        <w:t xml:space="preserve"> Environmental</w:t>
      </w:r>
      <w:r w:rsidRPr="00F7197C">
        <w:rPr>
          <w:rFonts w:ascii="Arial" w:hAnsi="Arial" w:cs="Arial"/>
        </w:rPr>
        <w:t>,</w:t>
      </w:r>
      <w:r w:rsidRPr="00F7197C">
        <w:rPr>
          <w:rFonts w:ascii="Arial" w:hAnsi="Arial" w:cs="Arial"/>
        </w:rPr>
        <w:t xml:space="preserve"> Geopolitical</w:t>
      </w:r>
      <w:r w:rsidRPr="00F7197C">
        <w:rPr>
          <w:rFonts w:ascii="Arial" w:hAnsi="Arial" w:cs="Arial"/>
        </w:rPr>
        <w:t>,</w:t>
      </w:r>
      <w:r w:rsidRPr="00F7197C">
        <w:rPr>
          <w:rFonts w:ascii="Arial" w:hAnsi="Arial" w:cs="Arial"/>
        </w:rPr>
        <w:t xml:space="preserve"> Societal </w:t>
      </w:r>
      <w:r w:rsidRPr="00F7197C">
        <w:rPr>
          <w:rFonts w:ascii="Arial" w:hAnsi="Arial" w:cs="Arial"/>
        </w:rPr>
        <w:t xml:space="preserve">and </w:t>
      </w:r>
      <w:r w:rsidRPr="00F7197C">
        <w:rPr>
          <w:rFonts w:ascii="Arial" w:hAnsi="Arial" w:cs="Arial"/>
        </w:rPr>
        <w:t>Technological</w:t>
      </w:r>
      <w:r w:rsidRPr="00F7197C">
        <w:rPr>
          <w:rFonts w:ascii="Arial" w:hAnsi="Arial" w:cs="Arial"/>
        </w:rPr>
        <w:t>, with the below map detailing interconnections of the global risks landscape. It is clear from the below may that certain issues are of much higher risk in certain geogr</w:t>
      </w:r>
      <w:r w:rsidR="008C3706" w:rsidRPr="00F7197C">
        <w:rPr>
          <w:rFonts w:ascii="Arial" w:hAnsi="Arial" w:cs="Arial"/>
        </w:rPr>
        <w:t xml:space="preserve">aphical areas than others. </w:t>
      </w:r>
    </w:p>
    <w:p w14:paraId="0BC6F870" w14:textId="77777777" w:rsidR="009727CC" w:rsidRDefault="003A7C56" w:rsidP="009727CC">
      <w:pPr>
        <w:pStyle w:val="ListParagraph"/>
        <w:keepNext/>
        <w:jc w:val="center"/>
      </w:pPr>
      <w:r w:rsidRPr="00F7197C">
        <w:rPr>
          <w:rFonts w:ascii="Arial" w:hAnsi="Arial" w:cs="Arial"/>
        </w:rPr>
        <w:lastRenderedPageBreak/>
        <w:drawing>
          <wp:inline distT="0" distB="0" distL="0" distR="0" wp14:anchorId="79BC02D8" wp14:editId="7F0D771D">
            <wp:extent cx="5731510" cy="3348990"/>
            <wp:effectExtent l="0" t="0" r="2540" b="3810"/>
            <wp:docPr id="1344176984"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176984" name="Picture 1" descr="A close-up of a diagram&#10;&#10;Description automatically generated"/>
                    <pic:cNvPicPr/>
                  </pic:nvPicPr>
                  <pic:blipFill>
                    <a:blip r:embed="rId8"/>
                    <a:stretch>
                      <a:fillRect/>
                    </a:stretch>
                  </pic:blipFill>
                  <pic:spPr>
                    <a:xfrm>
                      <a:off x="0" y="0"/>
                      <a:ext cx="5731510" cy="3348990"/>
                    </a:xfrm>
                    <a:prstGeom prst="rect">
                      <a:avLst/>
                    </a:prstGeom>
                  </pic:spPr>
                </pic:pic>
              </a:graphicData>
            </a:graphic>
          </wp:inline>
        </w:drawing>
      </w:r>
    </w:p>
    <w:p w14:paraId="050C0905" w14:textId="2471E017" w:rsidR="003A7C56" w:rsidRPr="00F7197C" w:rsidRDefault="009727CC" w:rsidP="009727CC">
      <w:pPr>
        <w:pStyle w:val="Caption"/>
        <w:rPr>
          <w:rFonts w:ascii="Arial" w:hAnsi="Arial" w:cs="Arial"/>
          <w:sz w:val="24"/>
          <w:szCs w:val="24"/>
        </w:rPr>
      </w:pPr>
      <w:r>
        <w:t xml:space="preserve">WEF, 2024 </w:t>
      </w:r>
    </w:p>
    <w:p w14:paraId="408C7236" w14:textId="2372DA41" w:rsidR="008C3706" w:rsidRPr="00F7197C" w:rsidRDefault="008C3706" w:rsidP="008C3706">
      <w:pPr>
        <w:pStyle w:val="ListParagraph"/>
        <w:rPr>
          <w:rFonts w:ascii="Arial" w:hAnsi="Arial" w:cs="Arial"/>
        </w:rPr>
      </w:pPr>
      <w:r w:rsidRPr="00F7197C">
        <w:rPr>
          <w:rFonts w:ascii="Arial" w:hAnsi="Arial" w:cs="Arial"/>
        </w:rPr>
        <w:t xml:space="preserve">For the purposes of this </w:t>
      </w:r>
      <w:r w:rsidR="00FB01B9" w:rsidRPr="00F7197C">
        <w:rPr>
          <w:rFonts w:ascii="Arial" w:hAnsi="Arial" w:cs="Arial"/>
        </w:rPr>
        <w:t>report,</w:t>
      </w:r>
      <w:r w:rsidRPr="00F7197C">
        <w:rPr>
          <w:rFonts w:ascii="Arial" w:hAnsi="Arial" w:cs="Arial"/>
        </w:rPr>
        <w:t xml:space="preserve"> we will focus on two categories of risk, within the </w:t>
      </w:r>
      <w:r w:rsidR="00FB01B9" w:rsidRPr="00F7197C">
        <w:rPr>
          <w:rFonts w:ascii="Arial" w:hAnsi="Arial" w:cs="Arial"/>
        </w:rPr>
        <w:t>ten-year</w:t>
      </w:r>
      <w:r w:rsidRPr="00F7197C">
        <w:rPr>
          <w:rFonts w:ascii="Arial" w:hAnsi="Arial" w:cs="Arial"/>
        </w:rPr>
        <w:t xml:space="preserve"> forecast, focusing on environmental and societal Issues. This report will be focusing on the risks of </w:t>
      </w:r>
      <w:r w:rsidR="00FB01B9" w:rsidRPr="00F7197C">
        <w:rPr>
          <w:rFonts w:ascii="Arial" w:hAnsi="Arial" w:cs="Arial"/>
        </w:rPr>
        <w:t>‘</w:t>
      </w:r>
      <w:r w:rsidR="00FB01B9" w:rsidRPr="00F7197C">
        <w:rPr>
          <w:rFonts w:ascii="Arial" w:hAnsi="Arial" w:cs="Arial"/>
        </w:rPr>
        <w:t>Biodiversity loss and ecosystem collapse</w:t>
      </w:r>
      <w:r w:rsidR="00FB01B9" w:rsidRPr="00F7197C">
        <w:rPr>
          <w:rFonts w:ascii="Arial" w:hAnsi="Arial" w:cs="Arial"/>
        </w:rPr>
        <w:t>’ and ‘</w:t>
      </w:r>
      <w:r w:rsidR="00FB01B9" w:rsidRPr="00F7197C">
        <w:rPr>
          <w:rFonts w:ascii="Arial" w:hAnsi="Arial" w:cs="Arial"/>
        </w:rPr>
        <w:t>Involuntary migration</w:t>
      </w:r>
      <w:r w:rsidR="00FB01B9" w:rsidRPr="00F7197C">
        <w:rPr>
          <w:rFonts w:ascii="Arial" w:hAnsi="Arial" w:cs="Arial"/>
        </w:rPr>
        <w:t>’, both of which are categorised within the top ten risks for the next ten years.</w:t>
      </w:r>
    </w:p>
    <w:p w14:paraId="63F70954" w14:textId="77777777" w:rsidR="00FB01B9" w:rsidRPr="00F7197C" w:rsidRDefault="00FB01B9" w:rsidP="008C3706">
      <w:pPr>
        <w:pStyle w:val="ListParagraph"/>
        <w:rPr>
          <w:rFonts w:ascii="Arial" w:hAnsi="Arial" w:cs="Arial"/>
        </w:rPr>
      </w:pPr>
    </w:p>
    <w:p w14:paraId="54AC3B04" w14:textId="3C546FB8" w:rsidR="00FB01B9" w:rsidRPr="00F7197C" w:rsidRDefault="00FB01B9" w:rsidP="008C3706">
      <w:pPr>
        <w:pStyle w:val="ListParagraph"/>
        <w:rPr>
          <w:rFonts w:ascii="Arial" w:hAnsi="Arial" w:cs="Arial"/>
        </w:rPr>
      </w:pPr>
      <w:r w:rsidRPr="00F7197C">
        <w:rPr>
          <w:rFonts w:ascii="Arial" w:hAnsi="Arial" w:cs="Arial"/>
        </w:rPr>
        <w:t>Biodiversity loss and Ecosystem collapse is defined as</w:t>
      </w:r>
      <w:r w:rsidR="00A8081D" w:rsidRPr="00F7197C">
        <w:rPr>
          <w:rFonts w:ascii="Arial" w:hAnsi="Arial" w:cs="Arial"/>
        </w:rPr>
        <w:t xml:space="preserve"> </w:t>
      </w:r>
      <w:r w:rsidR="00A8081D" w:rsidRPr="00F7197C">
        <w:rPr>
          <w:rFonts w:ascii="Arial" w:hAnsi="Arial" w:cs="Arial"/>
        </w:rPr>
        <w:t>“</w:t>
      </w:r>
      <w:r w:rsidR="00A8081D" w:rsidRPr="00F7197C">
        <w:rPr>
          <w:rFonts w:ascii="Arial" w:hAnsi="Arial" w:cs="Arial"/>
        </w:rPr>
        <w:t xml:space="preserve">the decline in the number, genetic variability, and variety of species, and the biological communities </w:t>
      </w:r>
      <w:proofErr w:type="gramStart"/>
      <w:r w:rsidR="00A8081D" w:rsidRPr="00F7197C">
        <w:rPr>
          <w:rFonts w:ascii="Arial" w:hAnsi="Arial" w:cs="Arial"/>
        </w:rPr>
        <w:t>in a given</w:t>
      </w:r>
      <w:proofErr w:type="gramEnd"/>
      <w:r w:rsidR="00A8081D" w:rsidRPr="00F7197C">
        <w:rPr>
          <w:rFonts w:ascii="Arial" w:hAnsi="Arial" w:cs="Arial"/>
        </w:rPr>
        <w:t xml:space="preserve"> area. This loss in the variety of life can lead to a breakdown in the functioning of the ecosystem where decline has happened</w:t>
      </w:r>
      <w:r w:rsidR="00A8081D" w:rsidRPr="00F7197C">
        <w:rPr>
          <w:rFonts w:ascii="Arial" w:hAnsi="Arial" w:cs="Arial"/>
        </w:rPr>
        <w:t xml:space="preserve">” </w:t>
      </w:r>
      <w:r w:rsidR="00A8081D" w:rsidRPr="00F7197C">
        <w:rPr>
          <w:rFonts w:ascii="Arial" w:hAnsi="Arial" w:cs="Arial"/>
        </w:rPr>
        <w:t>(Rafferty, 2024)</w:t>
      </w:r>
      <w:r w:rsidR="00A8081D" w:rsidRPr="00F7197C">
        <w:rPr>
          <w:rFonts w:ascii="Arial" w:hAnsi="Arial" w:cs="Arial"/>
        </w:rPr>
        <w:t xml:space="preserve"> and biodiversity occurred at a rate of</w:t>
      </w:r>
      <w:r w:rsidR="00A8081D" w:rsidRPr="00F7197C">
        <w:rPr>
          <w:rFonts w:ascii="Arial" w:hAnsi="Arial" w:cs="Arial"/>
        </w:rPr>
        <w:t xml:space="preserve"> 69% </w:t>
      </w:r>
      <w:r w:rsidR="00A8081D" w:rsidRPr="00F7197C">
        <w:rPr>
          <w:rFonts w:ascii="Arial" w:hAnsi="Arial" w:cs="Arial"/>
        </w:rPr>
        <w:t xml:space="preserve">over the </w:t>
      </w:r>
      <w:r w:rsidR="00A8081D" w:rsidRPr="00F7197C">
        <w:rPr>
          <w:rFonts w:ascii="Arial" w:hAnsi="Arial" w:cs="Arial"/>
        </w:rPr>
        <w:t>past 50 years</w:t>
      </w:r>
      <w:r w:rsidR="00A8081D" w:rsidRPr="00F7197C">
        <w:rPr>
          <w:rFonts w:ascii="Arial" w:hAnsi="Arial" w:cs="Arial"/>
        </w:rPr>
        <w:t xml:space="preserve"> </w:t>
      </w:r>
      <w:r w:rsidR="00A8081D" w:rsidRPr="00F7197C">
        <w:rPr>
          <w:rFonts w:ascii="Arial" w:hAnsi="Arial" w:cs="Arial"/>
        </w:rPr>
        <w:t>(Greenfield et al., 2022)</w:t>
      </w:r>
      <w:r w:rsidR="00A8081D" w:rsidRPr="00F7197C">
        <w:rPr>
          <w:rFonts w:ascii="Arial" w:hAnsi="Arial" w:cs="Arial"/>
        </w:rPr>
        <w:t xml:space="preserve"> with a 2006 article reporting that “t</w:t>
      </w:r>
      <w:r w:rsidR="00A8081D" w:rsidRPr="00F7197C">
        <w:rPr>
          <w:rFonts w:ascii="Arial" w:hAnsi="Arial" w:cs="Arial"/>
        </w:rPr>
        <w:t>he declines have been particularly calamitous in Latin America and the Caribbean, which has seen a 94% drop in the average wildlife population size. Africa has had the second largest fall at 66%, followed by Asia and the Pacific with 55% and North America at 20%. Europe and Central Asia experienced an 18% fall</w:t>
      </w:r>
      <w:r w:rsidR="00A8081D" w:rsidRPr="00F7197C">
        <w:rPr>
          <w:rFonts w:ascii="Arial" w:hAnsi="Arial" w:cs="Arial"/>
        </w:rPr>
        <w:t xml:space="preserve">” </w:t>
      </w:r>
      <w:r w:rsidR="00A8081D" w:rsidRPr="00F7197C">
        <w:rPr>
          <w:rFonts w:ascii="Arial" w:hAnsi="Arial" w:cs="Arial"/>
        </w:rPr>
        <w:t>(Greenfield &amp; Weston, 2023)</w:t>
      </w:r>
      <w:r w:rsidR="00A8081D" w:rsidRPr="00F7197C">
        <w:rPr>
          <w:rFonts w:ascii="Arial" w:hAnsi="Arial" w:cs="Arial"/>
        </w:rPr>
        <w:t xml:space="preserve">. </w:t>
      </w:r>
    </w:p>
    <w:p w14:paraId="28F6C53E" w14:textId="77777777" w:rsidR="00A8081D" w:rsidRPr="00F7197C" w:rsidRDefault="00A8081D" w:rsidP="008C3706">
      <w:pPr>
        <w:pStyle w:val="ListParagraph"/>
        <w:rPr>
          <w:rFonts w:ascii="Arial" w:hAnsi="Arial" w:cs="Arial"/>
        </w:rPr>
      </w:pPr>
    </w:p>
    <w:p w14:paraId="7ACF5444" w14:textId="5F83770F" w:rsidR="00A8081D" w:rsidRPr="00F7197C" w:rsidRDefault="00A8081D" w:rsidP="008C3706">
      <w:pPr>
        <w:pStyle w:val="ListParagraph"/>
        <w:rPr>
          <w:rFonts w:ascii="Arial" w:hAnsi="Arial" w:cs="Arial"/>
        </w:rPr>
      </w:pPr>
      <w:r w:rsidRPr="00F7197C">
        <w:rPr>
          <w:rFonts w:ascii="Arial" w:hAnsi="Arial" w:cs="Arial"/>
        </w:rPr>
        <w:t>Involuntary migration, also referred to as forced displacement is when individuals or populations must leave their home or home reason, due to involuntary reasons or through coercion</w:t>
      </w:r>
      <w:r w:rsidR="00E54568" w:rsidRPr="00F7197C">
        <w:rPr>
          <w:rFonts w:ascii="Arial" w:hAnsi="Arial" w:cs="Arial"/>
        </w:rPr>
        <w:t xml:space="preserve"> </w:t>
      </w:r>
      <w:r w:rsidR="00E54568" w:rsidRPr="00F7197C">
        <w:rPr>
          <w:rFonts w:ascii="Arial" w:hAnsi="Arial" w:cs="Arial"/>
        </w:rPr>
        <w:t>(Abel et al., 2019)</w:t>
      </w:r>
      <w:r w:rsidR="00E54568" w:rsidRPr="00F7197C">
        <w:rPr>
          <w:rFonts w:ascii="Arial" w:hAnsi="Arial" w:cs="Arial"/>
        </w:rPr>
        <w:t xml:space="preserve">. </w:t>
      </w:r>
      <w:r w:rsidR="00A73FC8" w:rsidRPr="00F7197C">
        <w:rPr>
          <w:rFonts w:ascii="Arial" w:hAnsi="Arial" w:cs="Arial"/>
        </w:rPr>
        <w:t xml:space="preserve">Reasons for Involuntary migration include </w:t>
      </w:r>
      <w:r w:rsidR="00A73FC8" w:rsidRPr="00F7197C">
        <w:rPr>
          <w:rFonts w:ascii="Arial" w:hAnsi="Arial" w:cs="Arial"/>
        </w:rPr>
        <w:t>Drought</w:t>
      </w:r>
      <w:r w:rsidR="00A73FC8" w:rsidRPr="00F7197C">
        <w:rPr>
          <w:rFonts w:ascii="Arial" w:hAnsi="Arial" w:cs="Arial"/>
        </w:rPr>
        <w:t>,</w:t>
      </w:r>
      <w:r w:rsidR="00A73FC8" w:rsidRPr="00F7197C">
        <w:rPr>
          <w:rFonts w:ascii="Arial" w:hAnsi="Arial" w:cs="Arial"/>
        </w:rPr>
        <w:t xml:space="preserve"> Hunger</w:t>
      </w:r>
      <w:r w:rsidR="00A73FC8" w:rsidRPr="00F7197C">
        <w:rPr>
          <w:rFonts w:ascii="Arial" w:hAnsi="Arial" w:cs="Arial"/>
        </w:rPr>
        <w:t xml:space="preserve">, </w:t>
      </w:r>
      <w:r w:rsidR="00A73FC8" w:rsidRPr="00F7197C">
        <w:rPr>
          <w:rFonts w:ascii="Arial" w:hAnsi="Arial" w:cs="Arial"/>
        </w:rPr>
        <w:t>Flooding</w:t>
      </w:r>
      <w:r w:rsidR="00A73FC8" w:rsidRPr="00F7197C">
        <w:rPr>
          <w:rFonts w:ascii="Arial" w:hAnsi="Arial" w:cs="Arial"/>
        </w:rPr>
        <w:t xml:space="preserve">, </w:t>
      </w:r>
      <w:r w:rsidR="00A73FC8" w:rsidRPr="00F7197C">
        <w:rPr>
          <w:rFonts w:ascii="Arial" w:hAnsi="Arial" w:cs="Arial"/>
        </w:rPr>
        <w:t>Earthquakes</w:t>
      </w:r>
      <w:r w:rsidR="00A73FC8" w:rsidRPr="00F7197C">
        <w:rPr>
          <w:rFonts w:ascii="Arial" w:hAnsi="Arial" w:cs="Arial"/>
        </w:rPr>
        <w:t xml:space="preserve">, </w:t>
      </w:r>
      <w:r w:rsidR="00A73FC8" w:rsidRPr="00F7197C">
        <w:rPr>
          <w:rFonts w:ascii="Arial" w:hAnsi="Arial" w:cs="Arial"/>
        </w:rPr>
        <w:t xml:space="preserve">War &amp; </w:t>
      </w:r>
      <w:r w:rsidR="00A73FC8" w:rsidRPr="00F7197C">
        <w:rPr>
          <w:rFonts w:ascii="Arial" w:hAnsi="Arial" w:cs="Arial"/>
        </w:rPr>
        <w:t>conflict,</w:t>
      </w:r>
      <w:r w:rsidR="00A73FC8" w:rsidRPr="00F7197C">
        <w:rPr>
          <w:rFonts w:ascii="Arial" w:hAnsi="Arial" w:cs="Arial"/>
        </w:rPr>
        <w:t xml:space="preserve"> </w:t>
      </w:r>
      <w:r w:rsidR="00A73FC8" w:rsidRPr="00F7197C">
        <w:rPr>
          <w:rFonts w:ascii="Arial" w:hAnsi="Arial" w:cs="Arial"/>
        </w:rPr>
        <w:t>and</w:t>
      </w:r>
      <w:r w:rsidR="00A73FC8" w:rsidRPr="00F7197C">
        <w:rPr>
          <w:rFonts w:ascii="Arial" w:hAnsi="Arial" w:cs="Arial"/>
        </w:rPr>
        <w:t xml:space="preserve"> Economic circumstances</w:t>
      </w:r>
      <w:r w:rsidR="00A73FC8" w:rsidRPr="00F7197C">
        <w:rPr>
          <w:rFonts w:ascii="Arial" w:hAnsi="Arial" w:cs="Arial"/>
        </w:rPr>
        <w:t xml:space="preserve">. It is notable that of these reasons for involuntary migration, several can be linked to Biodiversity loss and ecosystem collapse. </w:t>
      </w:r>
    </w:p>
    <w:p w14:paraId="713E52F0" w14:textId="77777777" w:rsidR="00A8081D" w:rsidRPr="00F7197C" w:rsidRDefault="00A8081D" w:rsidP="008C3706">
      <w:pPr>
        <w:pStyle w:val="ListParagraph"/>
        <w:rPr>
          <w:rFonts w:ascii="Arial" w:hAnsi="Arial" w:cs="Arial"/>
        </w:rPr>
      </w:pPr>
    </w:p>
    <w:p w14:paraId="5FAADAA8" w14:textId="0E500177" w:rsidR="004A373B" w:rsidRPr="00F7197C" w:rsidRDefault="00DE43F8" w:rsidP="00DE43F8">
      <w:pPr>
        <w:pStyle w:val="ListParagraph"/>
        <w:rPr>
          <w:rFonts w:ascii="Arial" w:hAnsi="Arial" w:cs="Arial"/>
        </w:rPr>
      </w:pPr>
      <w:r w:rsidRPr="00F7197C">
        <w:rPr>
          <w:rFonts w:ascii="Arial" w:hAnsi="Arial" w:cs="Arial"/>
          <w:b/>
          <w:bCs/>
        </w:rPr>
        <w:t>•</w:t>
      </w:r>
      <w:r w:rsidRPr="00F7197C">
        <w:rPr>
          <w:rFonts w:ascii="Arial" w:hAnsi="Arial" w:cs="Arial"/>
          <w:b/>
          <w:bCs/>
        </w:rPr>
        <w:tab/>
        <w:t>Impact on global efforts for sustainable development</w:t>
      </w:r>
      <w:r w:rsidR="00A73FC8" w:rsidRPr="00F7197C">
        <w:rPr>
          <w:rFonts w:ascii="Arial" w:hAnsi="Arial" w:cs="Arial"/>
          <w:b/>
          <w:bCs/>
        </w:rPr>
        <w:br/>
      </w:r>
      <w:r w:rsidR="00A73FC8" w:rsidRPr="00F7197C">
        <w:rPr>
          <w:rFonts w:ascii="Arial" w:hAnsi="Arial" w:cs="Arial"/>
        </w:rPr>
        <w:t>Both Biodiversity loss and Ecosystem collapse and Involuntary migration will have long term impact on global efforts for sustainable development.</w:t>
      </w:r>
      <w:r w:rsidR="00B04497" w:rsidRPr="00F7197C">
        <w:rPr>
          <w:rFonts w:ascii="Arial" w:hAnsi="Arial" w:cs="Arial"/>
        </w:rPr>
        <w:t xml:space="preserve"> </w:t>
      </w:r>
      <w:r w:rsidR="004A373B" w:rsidRPr="00F7197C">
        <w:rPr>
          <w:rFonts w:ascii="Arial" w:hAnsi="Arial" w:cs="Arial"/>
        </w:rPr>
        <w:t xml:space="preserve">The stark fact is that biodiversity underpins all human life, and without </w:t>
      </w:r>
      <w:proofErr w:type="gramStart"/>
      <w:r w:rsidR="004A373B" w:rsidRPr="00F7197C">
        <w:rPr>
          <w:rFonts w:ascii="Arial" w:hAnsi="Arial" w:cs="Arial"/>
        </w:rPr>
        <w:t>a flourishing eco system humans</w:t>
      </w:r>
      <w:proofErr w:type="gramEnd"/>
      <w:r w:rsidR="004A373B" w:rsidRPr="00F7197C">
        <w:rPr>
          <w:rFonts w:ascii="Arial" w:hAnsi="Arial" w:cs="Arial"/>
        </w:rPr>
        <w:t xml:space="preserve"> are at risk of diminishing resources (food, fuel and clean water, as well as resources required for building homes) as well as detriment to climate regulation and pollinators. When we consider the loss of biodiversity and ecosystem collapse against a global risk scale, it reminds us of the Malthusian theory, where the economist points out how (in his view) population will continue to grow until we exhaust all resources and are forced to reduce by means of war, </w:t>
      </w:r>
      <w:proofErr w:type="gramStart"/>
      <w:r w:rsidR="004A373B" w:rsidRPr="00F7197C">
        <w:rPr>
          <w:rFonts w:ascii="Arial" w:hAnsi="Arial" w:cs="Arial"/>
        </w:rPr>
        <w:t>famine</w:t>
      </w:r>
      <w:proofErr w:type="gramEnd"/>
      <w:r w:rsidR="004A373B" w:rsidRPr="00F7197C">
        <w:rPr>
          <w:rFonts w:ascii="Arial" w:hAnsi="Arial" w:cs="Arial"/>
        </w:rPr>
        <w:t xml:space="preserve"> or disease. </w:t>
      </w:r>
    </w:p>
    <w:p w14:paraId="067D4C35" w14:textId="77777777" w:rsidR="004A373B" w:rsidRPr="00F7197C" w:rsidRDefault="004A373B" w:rsidP="00DE43F8">
      <w:pPr>
        <w:pStyle w:val="ListParagraph"/>
        <w:rPr>
          <w:rFonts w:ascii="Arial" w:hAnsi="Arial" w:cs="Arial"/>
        </w:rPr>
      </w:pPr>
    </w:p>
    <w:p w14:paraId="18248CDF" w14:textId="6FF00124" w:rsidR="004C2968" w:rsidRPr="00F7197C" w:rsidRDefault="004C2968" w:rsidP="00DE43F8">
      <w:pPr>
        <w:pStyle w:val="ListParagraph"/>
        <w:rPr>
          <w:rFonts w:ascii="Arial" w:hAnsi="Arial" w:cs="Arial"/>
          <w:color w:val="262626"/>
          <w:shd w:val="clear" w:color="auto" w:fill="FFFFFF"/>
        </w:rPr>
      </w:pPr>
      <w:r w:rsidRPr="00F7197C">
        <w:rPr>
          <w:rFonts w:ascii="Arial" w:hAnsi="Arial" w:cs="Arial"/>
        </w:rPr>
        <w:t>It is important to remember that when we consider sustainable development many factors are taken into consideration, including the right to clean water, no poverty and good health and wellbeing. I</w:t>
      </w:r>
      <w:r w:rsidR="00B04497" w:rsidRPr="00F7197C">
        <w:rPr>
          <w:rFonts w:ascii="Arial" w:hAnsi="Arial" w:cs="Arial"/>
        </w:rPr>
        <w:t>nvoluntary migration</w:t>
      </w:r>
      <w:r w:rsidRPr="00F7197C">
        <w:rPr>
          <w:rFonts w:ascii="Arial" w:hAnsi="Arial" w:cs="Arial"/>
        </w:rPr>
        <w:t xml:space="preserve"> can be borne out of breaches of individuals fundamental human rights, and taking a sustainability perspective, individual and group wellbeing is lost from disrupted or involuntary economic development (</w:t>
      </w:r>
      <w:r w:rsidR="000A22FA" w:rsidRPr="00F7197C">
        <w:rPr>
          <w:rFonts w:ascii="Arial" w:hAnsi="Arial" w:cs="Arial"/>
        </w:rPr>
        <w:t xml:space="preserve">an </w:t>
      </w:r>
      <w:r w:rsidR="000A22FA" w:rsidRPr="00F7197C">
        <w:rPr>
          <w:rFonts w:ascii="Arial" w:hAnsi="Arial" w:cs="Arial"/>
        </w:rPr>
        <w:t>“exceptional state of economic catastrophe”</w:t>
      </w:r>
      <w:r w:rsidR="000A22FA" w:rsidRPr="00F7197C">
        <w:rPr>
          <w:rFonts w:ascii="Arial" w:hAnsi="Arial" w:cs="Arial"/>
        </w:rPr>
        <w:t xml:space="preserve"> </w:t>
      </w:r>
      <w:r w:rsidR="00F7197C" w:rsidRPr="00F7197C">
        <w:rPr>
          <w:rFonts w:ascii="Arial" w:hAnsi="Arial" w:cs="Arial"/>
        </w:rPr>
        <w:t>(Caporaso, 2018)</w:t>
      </w:r>
      <w:r w:rsidR="00F7197C" w:rsidRPr="00F7197C">
        <w:rPr>
          <w:rFonts w:ascii="Arial" w:hAnsi="Arial" w:cs="Arial"/>
        </w:rPr>
        <w:t xml:space="preserve"> </w:t>
      </w:r>
      <w:r w:rsidR="000A22FA" w:rsidRPr="00F7197C">
        <w:rPr>
          <w:rFonts w:ascii="Arial" w:hAnsi="Arial" w:cs="Arial"/>
        </w:rPr>
        <w:t xml:space="preserve">was declared in Calais in </w:t>
      </w:r>
      <w:r w:rsidR="00F7197C" w:rsidRPr="00F7197C">
        <w:rPr>
          <w:rFonts w:ascii="Arial" w:hAnsi="Arial" w:cs="Arial"/>
        </w:rPr>
        <w:t>2015 )</w:t>
      </w:r>
      <w:r w:rsidR="00B04497" w:rsidRPr="00F7197C">
        <w:rPr>
          <w:rFonts w:ascii="Arial" w:hAnsi="Arial" w:cs="Arial"/>
          <w:color w:val="262626"/>
          <w:shd w:val="clear" w:color="auto" w:fill="FFFFFF"/>
        </w:rPr>
        <w:t xml:space="preserve"> </w:t>
      </w:r>
      <w:r w:rsidRPr="00F7197C">
        <w:rPr>
          <w:rFonts w:ascii="Arial" w:hAnsi="Arial" w:cs="Arial"/>
          <w:color w:val="262626"/>
          <w:shd w:val="clear" w:color="auto" w:fill="FFFFFF"/>
        </w:rPr>
        <w:t>regions that become refugee hosting locations face social and societal pressures and resource pressures, especially from areas that become hosts of long-term refugee camps, or have widespread dispersal in cities</w:t>
      </w:r>
      <w:r w:rsidR="00F7197C" w:rsidRPr="00F7197C">
        <w:rPr>
          <w:rFonts w:ascii="Arial" w:hAnsi="Arial" w:cs="Arial"/>
          <w:color w:val="262626"/>
          <w:shd w:val="clear" w:color="auto" w:fill="FFFFFF"/>
        </w:rPr>
        <w:t>.</w:t>
      </w:r>
      <w:r w:rsidRPr="00F7197C">
        <w:rPr>
          <w:rFonts w:ascii="Arial" w:hAnsi="Arial" w:cs="Arial"/>
          <w:color w:val="262626"/>
          <w:shd w:val="clear" w:color="auto" w:fill="FFFFFF"/>
        </w:rPr>
        <w:t xml:space="preserve"> </w:t>
      </w:r>
    </w:p>
    <w:p w14:paraId="42215FF0" w14:textId="79053706" w:rsidR="004C2968" w:rsidRPr="00F7197C" w:rsidRDefault="004C2968" w:rsidP="00DE43F8">
      <w:pPr>
        <w:pStyle w:val="ListParagraph"/>
        <w:rPr>
          <w:rFonts w:ascii="Arial" w:hAnsi="Arial" w:cs="Arial"/>
          <w:color w:val="262626"/>
          <w:shd w:val="clear" w:color="auto" w:fill="FFFFFF"/>
        </w:rPr>
      </w:pPr>
      <w:r w:rsidRPr="00F7197C">
        <w:rPr>
          <w:rFonts w:ascii="Arial" w:hAnsi="Arial" w:cs="Arial"/>
          <w:color w:val="262626"/>
          <w:shd w:val="clear" w:color="auto" w:fill="FFFFFF"/>
        </w:rPr>
        <w:br/>
        <w:t xml:space="preserve">A study by Fransen (2021) identified that the ability of cities supporting large refugee settlements to support the wellbeing of their inhabitants is affected by exposure to weather events, as the settlements are usually relatively exposed and designed using ‘temporary’ structures, although these can be used for a much longer time than </w:t>
      </w:r>
      <w:r w:rsidR="00453F79" w:rsidRPr="00F7197C">
        <w:rPr>
          <w:rFonts w:ascii="Arial" w:hAnsi="Arial" w:cs="Arial"/>
          <w:color w:val="262626"/>
          <w:shd w:val="clear" w:color="auto" w:fill="FFFFFF"/>
        </w:rPr>
        <w:t>expected</w:t>
      </w:r>
      <w:r w:rsidRPr="00F7197C">
        <w:rPr>
          <w:rFonts w:ascii="Arial" w:hAnsi="Arial" w:cs="Arial"/>
          <w:color w:val="262626"/>
          <w:shd w:val="clear" w:color="auto" w:fill="FFFFFF"/>
        </w:rPr>
        <w:t xml:space="preserve">. </w:t>
      </w:r>
      <w:r w:rsidR="00453F79" w:rsidRPr="00F7197C">
        <w:rPr>
          <w:rFonts w:ascii="Arial" w:hAnsi="Arial" w:cs="Arial"/>
          <w:color w:val="262626"/>
          <w:shd w:val="clear" w:color="auto" w:fill="FFFFFF"/>
        </w:rPr>
        <w:t xml:space="preserve">Fransen pointed out that of residents in areas more at risk of climate risk or other issues, the more mobile are more likely, </w:t>
      </w:r>
      <w:r w:rsidR="00DF5A7D" w:rsidRPr="00F7197C">
        <w:rPr>
          <w:rFonts w:ascii="Arial" w:hAnsi="Arial" w:cs="Arial"/>
          <w:color w:val="262626"/>
          <w:shd w:val="clear" w:color="auto" w:fill="FFFFFF"/>
        </w:rPr>
        <w:t>willing,</w:t>
      </w:r>
      <w:r w:rsidR="00453F79" w:rsidRPr="00F7197C">
        <w:rPr>
          <w:rFonts w:ascii="Arial" w:hAnsi="Arial" w:cs="Arial"/>
          <w:color w:val="262626"/>
          <w:shd w:val="clear" w:color="auto" w:fill="FFFFFF"/>
        </w:rPr>
        <w:t xml:space="preserve"> and able to move, meaning ‘remnant’ populations will be </w:t>
      </w:r>
      <w:r w:rsidR="00A5127C" w:rsidRPr="00F7197C">
        <w:rPr>
          <w:rFonts w:ascii="Arial" w:hAnsi="Arial" w:cs="Arial"/>
          <w:color w:val="262626"/>
          <w:shd w:val="clear" w:color="auto" w:fill="FFFFFF"/>
        </w:rPr>
        <w:t xml:space="preserve">on the most part </w:t>
      </w:r>
      <w:r w:rsidR="00453F79" w:rsidRPr="00F7197C">
        <w:rPr>
          <w:rFonts w:ascii="Arial" w:hAnsi="Arial" w:cs="Arial"/>
          <w:color w:val="262626"/>
          <w:shd w:val="clear" w:color="auto" w:fill="FFFFFF"/>
        </w:rPr>
        <w:t>aging or unwell, financially vulnerable or restricted from economic migration by some other means. This, coupled with areas where there has been influx of forced migration, provides a much greater challenge for the sustainable development of these areas, as the demand for resources remains (or increases) but th</w:t>
      </w:r>
      <w:r w:rsidR="00DF5A7D" w:rsidRPr="00F7197C">
        <w:rPr>
          <w:rFonts w:ascii="Arial" w:hAnsi="Arial" w:cs="Arial"/>
          <w:color w:val="262626"/>
          <w:shd w:val="clear" w:color="auto" w:fill="FFFFFF"/>
        </w:rPr>
        <w:t>e</w:t>
      </w:r>
      <w:r w:rsidR="00453F79" w:rsidRPr="00F7197C">
        <w:rPr>
          <w:rFonts w:ascii="Arial" w:hAnsi="Arial" w:cs="Arial"/>
          <w:color w:val="262626"/>
          <w:shd w:val="clear" w:color="auto" w:fill="FFFFFF"/>
        </w:rPr>
        <w:t xml:space="preserve"> population do not have the power to enact change </w:t>
      </w:r>
      <w:r w:rsidR="00DF5A7D" w:rsidRPr="00F7197C">
        <w:rPr>
          <w:rFonts w:ascii="Arial" w:hAnsi="Arial" w:cs="Arial"/>
          <w:color w:val="262626"/>
          <w:shd w:val="clear" w:color="auto" w:fill="FFFFFF"/>
        </w:rPr>
        <w:t xml:space="preserve">in their environment. </w:t>
      </w:r>
    </w:p>
    <w:p w14:paraId="3E39E7C9" w14:textId="77777777" w:rsidR="00DF5A7D" w:rsidRPr="00F7197C" w:rsidRDefault="00DF5A7D" w:rsidP="00DE43F8">
      <w:pPr>
        <w:pStyle w:val="ListParagraph"/>
        <w:rPr>
          <w:rFonts w:ascii="Arial" w:hAnsi="Arial" w:cs="Arial"/>
          <w:color w:val="262626"/>
          <w:shd w:val="clear" w:color="auto" w:fill="FFFFFF"/>
        </w:rPr>
      </w:pPr>
    </w:p>
    <w:p w14:paraId="6D77D638" w14:textId="63EA7AC8" w:rsidR="00DE43F8" w:rsidRPr="00F7197C" w:rsidRDefault="00DF5A7D" w:rsidP="00A5127C">
      <w:pPr>
        <w:pStyle w:val="ListParagraph"/>
        <w:rPr>
          <w:rFonts w:ascii="Arial" w:hAnsi="Arial" w:cs="Arial"/>
          <w:color w:val="262626"/>
          <w:shd w:val="clear" w:color="auto" w:fill="FFFFFF"/>
        </w:rPr>
      </w:pPr>
      <w:r w:rsidRPr="00F7197C">
        <w:rPr>
          <w:rFonts w:ascii="Arial" w:hAnsi="Arial" w:cs="Arial"/>
          <w:color w:val="262626"/>
          <w:shd w:val="clear" w:color="auto" w:fill="FFFFFF"/>
        </w:rPr>
        <w:t>Increased or changing demands for non-renewable as well as renewable resources and other burdens on the environment</w:t>
      </w:r>
      <w:r w:rsidR="00A5127C" w:rsidRPr="00F7197C">
        <w:rPr>
          <w:rFonts w:ascii="Arial" w:hAnsi="Arial" w:cs="Arial"/>
          <w:color w:val="262626"/>
          <w:shd w:val="clear" w:color="auto" w:fill="FFFFFF"/>
        </w:rPr>
        <w:t xml:space="preserve">, including changing demographic structures due to remnant populations such as increased dependency ratios, aging populations and increased amount of single person households or multi-generational living cause a decrease in human capital, </w:t>
      </w:r>
      <w:r w:rsidR="00A5127C" w:rsidRPr="00F7197C">
        <w:rPr>
          <w:rFonts w:ascii="Arial" w:hAnsi="Arial" w:cs="Arial"/>
          <w:color w:val="262626"/>
          <w:shd w:val="clear" w:color="auto" w:fill="FFFFFF"/>
        </w:rPr>
        <w:lastRenderedPageBreak/>
        <w:t>and the follow-on effect of this is a lack of human capital, and a lack of innovation and adaptation in general. In addition, inward migration is crucial for healthy global collaboration, and this is reduced in areas where populations are resource use heavy but seen as undesirable due to ecological, economic or conflict related reasons.</w:t>
      </w:r>
      <w:r w:rsidR="00A73FC8" w:rsidRPr="00F7197C">
        <w:rPr>
          <w:rFonts w:ascii="Arial" w:hAnsi="Arial" w:cs="Arial"/>
          <w:b/>
          <w:bCs/>
        </w:rPr>
        <w:br/>
      </w:r>
    </w:p>
    <w:p w14:paraId="29621FC7" w14:textId="77777777" w:rsidR="00DE43F8" w:rsidRPr="00F7197C" w:rsidRDefault="00DE43F8" w:rsidP="00DE43F8">
      <w:pPr>
        <w:pStyle w:val="ListParagraph"/>
        <w:rPr>
          <w:rFonts w:ascii="Arial" w:hAnsi="Arial" w:cs="Arial"/>
          <w:b/>
          <w:bCs/>
        </w:rPr>
      </w:pPr>
      <w:r w:rsidRPr="00F7197C">
        <w:rPr>
          <w:rFonts w:ascii="Arial" w:hAnsi="Arial" w:cs="Arial"/>
          <w:b/>
          <w:bCs/>
        </w:rPr>
        <w:t>•</w:t>
      </w:r>
      <w:r w:rsidRPr="00F7197C">
        <w:rPr>
          <w:rFonts w:ascii="Arial" w:hAnsi="Arial" w:cs="Arial"/>
          <w:b/>
          <w:bCs/>
        </w:rPr>
        <w:tab/>
        <w:t>Possible ways forward</w:t>
      </w:r>
    </w:p>
    <w:p w14:paraId="19A9B471" w14:textId="5115D398" w:rsidR="00B04497" w:rsidRPr="00F7197C" w:rsidRDefault="00A5127C" w:rsidP="00DE43F8">
      <w:pPr>
        <w:pStyle w:val="ListParagraph"/>
        <w:rPr>
          <w:rFonts w:ascii="Arial" w:hAnsi="Arial" w:cs="Arial"/>
          <w:color w:val="262626"/>
          <w:shd w:val="clear" w:color="auto" w:fill="FFFFFF"/>
        </w:rPr>
      </w:pPr>
      <w:r w:rsidRPr="00F7197C">
        <w:rPr>
          <w:rFonts w:ascii="Arial" w:hAnsi="Arial" w:cs="Arial"/>
          <w:color w:val="262626"/>
          <w:shd w:val="clear" w:color="auto" w:fill="FFFFFF"/>
        </w:rPr>
        <w:t xml:space="preserve">In order to manage the risks posed by involuntary migration, chief priorities globally should be to minimise conflict as much as possible, this can be achieved by open communication, co-operation with neighbouring countries and ‘open-border’ policies with neighbouring countries, rapid humanitarian assistance in cases of involuntary migration in order to avoid permanent displacements or long term migrant camps, with the sanitation and </w:t>
      </w:r>
      <w:r w:rsidR="00C621D6" w:rsidRPr="00F7197C">
        <w:rPr>
          <w:rFonts w:ascii="Arial" w:hAnsi="Arial" w:cs="Arial"/>
          <w:color w:val="262626"/>
          <w:shd w:val="clear" w:color="auto" w:fill="FFFFFF"/>
        </w:rPr>
        <w:t>health and wellbeing issues that come with them. The increased provision of human rights, including the right to work and ongoing freedom of mobility would allow displaced populations access the human rights they are entitled to, and have been forced from by displacement. The provision of these essential human rights would allow populations or individuals who have been forced into involuntary migration to actively contribute to the communities in which they are temporarily resident or resettled in, this generating the benefit of the human capital, innovation and adaptation that safe and secure individuals are able to contribute. Thie right to work, housing and schools would allow integration into communities and should improve values and perspectives, reducing issues of racism and xenophobia.</w:t>
      </w:r>
    </w:p>
    <w:p w14:paraId="08685B30" w14:textId="77777777" w:rsidR="00A17159" w:rsidRPr="00F7197C" w:rsidRDefault="00A17159" w:rsidP="00DE43F8">
      <w:pPr>
        <w:pStyle w:val="ListParagraph"/>
        <w:rPr>
          <w:rFonts w:ascii="Arial" w:hAnsi="Arial" w:cs="Arial"/>
          <w:color w:val="262626"/>
          <w:shd w:val="clear" w:color="auto" w:fill="FFFFFF"/>
        </w:rPr>
      </w:pPr>
    </w:p>
    <w:p w14:paraId="3842F0C3" w14:textId="7B3F331F" w:rsidR="00C621D6" w:rsidRPr="00F7197C" w:rsidRDefault="00C621D6" w:rsidP="00DE43F8">
      <w:pPr>
        <w:pStyle w:val="ListParagraph"/>
        <w:rPr>
          <w:rFonts w:ascii="Arial" w:hAnsi="Arial" w:cs="Arial"/>
          <w:color w:val="262626"/>
          <w:shd w:val="clear" w:color="auto" w:fill="FFFFFF"/>
        </w:rPr>
      </w:pPr>
      <w:r w:rsidRPr="00F7197C">
        <w:rPr>
          <w:rFonts w:ascii="Arial" w:hAnsi="Arial" w:cs="Arial"/>
          <w:color w:val="262626"/>
          <w:shd w:val="clear" w:color="auto" w:fill="FFFFFF"/>
        </w:rPr>
        <w:t xml:space="preserve">Looking at the ‘big picture’ successful sustainable development requires us to have foresight about the possible consequences of choices that may affect affluence, </w:t>
      </w:r>
      <w:proofErr w:type="gramStart"/>
      <w:r w:rsidRPr="00F7197C">
        <w:rPr>
          <w:rFonts w:ascii="Arial" w:hAnsi="Arial" w:cs="Arial"/>
          <w:color w:val="262626"/>
          <w:shd w:val="clear" w:color="auto" w:fill="FFFFFF"/>
        </w:rPr>
        <w:t>populations</w:t>
      </w:r>
      <w:proofErr w:type="gramEnd"/>
      <w:r w:rsidRPr="00F7197C">
        <w:rPr>
          <w:rFonts w:ascii="Arial" w:hAnsi="Arial" w:cs="Arial"/>
          <w:color w:val="262626"/>
          <w:shd w:val="clear" w:color="auto" w:fill="FFFFFF"/>
        </w:rPr>
        <w:t xml:space="preserve"> and technology. Hauer (</w:t>
      </w:r>
      <w:r w:rsidR="000A22FA" w:rsidRPr="00F7197C">
        <w:rPr>
          <w:rFonts w:ascii="Arial" w:hAnsi="Arial" w:cs="Arial"/>
          <w:color w:val="262626"/>
          <w:shd w:val="clear" w:color="auto" w:fill="FFFFFF"/>
        </w:rPr>
        <w:t>2004</w:t>
      </w:r>
      <w:r w:rsidRPr="00F7197C">
        <w:rPr>
          <w:rFonts w:ascii="Arial" w:hAnsi="Arial" w:cs="Arial"/>
          <w:color w:val="262626"/>
          <w:shd w:val="clear" w:color="auto" w:fill="FFFFFF"/>
        </w:rPr>
        <w:t>) stated that “</w:t>
      </w:r>
      <w:r w:rsidRPr="00F7197C">
        <w:rPr>
          <w:rFonts w:ascii="Arial" w:hAnsi="Arial" w:cs="Arial"/>
          <w:color w:val="262626"/>
          <w:shd w:val="clear" w:color="auto" w:fill="FFFFFF"/>
        </w:rPr>
        <w:t>migration is simply a rearrangement of people across space</w:t>
      </w:r>
      <w:r w:rsidRPr="00F7197C">
        <w:rPr>
          <w:rFonts w:ascii="Arial" w:hAnsi="Arial" w:cs="Arial"/>
          <w:color w:val="262626"/>
          <w:shd w:val="clear" w:color="auto" w:fill="FFFFFF"/>
        </w:rPr>
        <w:t xml:space="preserve">” but it is important to recall that migration does have impact on people within a geographical area or social profile. </w:t>
      </w:r>
      <w:proofErr w:type="spellStart"/>
      <w:r w:rsidRPr="00F7197C">
        <w:rPr>
          <w:rFonts w:ascii="Arial" w:hAnsi="Arial" w:cs="Arial"/>
          <w:color w:val="262626"/>
          <w:shd w:val="clear" w:color="auto" w:fill="FFFFFF"/>
        </w:rPr>
        <w:t>Zichgraf</w:t>
      </w:r>
      <w:proofErr w:type="spellEnd"/>
      <w:r w:rsidRPr="00F7197C">
        <w:rPr>
          <w:rFonts w:ascii="Arial" w:hAnsi="Arial" w:cs="Arial"/>
          <w:color w:val="262626"/>
          <w:shd w:val="clear" w:color="auto" w:fill="FFFFFF"/>
        </w:rPr>
        <w:t xml:space="preserve"> et al (</w:t>
      </w:r>
      <w:r w:rsidR="000A22FA" w:rsidRPr="00F7197C">
        <w:rPr>
          <w:rFonts w:ascii="Arial" w:hAnsi="Arial" w:cs="Arial"/>
          <w:color w:val="262626"/>
          <w:shd w:val="clear" w:color="auto" w:fill="FFFFFF"/>
        </w:rPr>
        <w:t>2024</w:t>
      </w:r>
      <w:r w:rsidRPr="00F7197C">
        <w:rPr>
          <w:rFonts w:ascii="Arial" w:hAnsi="Arial" w:cs="Arial"/>
          <w:color w:val="262626"/>
          <w:shd w:val="clear" w:color="auto" w:fill="FFFFFF"/>
        </w:rPr>
        <w:t>) found that “</w:t>
      </w:r>
      <w:r w:rsidRPr="00F7197C">
        <w:rPr>
          <w:rFonts w:ascii="Arial" w:hAnsi="Arial" w:cs="Arial"/>
          <w:color w:val="262626"/>
          <w:shd w:val="clear" w:color="auto" w:fill="FFFFFF"/>
        </w:rPr>
        <w:t>national and regional policy makers tend to focus on the social dimensions of sustainability, multi-culturalism, and social cohesion for new migrant populations in their analysis of European and North American cities. Hence, the governance of water resources, land, and pollution simply takes migration as an exogenous factor in growing or declining population.</w:t>
      </w:r>
      <w:r w:rsidRPr="00F7197C">
        <w:rPr>
          <w:rFonts w:ascii="Arial" w:hAnsi="Arial" w:cs="Arial"/>
          <w:color w:val="262626"/>
          <w:shd w:val="clear" w:color="auto" w:fill="FFFFFF"/>
        </w:rPr>
        <w:t xml:space="preserve">” It would be helpful for governments and policy makers to recognise their own blind spots where sustainability in population planning is concerned, and move away from the perception of migration, whether involuntary or economic as a threat or consequence of environmental change and global threat and welcome it as a signifier of a modern world and global change. </w:t>
      </w:r>
    </w:p>
    <w:p w14:paraId="3159F0B6" w14:textId="0757EE98" w:rsidR="00C621D6" w:rsidRPr="00F7197C" w:rsidRDefault="00C621D6" w:rsidP="00DE43F8">
      <w:pPr>
        <w:pStyle w:val="ListParagraph"/>
        <w:rPr>
          <w:rFonts w:ascii="Arial" w:hAnsi="Arial" w:cs="Arial"/>
          <w:color w:val="262626"/>
          <w:shd w:val="clear" w:color="auto" w:fill="FFFFFF"/>
        </w:rPr>
      </w:pPr>
      <w:r w:rsidRPr="00F7197C">
        <w:rPr>
          <w:rFonts w:ascii="Arial" w:hAnsi="Arial" w:cs="Arial"/>
          <w:color w:val="262626"/>
          <w:shd w:val="clear" w:color="auto" w:fill="FFFFFF"/>
        </w:rPr>
        <w:br/>
      </w:r>
      <w:proofErr w:type="gramStart"/>
      <w:r w:rsidRPr="00F7197C">
        <w:rPr>
          <w:rFonts w:ascii="Arial" w:hAnsi="Arial" w:cs="Arial"/>
          <w:color w:val="262626"/>
          <w:shd w:val="clear" w:color="auto" w:fill="FFFFFF"/>
        </w:rPr>
        <w:t>In order to</w:t>
      </w:r>
      <w:proofErr w:type="gramEnd"/>
      <w:r w:rsidRPr="00F7197C">
        <w:rPr>
          <w:rFonts w:ascii="Arial" w:hAnsi="Arial" w:cs="Arial"/>
          <w:color w:val="262626"/>
          <w:shd w:val="clear" w:color="auto" w:fill="FFFFFF"/>
        </w:rPr>
        <w:t xml:space="preserve"> mitigate the effects of biodiversity loss and Ecosystem collapse </w:t>
      </w:r>
      <w:r w:rsidR="00806D0B" w:rsidRPr="00F7197C">
        <w:rPr>
          <w:rFonts w:ascii="Arial" w:hAnsi="Arial" w:cs="Arial"/>
          <w:color w:val="262626"/>
          <w:shd w:val="clear" w:color="auto" w:fill="FFFFFF"/>
        </w:rPr>
        <w:lastRenderedPageBreak/>
        <w:t>planners and policy makers must change the way they think, as well as changing public opinion. The United Nations (2023) state that “</w:t>
      </w:r>
      <w:r w:rsidR="00806D0B" w:rsidRPr="00F7197C">
        <w:rPr>
          <w:rFonts w:ascii="Arial" w:hAnsi="Arial" w:cs="Arial"/>
          <w:color w:val="262626"/>
          <w:shd w:val="clear" w:color="auto" w:fill="FFFFFF"/>
        </w:rPr>
        <w:t>Protecting, managing, and restoring forests, for example, offers roughly two-thirds of the total mitigation potential of all nature-based solutions</w:t>
      </w:r>
      <w:r w:rsidR="00806D0B" w:rsidRPr="00F7197C">
        <w:rPr>
          <w:rFonts w:ascii="Arial" w:hAnsi="Arial" w:cs="Arial"/>
          <w:color w:val="262626"/>
          <w:shd w:val="clear" w:color="auto" w:fill="FFFFFF"/>
        </w:rPr>
        <w:t xml:space="preserve">” and </w:t>
      </w:r>
      <w:r w:rsidR="00806D0B" w:rsidRPr="00F7197C">
        <w:rPr>
          <w:rFonts w:ascii="Arial" w:hAnsi="Arial" w:cs="Arial"/>
          <w:color w:val="262626"/>
          <w:shd w:val="clear" w:color="auto" w:fill="FFFFFF"/>
        </w:rPr>
        <w:t>Novacek and Cleland (2001)</w:t>
      </w:r>
      <w:r w:rsidR="00806D0B" w:rsidRPr="00F7197C">
        <w:rPr>
          <w:rFonts w:ascii="Arial" w:hAnsi="Arial" w:cs="Arial"/>
          <w:color w:val="262626"/>
          <w:shd w:val="clear" w:color="auto" w:fill="FFFFFF"/>
        </w:rPr>
        <w:t xml:space="preserve"> explore several possible solutions, including a</w:t>
      </w:r>
      <w:r w:rsidR="00363F98" w:rsidRPr="00F7197C">
        <w:rPr>
          <w:rFonts w:ascii="Arial" w:hAnsi="Arial" w:cs="Arial"/>
          <w:color w:val="262626"/>
          <w:shd w:val="clear" w:color="auto" w:fill="FFFFFF"/>
        </w:rPr>
        <w:t>n “</w:t>
      </w:r>
      <w:r w:rsidR="00363F98" w:rsidRPr="00F7197C">
        <w:rPr>
          <w:rFonts w:ascii="Arial" w:hAnsi="Arial" w:cs="Arial"/>
          <w:color w:val="262626"/>
          <w:shd w:val="clear" w:color="auto" w:fill="FFFFFF"/>
        </w:rPr>
        <w:t>unacceptably Malthusian</w:t>
      </w:r>
      <w:r w:rsidR="00363F98" w:rsidRPr="00F7197C">
        <w:rPr>
          <w:rFonts w:ascii="Arial" w:hAnsi="Arial" w:cs="Arial"/>
          <w:color w:val="262626"/>
          <w:shd w:val="clear" w:color="auto" w:fill="FFFFFF"/>
        </w:rPr>
        <w:t xml:space="preserve">” outcome of population reduction, before </w:t>
      </w:r>
      <w:r w:rsidR="00806D0B" w:rsidRPr="00F7197C">
        <w:rPr>
          <w:rFonts w:ascii="Arial" w:hAnsi="Arial" w:cs="Arial"/>
          <w:color w:val="262626"/>
          <w:shd w:val="clear" w:color="auto" w:fill="FFFFFF"/>
        </w:rPr>
        <w:t>recommend</w:t>
      </w:r>
      <w:r w:rsidR="00363F98" w:rsidRPr="00F7197C">
        <w:rPr>
          <w:rFonts w:ascii="Arial" w:hAnsi="Arial" w:cs="Arial"/>
          <w:color w:val="262626"/>
          <w:shd w:val="clear" w:color="auto" w:fill="FFFFFF"/>
        </w:rPr>
        <w:t>ing</w:t>
      </w:r>
      <w:r w:rsidR="00806D0B" w:rsidRPr="00F7197C">
        <w:rPr>
          <w:rFonts w:ascii="Arial" w:hAnsi="Arial" w:cs="Arial"/>
          <w:color w:val="262626"/>
          <w:shd w:val="clear" w:color="auto" w:fill="FFFFFF"/>
        </w:rPr>
        <w:t xml:space="preserve"> “a </w:t>
      </w:r>
      <w:r w:rsidR="00806D0B" w:rsidRPr="00F7197C">
        <w:rPr>
          <w:rFonts w:ascii="Arial" w:hAnsi="Arial" w:cs="Arial"/>
          <w:color w:val="262626"/>
          <w:shd w:val="clear" w:color="auto" w:fill="FFFFFF"/>
        </w:rPr>
        <w:t xml:space="preserve">strategy that embraces ecosystem management and mitigation of the current alteration of global biogeochemical </w:t>
      </w:r>
      <w:r w:rsidR="00363F98" w:rsidRPr="00F7197C">
        <w:rPr>
          <w:rFonts w:ascii="Arial" w:hAnsi="Arial" w:cs="Arial"/>
          <w:color w:val="262626"/>
          <w:shd w:val="clear" w:color="auto" w:fill="FFFFFF"/>
        </w:rPr>
        <w:t>cycles”.</w:t>
      </w:r>
      <w:r w:rsidR="00806D0B" w:rsidRPr="00F7197C">
        <w:rPr>
          <w:rFonts w:ascii="Arial" w:hAnsi="Arial" w:cs="Arial"/>
          <w:color w:val="262626"/>
          <w:shd w:val="clear" w:color="auto" w:fill="FFFFFF"/>
        </w:rPr>
        <w:t xml:space="preserve"> </w:t>
      </w:r>
    </w:p>
    <w:p w14:paraId="7960026D" w14:textId="24421706" w:rsidR="00363F98" w:rsidRPr="00F7197C" w:rsidRDefault="00363F98" w:rsidP="00363F98">
      <w:pPr>
        <w:pStyle w:val="ListParagraph"/>
        <w:rPr>
          <w:rFonts w:ascii="Arial" w:hAnsi="Arial" w:cs="Arial"/>
        </w:rPr>
      </w:pPr>
      <w:r w:rsidRPr="00F7197C">
        <w:rPr>
          <w:rFonts w:ascii="Arial" w:hAnsi="Arial" w:cs="Arial"/>
        </w:rPr>
        <w:br/>
        <w:t xml:space="preserve">The UN environmental program expands on this recommended strategy, proposing a plan comprising investing in technologies and strategies for </w:t>
      </w:r>
      <w:r w:rsidRPr="00F7197C">
        <w:rPr>
          <w:rFonts w:ascii="Arial" w:hAnsi="Arial" w:cs="Arial"/>
        </w:rPr>
        <w:t>increases in crop yields</w:t>
      </w:r>
      <w:r w:rsidRPr="00F7197C">
        <w:rPr>
          <w:rFonts w:ascii="Arial" w:hAnsi="Arial" w:cs="Arial"/>
        </w:rPr>
        <w:t>, encouraging t</w:t>
      </w:r>
      <w:r w:rsidRPr="00F7197C">
        <w:rPr>
          <w:rFonts w:ascii="Arial" w:hAnsi="Arial" w:cs="Arial"/>
        </w:rPr>
        <w:t xml:space="preserve">rade increases in agricultural goods </w:t>
      </w:r>
      <w:r w:rsidRPr="00F7197C">
        <w:rPr>
          <w:rFonts w:ascii="Arial" w:hAnsi="Arial" w:cs="Arial"/>
        </w:rPr>
        <w:t xml:space="preserve">by </w:t>
      </w:r>
      <w:r w:rsidRPr="00F7197C">
        <w:rPr>
          <w:rFonts w:ascii="Arial" w:hAnsi="Arial" w:cs="Arial"/>
        </w:rPr>
        <w:t>reduced trade barriers</w:t>
      </w:r>
      <w:r w:rsidRPr="00F7197C">
        <w:rPr>
          <w:rFonts w:ascii="Arial" w:hAnsi="Arial" w:cs="Arial"/>
        </w:rPr>
        <w:t xml:space="preserve">, reducing agricultural waste by 50% by increasing subsidies and providing technologies and infrastructure to farmers, encouraging a 50% reduction in animal based products in the general population, </w:t>
      </w:r>
      <w:r w:rsidRPr="00F7197C">
        <w:rPr>
          <w:rFonts w:ascii="Arial" w:hAnsi="Arial" w:cs="Arial"/>
        </w:rPr>
        <w:t xml:space="preserve">Increasing Protected Area extent </w:t>
      </w:r>
      <w:r w:rsidRPr="00F7197C">
        <w:rPr>
          <w:rFonts w:ascii="Arial" w:hAnsi="Arial" w:cs="Arial"/>
        </w:rPr>
        <w:t xml:space="preserve">by up to </w:t>
      </w:r>
      <w:r w:rsidRPr="00F7197C">
        <w:rPr>
          <w:rFonts w:ascii="Arial" w:hAnsi="Arial" w:cs="Arial"/>
        </w:rPr>
        <w:t xml:space="preserve">40% </w:t>
      </w:r>
      <w:r w:rsidRPr="00F7197C">
        <w:rPr>
          <w:rFonts w:ascii="Arial" w:hAnsi="Arial" w:cs="Arial"/>
        </w:rPr>
        <w:t xml:space="preserve">ensuring that </w:t>
      </w:r>
      <w:r w:rsidRPr="00F7197C">
        <w:rPr>
          <w:rFonts w:ascii="Arial" w:hAnsi="Arial" w:cs="Arial"/>
        </w:rPr>
        <w:t xml:space="preserve">important sites for biodiversity </w:t>
      </w:r>
      <w:r w:rsidRPr="00F7197C">
        <w:rPr>
          <w:rFonts w:ascii="Arial" w:hAnsi="Arial" w:cs="Arial"/>
        </w:rPr>
        <w:t>are protected</w:t>
      </w:r>
      <w:r w:rsidRPr="00F7197C">
        <w:rPr>
          <w:rFonts w:ascii="Arial" w:hAnsi="Arial" w:cs="Arial"/>
        </w:rPr>
        <w:t xml:space="preserve"> improved management.</w:t>
      </w:r>
    </w:p>
    <w:p w14:paraId="63887637" w14:textId="77777777" w:rsidR="00363F98" w:rsidRPr="00F7197C" w:rsidRDefault="00363F98" w:rsidP="00363F98">
      <w:pPr>
        <w:pStyle w:val="ListParagraph"/>
        <w:rPr>
          <w:rFonts w:ascii="Arial" w:hAnsi="Arial" w:cs="Arial"/>
        </w:rPr>
      </w:pPr>
    </w:p>
    <w:p w14:paraId="614D758F" w14:textId="3469CB78" w:rsidR="00DE43F8" w:rsidRPr="00F7197C" w:rsidRDefault="00DE43F8" w:rsidP="00DE43F8">
      <w:pPr>
        <w:pStyle w:val="ListParagraph"/>
        <w:rPr>
          <w:rFonts w:ascii="Arial" w:hAnsi="Arial" w:cs="Arial"/>
          <w:b/>
          <w:bCs/>
        </w:rPr>
      </w:pPr>
      <w:r w:rsidRPr="00F7197C">
        <w:rPr>
          <w:rFonts w:ascii="Arial" w:hAnsi="Arial" w:cs="Arial"/>
          <w:b/>
          <w:bCs/>
        </w:rPr>
        <w:t>•</w:t>
      </w:r>
      <w:r w:rsidRPr="00F7197C">
        <w:rPr>
          <w:rFonts w:ascii="Arial" w:hAnsi="Arial" w:cs="Arial"/>
          <w:b/>
          <w:bCs/>
        </w:rPr>
        <w:tab/>
        <w:t>Conclusion</w:t>
      </w:r>
    </w:p>
    <w:p w14:paraId="02B608A3" w14:textId="7A53B318" w:rsidR="00363F98" w:rsidRPr="00F7197C" w:rsidRDefault="00363F98" w:rsidP="00DE43F8">
      <w:pPr>
        <w:pStyle w:val="ListParagraph"/>
        <w:rPr>
          <w:rFonts w:ascii="Arial" w:hAnsi="Arial" w:cs="Arial"/>
        </w:rPr>
      </w:pPr>
      <w:r w:rsidRPr="00F7197C">
        <w:rPr>
          <w:rFonts w:ascii="Arial" w:hAnsi="Arial" w:cs="Arial"/>
        </w:rPr>
        <w:t xml:space="preserve">In conclusion, it appears clear that change must be enforced by government and policy makers, particularly in the case of protecting biodiversity and reversing eco system collapse, as ‘small scale’ individual change will not have the effect of reducing the current global risk within the required timeframe necessary to pause or reverse damage before it becomes unrecoverable. </w:t>
      </w:r>
    </w:p>
    <w:p w14:paraId="4A55761A" w14:textId="77777777" w:rsidR="00363F98" w:rsidRPr="00F7197C" w:rsidRDefault="00363F98" w:rsidP="00DE43F8">
      <w:pPr>
        <w:pStyle w:val="ListParagraph"/>
        <w:rPr>
          <w:rFonts w:ascii="Arial" w:hAnsi="Arial" w:cs="Arial"/>
        </w:rPr>
      </w:pPr>
    </w:p>
    <w:p w14:paraId="6CC73F4A" w14:textId="7DE1D684" w:rsidR="00363F98" w:rsidRDefault="00363F98" w:rsidP="00DE43F8">
      <w:pPr>
        <w:pStyle w:val="ListParagraph"/>
        <w:rPr>
          <w:rFonts w:ascii="Arial" w:hAnsi="Arial" w:cs="Arial"/>
        </w:rPr>
      </w:pPr>
      <w:r w:rsidRPr="00F7197C">
        <w:rPr>
          <w:rFonts w:ascii="Arial" w:hAnsi="Arial" w:cs="Arial"/>
        </w:rPr>
        <w:t xml:space="preserve">Local and global attitudes must improve </w:t>
      </w:r>
      <w:proofErr w:type="gramStart"/>
      <w:r w:rsidRPr="00F7197C">
        <w:rPr>
          <w:rFonts w:ascii="Arial" w:hAnsi="Arial" w:cs="Arial"/>
        </w:rPr>
        <w:t>in order to</w:t>
      </w:r>
      <w:proofErr w:type="gramEnd"/>
      <w:r w:rsidRPr="00F7197C">
        <w:rPr>
          <w:rFonts w:ascii="Arial" w:hAnsi="Arial" w:cs="Arial"/>
        </w:rPr>
        <w:t xml:space="preserve"> mitigate the global risk of involuntary migration, with collaboration and cooperation being essential in order to avoid conflict or war wherever possible. Where these scenarios are unavoidable, more sustainable policies and practices must be put in place to help the displaced communities and individuals and ensure that they are able to exercise their human rights, and become active, contributing members of their new or temporary communities. </w:t>
      </w:r>
    </w:p>
    <w:p w14:paraId="27E35070" w14:textId="77777777" w:rsidR="009727CC" w:rsidRDefault="009727CC" w:rsidP="00DE43F8">
      <w:pPr>
        <w:pStyle w:val="ListParagraph"/>
        <w:rPr>
          <w:rFonts w:ascii="Arial" w:hAnsi="Arial" w:cs="Arial"/>
        </w:rPr>
      </w:pPr>
    </w:p>
    <w:p w14:paraId="2AF6FF32" w14:textId="77777777" w:rsidR="009727CC" w:rsidRDefault="009727CC" w:rsidP="00DE43F8">
      <w:pPr>
        <w:pStyle w:val="ListParagraph"/>
        <w:rPr>
          <w:rFonts w:ascii="Arial" w:hAnsi="Arial" w:cs="Arial"/>
        </w:rPr>
      </w:pPr>
    </w:p>
    <w:p w14:paraId="4B7620C5" w14:textId="77777777" w:rsidR="009727CC" w:rsidRDefault="009727CC" w:rsidP="00DE43F8">
      <w:pPr>
        <w:pStyle w:val="ListParagraph"/>
        <w:rPr>
          <w:rFonts w:ascii="Arial" w:hAnsi="Arial" w:cs="Arial"/>
        </w:rPr>
      </w:pPr>
    </w:p>
    <w:p w14:paraId="1B139246" w14:textId="77777777" w:rsidR="009727CC" w:rsidRDefault="009727CC" w:rsidP="00DE43F8">
      <w:pPr>
        <w:pStyle w:val="ListParagraph"/>
        <w:rPr>
          <w:rFonts w:ascii="Arial" w:hAnsi="Arial" w:cs="Arial"/>
        </w:rPr>
      </w:pPr>
    </w:p>
    <w:p w14:paraId="06510E8D" w14:textId="77777777" w:rsidR="009727CC" w:rsidRDefault="009727CC" w:rsidP="00DE43F8">
      <w:pPr>
        <w:pStyle w:val="ListParagraph"/>
        <w:rPr>
          <w:rFonts w:ascii="Arial" w:hAnsi="Arial" w:cs="Arial"/>
        </w:rPr>
      </w:pPr>
    </w:p>
    <w:p w14:paraId="3D92A7CA" w14:textId="4755ADFC" w:rsidR="009727CC" w:rsidRDefault="009727CC" w:rsidP="00DE43F8">
      <w:pPr>
        <w:pStyle w:val="ListParagraph"/>
        <w:rPr>
          <w:rFonts w:ascii="Arial" w:hAnsi="Arial" w:cs="Arial"/>
        </w:rPr>
      </w:pPr>
      <w:r>
        <w:rPr>
          <w:rFonts w:ascii="Arial" w:hAnsi="Arial" w:cs="Arial"/>
        </w:rPr>
        <w:t>(2349 words)</w:t>
      </w:r>
    </w:p>
    <w:p w14:paraId="58D2A2B8" w14:textId="77777777" w:rsidR="009727CC" w:rsidRDefault="009727CC" w:rsidP="00DE43F8">
      <w:pPr>
        <w:pStyle w:val="ListParagraph"/>
        <w:rPr>
          <w:rFonts w:ascii="Arial" w:hAnsi="Arial" w:cs="Arial"/>
        </w:rPr>
      </w:pPr>
    </w:p>
    <w:p w14:paraId="15C27A49" w14:textId="77777777" w:rsidR="009727CC" w:rsidRDefault="009727CC" w:rsidP="00DE43F8">
      <w:pPr>
        <w:pStyle w:val="ListParagraph"/>
        <w:rPr>
          <w:rFonts w:ascii="Arial" w:hAnsi="Arial" w:cs="Arial"/>
        </w:rPr>
      </w:pPr>
    </w:p>
    <w:p w14:paraId="23DED366" w14:textId="77777777" w:rsidR="009727CC" w:rsidRDefault="009727CC" w:rsidP="00DE43F8">
      <w:pPr>
        <w:pStyle w:val="ListParagraph"/>
        <w:rPr>
          <w:rFonts w:ascii="Arial" w:hAnsi="Arial" w:cs="Arial"/>
        </w:rPr>
      </w:pPr>
    </w:p>
    <w:p w14:paraId="368AD1C4" w14:textId="77777777" w:rsidR="009727CC" w:rsidRDefault="009727CC" w:rsidP="00DE43F8">
      <w:pPr>
        <w:pStyle w:val="ListParagraph"/>
        <w:rPr>
          <w:rFonts w:ascii="Arial" w:hAnsi="Arial" w:cs="Arial"/>
        </w:rPr>
      </w:pPr>
    </w:p>
    <w:p w14:paraId="7AF59360" w14:textId="77777777" w:rsidR="009727CC" w:rsidRDefault="009727CC" w:rsidP="00DE43F8">
      <w:pPr>
        <w:pStyle w:val="ListParagraph"/>
        <w:rPr>
          <w:rFonts w:ascii="Arial" w:hAnsi="Arial" w:cs="Arial"/>
        </w:rPr>
      </w:pPr>
    </w:p>
    <w:p w14:paraId="05053072" w14:textId="77777777" w:rsidR="009727CC" w:rsidRPr="009727CC" w:rsidRDefault="009727CC" w:rsidP="009727CC">
      <w:pPr>
        <w:pageBreakBefore/>
        <w:spacing w:after="0" w:line="480" w:lineRule="auto"/>
        <w:jc w:val="center"/>
        <w:outlineLvl w:val="0"/>
        <w:rPr>
          <w:rFonts w:ascii="Times New Roman" w:eastAsia="Times New Roman" w:hAnsi="Times New Roman" w:cs="Times New Roman"/>
          <w:b/>
          <w:bCs/>
          <w:kern w:val="0"/>
          <w:lang w:val="nl-NL" w:eastAsia="en-GB"/>
          <w14:ligatures w14:val="none"/>
        </w:rPr>
      </w:pPr>
      <w:r w:rsidRPr="009727CC">
        <w:rPr>
          <w:rFonts w:ascii="Times New Roman" w:eastAsia="Times New Roman" w:hAnsi="Times New Roman" w:cs="Times New Roman"/>
          <w:b/>
          <w:bCs/>
          <w:kern w:val="0"/>
          <w:lang w:val="nl-NL" w:eastAsia="en-GB"/>
          <w14:ligatures w14:val="none"/>
        </w:rPr>
        <w:lastRenderedPageBreak/>
        <w:t>References</w:t>
      </w:r>
    </w:p>
    <w:p w14:paraId="33202BEE"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i/>
          <w:iCs/>
          <w:kern w:val="0"/>
          <w:lang w:eastAsia="en-GB"/>
          <w14:ligatures w14:val="none"/>
        </w:rPr>
        <w:t>6 charts that show the state of biodiversity and nature loss - and how we can go nature positive</w:t>
      </w:r>
      <w:r w:rsidRPr="009727CC">
        <w:rPr>
          <w:rFonts w:ascii="Times New Roman" w:eastAsia="Times New Roman" w:hAnsi="Times New Roman" w:cs="Times New Roman"/>
          <w:kern w:val="0"/>
          <w:lang w:eastAsia="en-GB"/>
          <w14:ligatures w14:val="none"/>
        </w:rPr>
        <w:t>. (2022, October 18). World Economic Forum. https://www.weforum.org/agenda/2022/10/nature-loss-biodiversity-wwf/#:~:text=Future%20of%20the%20Environment,-Follow&amp;text=The%20WWF&amp;apos;s%20Living%20Planet%20Report,reach%20the%20nature%2Dpositive%20target.</w:t>
      </w:r>
    </w:p>
    <w:p w14:paraId="74420ADF"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Abel, G., Brottrager, M., Cuaresma, J. C., &amp; Muttarak, R. (2019). Climate, conflict and forced migration. </w:t>
      </w:r>
      <w:r w:rsidRPr="009727CC">
        <w:rPr>
          <w:rFonts w:ascii="Times New Roman" w:eastAsia="Times New Roman" w:hAnsi="Times New Roman" w:cs="Times New Roman"/>
          <w:i/>
          <w:iCs/>
          <w:kern w:val="0"/>
          <w:lang w:eastAsia="en-GB"/>
          <w14:ligatures w14:val="none"/>
        </w:rPr>
        <w:t>Global Environmental Change</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i/>
          <w:iCs/>
          <w:kern w:val="0"/>
          <w:lang w:eastAsia="en-GB"/>
          <w14:ligatures w14:val="none"/>
        </w:rPr>
        <w:t>54</w:t>
      </w:r>
      <w:r w:rsidRPr="009727CC">
        <w:rPr>
          <w:rFonts w:ascii="Times New Roman" w:eastAsia="Times New Roman" w:hAnsi="Times New Roman" w:cs="Times New Roman"/>
          <w:kern w:val="0"/>
          <w:lang w:eastAsia="en-GB"/>
          <w14:ligatures w14:val="none"/>
        </w:rPr>
        <w:t>, 239–249. https://doi.org/10.1016/j.gloenvcha.2018.12.003</w:t>
      </w:r>
    </w:p>
    <w:p w14:paraId="24A7FCCF"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Adger, W. N., Fransen, S., De Campos, R. S., &amp; Clark, W. C. (2024a). Scientific frontiers on migration and sustainability. </w:t>
      </w:r>
      <w:r w:rsidRPr="009727CC">
        <w:rPr>
          <w:rFonts w:ascii="Times New Roman" w:eastAsia="Times New Roman" w:hAnsi="Times New Roman" w:cs="Times New Roman"/>
          <w:i/>
          <w:iCs/>
          <w:kern w:val="0"/>
          <w:lang w:eastAsia="en-GB"/>
          <w14:ligatures w14:val="none"/>
        </w:rPr>
        <w:t>Proceedings of the National Academy of Sciences of the United States of America</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i/>
          <w:iCs/>
          <w:kern w:val="0"/>
          <w:lang w:eastAsia="en-GB"/>
          <w14:ligatures w14:val="none"/>
        </w:rPr>
        <w:t>121</w:t>
      </w:r>
      <w:r w:rsidRPr="009727CC">
        <w:rPr>
          <w:rFonts w:ascii="Times New Roman" w:eastAsia="Times New Roman" w:hAnsi="Times New Roman" w:cs="Times New Roman"/>
          <w:kern w:val="0"/>
          <w:lang w:eastAsia="en-GB"/>
          <w14:ligatures w14:val="none"/>
        </w:rPr>
        <w:t>(3). https://doi.org/10.1073/pnas.2321325121</w:t>
      </w:r>
    </w:p>
    <w:p w14:paraId="5B9A44F9"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Adger, W. N., Fransen, S., De Campos, R. S., &amp; Clark, W. C. (2024b). Scientific frontiers on migration and sustainability. </w:t>
      </w:r>
      <w:r w:rsidRPr="009727CC">
        <w:rPr>
          <w:rFonts w:ascii="Times New Roman" w:eastAsia="Times New Roman" w:hAnsi="Times New Roman" w:cs="Times New Roman"/>
          <w:i/>
          <w:iCs/>
          <w:kern w:val="0"/>
          <w:lang w:eastAsia="en-GB"/>
          <w14:ligatures w14:val="none"/>
        </w:rPr>
        <w:t>Proceedings of the National Academy of Sciences of the United States of America</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i/>
          <w:iCs/>
          <w:kern w:val="0"/>
          <w:lang w:eastAsia="en-GB"/>
          <w14:ligatures w14:val="none"/>
        </w:rPr>
        <w:t>121</w:t>
      </w:r>
      <w:r w:rsidRPr="009727CC">
        <w:rPr>
          <w:rFonts w:ascii="Times New Roman" w:eastAsia="Times New Roman" w:hAnsi="Times New Roman" w:cs="Times New Roman"/>
          <w:kern w:val="0"/>
          <w:lang w:eastAsia="en-GB"/>
          <w14:ligatures w14:val="none"/>
        </w:rPr>
        <w:t>(3). https://doi.org/10.1073/pnas.2321325121</w:t>
      </w:r>
    </w:p>
    <w:p w14:paraId="4854F201"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Adger, W. N., Fransen, S., De Campos, R. S., &amp; Clark, W. C. (2024c). Migration and sustainable development. </w:t>
      </w:r>
      <w:r w:rsidRPr="009727CC">
        <w:rPr>
          <w:rFonts w:ascii="Times New Roman" w:eastAsia="Times New Roman" w:hAnsi="Times New Roman" w:cs="Times New Roman"/>
          <w:i/>
          <w:iCs/>
          <w:kern w:val="0"/>
          <w:lang w:eastAsia="en-GB"/>
          <w14:ligatures w14:val="none"/>
        </w:rPr>
        <w:t>PubMed</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i/>
          <w:iCs/>
          <w:kern w:val="0"/>
          <w:lang w:eastAsia="en-GB"/>
          <w14:ligatures w14:val="none"/>
        </w:rPr>
        <w:t>121</w:t>
      </w:r>
      <w:r w:rsidRPr="009727CC">
        <w:rPr>
          <w:rFonts w:ascii="Times New Roman" w:eastAsia="Times New Roman" w:hAnsi="Times New Roman" w:cs="Times New Roman"/>
          <w:kern w:val="0"/>
          <w:lang w:eastAsia="en-GB"/>
          <w14:ligatures w14:val="none"/>
        </w:rPr>
        <w:t>(3), e2206193121. https://doi.org/10.1073/pnas.2206193121</w:t>
      </w:r>
    </w:p>
    <w:p w14:paraId="7DD4D944"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Bergstrom, D. M., Wienecke, B., Van Den Hoff, J., Hughes, L., Lindenmayer, D. B., Ainsworth, T. D., Baker, C. M., Bland, L. M., Bowman, D. M. J. S., Brooks, S. T., Canadell, J. G., Constable, A., Dafforn, K. A., Depledge, M. H., Dickson, C. R., Duke, N. C., Helmstedt, K. J., Holz, A., Johnson, C. R., . . . Shaw, J. (2021). Combating ecosystem collapse from the tropics to the Antarctic. </w:t>
      </w:r>
      <w:r w:rsidRPr="009727CC">
        <w:rPr>
          <w:rFonts w:ascii="Times New Roman" w:eastAsia="Times New Roman" w:hAnsi="Times New Roman" w:cs="Times New Roman"/>
          <w:i/>
          <w:iCs/>
          <w:kern w:val="0"/>
          <w:lang w:eastAsia="en-GB"/>
          <w14:ligatures w14:val="none"/>
        </w:rPr>
        <w:t>Global Change Biology</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i/>
          <w:iCs/>
          <w:kern w:val="0"/>
          <w:lang w:eastAsia="en-GB"/>
          <w14:ligatures w14:val="none"/>
        </w:rPr>
        <w:t>27</w:t>
      </w:r>
      <w:r w:rsidRPr="009727CC">
        <w:rPr>
          <w:rFonts w:ascii="Times New Roman" w:eastAsia="Times New Roman" w:hAnsi="Times New Roman" w:cs="Times New Roman"/>
          <w:kern w:val="0"/>
          <w:lang w:eastAsia="en-GB"/>
          <w14:ligatures w14:val="none"/>
        </w:rPr>
        <w:t>(9), 1692–1703. https://doi.org/10.1111/gcb.15539</w:t>
      </w:r>
    </w:p>
    <w:p w14:paraId="699FFBCA"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lastRenderedPageBreak/>
        <w:t xml:space="preserve">Bretschger, L. (2020). Malthus in the light of climate change. </w:t>
      </w:r>
      <w:r w:rsidRPr="009727CC">
        <w:rPr>
          <w:rFonts w:ascii="Times New Roman" w:eastAsia="Times New Roman" w:hAnsi="Times New Roman" w:cs="Times New Roman"/>
          <w:i/>
          <w:iCs/>
          <w:kern w:val="0"/>
          <w:lang w:eastAsia="en-GB"/>
          <w14:ligatures w14:val="none"/>
        </w:rPr>
        <w:t>European Economic Review</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i/>
          <w:iCs/>
          <w:kern w:val="0"/>
          <w:lang w:eastAsia="en-GB"/>
          <w14:ligatures w14:val="none"/>
        </w:rPr>
        <w:t>127</w:t>
      </w:r>
      <w:r w:rsidRPr="009727CC">
        <w:rPr>
          <w:rFonts w:ascii="Times New Roman" w:eastAsia="Times New Roman" w:hAnsi="Times New Roman" w:cs="Times New Roman"/>
          <w:kern w:val="0"/>
          <w:lang w:eastAsia="en-GB"/>
          <w14:ligatures w14:val="none"/>
        </w:rPr>
        <w:t>, 103477. https://doi.org/10.1016/j.euroecorev.2020.103477</w:t>
      </w:r>
    </w:p>
    <w:p w14:paraId="398B586A"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Caporaso, J. A. (2018). Europe’s Triple Crisis and the Uneven Role of Institutions: the Euro, Refugees and Brexit. </w:t>
      </w:r>
      <w:r w:rsidRPr="009727CC">
        <w:rPr>
          <w:rFonts w:ascii="Times New Roman" w:eastAsia="Times New Roman" w:hAnsi="Times New Roman" w:cs="Times New Roman"/>
          <w:i/>
          <w:iCs/>
          <w:kern w:val="0"/>
          <w:lang w:eastAsia="en-GB"/>
          <w14:ligatures w14:val="none"/>
        </w:rPr>
        <w:t>Journal of Common Market Studies</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i/>
          <w:iCs/>
          <w:kern w:val="0"/>
          <w:lang w:eastAsia="en-GB"/>
          <w14:ligatures w14:val="none"/>
        </w:rPr>
        <w:t>56</w:t>
      </w:r>
      <w:r w:rsidRPr="009727CC">
        <w:rPr>
          <w:rFonts w:ascii="Times New Roman" w:eastAsia="Times New Roman" w:hAnsi="Times New Roman" w:cs="Times New Roman"/>
          <w:kern w:val="0"/>
          <w:lang w:eastAsia="en-GB"/>
          <w14:ligatures w14:val="none"/>
        </w:rPr>
        <w:t>(6), 1345–1361. https://doi.org/10.1111/jcms.12746</w:t>
      </w:r>
    </w:p>
    <w:p w14:paraId="31CBA0CB"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Cole, D. P. (1961). Jevonian Value Theory: A Preface to Marginal Utility Analysis. </w:t>
      </w:r>
      <w:r w:rsidRPr="009727CC">
        <w:rPr>
          <w:rFonts w:ascii="Times New Roman" w:eastAsia="Times New Roman" w:hAnsi="Times New Roman" w:cs="Times New Roman"/>
          <w:i/>
          <w:iCs/>
          <w:kern w:val="0"/>
          <w:lang w:eastAsia="en-GB"/>
          <w14:ligatures w14:val="none"/>
        </w:rPr>
        <w:t>University of Montana</w:t>
      </w:r>
      <w:r w:rsidRPr="009727CC">
        <w:rPr>
          <w:rFonts w:ascii="Times New Roman" w:eastAsia="Times New Roman" w:hAnsi="Times New Roman" w:cs="Times New Roman"/>
          <w:kern w:val="0"/>
          <w:lang w:eastAsia="en-GB"/>
          <w14:ligatures w14:val="none"/>
        </w:rPr>
        <w:t>. https://scholarworks.umt.edu/cgi/viewcontent.cgi?article=6644&amp;context=etd</w:t>
      </w:r>
    </w:p>
    <w:p w14:paraId="6BE44DC1"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Ditlev‐Simonsen, C. D. (2021). Economic Theories and sustainable development. In </w:t>
      </w:r>
      <w:r w:rsidRPr="009727CC">
        <w:rPr>
          <w:rFonts w:ascii="Times New Roman" w:eastAsia="Times New Roman" w:hAnsi="Times New Roman" w:cs="Times New Roman"/>
          <w:i/>
          <w:iCs/>
          <w:kern w:val="0"/>
          <w:lang w:eastAsia="en-GB"/>
          <w14:ligatures w14:val="none"/>
        </w:rPr>
        <w:t>Springer eBooks</w:t>
      </w:r>
      <w:r w:rsidRPr="009727CC">
        <w:rPr>
          <w:rFonts w:ascii="Times New Roman" w:eastAsia="Times New Roman" w:hAnsi="Times New Roman" w:cs="Times New Roman"/>
          <w:kern w:val="0"/>
          <w:lang w:eastAsia="en-GB"/>
          <w14:ligatures w14:val="none"/>
        </w:rPr>
        <w:t xml:space="preserve"> (pp. 37–60). https://doi.org/10.1007/978-3-030-88203-7_3</w:t>
      </w:r>
    </w:p>
    <w:p w14:paraId="3087E64A"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EconomicsOnline. (2021, December 29). </w:t>
      </w:r>
      <w:r w:rsidRPr="009727CC">
        <w:rPr>
          <w:rFonts w:ascii="Times New Roman" w:eastAsia="Times New Roman" w:hAnsi="Times New Roman" w:cs="Times New Roman"/>
          <w:i/>
          <w:iCs/>
          <w:kern w:val="0"/>
          <w:lang w:eastAsia="en-GB"/>
          <w14:ligatures w14:val="none"/>
        </w:rPr>
        <w:t>What is the Malthusian theory of population?</w:t>
      </w:r>
      <w:r w:rsidRPr="009727CC">
        <w:rPr>
          <w:rFonts w:ascii="Times New Roman" w:eastAsia="Times New Roman" w:hAnsi="Times New Roman" w:cs="Times New Roman"/>
          <w:kern w:val="0"/>
          <w:lang w:eastAsia="en-GB"/>
          <w14:ligatures w14:val="none"/>
        </w:rPr>
        <w:t xml:space="preserve"> Economics Online. https://www.economicsonline.co.uk/managing_the_economy/what-is-the-malthusian-theory-of-population.html/</w:t>
      </w:r>
    </w:p>
    <w:p w14:paraId="689A846A"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Enders, J. C., &amp; Remig, M. (2014). Theories of sustainable development. In </w:t>
      </w:r>
      <w:r w:rsidRPr="009727CC">
        <w:rPr>
          <w:rFonts w:ascii="Times New Roman" w:eastAsia="Times New Roman" w:hAnsi="Times New Roman" w:cs="Times New Roman"/>
          <w:i/>
          <w:iCs/>
          <w:kern w:val="0"/>
          <w:lang w:eastAsia="en-GB"/>
          <w14:ligatures w14:val="none"/>
        </w:rPr>
        <w:t>Routledge eBooks</w:t>
      </w:r>
      <w:r w:rsidRPr="009727CC">
        <w:rPr>
          <w:rFonts w:ascii="Times New Roman" w:eastAsia="Times New Roman" w:hAnsi="Times New Roman" w:cs="Times New Roman"/>
          <w:kern w:val="0"/>
          <w:lang w:eastAsia="en-GB"/>
          <w14:ligatures w14:val="none"/>
        </w:rPr>
        <w:t>. https://doi.org/10.4324/9781315757926</w:t>
      </w:r>
    </w:p>
    <w:p w14:paraId="0AD6C70E"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Fransen, S., &amp; De Haas, H. (2021). Trends and patterns of global refugee migration. </w:t>
      </w:r>
      <w:r w:rsidRPr="009727CC">
        <w:rPr>
          <w:rFonts w:ascii="Times New Roman" w:eastAsia="Times New Roman" w:hAnsi="Times New Roman" w:cs="Times New Roman"/>
          <w:i/>
          <w:iCs/>
          <w:kern w:val="0"/>
          <w:lang w:eastAsia="en-GB"/>
          <w14:ligatures w14:val="none"/>
        </w:rPr>
        <w:t>Population and Development Review</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i/>
          <w:iCs/>
          <w:kern w:val="0"/>
          <w:lang w:eastAsia="en-GB"/>
          <w14:ligatures w14:val="none"/>
        </w:rPr>
        <w:t>48</w:t>
      </w:r>
      <w:r w:rsidRPr="009727CC">
        <w:rPr>
          <w:rFonts w:ascii="Times New Roman" w:eastAsia="Times New Roman" w:hAnsi="Times New Roman" w:cs="Times New Roman"/>
          <w:kern w:val="0"/>
          <w:lang w:eastAsia="en-GB"/>
          <w14:ligatures w14:val="none"/>
        </w:rPr>
        <w:t>(1), 97–128. https://doi.org/10.1111/padr.12456</w:t>
      </w:r>
    </w:p>
    <w:p w14:paraId="6C9F10D1"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Greenfield, P., Swan, L., Swann, G., Scruton, P., Watson, C., &amp; Rainis, F. A. (2022, December 6). The biodiversity crisis in numbers - a visual guide. </w:t>
      </w:r>
      <w:r w:rsidRPr="009727CC">
        <w:rPr>
          <w:rFonts w:ascii="Times New Roman" w:eastAsia="Times New Roman" w:hAnsi="Times New Roman" w:cs="Times New Roman"/>
          <w:i/>
          <w:iCs/>
          <w:kern w:val="0"/>
          <w:lang w:eastAsia="en-GB"/>
          <w14:ligatures w14:val="none"/>
        </w:rPr>
        <w:t>The Guardian</w:t>
      </w:r>
      <w:r w:rsidRPr="009727CC">
        <w:rPr>
          <w:rFonts w:ascii="Times New Roman" w:eastAsia="Times New Roman" w:hAnsi="Times New Roman" w:cs="Times New Roman"/>
          <w:kern w:val="0"/>
          <w:lang w:eastAsia="en-GB"/>
          <w14:ligatures w14:val="none"/>
        </w:rPr>
        <w:t>. https://www.theguardian.com/environment/2022/dec/06/the-biodiversity-crisis-in-numbers-a-visual-guide-aoe</w:t>
      </w:r>
    </w:p>
    <w:p w14:paraId="2D550CA0"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Greenfield, P., &amp; Weston, P. (2023, July 24). The five biggest threats to our natural world . . . and how we can stop them. </w:t>
      </w:r>
      <w:r w:rsidRPr="009727CC">
        <w:rPr>
          <w:rFonts w:ascii="Times New Roman" w:eastAsia="Times New Roman" w:hAnsi="Times New Roman" w:cs="Times New Roman"/>
          <w:i/>
          <w:iCs/>
          <w:kern w:val="0"/>
          <w:lang w:eastAsia="en-GB"/>
          <w14:ligatures w14:val="none"/>
        </w:rPr>
        <w:t>The Guardian</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kern w:val="0"/>
          <w:lang w:eastAsia="en-GB"/>
          <w14:ligatures w14:val="none"/>
        </w:rPr>
        <w:lastRenderedPageBreak/>
        <w:t>https://www.theguardian.com/environment/2021/oct/14/five-biggest-threats-natural-world-how-we-can-stop-them-aoe</w:t>
      </w:r>
    </w:p>
    <w:p w14:paraId="32D222C7"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Guidi, M. E. L. (2008). “Everybody to count for one, nobody for more than one.” </w:t>
      </w:r>
      <w:r w:rsidRPr="009727CC">
        <w:rPr>
          <w:rFonts w:ascii="Times New Roman" w:eastAsia="Times New Roman" w:hAnsi="Times New Roman" w:cs="Times New Roman"/>
          <w:i/>
          <w:iCs/>
          <w:kern w:val="0"/>
          <w:lang w:eastAsia="en-GB"/>
          <w14:ligatures w14:val="none"/>
        </w:rPr>
        <w:t>Revue D’éTudes Benthamiennes</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i/>
          <w:iCs/>
          <w:kern w:val="0"/>
          <w:lang w:eastAsia="en-GB"/>
          <w14:ligatures w14:val="none"/>
        </w:rPr>
        <w:t>4</w:t>
      </w:r>
      <w:r w:rsidRPr="009727CC">
        <w:rPr>
          <w:rFonts w:ascii="Times New Roman" w:eastAsia="Times New Roman" w:hAnsi="Times New Roman" w:cs="Times New Roman"/>
          <w:kern w:val="0"/>
          <w:lang w:eastAsia="en-GB"/>
          <w14:ligatures w14:val="none"/>
        </w:rPr>
        <w:t>. https://doi.org/10.4000/etudes-benthamiennes.182</w:t>
      </w:r>
    </w:p>
    <w:p w14:paraId="428CFF2A"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Hauer, M. E. (n.d.). </w:t>
      </w:r>
      <w:r w:rsidRPr="009727CC">
        <w:rPr>
          <w:rFonts w:ascii="Times New Roman" w:eastAsia="Times New Roman" w:hAnsi="Times New Roman" w:cs="Times New Roman"/>
          <w:i/>
          <w:iCs/>
          <w:kern w:val="0"/>
          <w:lang w:eastAsia="en-GB"/>
          <w14:ligatures w14:val="none"/>
        </w:rPr>
        <w:t>migration | Mathew E. Hauer</w:t>
      </w:r>
      <w:r w:rsidRPr="009727CC">
        <w:rPr>
          <w:rFonts w:ascii="Times New Roman" w:eastAsia="Times New Roman" w:hAnsi="Times New Roman" w:cs="Times New Roman"/>
          <w:kern w:val="0"/>
          <w:lang w:eastAsia="en-GB"/>
          <w14:ligatures w14:val="none"/>
        </w:rPr>
        <w:t>. Mathew E. Hauer. https://mathewhauer.com/tag/migration/#:~:text=Migration%20induced%20by%20sea%2Dlevel,of%20these%20potentially%20displaced%20persons.</w:t>
      </w:r>
    </w:p>
    <w:p w14:paraId="3625C40D"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Hauer, M., Jacobs, S., &amp; Kulp, S. (2024). Climate migration amplifies demographic change and population aging. </w:t>
      </w:r>
      <w:r w:rsidRPr="009727CC">
        <w:rPr>
          <w:rFonts w:ascii="Times New Roman" w:eastAsia="Times New Roman" w:hAnsi="Times New Roman" w:cs="Times New Roman"/>
          <w:i/>
          <w:iCs/>
          <w:kern w:val="0"/>
          <w:lang w:eastAsia="en-GB"/>
          <w14:ligatures w14:val="none"/>
        </w:rPr>
        <w:t>Proceedings of the National Academy of Sciences of the United States of America</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i/>
          <w:iCs/>
          <w:kern w:val="0"/>
          <w:lang w:eastAsia="en-GB"/>
          <w14:ligatures w14:val="none"/>
        </w:rPr>
        <w:t>121</w:t>
      </w:r>
      <w:r w:rsidRPr="009727CC">
        <w:rPr>
          <w:rFonts w:ascii="Times New Roman" w:eastAsia="Times New Roman" w:hAnsi="Times New Roman" w:cs="Times New Roman"/>
          <w:kern w:val="0"/>
          <w:lang w:eastAsia="en-GB"/>
          <w14:ligatures w14:val="none"/>
        </w:rPr>
        <w:t>(3). https://doi.org/10.1073/pnas.2206192119</w:t>
      </w:r>
    </w:p>
    <w:p w14:paraId="61DEFFBC"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Martin. (2024, April 29). </w:t>
      </w:r>
      <w:r w:rsidRPr="009727CC">
        <w:rPr>
          <w:rFonts w:ascii="Times New Roman" w:eastAsia="Times New Roman" w:hAnsi="Times New Roman" w:cs="Times New Roman"/>
          <w:i/>
          <w:iCs/>
          <w:kern w:val="0"/>
          <w:lang w:eastAsia="en-GB"/>
          <w14:ligatures w14:val="none"/>
        </w:rPr>
        <w:t>The Sustainable Development Agenda - United Nations Sustainable Development</w:t>
      </w:r>
      <w:r w:rsidRPr="009727CC">
        <w:rPr>
          <w:rFonts w:ascii="Times New Roman" w:eastAsia="Times New Roman" w:hAnsi="Times New Roman" w:cs="Times New Roman"/>
          <w:kern w:val="0"/>
          <w:lang w:eastAsia="en-GB"/>
          <w14:ligatures w14:val="none"/>
        </w:rPr>
        <w:t>. United Nations Sustainable Development. https://www.un.org/sustainabledevelopment/development-agenda/</w:t>
      </w:r>
    </w:p>
    <w:p w14:paraId="4305C768"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McCarthy, J. J., &amp; Prudham, S. (2004). Neoliberal nature and the nature of neoliberalism. </w:t>
      </w:r>
      <w:r w:rsidRPr="009727CC">
        <w:rPr>
          <w:rFonts w:ascii="Times New Roman" w:eastAsia="Times New Roman" w:hAnsi="Times New Roman" w:cs="Times New Roman"/>
          <w:i/>
          <w:iCs/>
          <w:kern w:val="0"/>
          <w:lang w:eastAsia="en-GB"/>
          <w14:ligatures w14:val="none"/>
        </w:rPr>
        <w:t>Geoforum</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i/>
          <w:iCs/>
          <w:kern w:val="0"/>
          <w:lang w:eastAsia="en-GB"/>
          <w14:ligatures w14:val="none"/>
        </w:rPr>
        <w:t>35</w:t>
      </w:r>
      <w:r w:rsidRPr="009727CC">
        <w:rPr>
          <w:rFonts w:ascii="Times New Roman" w:eastAsia="Times New Roman" w:hAnsi="Times New Roman" w:cs="Times New Roman"/>
          <w:kern w:val="0"/>
          <w:lang w:eastAsia="en-GB"/>
          <w14:ligatures w14:val="none"/>
        </w:rPr>
        <w:t>(3), 275–283. https://doi.org/10.1016/j.geoforum.2003.07.003</w:t>
      </w:r>
    </w:p>
    <w:p w14:paraId="4FBFC123"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Mulder, P., &amp; Van Den Bergh, J. (2001). Evolutionary Economic Theories of Sustainable Development. </w:t>
      </w:r>
      <w:r w:rsidRPr="009727CC">
        <w:rPr>
          <w:rFonts w:ascii="Times New Roman" w:eastAsia="Times New Roman" w:hAnsi="Times New Roman" w:cs="Times New Roman"/>
          <w:i/>
          <w:iCs/>
          <w:kern w:val="0"/>
          <w:lang w:eastAsia="en-GB"/>
          <w14:ligatures w14:val="none"/>
        </w:rPr>
        <w:t>Growth and Change</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i/>
          <w:iCs/>
          <w:kern w:val="0"/>
          <w:lang w:eastAsia="en-GB"/>
          <w14:ligatures w14:val="none"/>
        </w:rPr>
        <w:t>32</w:t>
      </w:r>
      <w:r w:rsidRPr="009727CC">
        <w:rPr>
          <w:rFonts w:ascii="Times New Roman" w:eastAsia="Times New Roman" w:hAnsi="Times New Roman" w:cs="Times New Roman"/>
          <w:kern w:val="0"/>
          <w:lang w:eastAsia="en-GB"/>
          <w14:ligatures w14:val="none"/>
        </w:rPr>
        <w:t>(1), 110–134. https://doi.org/10.1111/0017-4815.00152</w:t>
      </w:r>
    </w:p>
    <w:p w14:paraId="0A614C30"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Novacek, M. J., &amp; Cleland, E. E. (2001). The current biodiversity extinction event: Scenarios for mitigation and recovery. </w:t>
      </w:r>
      <w:r w:rsidRPr="009727CC">
        <w:rPr>
          <w:rFonts w:ascii="Times New Roman" w:eastAsia="Times New Roman" w:hAnsi="Times New Roman" w:cs="Times New Roman"/>
          <w:i/>
          <w:iCs/>
          <w:kern w:val="0"/>
          <w:lang w:eastAsia="en-GB"/>
          <w14:ligatures w14:val="none"/>
        </w:rPr>
        <w:t>Proceedings of the National Academy of Sciences of the United States of America</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i/>
          <w:iCs/>
          <w:kern w:val="0"/>
          <w:lang w:eastAsia="en-GB"/>
          <w14:ligatures w14:val="none"/>
        </w:rPr>
        <w:t>98</w:t>
      </w:r>
      <w:r w:rsidRPr="009727CC">
        <w:rPr>
          <w:rFonts w:ascii="Times New Roman" w:eastAsia="Times New Roman" w:hAnsi="Times New Roman" w:cs="Times New Roman"/>
          <w:kern w:val="0"/>
          <w:lang w:eastAsia="en-GB"/>
          <w14:ligatures w14:val="none"/>
        </w:rPr>
        <w:t>(10), 5466–5470. https://doi.org/10.1073/pnas.091093698</w:t>
      </w:r>
    </w:p>
    <w:p w14:paraId="51B47333"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Rafferty, J. P. (2024, April 30). </w:t>
      </w:r>
      <w:r w:rsidRPr="009727CC">
        <w:rPr>
          <w:rFonts w:ascii="Times New Roman" w:eastAsia="Times New Roman" w:hAnsi="Times New Roman" w:cs="Times New Roman"/>
          <w:i/>
          <w:iCs/>
          <w:kern w:val="0"/>
          <w:lang w:eastAsia="en-GB"/>
          <w14:ligatures w14:val="none"/>
        </w:rPr>
        <w:t>Biodiversity loss | Causes, Effects, &amp; Facts</w:t>
      </w:r>
      <w:r w:rsidRPr="009727CC">
        <w:rPr>
          <w:rFonts w:ascii="Times New Roman" w:eastAsia="Times New Roman" w:hAnsi="Times New Roman" w:cs="Times New Roman"/>
          <w:kern w:val="0"/>
          <w:lang w:eastAsia="en-GB"/>
          <w14:ligatures w14:val="none"/>
        </w:rPr>
        <w:t>. Encyclopedia Britannica. https://www.britannica.com/science/biodiversity-loss</w:t>
      </w:r>
    </w:p>
    <w:p w14:paraId="12B45A59"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lastRenderedPageBreak/>
        <w:t xml:space="preserve">Reid, D. (1995). </w:t>
      </w:r>
      <w:r w:rsidRPr="009727CC">
        <w:rPr>
          <w:rFonts w:ascii="Times New Roman" w:eastAsia="Times New Roman" w:hAnsi="Times New Roman" w:cs="Times New Roman"/>
          <w:i/>
          <w:iCs/>
          <w:kern w:val="0"/>
          <w:lang w:eastAsia="en-GB"/>
          <w14:ligatures w14:val="none"/>
        </w:rPr>
        <w:t>Sustainable Development: an Introductory guide</w:t>
      </w:r>
      <w:r w:rsidRPr="009727CC">
        <w:rPr>
          <w:rFonts w:ascii="Times New Roman" w:eastAsia="Times New Roman" w:hAnsi="Times New Roman" w:cs="Times New Roman"/>
          <w:kern w:val="0"/>
          <w:lang w:eastAsia="en-GB"/>
          <w14:ligatures w14:val="none"/>
        </w:rPr>
        <w:t>. https://www.amazon.com/Sustainable-Development-Introductory-David-Reid/dp/1853832413</w:t>
      </w:r>
    </w:p>
    <w:p w14:paraId="2BFAD49C"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Sitarz, D. (1993). AGENDA 21: the Earth Summit strategy to save our planet. </w:t>
      </w:r>
      <w:r w:rsidRPr="009727CC">
        <w:rPr>
          <w:rFonts w:ascii="Times New Roman" w:eastAsia="Times New Roman" w:hAnsi="Times New Roman" w:cs="Times New Roman"/>
          <w:i/>
          <w:iCs/>
          <w:kern w:val="0"/>
          <w:lang w:eastAsia="en-GB"/>
          <w14:ligatures w14:val="none"/>
        </w:rPr>
        <w:t>Choice/Choice Reviews</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i/>
          <w:iCs/>
          <w:kern w:val="0"/>
          <w:lang w:eastAsia="en-GB"/>
          <w14:ligatures w14:val="none"/>
        </w:rPr>
        <w:t>31</w:t>
      </w:r>
      <w:r w:rsidRPr="009727CC">
        <w:rPr>
          <w:rFonts w:ascii="Times New Roman" w:eastAsia="Times New Roman" w:hAnsi="Times New Roman" w:cs="Times New Roman"/>
          <w:kern w:val="0"/>
          <w:lang w:eastAsia="en-GB"/>
          <w14:ligatures w14:val="none"/>
        </w:rPr>
        <w:t>(03), 31–1491a. https://doi.org/10.5860/choice.31-1491a</w:t>
      </w:r>
    </w:p>
    <w:p w14:paraId="50BB3B10"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i/>
          <w:iCs/>
          <w:kern w:val="0"/>
          <w:lang w:eastAsia="en-GB"/>
          <w14:ligatures w14:val="none"/>
        </w:rPr>
        <w:t>Six causes of forced migration</w:t>
      </w:r>
      <w:r w:rsidRPr="009727CC">
        <w:rPr>
          <w:rFonts w:ascii="Times New Roman" w:eastAsia="Times New Roman" w:hAnsi="Times New Roman" w:cs="Times New Roman"/>
          <w:kern w:val="0"/>
          <w:lang w:eastAsia="en-GB"/>
          <w14:ligatures w14:val="none"/>
        </w:rPr>
        <w:t>. (2022, April 9). https://concernusa.org/news/forced-migration-causes/</w:t>
      </w:r>
    </w:p>
    <w:p w14:paraId="39D5BF36"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Starik, M., &amp; Kanashiro, P. (2013). Toward a theory of sustainability management. </w:t>
      </w:r>
      <w:r w:rsidRPr="009727CC">
        <w:rPr>
          <w:rFonts w:ascii="Times New Roman" w:eastAsia="Times New Roman" w:hAnsi="Times New Roman" w:cs="Times New Roman"/>
          <w:i/>
          <w:iCs/>
          <w:kern w:val="0"/>
          <w:lang w:eastAsia="en-GB"/>
          <w14:ligatures w14:val="none"/>
        </w:rPr>
        <w:t>Organization &amp; Environment</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i/>
          <w:iCs/>
          <w:kern w:val="0"/>
          <w:lang w:eastAsia="en-GB"/>
          <w14:ligatures w14:val="none"/>
        </w:rPr>
        <w:t>26</w:t>
      </w:r>
      <w:r w:rsidRPr="009727CC">
        <w:rPr>
          <w:rFonts w:ascii="Times New Roman" w:eastAsia="Times New Roman" w:hAnsi="Times New Roman" w:cs="Times New Roman"/>
          <w:kern w:val="0"/>
          <w:lang w:eastAsia="en-GB"/>
          <w14:ligatures w14:val="none"/>
        </w:rPr>
        <w:t>(1), 7–30. https://doi.org/10.1177/1086026612474958</w:t>
      </w:r>
    </w:p>
    <w:p w14:paraId="581551C2"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Tax Foundation. (2024, February 8). </w:t>
      </w:r>
      <w:r w:rsidRPr="009727CC">
        <w:rPr>
          <w:rFonts w:ascii="Times New Roman" w:eastAsia="Times New Roman" w:hAnsi="Times New Roman" w:cs="Times New Roman"/>
          <w:i/>
          <w:iCs/>
          <w:kern w:val="0"/>
          <w:lang w:eastAsia="en-GB"/>
          <w14:ligatures w14:val="none"/>
        </w:rPr>
        <w:t>Pigouvian Tax Definition | TaxEDU Glossary</w:t>
      </w:r>
      <w:r w:rsidRPr="009727CC">
        <w:rPr>
          <w:rFonts w:ascii="Times New Roman" w:eastAsia="Times New Roman" w:hAnsi="Times New Roman" w:cs="Times New Roman"/>
          <w:kern w:val="0"/>
          <w:lang w:eastAsia="en-GB"/>
          <w14:ligatures w14:val="none"/>
        </w:rPr>
        <w:t>. https://taxfoundation.org/taxedu/glossary/pigouvian-tax/#:~:text=A%20Pigouvian%20tax%2C%20named%20after,sugar%20taxes%2C%20and%20carbon%20taxes.</w:t>
      </w:r>
    </w:p>
    <w:p w14:paraId="44EE62D5"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i/>
          <w:iCs/>
          <w:kern w:val="0"/>
          <w:lang w:eastAsia="en-GB"/>
          <w14:ligatures w14:val="none"/>
        </w:rPr>
        <w:t>The previous industrial revolutions broke the environment. Can the current one fix it?</w:t>
      </w:r>
      <w:r w:rsidRPr="009727CC">
        <w:rPr>
          <w:rFonts w:ascii="Times New Roman" w:eastAsia="Times New Roman" w:hAnsi="Times New Roman" w:cs="Times New Roman"/>
          <w:kern w:val="0"/>
          <w:lang w:eastAsia="en-GB"/>
          <w14:ligatures w14:val="none"/>
        </w:rPr>
        <w:t xml:space="preserve"> (2020, February 6). World Economic Forum. https://www.weforum.org/agenda/2017/04/fix-the-environment-there-s-an-app-for-that/</w:t>
      </w:r>
    </w:p>
    <w:p w14:paraId="085259AD"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United Nations. (n.d.). </w:t>
      </w:r>
      <w:r w:rsidRPr="009727CC">
        <w:rPr>
          <w:rFonts w:ascii="Times New Roman" w:eastAsia="Times New Roman" w:hAnsi="Times New Roman" w:cs="Times New Roman"/>
          <w:i/>
          <w:iCs/>
          <w:kern w:val="0"/>
          <w:lang w:eastAsia="en-GB"/>
          <w14:ligatures w14:val="none"/>
        </w:rPr>
        <w:t>Biodiversity - our strongest natural defense against climate change | United Nations</w:t>
      </w:r>
      <w:r w:rsidRPr="009727CC">
        <w:rPr>
          <w:rFonts w:ascii="Times New Roman" w:eastAsia="Times New Roman" w:hAnsi="Times New Roman" w:cs="Times New Roman"/>
          <w:kern w:val="0"/>
          <w:lang w:eastAsia="en-GB"/>
          <w14:ligatures w14:val="none"/>
        </w:rPr>
        <w:t>. https://www.un.org/en/climatechange/science/climate-issues/biodiversity#:~:text=Protecting%2C%20managing%2C%20and%20restoring%20forests,cent%20of%20the%20planet&amp;apos;s%20land.</w:t>
      </w:r>
    </w:p>
    <w:p w14:paraId="5A470296"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i/>
          <w:iCs/>
          <w:kern w:val="0"/>
          <w:lang w:eastAsia="en-GB"/>
          <w14:ligatures w14:val="none"/>
        </w:rPr>
        <w:t>What is sustainable development · Sustainable Development Commission</w:t>
      </w:r>
      <w:r w:rsidRPr="009727CC">
        <w:rPr>
          <w:rFonts w:ascii="Times New Roman" w:eastAsia="Times New Roman" w:hAnsi="Times New Roman" w:cs="Times New Roman"/>
          <w:kern w:val="0"/>
          <w:lang w:eastAsia="en-GB"/>
          <w14:ligatures w14:val="none"/>
        </w:rPr>
        <w:t>. (n.d.). https://www.sd-commission.org.uk/pages/what-is-sustainable-development.html</w:t>
      </w:r>
    </w:p>
    <w:p w14:paraId="713B0BEE"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i/>
          <w:iCs/>
          <w:kern w:val="0"/>
          <w:lang w:eastAsia="en-GB"/>
          <w14:ligatures w14:val="none"/>
        </w:rPr>
        <w:t>World Economic Forum | Page cannot be found</w:t>
      </w:r>
      <w:r w:rsidRPr="009727CC">
        <w:rPr>
          <w:rFonts w:ascii="Times New Roman" w:eastAsia="Times New Roman" w:hAnsi="Times New Roman" w:cs="Times New Roman"/>
          <w:kern w:val="0"/>
          <w:lang w:eastAsia="en-GB"/>
          <w14:ligatures w14:val="none"/>
        </w:rPr>
        <w:t>. (n.d.). https://www3.weforum.org/docs/WEF_The_Global_Risks_Report_2024</w:t>
      </w:r>
    </w:p>
    <w:p w14:paraId="0145A8B1"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lastRenderedPageBreak/>
        <w:t xml:space="preserve">world-disasters-report-2012-focus-on-forced-migration-and-displacement. (2016). [Dataset]. In </w:t>
      </w:r>
      <w:r w:rsidRPr="009727CC">
        <w:rPr>
          <w:rFonts w:ascii="Times New Roman" w:eastAsia="Times New Roman" w:hAnsi="Times New Roman" w:cs="Times New Roman"/>
          <w:i/>
          <w:iCs/>
          <w:kern w:val="0"/>
          <w:lang w:eastAsia="en-GB"/>
          <w14:ligatures w14:val="none"/>
        </w:rPr>
        <w:t>Human Rights Documents online</w:t>
      </w:r>
      <w:r w:rsidRPr="009727CC">
        <w:rPr>
          <w:rFonts w:ascii="Times New Roman" w:eastAsia="Times New Roman" w:hAnsi="Times New Roman" w:cs="Times New Roman"/>
          <w:kern w:val="0"/>
          <w:lang w:eastAsia="en-GB"/>
          <w14:ligatures w14:val="none"/>
        </w:rPr>
        <w:t>. https://doi.org/10.1163/2210-7975_hrd-9813-0032</w:t>
      </w:r>
    </w:p>
    <w:p w14:paraId="68655242" w14:textId="77777777" w:rsidR="009727CC" w:rsidRPr="009727CC" w:rsidRDefault="009727CC" w:rsidP="009727CC">
      <w:pPr>
        <w:spacing w:after="0" w:line="480" w:lineRule="auto"/>
        <w:ind w:firstLine="720"/>
        <w:rPr>
          <w:rFonts w:ascii="Times New Roman" w:eastAsia="Times New Roman" w:hAnsi="Times New Roman" w:cs="Times New Roman"/>
          <w:kern w:val="0"/>
          <w:lang w:eastAsia="en-GB"/>
          <w14:ligatures w14:val="none"/>
        </w:rPr>
      </w:pPr>
      <w:r w:rsidRPr="009727CC">
        <w:rPr>
          <w:rFonts w:ascii="Times New Roman" w:eastAsia="Times New Roman" w:hAnsi="Times New Roman" w:cs="Times New Roman"/>
          <w:kern w:val="0"/>
          <w:lang w:eastAsia="en-GB"/>
          <w14:ligatures w14:val="none"/>
        </w:rPr>
        <w:t xml:space="preserve">Zafirovski, M. (2001). Max Weber’s analysis of marginal utility Theory and psychology revisited: Latent Propositions in Economic Sociology and the Sociology of Economics. </w:t>
      </w:r>
      <w:r w:rsidRPr="009727CC">
        <w:rPr>
          <w:rFonts w:ascii="Times New Roman" w:eastAsia="Times New Roman" w:hAnsi="Times New Roman" w:cs="Times New Roman"/>
          <w:i/>
          <w:iCs/>
          <w:kern w:val="0"/>
          <w:lang w:eastAsia="en-GB"/>
          <w14:ligatures w14:val="none"/>
        </w:rPr>
        <w:t>History of Political Economy</w:t>
      </w:r>
      <w:r w:rsidRPr="009727CC">
        <w:rPr>
          <w:rFonts w:ascii="Times New Roman" w:eastAsia="Times New Roman" w:hAnsi="Times New Roman" w:cs="Times New Roman"/>
          <w:kern w:val="0"/>
          <w:lang w:eastAsia="en-GB"/>
          <w14:ligatures w14:val="none"/>
        </w:rPr>
        <w:t xml:space="preserve">, </w:t>
      </w:r>
      <w:r w:rsidRPr="009727CC">
        <w:rPr>
          <w:rFonts w:ascii="Times New Roman" w:eastAsia="Times New Roman" w:hAnsi="Times New Roman" w:cs="Times New Roman"/>
          <w:i/>
          <w:iCs/>
          <w:kern w:val="0"/>
          <w:lang w:eastAsia="en-GB"/>
          <w14:ligatures w14:val="none"/>
        </w:rPr>
        <w:t>33</w:t>
      </w:r>
      <w:r w:rsidRPr="009727CC">
        <w:rPr>
          <w:rFonts w:ascii="Times New Roman" w:eastAsia="Times New Roman" w:hAnsi="Times New Roman" w:cs="Times New Roman"/>
          <w:kern w:val="0"/>
          <w:lang w:eastAsia="en-GB"/>
          <w14:ligatures w14:val="none"/>
        </w:rPr>
        <w:t>(3), 437–458. https://doi.org/10.1215/00182702-33-3-437</w:t>
      </w:r>
    </w:p>
    <w:p w14:paraId="06745C67" w14:textId="77777777" w:rsidR="009727CC" w:rsidRPr="00F7197C" w:rsidRDefault="009727CC" w:rsidP="00DE43F8">
      <w:pPr>
        <w:pStyle w:val="ListParagraph"/>
        <w:rPr>
          <w:rFonts w:ascii="Arial" w:hAnsi="Arial" w:cs="Arial"/>
        </w:rPr>
      </w:pPr>
    </w:p>
    <w:sectPr w:rsidR="009727CC" w:rsidRPr="00F7197C" w:rsidSect="00F3252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F936D0"/>
    <w:multiLevelType w:val="hybridMultilevel"/>
    <w:tmpl w:val="FC969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9059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A6F"/>
    <w:rsid w:val="0001155A"/>
    <w:rsid w:val="000A22FA"/>
    <w:rsid w:val="001562AE"/>
    <w:rsid w:val="00197B33"/>
    <w:rsid w:val="00250A6F"/>
    <w:rsid w:val="00363F98"/>
    <w:rsid w:val="003A7C56"/>
    <w:rsid w:val="00453F79"/>
    <w:rsid w:val="004A373B"/>
    <w:rsid w:val="004C2968"/>
    <w:rsid w:val="004E1173"/>
    <w:rsid w:val="004F6ABC"/>
    <w:rsid w:val="006030DA"/>
    <w:rsid w:val="006F11AD"/>
    <w:rsid w:val="007A58A7"/>
    <w:rsid w:val="00806D0B"/>
    <w:rsid w:val="008C3706"/>
    <w:rsid w:val="00964B5A"/>
    <w:rsid w:val="009727CC"/>
    <w:rsid w:val="00A17159"/>
    <w:rsid w:val="00A5127C"/>
    <w:rsid w:val="00A73FC8"/>
    <w:rsid w:val="00A8081D"/>
    <w:rsid w:val="00B04497"/>
    <w:rsid w:val="00B23FFF"/>
    <w:rsid w:val="00C621D6"/>
    <w:rsid w:val="00CC4E9C"/>
    <w:rsid w:val="00DE43F8"/>
    <w:rsid w:val="00DF5A7D"/>
    <w:rsid w:val="00E54568"/>
    <w:rsid w:val="00EF3448"/>
    <w:rsid w:val="00F32528"/>
    <w:rsid w:val="00F7197C"/>
    <w:rsid w:val="00FB0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FD28F"/>
  <w15:chartTrackingRefBased/>
  <w15:docId w15:val="{54155F6D-81DA-4BCF-9595-997749FE9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A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0A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0A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0A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0A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0A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0A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0A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0A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A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0A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0A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0A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0A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0A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0A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0A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0A6F"/>
    <w:rPr>
      <w:rFonts w:eastAsiaTheme="majorEastAsia" w:cstheme="majorBidi"/>
      <w:color w:val="272727" w:themeColor="text1" w:themeTint="D8"/>
    </w:rPr>
  </w:style>
  <w:style w:type="paragraph" w:styleId="Title">
    <w:name w:val="Title"/>
    <w:basedOn w:val="Normal"/>
    <w:next w:val="Normal"/>
    <w:link w:val="TitleChar"/>
    <w:uiPriority w:val="10"/>
    <w:qFormat/>
    <w:rsid w:val="00250A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0A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0A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0A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0A6F"/>
    <w:pPr>
      <w:spacing w:before="160"/>
      <w:jc w:val="center"/>
    </w:pPr>
    <w:rPr>
      <w:i/>
      <w:iCs/>
      <w:color w:val="404040" w:themeColor="text1" w:themeTint="BF"/>
    </w:rPr>
  </w:style>
  <w:style w:type="character" w:customStyle="1" w:styleId="QuoteChar">
    <w:name w:val="Quote Char"/>
    <w:basedOn w:val="DefaultParagraphFont"/>
    <w:link w:val="Quote"/>
    <w:uiPriority w:val="29"/>
    <w:rsid w:val="00250A6F"/>
    <w:rPr>
      <w:i/>
      <w:iCs/>
      <w:color w:val="404040" w:themeColor="text1" w:themeTint="BF"/>
    </w:rPr>
  </w:style>
  <w:style w:type="paragraph" w:styleId="ListParagraph">
    <w:name w:val="List Paragraph"/>
    <w:basedOn w:val="Normal"/>
    <w:uiPriority w:val="34"/>
    <w:qFormat/>
    <w:rsid w:val="00250A6F"/>
    <w:pPr>
      <w:ind w:left="720"/>
      <w:contextualSpacing/>
    </w:pPr>
  </w:style>
  <w:style w:type="character" w:styleId="IntenseEmphasis">
    <w:name w:val="Intense Emphasis"/>
    <w:basedOn w:val="DefaultParagraphFont"/>
    <w:uiPriority w:val="21"/>
    <w:qFormat/>
    <w:rsid w:val="00250A6F"/>
    <w:rPr>
      <w:i/>
      <w:iCs/>
      <w:color w:val="0F4761" w:themeColor="accent1" w:themeShade="BF"/>
    </w:rPr>
  </w:style>
  <w:style w:type="paragraph" w:styleId="IntenseQuote">
    <w:name w:val="Intense Quote"/>
    <w:basedOn w:val="Normal"/>
    <w:next w:val="Normal"/>
    <w:link w:val="IntenseQuoteChar"/>
    <w:uiPriority w:val="30"/>
    <w:qFormat/>
    <w:rsid w:val="00250A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0A6F"/>
    <w:rPr>
      <w:i/>
      <w:iCs/>
      <w:color w:val="0F4761" w:themeColor="accent1" w:themeShade="BF"/>
    </w:rPr>
  </w:style>
  <w:style w:type="character" w:styleId="IntenseReference">
    <w:name w:val="Intense Reference"/>
    <w:basedOn w:val="DefaultParagraphFont"/>
    <w:uiPriority w:val="32"/>
    <w:qFormat/>
    <w:rsid w:val="00250A6F"/>
    <w:rPr>
      <w:b/>
      <w:bCs/>
      <w:smallCaps/>
      <w:color w:val="0F4761" w:themeColor="accent1" w:themeShade="BF"/>
      <w:spacing w:val="5"/>
    </w:rPr>
  </w:style>
  <w:style w:type="paragraph" w:styleId="Caption">
    <w:name w:val="caption"/>
    <w:basedOn w:val="Normal"/>
    <w:next w:val="Normal"/>
    <w:uiPriority w:val="35"/>
    <w:unhideWhenUsed/>
    <w:qFormat/>
    <w:rsid w:val="00250A6F"/>
    <w:pPr>
      <w:spacing w:after="200" w:line="240" w:lineRule="auto"/>
    </w:pPr>
    <w:rPr>
      <w:i/>
      <w:iCs/>
      <w:color w:val="0E2841" w:themeColor="text2"/>
      <w:sz w:val="18"/>
      <w:szCs w:val="18"/>
    </w:rPr>
  </w:style>
  <w:style w:type="paragraph" w:styleId="NoSpacing">
    <w:name w:val="No Spacing"/>
    <w:link w:val="NoSpacingChar"/>
    <w:uiPriority w:val="1"/>
    <w:qFormat/>
    <w:rsid w:val="00250A6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50A6F"/>
    <w:rPr>
      <w:rFonts w:eastAsiaTheme="minorEastAsia"/>
      <w:kern w:val="0"/>
      <w:sz w:val="22"/>
      <w:szCs w:val="22"/>
      <w:lang w:val="en-US"/>
      <w14:ligatures w14:val="none"/>
    </w:rPr>
  </w:style>
  <w:style w:type="character" w:styleId="Hyperlink">
    <w:name w:val="Hyperlink"/>
    <w:basedOn w:val="DefaultParagraphFont"/>
    <w:uiPriority w:val="99"/>
    <w:semiHidden/>
    <w:unhideWhenUsed/>
    <w:rsid w:val="00B04497"/>
    <w:rPr>
      <w:color w:val="0000FF"/>
      <w:u w:val="single"/>
    </w:rPr>
  </w:style>
  <w:style w:type="paragraph" w:styleId="NormalWeb">
    <w:name w:val="Normal (Web)"/>
    <w:basedOn w:val="Normal"/>
    <w:uiPriority w:val="99"/>
    <w:semiHidden/>
    <w:unhideWhenUsed/>
    <w:rsid w:val="004A373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4C2968"/>
    <w:rPr>
      <w:color w:val="96607D" w:themeColor="followedHyperlink"/>
      <w:u w:val="single"/>
    </w:rPr>
  </w:style>
  <w:style w:type="paragraph" w:styleId="Bibliography">
    <w:name w:val="Bibliography"/>
    <w:basedOn w:val="Normal"/>
    <w:next w:val="Normal"/>
    <w:uiPriority w:val="37"/>
    <w:semiHidden/>
    <w:unhideWhenUsed/>
    <w:rsid w:val="009727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4790958">
      <w:bodyDiv w:val="1"/>
      <w:marLeft w:val="0"/>
      <w:marRight w:val="0"/>
      <w:marTop w:val="0"/>
      <w:marBottom w:val="0"/>
      <w:divBdr>
        <w:top w:val="none" w:sz="0" w:space="0" w:color="auto"/>
        <w:left w:val="none" w:sz="0" w:space="0" w:color="auto"/>
        <w:bottom w:val="none" w:sz="0" w:space="0" w:color="auto"/>
        <w:right w:val="none" w:sz="0" w:space="0" w:color="auto"/>
      </w:divBdr>
    </w:div>
    <w:div w:id="2103602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wm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World Economic Forum World Risk Report 2024.An assessment of the risks presented by the WEF and possible ways forward.</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2067</TotalTime>
  <Pages>14</Pages>
  <Words>3415</Words>
  <Characters>19466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BMSP6007- Economics of Sustainability</vt:lpstr>
    </vt:vector>
  </TitlesOfParts>
  <Company/>
  <LinksUpToDate>false</LinksUpToDate>
  <CharactersWithSpaces>22836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BMSP6007- Economics of Sustainability</dc:title>
  <dc:subject/>
  <dc:creator>Laura Clarke</dc:creator>
  <cp:keywords/>
  <dc:description/>
  <cp:lastModifiedBy>Laura Clarke</cp:lastModifiedBy>
  <cp:revision>5</cp:revision>
  <dcterms:created xsi:type="dcterms:W3CDTF">2024-04-30T09:48:00Z</dcterms:created>
  <dcterms:modified xsi:type="dcterms:W3CDTF">2024-05-02T20:54:00Z</dcterms:modified>
  <cp:category>2105356</cp:category>
</cp:coreProperties>
</file>