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D60E0D" w14:textId="223B2E5E" w:rsidR="00A25F24" w:rsidRPr="00A044AC" w:rsidRDefault="00A25F24" w:rsidP="00A70353">
      <w:pPr>
        <w:rPr>
          <w:rFonts w:ascii="Arial" w:hAnsi="Arial" w:cs="Arial"/>
          <w:b/>
          <w:bCs/>
        </w:rPr>
      </w:pPr>
      <w:r w:rsidRPr="00A044AC">
        <w:rPr>
          <w:rFonts w:ascii="Arial" w:eastAsia="Times New Roman" w:hAnsi="Arial" w:cs="Arial"/>
          <w:noProof/>
          <w:lang w:eastAsia="en-GB"/>
        </w:rPr>
        <w:drawing>
          <wp:anchor distT="0" distB="0" distL="114300" distR="114300" simplePos="0" relativeHeight="251659264" behindDoc="1" locked="0" layoutInCell="1" allowOverlap="1" wp14:anchorId="04B6F033" wp14:editId="3895856B">
            <wp:simplePos x="0" y="0"/>
            <wp:positionH relativeFrom="page">
              <wp:align>right</wp:align>
            </wp:positionH>
            <wp:positionV relativeFrom="page">
              <wp:align>top</wp:align>
            </wp:positionV>
            <wp:extent cx="7715250" cy="11510010"/>
            <wp:effectExtent l="0" t="0" r="0" b="0"/>
            <wp:wrapNone/>
            <wp:docPr id="10" name="Picture 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5250" cy="11510010"/>
                    </a:xfrm>
                    <a:prstGeom prst="rect">
                      <a:avLst/>
                    </a:prstGeom>
                  </pic:spPr>
                </pic:pic>
              </a:graphicData>
            </a:graphic>
            <wp14:sizeRelH relativeFrom="page">
              <wp14:pctWidth>0</wp14:pctWidth>
            </wp14:sizeRelH>
            <wp14:sizeRelV relativeFrom="page">
              <wp14:pctHeight>0</wp14:pctHeight>
            </wp14:sizeRelV>
          </wp:anchor>
        </w:drawing>
      </w:r>
    </w:p>
    <w:p w14:paraId="45767EA3" w14:textId="1FA85AF1" w:rsidR="00A25F24" w:rsidRPr="00A044AC" w:rsidRDefault="00A25F24" w:rsidP="00A70353">
      <w:pPr>
        <w:rPr>
          <w:rFonts w:ascii="Arial" w:hAnsi="Arial" w:cs="Arial"/>
          <w:b/>
          <w:bCs/>
        </w:rPr>
      </w:pPr>
    </w:p>
    <w:p w14:paraId="3E4EFEBF" w14:textId="51F88B6D" w:rsidR="00A25F24" w:rsidRPr="00A044AC" w:rsidRDefault="00A25F24" w:rsidP="00A70353">
      <w:pPr>
        <w:rPr>
          <w:rFonts w:ascii="Arial" w:hAnsi="Arial" w:cs="Arial"/>
          <w:b/>
          <w:bCs/>
        </w:rPr>
      </w:pPr>
    </w:p>
    <w:p w14:paraId="2F6629FF" w14:textId="639F801A" w:rsidR="00A25F24" w:rsidRPr="00A044AC" w:rsidRDefault="00A25F24" w:rsidP="00A70353">
      <w:pPr>
        <w:rPr>
          <w:rFonts w:ascii="Arial" w:hAnsi="Arial" w:cs="Arial"/>
          <w:b/>
          <w:bCs/>
        </w:rPr>
      </w:pPr>
    </w:p>
    <w:p w14:paraId="139CE455" w14:textId="703A0674" w:rsidR="002276CD" w:rsidRPr="00A044AC" w:rsidRDefault="002276CD" w:rsidP="002276CD">
      <w:pPr>
        <w:rPr>
          <w:rFonts w:ascii="Arial" w:hAnsi="Arial" w:cs="Arial"/>
        </w:rPr>
      </w:pPr>
    </w:p>
    <w:p w14:paraId="790196DD" w14:textId="1837D21E" w:rsidR="00A25F24" w:rsidRPr="00A044AC" w:rsidRDefault="00A25F24" w:rsidP="00A70353">
      <w:pPr>
        <w:rPr>
          <w:rFonts w:ascii="Arial" w:hAnsi="Arial" w:cs="Arial"/>
          <w:b/>
          <w:bCs/>
        </w:rPr>
      </w:pPr>
    </w:p>
    <w:p w14:paraId="16BD0C0B" w14:textId="75979F09" w:rsidR="00A25F24" w:rsidRPr="00A044AC" w:rsidRDefault="00A25F24" w:rsidP="00A70353">
      <w:pPr>
        <w:rPr>
          <w:rFonts w:ascii="Arial" w:hAnsi="Arial" w:cs="Arial"/>
          <w:b/>
          <w:bCs/>
        </w:rPr>
      </w:pPr>
    </w:p>
    <w:p w14:paraId="2DE59713" w14:textId="2DC37EA2" w:rsidR="00A25F24" w:rsidRPr="00A044AC" w:rsidRDefault="00A25F24" w:rsidP="00A70353">
      <w:pPr>
        <w:rPr>
          <w:rFonts w:ascii="Arial" w:hAnsi="Arial" w:cs="Arial"/>
          <w:b/>
          <w:bCs/>
        </w:rPr>
      </w:pPr>
    </w:p>
    <w:p w14:paraId="660B3DB2" w14:textId="159D0C72" w:rsidR="00A25F24" w:rsidRPr="00A044AC" w:rsidRDefault="00A25F24" w:rsidP="00A70353">
      <w:pPr>
        <w:rPr>
          <w:rFonts w:ascii="Arial" w:hAnsi="Arial" w:cs="Arial"/>
          <w:b/>
          <w:bCs/>
        </w:rPr>
      </w:pPr>
    </w:p>
    <w:p w14:paraId="1BAFA91B" w14:textId="764EC545" w:rsidR="00A25F24" w:rsidRPr="00A044AC" w:rsidRDefault="00A25F24" w:rsidP="00A70353">
      <w:pPr>
        <w:rPr>
          <w:rFonts w:ascii="Arial" w:hAnsi="Arial" w:cs="Arial"/>
          <w:b/>
          <w:bCs/>
        </w:rPr>
      </w:pPr>
    </w:p>
    <w:p w14:paraId="7FE814C9" w14:textId="67D18EB6" w:rsidR="00A25F24" w:rsidRPr="00A044AC" w:rsidRDefault="00A25F24" w:rsidP="00A70353">
      <w:pPr>
        <w:rPr>
          <w:rFonts w:ascii="Arial" w:hAnsi="Arial" w:cs="Arial"/>
          <w:b/>
          <w:bCs/>
        </w:rPr>
      </w:pPr>
    </w:p>
    <w:p w14:paraId="75A6B016" w14:textId="450C820C" w:rsidR="00A25F24" w:rsidRPr="00A044AC" w:rsidRDefault="00A25F24" w:rsidP="00A70353">
      <w:pPr>
        <w:rPr>
          <w:rFonts w:ascii="Arial" w:hAnsi="Arial" w:cs="Arial"/>
          <w:b/>
          <w:bCs/>
        </w:rPr>
      </w:pPr>
    </w:p>
    <w:p w14:paraId="01836FC2" w14:textId="789B57D6" w:rsidR="00A25F24" w:rsidRPr="00A044AC" w:rsidRDefault="00A25F24" w:rsidP="00A70353">
      <w:pPr>
        <w:rPr>
          <w:rFonts w:ascii="Arial" w:hAnsi="Arial" w:cs="Arial"/>
          <w:b/>
          <w:bCs/>
        </w:rPr>
      </w:pPr>
    </w:p>
    <w:p w14:paraId="7879630A" w14:textId="71EA9B37" w:rsidR="00A25F24" w:rsidRPr="00A044AC" w:rsidRDefault="00A25F24" w:rsidP="00A70353">
      <w:pPr>
        <w:rPr>
          <w:rFonts w:ascii="Arial" w:hAnsi="Arial" w:cs="Arial"/>
          <w:b/>
          <w:bCs/>
        </w:rPr>
      </w:pPr>
    </w:p>
    <w:p w14:paraId="2E269E22" w14:textId="650C3416" w:rsidR="00A25F24" w:rsidRPr="00A044AC" w:rsidRDefault="00A25F24" w:rsidP="00A70353">
      <w:pPr>
        <w:rPr>
          <w:rFonts w:ascii="Arial" w:hAnsi="Arial" w:cs="Arial"/>
          <w:b/>
          <w:bCs/>
        </w:rPr>
      </w:pPr>
    </w:p>
    <w:p w14:paraId="6A1A5687" w14:textId="04DA2081" w:rsidR="00A25F24" w:rsidRPr="00A044AC" w:rsidRDefault="00A25F24" w:rsidP="00A70353">
      <w:pPr>
        <w:rPr>
          <w:rFonts w:ascii="Arial" w:hAnsi="Arial" w:cs="Arial"/>
          <w:b/>
          <w:bCs/>
        </w:rPr>
      </w:pPr>
    </w:p>
    <w:p w14:paraId="0CCA9775" w14:textId="6A50E0D6" w:rsidR="00A25F24" w:rsidRPr="00A044AC" w:rsidRDefault="00A25F24" w:rsidP="00A70353">
      <w:pPr>
        <w:rPr>
          <w:rFonts w:ascii="Arial" w:hAnsi="Arial" w:cs="Arial"/>
          <w:b/>
          <w:bCs/>
        </w:rPr>
      </w:pPr>
    </w:p>
    <w:p w14:paraId="39DCD170" w14:textId="45CC3104" w:rsidR="00A25F24" w:rsidRPr="00A044AC" w:rsidRDefault="00A25F24" w:rsidP="00A70353">
      <w:pPr>
        <w:rPr>
          <w:rFonts w:ascii="Arial" w:hAnsi="Arial" w:cs="Arial"/>
          <w:b/>
          <w:bCs/>
        </w:rPr>
      </w:pPr>
    </w:p>
    <w:p w14:paraId="3FDA317D" w14:textId="59F65B2C" w:rsidR="00A25F24" w:rsidRPr="00A044AC" w:rsidRDefault="00A25F24" w:rsidP="00A70353">
      <w:pPr>
        <w:rPr>
          <w:rFonts w:ascii="Arial" w:hAnsi="Arial" w:cs="Arial"/>
          <w:b/>
          <w:bCs/>
        </w:rPr>
      </w:pPr>
    </w:p>
    <w:p w14:paraId="6E27F78A" w14:textId="183DABC4" w:rsidR="00A25F24" w:rsidRPr="00A044AC" w:rsidRDefault="00A25F24" w:rsidP="00A70353">
      <w:pPr>
        <w:rPr>
          <w:rFonts w:ascii="Arial" w:hAnsi="Arial" w:cs="Arial"/>
          <w:b/>
          <w:bCs/>
        </w:rPr>
      </w:pPr>
    </w:p>
    <w:p w14:paraId="3B39B8C5" w14:textId="24ED7452" w:rsidR="00A25F24" w:rsidRPr="00A044AC" w:rsidRDefault="00A25F24" w:rsidP="00A70353">
      <w:pPr>
        <w:rPr>
          <w:rFonts w:ascii="Arial" w:hAnsi="Arial" w:cs="Arial"/>
          <w:b/>
          <w:bCs/>
        </w:rPr>
      </w:pPr>
    </w:p>
    <w:p w14:paraId="274053EA" w14:textId="6AE8E233" w:rsidR="00A25F24" w:rsidRPr="00A044AC" w:rsidRDefault="00A25F24" w:rsidP="00A70353">
      <w:pPr>
        <w:rPr>
          <w:rFonts w:ascii="Arial" w:hAnsi="Arial" w:cs="Arial"/>
          <w:b/>
          <w:bCs/>
        </w:rPr>
      </w:pPr>
    </w:p>
    <w:p w14:paraId="512B4542" w14:textId="609B1DEF" w:rsidR="00A25F24" w:rsidRPr="00A044AC" w:rsidRDefault="00A25F24" w:rsidP="00A70353">
      <w:pPr>
        <w:rPr>
          <w:rFonts w:ascii="Arial" w:hAnsi="Arial" w:cs="Arial"/>
          <w:b/>
          <w:bCs/>
        </w:rPr>
      </w:pPr>
    </w:p>
    <w:p w14:paraId="7A8C57EA" w14:textId="78835EDA" w:rsidR="00A25F24" w:rsidRPr="00A044AC" w:rsidRDefault="00A25F24" w:rsidP="00A70353">
      <w:pPr>
        <w:rPr>
          <w:rFonts w:ascii="Arial" w:hAnsi="Arial" w:cs="Arial"/>
          <w:b/>
          <w:bCs/>
        </w:rPr>
      </w:pPr>
    </w:p>
    <w:p w14:paraId="5923A077" w14:textId="22A9F34F" w:rsidR="00A25F24" w:rsidRPr="00A044AC" w:rsidRDefault="00A25F24" w:rsidP="00A70353">
      <w:pPr>
        <w:rPr>
          <w:rFonts w:ascii="Arial" w:hAnsi="Arial" w:cs="Arial"/>
          <w:b/>
          <w:bCs/>
        </w:rPr>
      </w:pPr>
    </w:p>
    <w:p w14:paraId="31E801EE" w14:textId="56D68FFF" w:rsidR="00A25F24" w:rsidRPr="00A044AC" w:rsidRDefault="00A25F24" w:rsidP="00A70353">
      <w:pPr>
        <w:rPr>
          <w:rFonts w:ascii="Arial" w:hAnsi="Arial" w:cs="Arial"/>
          <w:b/>
          <w:bCs/>
        </w:rPr>
      </w:pPr>
    </w:p>
    <w:p w14:paraId="71623512" w14:textId="7C31621B" w:rsidR="00A044AC" w:rsidRDefault="00A044AC" w:rsidP="00A70353">
      <w:pPr>
        <w:rPr>
          <w:rFonts w:ascii="Arial" w:hAnsi="Arial" w:cs="Arial"/>
          <w:b/>
          <w:bCs/>
        </w:rPr>
      </w:pPr>
    </w:p>
    <w:p w14:paraId="6B86721A" w14:textId="69152564" w:rsidR="00A044AC" w:rsidRDefault="00A044AC" w:rsidP="00A70353">
      <w:pPr>
        <w:rPr>
          <w:rFonts w:ascii="Arial" w:hAnsi="Arial" w:cs="Arial"/>
          <w:b/>
          <w:bCs/>
        </w:rPr>
      </w:pPr>
    </w:p>
    <w:p w14:paraId="2A885886" w14:textId="43EFBE13" w:rsidR="00A044AC" w:rsidRDefault="00A044AC" w:rsidP="00A70353">
      <w:pPr>
        <w:rPr>
          <w:rFonts w:ascii="Arial" w:hAnsi="Arial" w:cs="Arial"/>
          <w:b/>
          <w:bCs/>
        </w:rPr>
      </w:pPr>
    </w:p>
    <w:p w14:paraId="0F003309" w14:textId="62DAC987" w:rsidR="00A044AC" w:rsidRDefault="00A044AC" w:rsidP="00A70353">
      <w:pPr>
        <w:rPr>
          <w:rFonts w:ascii="Arial" w:hAnsi="Arial" w:cs="Arial"/>
          <w:b/>
          <w:bCs/>
        </w:rPr>
      </w:pPr>
      <w:r w:rsidRPr="00A044AC">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260CB426" wp14:editId="418E1AEB">
                <wp:simplePos x="0" y="0"/>
                <wp:positionH relativeFrom="margin">
                  <wp:posOffset>377825</wp:posOffset>
                </wp:positionH>
                <wp:positionV relativeFrom="paragraph">
                  <wp:posOffset>102023</wp:posOffset>
                </wp:positionV>
                <wp:extent cx="5534025" cy="82867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828675"/>
                        </a:xfrm>
                        <a:prstGeom prst="rect">
                          <a:avLst/>
                        </a:prstGeom>
                        <a:noFill/>
                        <a:ln w="9525">
                          <a:noFill/>
                          <a:miter lim="800000"/>
                          <a:headEnd/>
                          <a:tailEnd/>
                        </a:ln>
                      </wps:spPr>
                      <wps:txbx>
                        <w:txbxContent>
                          <w:p w14:paraId="2CC9BAF9" w14:textId="7BFC4C1A" w:rsidR="00A8085D" w:rsidRDefault="00A8085D" w:rsidP="00A8085D">
                            <w:pPr>
                              <w:jc w:val="center"/>
                              <w:rPr>
                                <w:rFonts w:ascii="Myriad Pro" w:hAnsi="Myriad Pro"/>
                                <w:b/>
                                <w:color w:val="FFFFFF"/>
                                <w:sz w:val="36"/>
                                <w:szCs w:val="36"/>
                              </w:rPr>
                            </w:pPr>
                            <w:r>
                              <w:rPr>
                                <w:rFonts w:ascii="Myriad Pro" w:hAnsi="Myriad Pro"/>
                                <w:b/>
                                <w:color w:val="FFFFFF"/>
                                <w:sz w:val="36"/>
                                <w:szCs w:val="36"/>
                              </w:rPr>
                              <w:t xml:space="preserve">OME </w:t>
                            </w:r>
                            <w:r w:rsidR="003128E1">
                              <w:rPr>
                                <w:rFonts w:ascii="Myriad Pro" w:hAnsi="Myriad Pro"/>
                                <w:b/>
                                <w:color w:val="FFFFFF"/>
                                <w:sz w:val="36"/>
                                <w:szCs w:val="36"/>
                              </w:rPr>
                              <w:t>HNC</w:t>
                            </w:r>
                            <w:r>
                              <w:rPr>
                                <w:rFonts w:ascii="Myriad Pro" w:hAnsi="Myriad Pro"/>
                                <w:b/>
                                <w:color w:val="FFFFFF"/>
                                <w:sz w:val="36"/>
                                <w:szCs w:val="36"/>
                              </w:rPr>
                              <w:t xml:space="preserv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0CB426" id="_x0000_t202" coordsize="21600,21600" o:spt="202" path="m,l,21600r21600,l21600,xe">
                <v:stroke joinstyle="miter"/>
                <v:path gradientshapeok="t" o:connecttype="rect"/>
              </v:shapetype>
              <v:shape id="Text Box 2" o:spid="_x0000_s1026" type="#_x0000_t202" style="position:absolute;margin-left:29.75pt;margin-top:8.05pt;width:435.75pt;height:65.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" filled="f" stroked="f">
                <v:textbox>
                  <w:txbxContent>
                    <w:p w14:paraId="2CC9BAF9" w14:textId="7BFC4C1A" w:rsidR="00A8085D" w:rsidRDefault="00A8085D" w:rsidP="00A8085D">
                      <w:pPr>
                        <w:jc w:val="center"/>
                        <w:rPr>
                          <w:rFonts w:ascii="Myriad Pro" w:hAnsi="Myriad Pro"/>
                          <w:b/>
                          <w:color w:val="FFFFFF"/>
                          <w:sz w:val="36"/>
                          <w:szCs w:val="36"/>
                        </w:rPr>
                      </w:pPr>
                      <w:r>
                        <w:rPr>
                          <w:rFonts w:ascii="Myriad Pro" w:hAnsi="Myriad Pro"/>
                          <w:b/>
                          <w:color w:val="FFFFFF"/>
                          <w:sz w:val="36"/>
                          <w:szCs w:val="36"/>
                        </w:rPr>
                        <w:t xml:space="preserve">OME </w:t>
                      </w:r>
                      <w:r w:rsidR="003128E1">
                        <w:rPr>
                          <w:rFonts w:ascii="Myriad Pro" w:hAnsi="Myriad Pro"/>
                          <w:b/>
                          <w:color w:val="FFFFFF"/>
                          <w:sz w:val="36"/>
                          <w:szCs w:val="36"/>
                        </w:rPr>
                        <w:t>HNC</w:t>
                      </w:r>
                      <w:r>
                        <w:rPr>
                          <w:rFonts w:ascii="Myriad Pro" w:hAnsi="Myriad Pro"/>
                          <w:b/>
                          <w:color w:val="FFFFFF"/>
                          <w:sz w:val="36"/>
                          <w:szCs w:val="36"/>
                        </w:rPr>
                        <w:t xml:space="preserv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v:textbox>
                <w10:wrap anchorx="margin"/>
              </v:shape>
            </w:pict>
          </mc:Fallback>
        </mc:AlternateContent>
      </w:r>
    </w:p>
    <w:p w14:paraId="7FE06C49" w14:textId="77777777" w:rsidR="00A044AC" w:rsidRDefault="00A044AC" w:rsidP="00A70353">
      <w:pPr>
        <w:rPr>
          <w:rFonts w:ascii="Arial" w:hAnsi="Arial" w:cs="Arial"/>
          <w:b/>
          <w:bCs/>
        </w:rPr>
      </w:pPr>
    </w:p>
    <w:p w14:paraId="2CA4D8C9" w14:textId="77777777" w:rsidR="00A044AC" w:rsidRDefault="00A044AC" w:rsidP="00A70353">
      <w:pPr>
        <w:rPr>
          <w:rFonts w:ascii="Arial" w:hAnsi="Arial" w:cs="Arial"/>
          <w:b/>
          <w:bCs/>
        </w:rPr>
      </w:pPr>
    </w:p>
    <w:sdt>
      <w:sdtPr>
        <w:rPr>
          <w:rFonts w:asciiTheme="minorHAnsi" w:eastAsiaTheme="minorHAnsi" w:hAnsiTheme="minorHAnsi" w:cstheme="minorBidi"/>
          <w:b w:val="0"/>
          <w:bCs w:val="0"/>
          <w:color w:val="auto"/>
          <w:sz w:val="22"/>
          <w:szCs w:val="22"/>
          <w:lang w:val="en-GB"/>
        </w:rPr>
        <w:id w:val="519058378"/>
        <w:docPartObj>
          <w:docPartGallery w:val="Table of Contents"/>
          <w:docPartUnique/>
        </w:docPartObj>
      </w:sdtPr>
      <w:sdtEndPr>
        <w:rPr>
          <w:noProof/>
        </w:rPr>
      </w:sdtEndPr>
      <w:sdtContent>
        <w:p w14:paraId="11648091" w14:textId="564AD273" w:rsidR="00032116" w:rsidRDefault="00032116">
          <w:pPr>
            <w:pStyle w:val="TOCHeading"/>
          </w:pPr>
          <w:r>
            <w:t>Table of Contents</w:t>
          </w:r>
        </w:p>
        <w:p w14:paraId="49D8912A" w14:textId="09D2C15C" w:rsidR="0002049D" w:rsidRDefault="00032116">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6550125" w:history="1">
            <w:r w:rsidR="0002049D" w:rsidRPr="001D670F">
              <w:rPr>
                <w:rStyle w:val="Hyperlink"/>
                <w:noProof/>
              </w:rPr>
              <w:t>OME HNC End Point Assessment Timeline at a Glance</w:t>
            </w:r>
            <w:r w:rsidR="0002049D">
              <w:rPr>
                <w:noProof/>
                <w:webHidden/>
              </w:rPr>
              <w:tab/>
            </w:r>
            <w:r w:rsidR="0002049D">
              <w:rPr>
                <w:noProof/>
                <w:webHidden/>
              </w:rPr>
              <w:fldChar w:fldCharType="begin"/>
            </w:r>
            <w:r w:rsidR="0002049D">
              <w:rPr>
                <w:noProof/>
                <w:webHidden/>
              </w:rPr>
              <w:instrText xml:space="preserve"> PAGEREF _Toc146550125 \h </w:instrText>
            </w:r>
            <w:r w:rsidR="0002049D">
              <w:rPr>
                <w:noProof/>
                <w:webHidden/>
              </w:rPr>
            </w:r>
            <w:r w:rsidR="0002049D">
              <w:rPr>
                <w:noProof/>
                <w:webHidden/>
              </w:rPr>
              <w:fldChar w:fldCharType="separate"/>
            </w:r>
            <w:r w:rsidR="00FC2C00">
              <w:rPr>
                <w:noProof/>
                <w:webHidden/>
              </w:rPr>
              <w:t>3</w:t>
            </w:r>
            <w:r w:rsidR="0002049D">
              <w:rPr>
                <w:noProof/>
                <w:webHidden/>
              </w:rPr>
              <w:fldChar w:fldCharType="end"/>
            </w:r>
          </w:hyperlink>
        </w:p>
        <w:p w14:paraId="1445CE81" w14:textId="2EF66C32"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26" w:history="1">
            <w:r w:rsidRPr="001D670F">
              <w:rPr>
                <w:rStyle w:val="Hyperlink"/>
                <w:noProof/>
              </w:rPr>
              <w:t>Introduction and Overview</w:t>
            </w:r>
            <w:r>
              <w:rPr>
                <w:noProof/>
                <w:webHidden/>
              </w:rPr>
              <w:tab/>
            </w:r>
            <w:r>
              <w:rPr>
                <w:noProof/>
                <w:webHidden/>
              </w:rPr>
              <w:fldChar w:fldCharType="begin"/>
            </w:r>
            <w:r>
              <w:rPr>
                <w:noProof/>
                <w:webHidden/>
              </w:rPr>
              <w:instrText xml:space="preserve"> PAGEREF _Toc146550126 \h </w:instrText>
            </w:r>
            <w:r>
              <w:rPr>
                <w:noProof/>
                <w:webHidden/>
              </w:rPr>
            </w:r>
            <w:r>
              <w:rPr>
                <w:noProof/>
                <w:webHidden/>
              </w:rPr>
              <w:fldChar w:fldCharType="separate"/>
            </w:r>
            <w:r w:rsidR="00FC2C00">
              <w:rPr>
                <w:noProof/>
                <w:webHidden/>
              </w:rPr>
              <w:t>3</w:t>
            </w:r>
            <w:r>
              <w:rPr>
                <w:noProof/>
                <w:webHidden/>
              </w:rPr>
              <w:fldChar w:fldCharType="end"/>
            </w:r>
          </w:hyperlink>
        </w:p>
        <w:p w14:paraId="550FE0F6" w14:textId="555C1731"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27" w:history="1">
            <w:r w:rsidRPr="001D670F">
              <w:rPr>
                <w:rStyle w:val="Hyperlink"/>
                <w:noProof/>
              </w:rPr>
              <w:t>The OME End Point Assessment consists of 3 components:</w:t>
            </w:r>
            <w:r>
              <w:rPr>
                <w:noProof/>
                <w:webHidden/>
              </w:rPr>
              <w:tab/>
            </w:r>
            <w:r>
              <w:rPr>
                <w:noProof/>
                <w:webHidden/>
              </w:rPr>
              <w:fldChar w:fldCharType="begin"/>
            </w:r>
            <w:r>
              <w:rPr>
                <w:noProof/>
                <w:webHidden/>
              </w:rPr>
              <w:instrText xml:space="preserve"> PAGEREF _Toc146550127 \h </w:instrText>
            </w:r>
            <w:r>
              <w:rPr>
                <w:noProof/>
                <w:webHidden/>
              </w:rPr>
            </w:r>
            <w:r>
              <w:rPr>
                <w:noProof/>
                <w:webHidden/>
              </w:rPr>
              <w:fldChar w:fldCharType="separate"/>
            </w:r>
            <w:r w:rsidR="00FC2C00">
              <w:rPr>
                <w:noProof/>
                <w:webHidden/>
              </w:rPr>
              <w:t>4</w:t>
            </w:r>
            <w:r>
              <w:rPr>
                <w:noProof/>
                <w:webHidden/>
              </w:rPr>
              <w:fldChar w:fldCharType="end"/>
            </w:r>
          </w:hyperlink>
        </w:p>
        <w:p w14:paraId="5D361CC0" w14:textId="1F2F1D0B"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28" w:history="1">
            <w:r w:rsidRPr="001D670F">
              <w:rPr>
                <w:rStyle w:val="Hyperlink"/>
                <w:noProof/>
              </w:rPr>
              <w:t>Summary Table</w:t>
            </w:r>
            <w:r>
              <w:rPr>
                <w:noProof/>
                <w:webHidden/>
              </w:rPr>
              <w:tab/>
            </w:r>
            <w:r>
              <w:rPr>
                <w:noProof/>
                <w:webHidden/>
              </w:rPr>
              <w:fldChar w:fldCharType="begin"/>
            </w:r>
            <w:r>
              <w:rPr>
                <w:noProof/>
                <w:webHidden/>
              </w:rPr>
              <w:instrText xml:space="preserve"> PAGEREF _Toc146550128 \h </w:instrText>
            </w:r>
            <w:r>
              <w:rPr>
                <w:noProof/>
                <w:webHidden/>
              </w:rPr>
            </w:r>
            <w:r>
              <w:rPr>
                <w:noProof/>
                <w:webHidden/>
              </w:rPr>
              <w:fldChar w:fldCharType="separate"/>
            </w:r>
            <w:r w:rsidR="00FC2C00">
              <w:rPr>
                <w:noProof/>
                <w:webHidden/>
              </w:rPr>
              <w:t>4</w:t>
            </w:r>
            <w:r>
              <w:rPr>
                <w:noProof/>
                <w:webHidden/>
              </w:rPr>
              <w:fldChar w:fldCharType="end"/>
            </w:r>
          </w:hyperlink>
        </w:p>
        <w:p w14:paraId="7FF9D45A" w14:textId="776DD393"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29" w:history="1">
            <w:r w:rsidRPr="001D670F">
              <w:rPr>
                <w:rStyle w:val="Hyperlink"/>
                <w:noProof/>
              </w:rPr>
              <w:t>End-point Assessment Gateway</w:t>
            </w:r>
            <w:r>
              <w:rPr>
                <w:noProof/>
                <w:webHidden/>
              </w:rPr>
              <w:tab/>
            </w:r>
            <w:r>
              <w:rPr>
                <w:noProof/>
                <w:webHidden/>
              </w:rPr>
              <w:fldChar w:fldCharType="begin"/>
            </w:r>
            <w:r>
              <w:rPr>
                <w:noProof/>
                <w:webHidden/>
              </w:rPr>
              <w:instrText xml:space="preserve"> PAGEREF _Toc146550129 \h </w:instrText>
            </w:r>
            <w:r>
              <w:rPr>
                <w:noProof/>
                <w:webHidden/>
              </w:rPr>
            </w:r>
            <w:r>
              <w:rPr>
                <w:noProof/>
                <w:webHidden/>
              </w:rPr>
              <w:fldChar w:fldCharType="separate"/>
            </w:r>
            <w:r w:rsidR="00FC2C00">
              <w:rPr>
                <w:noProof/>
                <w:webHidden/>
              </w:rPr>
              <w:t>5</w:t>
            </w:r>
            <w:r>
              <w:rPr>
                <w:noProof/>
                <w:webHidden/>
              </w:rPr>
              <w:fldChar w:fldCharType="end"/>
            </w:r>
          </w:hyperlink>
        </w:p>
        <w:p w14:paraId="2E548266" w14:textId="7081C6B5"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0" w:history="1">
            <w:r w:rsidRPr="001D670F">
              <w:rPr>
                <w:rStyle w:val="Hyperlink"/>
                <w:noProof/>
              </w:rPr>
              <w:t>Assessment Methods</w:t>
            </w:r>
            <w:r>
              <w:rPr>
                <w:noProof/>
                <w:webHidden/>
              </w:rPr>
              <w:tab/>
            </w:r>
            <w:r>
              <w:rPr>
                <w:noProof/>
                <w:webHidden/>
              </w:rPr>
              <w:fldChar w:fldCharType="begin"/>
            </w:r>
            <w:r>
              <w:rPr>
                <w:noProof/>
                <w:webHidden/>
              </w:rPr>
              <w:instrText xml:space="preserve"> PAGEREF _Toc146550130 \h </w:instrText>
            </w:r>
            <w:r>
              <w:rPr>
                <w:noProof/>
                <w:webHidden/>
              </w:rPr>
            </w:r>
            <w:r>
              <w:rPr>
                <w:noProof/>
                <w:webHidden/>
              </w:rPr>
              <w:fldChar w:fldCharType="separate"/>
            </w:r>
            <w:r w:rsidR="00FC2C00">
              <w:rPr>
                <w:noProof/>
                <w:webHidden/>
              </w:rPr>
              <w:t>6</w:t>
            </w:r>
            <w:r>
              <w:rPr>
                <w:noProof/>
                <w:webHidden/>
              </w:rPr>
              <w:fldChar w:fldCharType="end"/>
            </w:r>
          </w:hyperlink>
        </w:p>
        <w:p w14:paraId="7B1B46B6" w14:textId="4CA7DF38" w:rsidR="0002049D" w:rsidRDefault="0002049D">
          <w:pPr>
            <w:pStyle w:val="TOC3"/>
            <w:tabs>
              <w:tab w:val="right" w:leader="dot" w:pos="9016"/>
            </w:tabs>
            <w:rPr>
              <w:rFonts w:eastAsiaTheme="minorEastAsia" w:cstheme="minorBidi"/>
              <w:noProof/>
              <w:kern w:val="2"/>
              <w:sz w:val="24"/>
              <w:szCs w:val="24"/>
              <w:lang w:eastAsia="en-GB"/>
              <w14:ligatures w14:val="standardContextual"/>
            </w:rPr>
          </w:pPr>
          <w:hyperlink w:anchor="_Toc146550131" w:history="1">
            <w:r w:rsidRPr="001D670F">
              <w:rPr>
                <w:rStyle w:val="Hyperlink"/>
                <w:noProof/>
              </w:rPr>
              <w:t>Assessment Method 1: Practical demonstration with question and answer session</w:t>
            </w:r>
            <w:r>
              <w:rPr>
                <w:noProof/>
                <w:webHidden/>
              </w:rPr>
              <w:tab/>
            </w:r>
            <w:r>
              <w:rPr>
                <w:noProof/>
                <w:webHidden/>
              </w:rPr>
              <w:fldChar w:fldCharType="begin"/>
            </w:r>
            <w:r>
              <w:rPr>
                <w:noProof/>
                <w:webHidden/>
              </w:rPr>
              <w:instrText xml:space="preserve"> PAGEREF _Toc146550131 \h </w:instrText>
            </w:r>
            <w:r>
              <w:rPr>
                <w:noProof/>
                <w:webHidden/>
              </w:rPr>
            </w:r>
            <w:r>
              <w:rPr>
                <w:noProof/>
                <w:webHidden/>
              </w:rPr>
              <w:fldChar w:fldCharType="separate"/>
            </w:r>
            <w:r w:rsidR="00FC2C00">
              <w:rPr>
                <w:noProof/>
                <w:webHidden/>
              </w:rPr>
              <w:t>6</w:t>
            </w:r>
            <w:r>
              <w:rPr>
                <w:noProof/>
                <w:webHidden/>
              </w:rPr>
              <w:fldChar w:fldCharType="end"/>
            </w:r>
          </w:hyperlink>
        </w:p>
        <w:p w14:paraId="6074B524" w14:textId="1922DD3E" w:rsidR="0002049D" w:rsidRDefault="0002049D">
          <w:pPr>
            <w:pStyle w:val="TOC3"/>
            <w:tabs>
              <w:tab w:val="right" w:leader="dot" w:pos="9016"/>
            </w:tabs>
            <w:rPr>
              <w:rFonts w:eastAsiaTheme="minorEastAsia" w:cstheme="minorBidi"/>
              <w:noProof/>
              <w:kern w:val="2"/>
              <w:sz w:val="24"/>
              <w:szCs w:val="24"/>
              <w:lang w:eastAsia="en-GB"/>
              <w14:ligatures w14:val="standardContextual"/>
            </w:rPr>
          </w:pPr>
          <w:hyperlink w:anchor="_Toc146550132" w:history="1">
            <w:r w:rsidRPr="001D670F">
              <w:rPr>
                <w:rStyle w:val="Hyperlink"/>
                <w:noProof/>
              </w:rPr>
              <w:t>Assessment Method 2: Professional discussion supported by a portfolio of evidence</w:t>
            </w:r>
            <w:r>
              <w:rPr>
                <w:noProof/>
                <w:webHidden/>
              </w:rPr>
              <w:tab/>
            </w:r>
            <w:r>
              <w:rPr>
                <w:noProof/>
                <w:webHidden/>
              </w:rPr>
              <w:fldChar w:fldCharType="begin"/>
            </w:r>
            <w:r>
              <w:rPr>
                <w:noProof/>
                <w:webHidden/>
              </w:rPr>
              <w:instrText xml:space="preserve"> PAGEREF _Toc146550132 \h </w:instrText>
            </w:r>
            <w:r>
              <w:rPr>
                <w:noProof/>
                <w:webHidden/>
              </w:rPr>
            </w:r>
            <w:r>
              <w:rPr>
                <w:noProof/>
                <w:webHidden/>
              </w:rPr>
              <w:fldChar w:fldCharType="separate"/>
            </w:r>
            <w:r w:rsidR="00FC2C00">
              <w:rPr>
                <w:noProof/>
                <w:webHidden/>
              </w:rPr>
              <w:t>10</w:t>
            </w:r>
            <w:r>
              <w:rPr>
                <w:noProof/>
                <w:webHidden/>
              </w:rPr>
              <w:fldChar w:fldCharType="end"/>
            </w:r>
          </w:hyperlink>
        </w:p>
        <w:p w14:paraId="78561E09" w14:textId="11A2C40C"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3" w:history="1">
            <w:r w:rsidRPr="001D670F">
              <w:rPr>
                <w:rStyle w:val="Hyperlink"/>
                <w:noProof/>
              </w:rPr>
              <w:t>Assessment method 3: Knowledge Test</w:t>
            </w:r>
            <w:r>
              <w:rPr>
                <w:noProof/>
                <w:webHidden/>
              </w:rPr>
              <w:tab/>
            </w:r>
            <w:r>
              <w:rPr>
                <w:noProof/>
                <w:webHidden/>
              </w:rPr>
              <w:fldChar w:fldCharType="begin"/>
            </w:r>
            <w:r>
              <w:rPr>
                <w:noProof/>
                <w:webHidden/>
              </w:rPr>
              <w:instrText xml:space="preserve"> PAGEREF _Toc146550133 \h </w:instrText>
            </w:r>
            <w:r>
              <w:rPr>
                <w:noProof/>
                <w:webHidden/>
              </w:rPr>
            </w:r>
            <w:r>
              <w:rPr>
                <w:noProof/>
                <w:webHidden/>
              </w:rPr>
              <w:fldChar w:fldCharType="separate"/>
            </w:r>
            <w:r w:rsidR="00FC2C00">
              <w:rPr>
                <w:noProof/>
                <w:webHidden/>
              </w:rPr>
              <w:t>11</w:t>
            </w:r>
            <w:r>
              <w:rPr>
                <w:noProof/>
                <w:webHidden/>
              </w:rPr>
              <w:fldChar w:fldCharType="end"/>
            </w:r>
          </w:hyperlink>
        </w:p>
        <w:p w14:paraId="1ACB380E" w14:textId="566EC30B" w:rsidR="0002049D" w:rsidRDefault="0002049D">
          <w:pPr>
            <w:pStyle w:val="TOC3"/>
            <w:tabs>
              <w:tab w:val="right" w:leader="dot" w:pos="9016"/>
            </w:tabs>
            <w:rPr>
              <w:rFonts w:eastAsiaTheme="minorEastAsia" w:cstheme="minorBidi"/>
              <w:noProof/>
              <w:kern w:val="2"/>
              <w:sz w:val="24"/>
              <w:szCs w:val="24"/>
              <w:lang w:eastAsia="en-GB"/>
              <w14:ligatures w14:val="standardContextual"/>
            </w:rPr>
          </w:pPr>
          <w:hyperlink w:anchor="_Toc146550134" w:history="1">
            <w:r w:rsidRPr="001D670F">
              <w:rPr>
                <w:rStyle w:val="Hyperlink"/>
                <w:noProof/>
              </w:rPr>
              <w:t>Assessment method 3 component 1: Knowledge Test</w:t>
            </w:r>
            <w:r>
              <w:rPr>
                <w:noProof/>
                <w:webHidden/>
              </w:rPr>
              <w:tab/>
            </w:r>
            <w:r>
              <w:rPr>
                <w:noProof/>
                <w:webHidden/>
              </w:rPr>
              <w:fldChar w:fldCharType="begin"/>
            </w:r>
            <w:r>
              <w:rPr>
                <w:noProof/>
                <w:webHidden/>
              </w:rPr>
              <w:instrText xml:space="preserve"> PAGEREF _Toc146550134 \h </w:instrText>
            </w:r>
            <w:r>
              <w:rPr>
                <w:noProof/>
                <w:webHidden/>
              </w:rPr>
            </w:r>
            <w:r>
              <w:rPr>
                <w:noProof/>
                <w:webHidden/>
              </w:rPr>
              <w:fldChar w:fldCharType="separate"/>
            </w:r>
            <w:r w:rsidR="00FC2C00">
              <w:rPr>
                <w:noProof/>
                <w:webHidden/>
              </w:rPr>
              <w:t>11</w:t>
            </w:r>
            <w:r>
              <w:rPr>
                <w:noProof/>
                <w:webHidden/>
              </w:rPr>
              <w:fldChar w:fldCharType="end"/>
            </w:r>
          </w:hyperlink>
        </w:p>
        <w:p w14:paraId="01324370" w14:textId="3572CA57"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35" w:history="1">
            <w:r w:rsidRPr="001D670F">
              <w:rPr>
                <w:rStyle w:val="Hyperlink"/>
                <w:noProof/>
              </w:rPr>
              <w:t>Reasonable Adjustments</w:t>
            </w:r>
            <w:r>
              <w:rPr>
                <w:noProof/>
                <w:webHidden/>
              </w:rPr>
              <w:tab/>
            </w:r>
            <w:r>
              <w:rPr>
                <w:noProof/>
                <w:webHidden/>
              </w:rPr>
              <w:fldChar w:fldCharType="begin"/>
            </w:r>
            <w:r>
              <w:rPr>
                <w:noProof/>
                <w:webHidden/>
              </w:rPr>
              <w:instrText xml:space="preserve"> PAGEREF _Toc146550135 \h </w:instrText>
            </w:r>
            <w:r>
              <w:rPr>
                <w:noProof/>
                <w:webHidden/>
              </w:rPr>
            </w:r>
            <w:r>
              <w:rPr>
                <w:noProof/>
                <w:webHidden/>
              </w:rPr>
              <w:fldChar w:fldCharType="separate"/>
            </w:r>
            <w:r w:rsidR="00FC2C00">
              <w:rPr>
                <w:noProof/>
                <w:webHidden/>
              </w:rPr>
              <w:t>13</w:t>
            </w:r>
            <w:r>
              <w:rPr>
                <w:noProof/>
                <w:webHidden/>
              </w:rPr>
              <w:fldChar w:fldCharType="end"/>
            </w:r>
          </w:hyperlink>
        </w:p>
        <w:p w14:paraId="0051C4B5" w14:textId="340A5FA9"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6" w:history="1">
            <w:r w:rsidRPr="001D670F">
              <w:rPr>
                <w:rStyle w:val="Hyperlink"/>
                <w:noProof/>
              </w:rPr>
              <w:t>Weighting of assessment methods</w:t>
            </w:r>
            <w:r>
              <w:rPr>
                <w:noProof/>
                <w:webHidden/>
              </w:rPr>
              <w:tab/>
            </w:r>
            <w:r>
              <w:rPr>
                <w:noProof/>
                <w:webHidden/>
              </w:rPr>
              <w:fldChar w:fldCharType="begin"/>
            </w:r>
            <w:r>
              <w:rPr>
                <w:noProof/>
                <w:webHidden/>
              </w:rPr>
              <w:instrText xml:space="preserve"> PAGEREF _Toc146550136 \h </w:instrText>
            </w:r>
            <w:r>
              <w:rPr>
                <w:noProof/>
                <w:webHidden/>
              </w:rPr>
            </w:r>
            <w:r>
              <w:rPr>
                <w:noProof/>
                <w:webHidden/>
              </w:rPr>
              <w:fldChar w:fldCharType="separate"/>
            </w:r>
            <w:r w:rsidR="00FC2C00">
              <w:rPr>
                <w:noProof/>
                <w:webHidden/>
              </w:rPr>
              <w:t>13</w:t>
            </w:r>
            <w:r>
              <w:rPr>
                <w:noProof/>
                <w:webHidden/>
              </w:rPr>
              <w:fldChar w:fldCharType="end"/>
            </w:r>
          </w:hyperlink>
        </w:p>
        <w:p w14:paraId="5BF3FCE4" w14:textId="071AC8C9"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37" w:history="1">
            <w:r w:rsidRPr="001D670F">
              <w:rPr>
                <w:rStyle w:val="Hyperlink"/>
                <w:noProof/>
              </w:rPr>
              <w:t>Apprenticeship Grading</w:t>
            </w:r>
            <w:r>
              <w:rPr>
                <w:noProof/>
                <w:webHidden/>
              </w:rPr>
              <w:tab/>
            </w:r>
            <w:r>
              <w:rPr>
                <w:noProof/>
                <w:webHidden/>
              </w:rPr>
              <w:fldChar w:fldCharType="begin"/>
            </w:r>
            <w:r>
              <w:rPr>
                <w:noProof/>
                <w:webHidden/>
              </w:rPr>
              <w:instrText xml:space="preserve"> PAGEREF _Toc146550137 \h </w:instrText>
            </w:r>
            <w:r>
              <w:rPr>
                <w:noProof/>
                <w:webHidden/>
              </w:rPr>
            </w:r>
            <w:r>
              <w:rPr>
                <w:noProof/>
                <w:webHidden/>
              </w:rPr>
              <w:fldChar w:fldCharType="separate"/>
            </w:r>
            <w:r w:rsidR="00FC2C00">
              <w:rPr>
                <w:noProof/>
                <w:webHidden/>
              </w:rPr>
              <w:t>14</w:t>
            </w:r>
            <w:r>
              <w:rPr>
                <w:noProof/>
                <w:webHidden/>
              </w:rPr>
              <w:fldChar w:fldCharType="end"/>
            </w:r>
          </w:hyperlink>
        </w:p>
        <w:p w14:paraId="3A399174" w14:textId="64F0FE2C"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8" w:history="1">
            <w:r w:rsidRPr="001D670F">
              <w:rPr>
                <w:rStyle w:val="Hyperlink"/>
                <w:noProof/>
              </w:rPr>
              <w:t>Assessment method 1: Practical demonstration with question and answer session</w:t>
            </w:r>
            <w:r>
              <w:rPr>
                <w:noProof/>
                <w:webHidden/>
              </w:rPr>
              <w:tab/>
            </w:r>
            <w:r>
              <w:rPr>
                <w:noProof/>
                <w:webHidden/>
              </w:rPr>
              <w:fldChar w:fldCharType="begin"/>
            </w:r>
            <w:r>
              <w:rPr>
                <w:noProof/>
                <w:webHidden/>
              </w:rPr>
              <w:instrText xml:space="preserve"> PAGEREF _Toc146550138 \h </w:instrText>
            </w:r>
            <w:r>
              <w:rPr>
                <w:noProof/>
                <w:webHidden/>
              </w:rPr>
            </w:r>
            <w:r>
              <w:rPr>
                <w:noProof/>
                <w:webHidden/>
              </w:rPr>
              <w:fldChar w:fldCharType="separate"/>
            </w:r>
            <w:r w:rsidR="00FC2C00">
              <w:rPr>
                <w:noProof/>
                <w:webHidden/>
              </w:rPr>
              <w:t>14</w:t>
            </w:r>
            <w:r>
              <w:rPr>
                <w:noProof/>
                <w:webHidden/>
              </w:rPr>
              <w:fldChar w:fldCharType="end"/>
            </w:r>
          </w:hyperlink>
        </w:p>
        <w:p w14:paraId="4D8DDC51" w14:textId="04245B4B"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9" w:history="1">
            <w:r w:rsidRPr="001D670F">
              <w:rPr>
                <w:rStyle w:val="Hyperlink"/>
                <w:noProof/>
              </w:rPr>
              <w:t>Assessment method 2: Interview underpinned by a portfolio of evidence</w:t>
            </w:r>
            <w:r>
              <w:rPr>
                <w:noProof/>
                <w:webHidden/>
              </w:rPr>
              <w:tab/>
            </w:r>
            <w:r>
              <w:rPr>
                <w:noProof/>
                <w:webHidden/>
              </w:rPr>
              <w:fldChar w:fldCharType="begin"/>
            </w:r>
            <w:r>
              <w:rPr>
                <w:noProof/>
                <w:webHidden/>
              </w:rPr>
              <w:instrText xml:space="preserve"> PAGEREF _Toc146550139 \h </w:instrText>
            </w:r>
            <w:r>
              <w:rPr>
                <w:noProof/>
                <w:webHidden/>
              </w:rPr>
            </w:r>
            <w:r>
              <w:rPr>
                <w:noProof/>
                <w:webHidden/>
              </w:rPr>
              <w:fldChar w:fldCharType="separate"/>
            </w:r>
            <w:r w:rsidR="00FC2C00">
              <w:rPr>
                <w:noProof/>
                <w:webHidden/>
              </w:rPr>
              <w:t>15</w:t>
            </w:r>
            <w:r>
              <w:rPr>
                <w:noProof/>
                <w:webHidden/>
              </w:rPr>
              <w:fldChar w:fldCharType="end"/>
            </w:r>
          </w:hyperlink>
        </w:p>
        <w:p w14:paraId="5649ECB6" w14:textId="7B4C83DC"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0" w:history="1">
            <w:r w:rsidRPr="001D670F">
              <w:rPr>
                <w:rStyle w:val="Hyperlink"/>
                <w:noProof/>
              </w:rPr>
              <w:t>Assessment method 3: Knowledge test</w:t>
            </w:r>
            <w:r>
              <w:rPr>
                <w:noProof/>
                <w:webHidden/>
              </w:rPr>
              <w:tab/>
            </w:r>
            <w:r>
              <w:rPr>
                <w:noProof/>
                <w:webHidden/>
              </w:rPr>
              <w:fldChar w:fldCharType="begin"/>
            </w:r>
            <w:r>
              <w:rPr>
                <w:noProof/>
                <w:webHidden/>
              </w:rPr>
              <w:instrText xml:space="preserve"> PAGEREF _Toc146550140 \h </w:instrText>
            </w:r>
            <w:r>
              <w:rPr>
                <w:noProof/>
                <w:webHidden/>
              </w:rPr>
            </w:r>
            <w:r>
              <w:rPr>
                <w:noProof/>
                <w:webHidden/>
              </w:rPr>
              <w:fldChar w:fldCharType="separate"/>
            </w:r>
            <w:r w:rsidR="00FC2C00">
              <w:rPr>
                <w:noProof/>
                <w:webHidden/>
              </w:rPr>
              <w:t>16</w:t>
            </w:r>
            <w:r>
              <w:rPr>
                <w:noProof/>
                <w:webHidden/>
              </w:rPr>
              <w:fldChar w:fldCharType="end"/>
            </w:r>
          </w:hyperlink>
        </w:p>
        <w:p w14:paraId="6D0AE16C" w14:textId="57CE96BF"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1" w:history="1">
            <w:r w:rsidRPr="001D670F">
              <w:rPr>
                <w:rStyle w:val="Hyperlink"/>
                <w:noProof/>
              </w:rPr>
              <w:t>Overall EPA Level 4 Grading</w:t>
            </w:r>
            <w:r>
              <w:rPr>
                <w:noProof/>
                <w:webHidden/>
              </w:rPr>
              <w:tab/>
            </w:r>
            <w:r>
              <w:rPr>
                <w:noProof/>
                <w:webHidden/>
              </w:rPr>
              <w:fldChar w:fldCharType="begin"/>
            </w:r>
            <w:r>
              <w:rPr>
                <w:noProof/>
                <w:webHidden/>
              </w:rPr>
              <w:instrText xml:space="preserve"> PAGEREF _Toc146550141 \h </w:instrText>
            </w:r>
            <w:r>
              <w:rPr>
                <w:noProof/>
                <w:webHidden/>
              </w:rPr>
            </w:r>
            <w:r>
              <w:rPr>
                <w:noProof/>
                <w:webHidden/>
              </w:rPr>
              <w:fldChar w:fldCharType="separate"/>
            </w:r>
            <w:r w:rsidR="00FC2C00">
              <w:rPr>
                <w:noProof/>
                <w:webHidden/>
              </w:rPr>
              <w:t>16</w:t>
            </w:r>
            <w:r>
              <w:rPr>
                <w:noProof/>
                <w:webHidden/>
              </w:rPr>
              <w:fldChar w:fldCharType="end"/>
            </w:r>
          </w:hyperlink>
        </w:p>
        <w:p w14:paraId="5576EE3C" w14:textId="01111D9E"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2" w:history="1">
            <w:r w:rsidRPr="001D670F">
              <w:rPr>
                <w:rStyle w:val="Hyperlink"/>
                <w:noProof/>
              </w:rPr>
              <w:t>End point assessment re-sit and re-take information</w:t>
            </w:r>
            <w:r>
              <w:rPr>
                <w:noProof/>
                <w:webHidden/>
              </w:rPr>
              <w:tab/>
            </w:r>
            <w:r>
              <w:rPr>
                <w:noProof/>
                <w:webHidden/>
              </w:rPr>
              <w:fldChar w:fldCharType="begin"/>
            </w:r>
            <w:r>
              <w:rPr>
                <w:noProof/>
                <w:webHidden/>
              </w:rPr>
              <w:instrText xml:space="preserve"> PAGEREF _Toc146550142 \h </w:instrText>
            </w:r>
            <w:r>
              <w:rPr>
                <w:noProof/>
                <w:webHidden/>
              </w:rPr>
            </w:r>
            <w:r>
              <w:rPr>
                <w:noProof/>
                <w:webHidden/>
              </w:rPr>
              <w:fldChar w:fldCharType="separate"/>
            </w:r>
            <w:r w:rsidR="00FC2C00">
              <w:rPr>
                <w:noProof/>
                <w:webHidden/>
              </w:rPr>
              <w:t>17</w:t>
            </w:r>
            <w:r>
              <w:rPr>
                <w:noProof/>
                <w:webHidden/>
              </w:rPr>
              <w:fldChar w:fldCharType="end"/>
            </w:r>
          </w:hyperlink>
        </w:p>
        <w:p w14:paraId="4E9E5354" w14:textId="78CEAFEF"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3" w:history="1">
            <w:r w:rsidRPr="001D670F">
              <w:rPr>
                <w:rStyle w:val="Hyperlink"/>
                <w:noProof/>
              </w:rPr>
              <w:t>UWTSD – Internal Quality Assurance</w:t>
            </w:r>
            <w:r>
              <w:rPr>
                <w:noProof/>
                <w:webHidden/>
              </w:rPr>
              <w:tab/>
            </w:r>
            <w:r>
              <w:rPr>
                <w:noProof/>
                <w:webHidden/>
              </w:rPr>
              <w:fldChar w:fldCharType="begin"/>
            </w:r>
            <w:r>
              <w:rPr>
                <w:noProof/>
                <w:webHidden/>
              </w:rPr>
              <w:instrText xml:space="preserve"> PAGEREF _Toc146550143 \h </w:instrText>
            </w:r>
            <w:r>
              <w:rPr>
                <w:noProof/>
                <w:webHidden/>
              </w:rPr>
            </w:r>
            <w:r>
              <w:rPr>
                <w:noProof/>
                <w:webHidden/>
              </w:rPr>
              <w:fldChar w:fldCharType="separate"/>
            </w:r>
            <w:r w:rsidR="00FC2C00">
              <w:rPr>
                <w:noProof/>
                <w:webHidden/>
              </w:rPr>
              <w:t>17</w:t>
            </w:r>
            <w:r>
              <w:rPr>
                <w:noProof/>
                <w:webHidden/>
              </w:rPr>
              <w:fldChar w:fldCharType="end"/>
            </w:r>
          </w:hyperlink>
        </w:p>
        <w:p w14:paraId="2AEFAE0F" w14:textId="3C5FECCB"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4" w:history="1">
            <w:r w:rsidRPr="001D670F">
              <w:rPr>
                <w:rStyle w:val="Hyperlink"/>
                <w:noProof/>
              </w:rPr>
              <w:t>Affordability</w:t>
            </w:r>
            <w:r>
              <w:rPr>
                <w:noProof/>
                <w:webHidden/>
              </w:rPr>
              <w:tab/>
            </w:r>
            <w:r>
              <w:rPr>
                <w:noProof/>
                <w:webHidden/>
              </w:rPr>
              <w:fldChar w:fldCharType="begin"/>
            </w:r>
            <w:r>
              <w:rPr>
                <w:noProof/>
                <w:webHidden/>
              </w:rPr>
              <w:instrText xml:space="preserve"> PAGEREF _Toc146550144 \h </w:instrText>
            </w:r>
            <w:r>
              <w:rPr>
                <w:noProof/>
                <w:webHidden/>
              </w:rPr>
            </w:r>
            <w:r>
              <w:rPr>
                <w:noProof/>
                <w:webHidden/>
              </w:rPr>
              <w:fldChar w:fldCharType="separate"/>
            </w:r>
            <w:r w:rsidR="00FC2C00">
              <w:rPr>
                <w:noProof/>
                <w:webHidden/>
              </w:rPr>
              <w:t>18</w:t>
            </w:r>
            <w:r>
              <w:rPr>
                <w:noProof/>
                <w:webHidden/>
              </w:rPr>
              <w:fldChar w:fldCharType="end"/>
            </w:r>
          </w:hyperlink>
        </w:p>
        <w:p w14:paraId="47F5488B" w14:textId="31B15428"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5" w:history="1">
            <w:r w:rsidRPr="001D670F">
              <w:rPr>
                <w:rStyle w:val="Hyperlink"/>
                <w:noProof/>
              </w:rPr>
              <w:t>Professional body recognition</w:t>
            </w:r>
            <w:r>
              <w:rPr>
                <w:noProof/>
                <w:webHidden/>
              </w:rPr>
              <w:tab/>
            </w:r>
            <w:r>
              <w:rPr>
                <w:noProof/>
                <w:webHidden/>
              </w:rPr>
              <w:fldChar w:fldCharType="begin"/>
            </w:r>
            <w:r>
              <w:rPr>
                <w:noProof/>
                <w:webHidden/>
              </w:rPr>
              <w:instrText xml:space="preserve"> PAGEREF _Toc146550145 \h </w:instrText>
            </w:r>
            <w:r>
              <w:rPr>
                <w:noProof/>
                <w:webHidden/>
              </w:rPr>
            </w:r>
            <w:r>
              <w:rPr>
                <w:noProof/>
                <w:webHidden/>
              </w:rPr>
              <w:fldChar w:fldCharType="separate"/>
            </w:r>
            <w:r w:rsidR="00FC2C00">
              <w:rPr>
                <w:noProof/>
                <w:webHidden/>
              </w:rPr>
              <w:t>18</w:t>
            </w:r>
            <w:r>
              <w:rPr>
                <w:noProof/>
                <w:webHidden/>
              </w:rPr>
              <w:fldChar w:fldCharType="end"/>
            </w:r>
          </w:hyperlink>
        </w:p>
        <w:p w14:paraId="27ECE732" w14:textId="58F1D24B" w:rsidR="0002049D" w:rsidRDefault="0002049D">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6" w:history="1">
            <w:r w:rsidRPr="001D670F">
              <w:rPr>
                <w:rStyle w:val="Hyperlink"/>
                <w:noProof/>
              </w:rPr>
              <w:t>Mapping of knowledge, skills and behaviours (KSBs)</w:t>
            </w:r>
            <w:r>
              <w:rPr>
                <w:noProof/>
                <w:webHidden/>
              </w:rPr>
              <w:tab/>
            </w:r>
            <w:r>
              <w:rPr>
                <w:noProof/>
                <w:webHidden/>
              </w:rPr>
              <w:fldChar w:fldCharType="begin"/>
            </w:r>
            <w:r>
              <w:rPr>
                <w:noProof/>
                <w:webHidden/>
              </w:rPr>
              <w:instrText xml:space="preserve"> PAGEREF _Toc146550146 \h </w:instrText>
            </w:r>
            <w:r>
              <w:rPr>
                <w:noProof/>
                <w:webHidden/>
              </w:rPr>
            </w:r>
            <w:r>
              <w:rPr>
                <w:noProof/>
                <w:webHidden/>
              </w:rPr>
              <w:fldChar w:fldCharType="separate"/>
            </w:r>
            <w:r w:rsidR="00FC2C00">
              <w:rPr>
                <w:noProof/>
                <w:webHidden/>
              </w:rPr>
              <w:t>18</w:t>
            </w:r>
            <w:r>
              <w:rPr>
                <w:noProof/>
                <w:webHidden/>
              </w:rPr>
              <w:fldChar w:fldCharType="end"/>
            </w:r>
          </w:hyperlink>
        </w:p>
        <w:p w14:paraId="466E35D1" w14:textId="14A63DB3"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7" w:history="1">
            <w:r w:rsidRPr="001D670F">
              <w:rPr>
                <w:rStyle w:val="Hyperlink"/>
                <w:noProof/>
              </w:rPr>
              <w:t>Assessment method 1: Practical demonstration with question and answer session</w:t>
            </w:r>
            <w:r>
              <w:rPr>
                <w:noProof/>
                <w:webHidden/>
              </w:rPr>
              <w:tab/>
            </w:r>
            <w:r>
              <w:rPr>
                <w:noProof/>
                <w:webHidden/>
              </w:rPr>
              <w:fldChar w:fldCharType="begin"/>
            </w:r>
            <w:r>
              <w:rPr>
                <w:noProof/>
                <w:webHidden/>
              </w:rPr>
              <w:instrText xml:space="preserve"> PAGEREF _Toc146550147 \h </w:instrText>
            </w:r>
            <w:r>
              <w:rPr>
                <w:noProof/>
                <w:webHidden/>
              </w:rPr>
            </w:r>
            <w:r>
              <w:rPr>
                <w:noProof/>
                <w:webHidden/>
              </w:rPr>
              <w:fldChar w:fldCharType="separate"/>
            </w:r>
            <w:r w:rsidR="00FC2C00">
              <w:rPr>
                <w:noProof/>
                <w:webHidden/>
              </w:rPr>
              <w:t>18</w:t>
            </w:r>
            <w:r>
              <w:rPr>
                <w:noProof/>
                <w:webHidden/>
              </w:rPr>
              <w:fldChar w:fldCharType="end"/>
            </w:r>
          </w:hyperlink>
        </w:p>
        <w:p w14:paraId="0D1365CD" w14:textId="4A817E73"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8" w:history="1">
            <w:r w:rsidRPr="001D670F">
              <w:rPr>
                <w:rStyle w:val="Hyperlink"/>
                <w:noProof/>
              </w:rPr>
              <w:t>Assessment method 2: Interview underpinned by a portfolio of evidence</w:t>
            </w:r>
            <w:r>
              <w:rPr>
                <w:noProof/>
                <w:webHidden/>
              </w:rPr>
              <w:tab/>
            </w:r>
            <w:r>
              <w:rPr>
                <w:noProof/>
                <w:webHidden/>
              </w:rPr>
              <w:fldChar w:fldCharType="begin"/>
            </w:r>
            <w:r>
              <w:rPr>
                <w:noProof/>
                <w:webHidden/>
              </w:rPr>
              <w:instrText xml:space="preserve"> PAGEREF _Toc146550148 \h </w:instrText>
            </w:r>
            <w:r>
              <w:rPr>
                <w:noProof/>
                <w:webHidden/>
              </w:rPr>
            </w:r>
            <w:r>
              <w:rPr>
                <w:noProof/>
                <w:webHidden/>
              </w:rPr>
              <w:fldChar w:fldCharType="separate"/>
            </w:r>
            <w:r w:rsidR="00FC2C00">
              <w:rPr>
                <w:noProof/>
                <w:webHidden/>
              </w:rPr>
              <w:t>20</w:t>
            </w:r>
            <w:r>
              <w:rPr>
                <w:noProof/>
                <w:webHidden/>
              </w:rPr>
              <w:fldChar w:fldCharType="end"/>
            </w:r>
          </w:hyperlink>
        </w:p>
        <w:p w14:paraId="3C3518E7" w14:textId="0849896B" w:rsidR="0002049D" w:rsidRDefault="0002049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9" w:history="1">
            <w:r w:rsidRPr="001D670F">
              <w:rPr>
                <w:rStyle w:val="Hyperlink"/>
                <w:noProof/>
              </w:rPr>
              <w:t>Assessment method 3: Knowledge Test</w:t>
            </w:r>
            <w:r>
              <w:rPr>
                <w:noProof/>
                <w:webHidden/>
              </w:rPr>
              <w:tab/>
            </w:r>
            <w:r>
              <w:rPr>
                <w:noProof/>
                <w:webHidden/>
              </w:rPr>
              <w:fldChar w:fldCharType="begin"/>
            </w:r>
            <w:r>
              <w:rPr>
                <w:noProof/>
                <w:webHidden/>
              </w:rPr>
              <w:instrText xml:space="preserve"> PAGEREF _Toc146550149 \h </w:instrText>
            </w:r>
            <w:r>
              <w:rPr>
                <w:noProof/>
                <w:webHidden/>
              </w:rPr>
            </w:r>
            <w:r>
              <w:rPr>
                <w:noProof/>
                <w:webHidden/>
              </w:rPr>
              <w:fldChar w:fldCharType="separate"/>
            </w:r>
            <w:r w:rsidR="00FC2C00">
              <w:rPr>
                <w:noProof/>
                <w:webHidden/>
              </w:rPr>
              <w:t>21</w:t>
            </w:r>
            <w:r>
              <w:rPr>
                <w:noProof/>
                <w:webHidden/>
              </w:rPr>
              <w:fldChar w:fldCharType="end"/>
            </w:r>
          </w:hyperlink>
        </w:p>
        <w:p w14:paraId="57A4FB56" w14:textId="5C092EEE" w:rsidR="00032116" w:rsidRDefault="00032116">
          <w:r>
            <w:rPr>
              <w:b/>
              <w:bCs/>
              <w:noProof/>
            </w:rPr>
            <w:fldChar w:fldCharType="end"/>
          </w:r>
        </w:p>
      </w:sdtContent>
    </w:sdt>
    <w:p w14:paraId="46E49DF8" w14:textId="77777777" w:rsidR="0002049D" w:rsidRDefault="0002049D" w:rsidP="00A70353">
      <w:pPr>
        <w:rPr>
          <w:rFonts w:ascii="Arial" w:hAnsi="Arial" w:cs="Arial"/>
          <w:b/>
          <w:bCs/>
        </w:rPr>
        <w:sectPr w:rsidR="0002049D">
          <w:footerReference w:type="even" r:id="rId9"/>
          <w:footerReference w:type="default" r:id="rId10"/>
          <w:pgSz w:w="11906" w:h="16838"/>
          <w:pgMar w:top="1440" w:right="1440" w:bottom="1440" w:left="1440" w:header="708" w:footer="708" w:gutter="0"/>
          <w:cols w:space="708"/>
          <w:docGrid w:linePitch="360"/>
        </w:sectPr>
      </w:pPr>
    </w:p>
    <w:p w14:paraId="318D6791" w14:textId="048CDEF0" w:rsidR="00B957FB" w:rsidRDefault="00B957FB" w:rsidP="00032116">
      <w:pPr>
        <w:pStyle w:val="Heading1"/>
      </w:pPr>
      <w:bookmarkStart w:id="0" w:name="_Toc146550125"/>
      <w:r w:rsidRPr="00A044AC">
        <w:lastRenderedPageBreak/>
        <w:t xml:space="preserve">OME </w:t>
      </w:r>
      <w:r w:rsidR="003128E1" w:rsidRPr="00A044AC">
        <w:t>HNC</w:t>
      </w:r>
      <w:r w:rsidRPr="00A044AC">
        <w:t xml:space="preserve"> End Point Assessment Timeline</w:t>
      </w:r>
      <w:r w:rsidR="00A044AC">
        <w:t xml:space="preserve"> at a Glance</w:t>
      </w:r>
      <w:bookmarkEnd w:id="0"/>
    </w:p>
    <w:p w14:paraId="79BC7122" w14:textId="77777777" w:rsidR="00032116" w:rsidRPr="00032116" w:rsidRDefault="00032116" w:rsidP="00032116"/>
    <w:p w14:paraId="65650B98" w14:textId="6F10CA0D" w:rsidR="00B957FB" w:rsidRDefault="00A8085D" w:rsidP="00A70353">
      <w:pPr>
        <w:rPr>
          <w:rFonts w:ascii="Arial" w:hAnsi="Arial" w:cs="Arial"/>
          <w:b/>
          <w:bCs/>
        </w:rPr>
      </w:pPr>
      <w:r w:rsidRPr="00A044AC">
        <w:rPr>
          <w:rFonts w:ascii="Arial" w:hAnsi="Arial" w:cs="Arial"/>
          <w:noProof/>
        </w:rPr>
        <w:drawing>
          <wp:inline distT="0" distB="0" distL="0" distR="0" wp14:anchorId="7224481C" wp14:editId="77DFA1D7">
            <wp:extent cx="5731510" cy="3820795"/>
            <wp:effectExtent l="0" t="0" r="0" b="14605"/>
            <wp:docPr id="1" name="Diagram 1">
              <a:extLst xmlns:a="http://schemas.openxmlformats.org/drawingml/2006/main">
                <a:ext uri="{FF2B5EF4-FFF2-40B4-BE49-F238E27FC236}">
                  <a16:creationId xmlns:a16="http://schemas.microsoft.com/office/drawing/2014/main" id="{C1379A19-7314-49C7-914E-4B13CC7220D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5DE45F4" w14:textId="59FB1CF3" w:rsidR="0002049D" w:rsidRPr="00A044AC" w:rsidRDefault="0002049D" w:rsidP="0002049D">
      <w:pPr>
        <w:pStyle w:val="Caption"/>
        <w:jc w:val="center"/>
        <w:rPr>
          <w:rFonts w:ascii="Arial" w:hAnsi="Arial" w:cs="Arial"/>
          <w:b/>
          <w:bCs/>
          <w:sz w:val="22"/>
          <w:szCs w:val="22"/>
        </w:rPr>
      </w:pPr>
      <w:bookmarkStart w:id="1" w:name="_Toc146551034"/>
      <w:r>
        <w:t xml:space="preserve">Figure </w:t>
      </w:r>
      <w:r>
        <w:fldChar w:fldCharType="begin"/>
      </w:r>
      <w:r>
        <w:instrText xml:space="preserve"> SEQ Figure \* ARABIC </w:instrText>
      </w:r>
      <w:r>
        <w:fldChar w:fldCharType="separate"/>
      </w:r>
      <w:r w:rsidR="00D8127A">
        <w:rPr>
          <w:noProof/>
        </w:rPr>
        <w:t>1</w:t>
      </w:r>
      <w:r>
        <w:fldChar w:fldCharType="end"/>
      </w:r>
      <w:r>
        <w:t>: Level 4 EPA Timeline</w:t>
      </w:r>
      <w:bookmarkEnd w:id="1"/>
    </w:p>
    <w:bookmarkStart w:id="2" w:name="_Toc146550126"/>
    <w:p w14:paraId="09FBFA07" w14:textId="76DFF9C2" w:rsidR="00FC2C00" w:rsidRDefault="00D8127A">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46551034" w:history="1">
        <w:r w:rsidR="00FC2C00" w:rsidRPr="005D00E0">
          <w:rPr>
            <w:rStyle w:val="Hyperlink"/>
            <w:noProof/>
          </w:rPr>
          <w:t>Figure 1: Level 4 EPA Timeline</w:t>
        </w:r>
        <w:r w:rsidR="00FC2C00">
          <w:rPr>
            <w:noProof/>
            <w:webHidden/>
          </w:rPr>
          <w:tab/>
        </w:r>
        <w:r w:rsidR="00FC2C00">
          <w:rPr>
            <w:noProof/>
            <w:webHidden/>
          </w:rPr>
          <w:fldChar w:fldCharType="begin"/>
        </w:r>
        <w:r w:rsidR="00FC2C00">
          <w:rPr>
            <w:noProof/>
            <w:webHidden/>
          </w:rPr>
          <w:instrText xml:space="preserve"> PAGEREF _Toc146551034 \h </w:instrText>
        </w:r>
        <w:r w:rsidR="00FC2C00">
          <w:rPr>
            <w:noProof/>
            <w:webHidden/>
          </w:rPr>
        </w:r>
        <w:r w:rsidR="00FC2C00">
          <w:rPr>
            <w:noProof/>
            <w:webHidden/>
          </w:rPr>
          <w:fldChar w:fldCharType="separate"/>
        </w:r>
        <w:r w:rsidR="00FC2C00">
          <w:rPr>
            <w:noProof/>
            <w:webHidden/>
          </w:rPr>
          <w:t>3</w:t>
        </w:r>
        <w:r w:rsidR="00FC2C00">
          <w:rPr>
            <w:noProof/>
            <w:webHidden/>
          </w:rPr>
          <w:fldChar w:fldCharType="end"/>
        </w:r>
      </w:hyperlink>
    </w:p>
    <w:p w14:paraId="3AA3FA5B" w14:textId="77777777" w:rsidR="00FC2C00" w:rsidRDefault="00D8127A" w:rsidP="00032116">
      <w:pPr>
        <w:pStyle w:val="Heading1"/>
        <w:rPr>
          <w:noProof/>
        </w:rPr>
      </w:pPr>
      <w:r>
        <w:fldChar w:fldCharType="end"/>
      </w:r>
      <w:r>
        <w:fldChar w:fldCharType="begin"/>
      </w:r>
      <w:r>
        <w:instrText xml:space="preserve"> TOC \h \z \c "Table" </w:instrText>
      </w:r>
      <w:r>
        <w:fldChar w:fldCharType="separate"/>
      </w:r>
    </w:p>
    <w:p w14:paraId="002BFA64" w14:textId="44145426"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44" w:history="1">
        <w:r w:rsidRPr="00C37C7B">
          <w:rPr>
            <w:rStyle w:val="Hyperlink"/>
            <w:noProof/>
          </w:rPr>
          <w:t>Table 1: Assessment Summary at a Glance</w:t>
        </w:r>
        <w:r>
          <w:rPr>
            <w:noProof/>
            <w:webHidden/>
          </w:rPr>
          <w:tab/>
        </w:r>
        <w:r>
          <w:rPr>
            <w:noProof/>
            <w:webHidden/>
          </w:rPr>
          <w:fldChar w:fldCharType="begin"/>
        </w:r>
        <w:r>
          <w:rPr>
            <w:noProof/>
            <w:webHidden/>
          </w:rPr>
          <w:instrText xml:space="preserve"> PAGEREF _Toc146551044 \h </w:instrText>
        </w:r>
        <w:r>
          <w:rPr>
            <w:noProof/>
            <w:webHidden/>
          </w:rPr>
        </w:r>
        <w:r>
          <w:rPr>
            <w:noProof/>
            <w:webHidden/>
          </w:rPr>
          <w:fldChar w:fldCharType="separate"/>
        </w:r>
        <w:r>
          <w:rPr>
            <w:noProof/>
            <w:webHidden/>
          </w:rPr>
          <w:t>4</w:t>
        </w:r>
        <w:r>
          <w:rPr>
            <w:noProof/>
            <w:webHidden/>
          </w:rPr>
          <w:fldChar w:fldCharType="end"/>
        </w:r>
      </w:hyperlink>
    </w:p>
    <w:p w14:paraId="3231706C" w14:textId="5353F6C6"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45" w:history="1">
        <w:r w:rsidRPr="00C37C7B">
          <w:rPr>
            <w:rStyle w:val="Hyperlink"/>
            <w:noProof/>
          </w:rPr>
          <w:t>Table 2: Assessment method 1 grading</w:t>
        </w:r>
        <w:r>
          <w:rPr>
            <w:noProof/>
            <w:webHidden/>
          </w:rPr>
          <w:tab/>
        </w:r>
        <w:r>
          <w:rPr>
            <w:noProof/>
            <w:webHidden/>
          </w:rPr>
          <w:fldChar w:fldCharType="begin"/>
        </w:r>
        <w:r>
          <w:rPr>
            <w:noProof/>
            <w:webHidden/>
          </w:rPr>
          <w:instrText xml:space="preserve"> PAGEREF _Toc146551045 \h </w:instrText>
        </w:r>
        <w:r>
          <w:rPr>
            <w:noProof/>
            <w:webHidden/>
          </w:rPr>
        </w:r>
        <w:r>
          <w:rPr>
            <w:noProof/>
            <w:webHidden/>
          </w:rPr>
          <w:fldChar w:fldCharType="separate"/>
        </w:r>
        <w:r>
          <w:rPr>
            <w:noProof/>
            <w:webHidden/>
          </w:rPr>
          <w:t>14</w:t>
        </w:r>
        <w:r>
          <w:rPr>
            <w:noProof/>
            <w:webHidden/>
          </w:rPr>
          <w:fldChar w:fldCharType="end"/>
        </w:r>
      </w:hyperlink>
    </w:p>
    <w:p w14:paraId="2DB2AB84" w14:textId="0131A04F"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46" w:history="1">
        <w:r w:rsidRPr="00C37C7B">
          <w:rPr>
            <w:rStyle w:val="Hyperlink"/>
            <w:noProof/>
          </w:rPr>
          <w:t>Table 3: Assessment method 2 grading</w:t>
        </w:r>
        <w:r>
          <w:rPr>
            <w:noProof/>
            <w:webHidden/>
          </w:rPr>
          <w:tab/>
        </w:r>
        <w:r>
          <w:rPr>
            <w:noProof/>
            <w:webHidden/>
          </w:rPr>
          <w:fldChar w:fldCharType="begin"/>
        </w:r>
        <w:r>
          <w:rPr>
            <w:noProof/>
            <w:webHidden/>
          </w:rPr>
          <w:instrText xml:space="preserve"> PAGEREF _Toc146551046 \h </w:instrText>
        </w:r>
        <w:r>
          <w:rPr>
            <w:noProof/>
            <w:webHidden/>
          </w:rPr>
        </w:r>
        <w:r>
          <w:rPr>
            <w:noProof/>
            <w:webHidden/>
          </w:rPr>
          <w:fldChar w:fldCharType="separate"/>
        </w:r>
        <w:r>
          <w:rPr>
            <w:noProof/>
            <w:webHidden/>
          </w:rPr>
          <w:t>15</w:t>
        </w:r>
        <w:r>
          <w:rPr>
            <w:noProof/>
            <w:webHidden/>
          </w:rPr>
          <w:fldChar w:fldCharType="end"/>
        </w:r>
      </w:hyperlink>
    </w:p>
    <w:p w14:paraId="3A6AA55E" w14:textId="1E3D8962"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47" w:history="1">
        <w:r w:rsidRPr="00C37C7B">
          <w:rPr>
            <w:rStyle w:val="Hyperlink"/>
            <w:rFonts w:ascii="ArialMT" w:hAnsi="ArialMT"/>
            <w:noProof/>
          </w:rPr>
          <w:t xml:space="preserve"> </w:t>
        </w:r>
        <w:r w:rsidRPr="00C37C7B">
          <w:rPr>
            <w:rStyle w:val="Hyperlink"/>
            <w:noProof/>
          </w:rPr>
          <w:t>Table 4: Assessment method 3 grading</w:t>
        </w:r>
        <w:r>
          <w:rPr>
            <w:noProof/>
            <w:webHidden/>
          </w:rPr>
          <w:tab/>
        </w:r>
        <w:r>
          <w:rPr>
            <w:noProof/>
            <w:webHidden/>
          </w:rPr>
          <w:fldChar w:fldCharType="begin"/>
        </w:r>
        <w:r>
          <w:rPr>
            <w:noProof/>
            <w:webHidden/>
          </w:rPr>
          <w:instrText xml:space="preserve"> PAGEREF _Toc146551047 \h </w:instrText>
        </w:r>
        <w:r>
          <w:rPr>
            <w:noProof/>
            <w:webHidden/>
          </w:rPr>
        </w:r>
        <w:r>
          <w:rPr>
            <w:noProof/>
            <w:webHidden/>
          </w:rPr>
          <w:fldChar w:fldCharType="separate"/>
        </w:r>
        <w:r>
          <w:rPr>
            <w:noProof/>
            <w:webHidden/>
          </w:rPr>
          <w:t>16</w:t>
        </w:r>
        <w:r>
          <w:rPr>
            <w:noProof/>
            <w:webHidden/>
          </w:rPr>
          <w:fldChar w:fldCharType="end"/>
        </w:r>
      </w:hyperlink>
    </w:p>
    <w:p w14:paraId="2856ECC1" w14:textId="15AD26C3"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48" w:history="1">
        <w:r w:rsidRPr="00C37C7B">
          <w:rPr>
            <w:rStyle w:val="Hyperlink"/>
            <w:noProof/>
          </w:rPr>
          <w:t>Table 5: Grading assessment boundaries</w:t>
        </w:r>
        <w:r>
          <w:rPr>
            <w:noProof/>
            <w:webHidden/>
          </w:rPr>
          <w:tab/>
        </w:r>
        <w:r>
          <w:rPr>
            <w:noProof/>
            <w:webHidden/>
          </w:rPr>
          <w:fldChar w:fldCharType="begin"/>
        </w:r>
        <w:r>
          <w:rPr>
            <w:noProof/>
            <w:webHidden/>
          </w:rPr>
          <w:instrText xml:space="preserve"> PAGEREF _Toc146551048 \h </w:instrText>
        </w:r>
        <w:r>
          <w:rPr>
            <w:noProof/>
            <w:webHidden/>
          </w:rPr>
        </w:r>
        <w:r>
          <w:rPr>
            <w:noProof/>
            <w:webHidden/>
          </w:rPr>
          <w:fldChar w:fldCharType="separate"/>
        </w:r>
        <w:r>
          <w:rPr>
            <w:noProof/>
            <w:webHidden/>
          </w:rPr>
          <w:t>16</w:t>
        </w:r>
        <w:r>
          <w:rPr>
            <w:noProof/>
            <w:webHidden/>
          </w:rPr>
          <w:fldChar w:fldCharType="end"/>
        </w:r>
      </w:hyperlink>
    </w:p>
    <w:p w14:paraId="29C56748" w14:textId="6AA1CD4B"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49" w:history="1">
        <w:r w:rsidRPr="00C37C7B">
          <w:rPr>
            <w:rStyle w:val="Hyperlink"/>
            <w:noProof/>
          </w:rPr>
          <w:t>Table 6: Overall assessment gradings for EPA</w:t>
        </w:r>
        <w:r>
          <w:rPr>
            <w:noProof/>
            <w:webHidden/>
          </w:rPr>
          <w:tab/>
        </w:r>
        <w:r>
          <w:rPr>
            <w:noProof/>
            <w:webHidden/>
          </w:rPr>
          <w:fldChar w:fldCharType="begin"/>
        </w:r>
        <w:r>
          <w:rPr>
            <w:noProof/>
            <w:webHidden/>
          </w:rPr>
          <w:instrText xml:space="preserve"> PAGEREF _Toc146551049 \h </w:instrText>
        </w:r>
        <w:r>
          <w:rPr>
            <w:noProof/>
            <w:webHidden/>
          </w:rPr>
        </w:r>
        <w:r>
          <w:rPr>
            <w:noProof/>
            <w:webHidden/>
          </w:rPr>
          <w:fldChar w:fldCharType="separate"/>
        </w:r>
        <w:r>
          <w:rPr>
            <w:noProof/>
            <w:webHidden/>
          </w:rPr>
          <w:t>16</w:t>
        </w:r>
        <w:r>
          <w:rPr>
            <w:noProof/>
            <w:webHidden/>
          </w:rPr>
          <w:fldChar w:fldCharType="end"/>
        </w:r>
      </w:hyperlink>
    </w:p>
    <w:p w14:paraId="1517ED5B" w14:textId="15CE102C"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50" w:history="1">
        <w:r w:rsidRPr="00C37C7B">
          <w:rPr>
            <w:rStyle w:val="Hyperlink"/>
            <w:noProof/>
          </w:rPr>
          <w:t>Table 7: Knowledge mapping - Assessment method 1</w:t>
        </w:r>
        <w:r>
          <w:rPr>
            <w:noProof/>
            <w:webHidden/>
          </w:rPr>
          <w:tab/>
        </w:r>
        <w:r>
          <w:rPr>
            <w:noProof/>
            <w:webHidden/>
          </w:rPr>
          <w:fldChar w:fldCharType="begin"/>
        </w:r>
        <w:r>
          <w:rPr>
            <w:noProof/>
            <w:webHidden/>
          </w:rPr>
          <w:instrText xml:space="preserve"> PAGEREF _Toc146551050 \h </w:instrText>
        </w:r>
        <w:r>
          <w:rPr>
            <w:noProof/>
            <w:webHidden/>
          </w:rPr>
        </w:r>
        <w:r>
          <w:rPr>
            <w:noProof/>
            <w:webHidden/>
          </w:rPr>
          <w:fldChar w:fldCharType="separate"/>
        </w:r>
        <w:r>
          <w:rPr>
            <w:noProof/>
            <w:webHidden/>
          </w:rPr>
          <w:t>18</w:t>
        </w:r>
        <w:r>
          <w:rPr>
            <w:noProof/>
            <w:webHidden/>
          </w:rPr>
          <w:fldChar w:fldCharType="end"/>
        </w:r>
      </w:hyperlink>
    </w:p>
    <w:p w14:paraId="51F97860" w14:textId="24390992"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51" w:history="1">
        <w:r w:rsidRPr="00C37C7B">
          <w:rPr>
            <w:rStyle w:val="Hyperlink"/>
            <w:noProof/>
          </w:rPr>
          <w:t>Table 8: Skills mapping - Assessment method 1</w:t>
        </w:r>
        <w:r>
          <w:rPr>
            <w:noProof/>
            <w:webHidden/>
          </w:rPr>
          <w:tab/>
        </w:r>
        <w:r>
          <w:rPr>
            <w:noProof/>
            <w:webHidden/>
          </w:rPr>
          <w:fldChar w:fldCharType="begin"/>
        </w:r>
        <w:r>
          <w:rPr>
            <w:noProof/>
            <w:webHidden/>
          </w:rPr>
          <w:instrText xml:space="preserve"> PAGEREF _Toc146551051 \h </w:instrText>
        </w:r>
        <w:r>
          <w:rPr>
            <w:noProof/>
            <w:webHidden/>
          </w:rPr>
        </w:r>
        <w:r>
          <w:rPr>
            <w:noProof/>
            <w:webHidden/>
          </w:rPr>
          <w:fldChar w:fldCharType="separate"/>
        </w:r>
        <w:r>
          <w:rPr>
            <w:noProof/>
            <w:webHidden/>
          </w:rPr>
          <w:t>19</w:t>
        </w:r>
        <w:r>
          <w:rPr>
            <w:noProof/>
            <w:webHidden/>
          </w:rPr>
          <w:fldChar w:fldCharType="end"/>
        </w:r>
      </w:hyperlink>
    </w:p>
    <w:p w14:paraId="6A8BDD2E" w14:textId="526DD7EC"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52" w:history="1">
        <w:r w:rsidRPr="00C37C7B">
          <w:rPr>
            <w:rStyle w:val="Hyperlink"/>
            <w:noProof/>
          </w:rPr>
          <w:t>Table 9: Behaviours mapping - Assessment method 1</w:t>
        </w:r>
        <w:r>
          <w:rPr>
            <w:noProof/>
            <w:webHidden/>
          </w:rPr>
          <w:tab/>
        </w:r>
        <w:r>
          <w:rPr>
            <w:noProof/>
            <w:webHidden/>
          </w:rPr>
          <w:fldChar w:fldCharType="begin"/>
        </w:r>
        <w:r>
          <w:rPr>
            <w:noProof/>
            <w:webHidden/>
          </w:rPr>
          <w:instrText xml:space="preserve"> PAGEREF _Toc146551052 \h </w:instrText>
        </w:r>
        <w:r>
          <w:rPr>
            <w:noProof/>
            <w:webHidden/>
          </w:rPr>
        </w:r>
        <w:r>
          <w:rPr>
            <w:noProof/>
            <w:webHidden/>
          </w:rPr>
          <w:fldChar w:fldCharType="separate"/>
        </w:r>
        <w:r>
          <w:rPr>
            <w:noProof/>
            <w:webHidden/>
          </w:rPr>
          <w:t>19</w:t>
        </w:r>
        <w:r>
          <w:rPr>
            <w:noProof/>
            <w:webHidden/>
          </w:rPr>
          <w:fldChar w:fldCharType="end"/>
        </w:r>
      </w:hyperlink>
    </w:p>
    <w:p w14:paraId="12B1138B" w14:textId="0F864796"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53" w:history="1">
        <w:r w:rsidRPr="00C37C7B">
          <w:rPr>
            <w:rStyle w:val="Hyperlink"/>
            <w:noProof/>
          </w:rPr>
          <w:t>Table 10: Knowledge, Skills and Behaviours mapping - Assessment method 2</w:t>
        </w:r>
        <w:r>
          <w:rPr>
            <w:noProof/>
            <w:webHidden/>
          </w:rPr>
          <w:tab/>
        </w:r>
        <w:r>
          <w:rPr>
            <w:noProof/>
            <w:webHidden/>
          </w:rPr>
          <w:fldChar w:fldCharType="begin"/>
        </w:r>
        <w:r>
          <w:rPr>
            <w:noProof/>
            <w:webHidden/>
          </w:rPr>
          <w:instrText xml:space="preserve"> PAGEREF _Toc146551053 \h </w:instrText>
        </w:r>
        <w:r>
          <w:rPr>
            <w:noProof/>
            <w:webHidden/>
          </w:rPr>
        </w:r>
        <w:r>
          <w:rPr>
            <w:noProof/>
            <w:webHidden/>
          </w:rPr>
          <w:fldChar w:fldCharType="separate"/>
        </w:r>
        <w:r>
          <w:rPr>
            <w:noProof/>
            <w:webHidden/>
          </w:rPr>
          <w:t>20</w:t>
        </w:r>
        <w:r>
          <w:rPr>
            <w:noProof/>
            <w:webHidden/>
          </w:rPr>
          <w:fldChar w:fldCharType="end"/>
        </w:r>
      </w:hyperlink>
    </w:p>
    <w:p w14:paraId="2E476934" w14:textId="659E6A08" w:rsidR="00FC2C00" w:rsidRDefault="00FC2C00">
      <w:pPr>
        <w:pStyle w:val="TableofFigures"/>
        <w:tabs>
          <w:tab w:val="right" w:leader="dot" w:pos="9016"/>
        </w:tabs>
        <w:rPr>
          <w:rFonts w:eastAsiaTheme="minorEastAsia"/>
          <w:noProof/>
          <w:kern w:val="2"/>
          <w:sz w:val="24"/>
          <w:szCs w:val="24"/>
          <w:lang w:eastAsia="en-GB"/>
          <w14:ligatures w14:val="standardContextual"/>
        </w:rPr>
      </w:pPr>
      <w:hyperlink w:anchor="_Toc146551054" w:history="1">
        <w:r w:rsidRPr="00C37C7B">
          <w:rPr>
            <w:rStyle w:val="Hyperlink"/>
            <w:noProof/>
          </w:rPr>
          <w:t>Table 11: Knowledge mapping - Assessment method 3</w:t>
        </w:r>
        <w:r>
          <w:rPr>
            <w:noProof/>
            <w:webHidden/>
          </w:rPr>
          <w:tab/>
        </w:r>
        <w:r>
          <w:rPr>
            <w:noProof/>
            <w:webHidden/>
          </w:rPr>
          <w:fldChar w:fldCharType="begin"/>
        </w:r>
        <w:r>
          <w:rPr>
            <w:noProof/>
            <w:webHidden/>
          </w:rPr>
          <w:instrText xml:space="preserve"> PAGEREF _Toc146551054 \h </w:instrText>
        </w:r>
        <w:r>
          <w:rPr>
            <w:noProof/>
            <w:webHidden/>
          </w:rPr>
        </w:r>
        <w:r>
          <w:rPr>
            <w:noProof/>
            <w:webHidden/>
          </w:rPr>
          <w:fldChar w:fldCharType="separate"/>
        </w:r>
        <w:r>
          <w:rPr>
            <w:noProof/>
            <w:webHidden/>
          </w:rPr>
          <w:t>21</w:t>
        </w:r>
        <w:r>
          <w:rPr>
            <w:noProof/>
            <w:webHidden/>
          </w:rPr>
          <w:fldChar w:fldCharType="end"/>
        </w:r>
      </w:hyperlink>
    </w:p>
    <w:p w14:paraId="39B40D4C" w14:textId="77777777" w:rsidR="00D8127A" w:rsidRDefault="00D8127A" w:rsidP="00032116">
      <w:pPr>
        <w:pStyle w:val="Heading1"/>
        <w:sectPr w:rsidR="00D8127A">
          <w:pgSz w:w="11906" w:h="16838"/>
          <w:pgMar w:top="1440" w:right="1440" w:bottom="1440" w:left="1440" w:header="708" w:footer="708" w:gutter="0"/>
          <w:cols w:space="708"/>
          <w:docGrid w:linePitch="360"/>
        </w:sectPr>
      </w:pPr>
      <w:r>
        <w:fldChar w:fldCharType="end"/>
      </w:r>
    </w:p>
    <w:p w14:paraId="06D427D0" w14:textId="4AE120CC" w:rsidR="003128E1" w:rsidRPr="00A044AC" w:rsidRDefault="003128E1" w:rsidP="00032116">
      <w:pPr>
        <w:pStyle w:val="Heading1"/>
      </w:pPr>
      <w:r w:rsidRPr="00A044AC">
        <w:lastRenderedPageBreak/>
        <w:t>Introduction and Overview</w:t>
      </w:r>
      <w:bookmarkEnd w:id="2"/>
    </w:p>
    <w:p w14:paraId="1A6F2DDB" w14:textId="49FA36FE"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This document sets out the requirements for end-point assessment (EPA) for the Ordnance Munitions Explosives Technician apprenticeship standard. It will be of interest to Ordnance Munitions Explosives Technician apprentices, their employers and training providers. </w:t>
      </w:r>
    </w:p>
    <w:p w14:paraId="363EF0B1"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Full time apprentices will typically spend 30 months on-programme (before the gateway) working towards the occupational standard, with a minimum of 20% off-the-job training. All apprentices must spend a minimum of 12 months on-programme. </w:t>
      </w:r>
    </w:p>
    <w:p w14:paraId="27A490BE"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The EPA period should only start, and the EPA be arranged, once the employer is satisfied that the apprentice is deemed to be consistently working at or above the level set out in the occupational standard, all of the pre-requisite gateway requirements for EPA have been met and can be evidenced to an EPAO. </w:t>
      </w:r>
    </w:p>
    <w:p w14:paraId="25839C44"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The EPA must be completed within an EPA period lasting typically 6 months, after the EPA gateway. The EPA consists of 3 discrete assessment methods.</w:t>
      </w:r>
    </w:p>
    <w:p w14:paraId="6F280314" w14:textId="22CFC708" w:rsidR="00061BCF" w:rsidRPr="00A044AC" w:rsidRDefault="00061BCF" w:rsidP="00032116">
      <w:pPr>
        <w:pStyle w:val="Heading2"/>
      </w:pPr>
      <w:bookmarkStart w:id="3" w:name="_Toc146550127"/>
      <w:r w:rsidRPr="00A044AC">
        <w:t xml:space="preserve">The </w:t>
      </w:r>
      <w:r w:rsidR="002276CD" w:rsidRPr="00A044AC">
        <w:t xml:space="preserve">OME </w:t>
      </w:r>
      <w:r w:rsidRPr="00A044AC">
        <w:t>E</w:t>
      </w:r>
      <w:r w:rsidR="002D65B5" w:rsidRPr="00A044AC">
        <w:t xml:space="preserve">nd </w:t>
      </w:r>
      <w:r w:rsidRPr="00A044AC">
        <w:t>P</w:t>
      </w:r>
      <w:r w:rsidR="002D65B5" w:rsidRPr="00A044AC">
        <w:t xml:space="preserve">oint </w:t>
      </w:r>
      <w:r w:rsidRPr="00A044AC">
        <w:t>A</w:t>
      </w:r>
      <w:r w:rsidR="002D65B5" w:rsidRPr="00A044AC">
        <w:t>ssessment</w:t>
      </w:r>
      <w:r w:rsidRPr="00A044AC">
        <w:t xml:space="preserve"> consists of </w:t>
      </w:r>
      <w:r w:rsidR="003128E1" w:rsidRPr="00A044AC">
        <w:t>3</w:t>
      </w:r>
      <w:r w:rsidRPr="00A044AC">
        <w:t xml:space="preserve"> </w:t>
      </w:r>
      <w:r w:rsidR="002D65B5" w:rsidRPr="00A044AC">
        <w:t>components</w:t>
      </w:r>
      <w:r w:rsidRPr="00A044AC">
        <w:t>:</w:t>
      </w:r>
      <w:bookmarkEnd w:id="3"/>
    </w:p>
    <w:p w14:paraId="22FA097C" w14:textId="77777777" w:rsidR="003128E1" w:rsidRPr="00A044AC" w:rsidRDefault="003128E1" w:rsidP="003128E1">
      <w:pPr>
        <w:pStyle w:val="NormalWeb"/>
        <w:numPr>
          <w:ilvl w:val="0"/>
          <w:numId w:val="1"/>
        </w:numPr>
        <w:rPr>
          <w:rFonts w:ascii="Arial" w:hAnsi="Arial" w:cs="Arial"/>
          <w:sz w:val="22"/>
          <w:szCs w:val="22"/>
        </w:rPr>
      </w:pPr>
      <w:r w:rsidRPr="00A044AC">
        <w:rPr>
          <w:rFonts w:ascii="Arial" w:hAnsi="Arial" w:cs="Arial"/>
          <w:sz w:val="22"/>
          <w:szCs w:val="22"/>
        </w:rPr>
        <w:t>Practical demonstration with question and answer session.</w:t>
      </w:r>
    </w:p>
    <w:p w14:paraId="51F58531" w14:textId="43CCCDA5" w:rsidR="003128E1" w:rsidRPr="00A044AC" w:rsidRDefault="003128E1" w:rsidP="003128E1">
      <w:pPr>
        <w:pStyle w:val="NormalWeb"/>
        <w:numPr>
          <w:ilvl w:val="0"/>
          <w:numId w:val="1"/>
        </w:numPr>
        <w:rPr>
          <w:rFonts w:ascii="Arial" w:hAnsi="Arial" w:cs="Arial"/>
          <w:sz w:val="22"/>
          <w:szCs w:val="22"/>
        </w:rPr>
      </w:pPr>
      <w:r w:rsidRPr="00A044AC">
        <w:rPr>
          <w:rFonts w:ascii="Arial" w:hAnsi="Arial" w:cs="Arial"/>
          <w:sz w:val="22"/>
          <w:szCs w:val="22"/>
        </w:rPr>
        <w:t xml:space="preserve">Interview underpinned by a portfolio of evidence </w:t>
      </w:r>
    </w:p>
    <w:p w14:paraId="4500AA59" w14:textId="03B22871" w:rsidR="003128E1" w:rsidRPr="00D8127A" w:rsidRDefault="003128E1" w:rsidP="00A70353">
      <w:pPr>
        <w:pStyle w:val="NormalWeb"/>
        <w:numPr>
          <w:ilvl w:val="0"/>
          <w:numId w:val="1"/>
        </w:numPr>
        <w:rPr>
          <w:rFonts w:ascii="Arial" w:hAnsi="Arial" w:cs="Arial"/>
          <w:sz w:val="22"/>
          <w:szCs w:val="22"/>
        </w:rPr>
      </w:pPr>
      <w:r w:rsidRPr="00A044AC">
        <w:rPr>
          <w:rFonts w:ascii="Arial" w:hAnsi="Arial" w:cs="Arial"/>
          <w:sz w:val="22"/>
          <w:szCs w:val="22"/>
        </w:rPr>
        <w:t xml:space="preserve">Knowledge Test </w:t>
      </w:r>
    </w:p>
    <w:p w14:paraId="0A1F4AB3" w14:textId="3F9F7D8E" w:rsidR="003128E1" w:rsidRPr="00032116" w:rsidRDefault="003128E1" w:rsidP="00032116">
      <w:pPr>
        <w:pStyle w:val="Heading2"/>
      </w:pPr>
      <w:bookmarkStart w:id="4" w:name="_Toc146550128"/>
      <w:r w:rsidRPr="00032116">
        <w:t>Summary Table</w:t>
      </w:r>
      <w:bookmarkEnd w:id="4"/>
    </w:p>
    <w:p w14:paraId="57231AA4" w14:textId="0D2E76CB" w:rsidR="003128E1" w:rsidRDefault="00A044AC" w:rsidP="00D8127A">
      <w:pPr>
        <w:jc w:val="center"/>
        <w:rPr>
          <w:rFonts w:ascii="Arial" w:hAnsi="Arial" w:cs="Arial"/>
          <w:b/>
          <w:bCs/>
        </w:rPr>
      </w:pPr>
      <w:r w:rsidRPr="00A044AC">
        <w:rPr>
          <w:rFonts w:ascii="Arial" w:hAnsi="Arial" w:cs="Arial"/>
          <w:b/>
          <w:bCs/>
          <w:noProof/>
        </w:rPr>
        <w:drawing>
          <wp:inline distT="0" distB="0" distL="0" distR="0" wp14:anchorId="4A90137A" wp14:editId="73BFA714">
            <wp:extent cx="3987800" cy="4065117"/>
            <wp:effectExtent l="0" t="0" r="0" b="0"/>
            <wp:docPr id="115119271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92711" name="Picture 1" descr="A screenshot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19630" cy="4097564"/>
                    </a:xfrm>
                    <a:prstGeom prst="rect">
                      <a:avLst/>
                    </a:prstGeom>
                  </pic:spPr>
                </pic:pic>
              </a:graphicData>
            </a:graphic>
          </wp:inline>
        </w:drawing>
      </w:r>
    </w:p>
    <w:p w14:paraId="0D1565E5" w14:textId="3F3C18FF" w:rsidR="0002049D" w:rsidRPr="00A044AC" w:rsidRDefault="0002049D" w:rsidP="0002049D">
      <w:pPr>
        <w:pStyle w:val="Caption"/>
        <w:jc w:val="center"/>
        <w:rPr>
          <w:rFonts w:ascii="Arial" w:hAnsi="Arial" w:cs="Arial"/>
          <w:b/>
          <w:bCs/>
          <w:sz w:val="22"/>
          <w:szCs w:val="22"/>
        </w:rPr>
      </w:pPr>
      <w:bookmarkStart w:id="5" w:name="_Toc146551044"/>
      <w:r>
        <w:t xml:space="preserve">Table </w:t>
      </w:r>
      <w:r>
        <w:fldChar w:fldCharType="begin"/>
      </w:r>
      <w:r>
        <w:instrText xml:space="preserve"> SEQ Table \* ARABIC </w:instrText>
      </w:r>
      <w:r>
        <w:fldChar w:fldCharType="separate"/>
      </w:r>
      <w:r w:rsidR="00D8127A">
        <w:rPr>
          <w:noProof/>
        </w:rPr>
        <w:t>1</w:t>
      </w:r>
      <w:r>
        <w:fldChar w:fldCharType="end"/>
      </w:r>
      <w:r>
        <w:t>: Assessment Summary at a Glance</w:t>
      </w:r>
      <w:bookmarkEnd w:id="5"/>
    </w:p>
    <w:p w14:paraId="50A4F6A4" w14:textId="56378E08" w:rsidR="00A70353" w:rsidRPr="00A044AC" w:rsidRDefault="00A70353" w:rsidP="00032116">
      <w:pPr>
        <w:pStyle w:val="Heading1"/>
      </w:pPr>
      <w:bookmarkStart w:id="6" w:name="_Toc146550129"/>
      <w:r w:rsidRPr="00A044AC">
        <w:lastRenderedPageBreak/>
        <w:t>End-</w:t>
      </w:r>
      <w:r w:rsidR="0002049D">
        <w:t>P</w:t>
      </w:r>
      <w:r w:rsidRPr="00A044AC">
        <w:t>oint Assessment Gateway</w:t>
      </w:r>
      <w:bookmarkEnd w:id="6"/>
    </w:p>
    <w:p w14:paraId="3383A8FE"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EPA period should only start once the employer is satisfied that the apprentice is consistently working at or above the level set out in the occupational standard, that is to say they are deemed to have achieved occupational competence. In making this decision, the employer may take advice from the apprentice’s training provider(s), but the decision must ultimately be made solely by the employer. </w:t>
      </w:r>
    </w:p>
    <w:p w14:paraId="04B3C240" w14:textId="1A798D19" w:rsidR="00A044AC" w:rsidRPr="00A044AC" w:rsidRDefault="00A044AC" w:rsidP="00D8127A">
      <w:pPr>
        <w:pStyle w:val="NormalWeb"/>
        <w:rPr>
          <w:rFonts w:ascii="Arial" w:hAnsi="Arial" w:cs="Arial"/>
          <w:sz w:val="22"/>
          <w:szCs w:val="22"/>
        </w:rPr>
      </w:pPr>
      <w:r w:rsidRPr="00A044AC">
        <w:rPr>
          <w:rFonts w:ascii="Arial" w:hAnsi="Arial" w:cs="Arial"/>
          <w:sz w:val="22"/>
          <w:szCs w:val="22"/>
        </w:rPr>
        <w:t xml:space="preserve">In addition to the employer’s confirmation that the apprentice is working at or above the level in the occupational standard, the apprentice must have completed the following gateway requirements prior to beginning EPA: English and mathematics at level 2. </w:t>
      </w:r>
    </w:p>
    <w:p w14:paraId="7F2FCD90"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For those with an education, health and care plan or a legacy statement the apprenticeships English and mathematics minimum requirement is Entry Level 3 and British Sign Language qualification are an alternative to English qualifications for whom this is their primary language. </w:t>
      </w:r>
    </w:p>
    <w:p w14:paraId="67EE15FB" w14:textId="1DEEB7D3" w:rsidR="00A044AC" w:rsidRPr="00A044AC" w:rsidRDefault="00A044AC" w:rsidP="00D8127A">
      <w:pPr>
        <w:pStyle w:val="NormalWeb"/>
        <w:rPr>
          <w:rFonts w:ascii="Arial" w:hAnsi="Arial" w:cs="Arial"/>
          <w:sz w:val="22"/>
          <w:szCs w:val="22"/>
        </w:rPr>
      </w:pPr>
      <w:r w:rsidRPr="00A044AC">
        <w:rPr>
          <w:rFonts w:ascii="Arial" w:hAnsi="Arial" w:cs="Arial"/>
          <w:sz w:val="22"/>
          <w:szCs w:val="22"/>
        </w:rPr>
        <w:t>For Practical demonstration with question and answer session:</w:t>
      </w:r>
      <w:r w:rsidR="00D8127A">
        <w:rPr>
          <w:rFonts w:ascii="Arial" w:hAnsi="Arial" w:cs="Arial"/>
          <w:sz w:val="22"/>
          <w:szCs w:val="22"/>
        </w:rPr>
        <w:t xml:space="preserve"> </w:t>
      </w:r>
      <w:r w:rsidRPr="00A044AC">
        <w:rPr>
          <w:rFonts w:ascii="Arial" w:hAnsi="Arial" w:cs="Arial"/>
          <w:sz w:val="22"/>
          <w:szCs w:val="22"/>
        </w:rPr>
        <w:t xml:space="preserve">no specific requirements </w:t>
      </w:r>
    </w:p>
    <w:p w14:paraId="33CE2403" w14:textId="109A278D" w:rsidR="00A044AC" w:rsidRPr="00A044AC" w:rsidRDefault="00A044AC" w:rsidP="00D8127A">
      <w:pPr>
        <w:pStyle w:val="NormalWeb"/>
        <w:rPr>
          <w:rFonts w:ascii="Arial" w:hAnsi="Arial" w:cs="Arial"/>
          <w:sz w:val="22"/>
          <w:szCs w:val="22"/>
        </w:rPr>
      </w:pPr>
      <w:r w:rsidRPr="00A044AC">
        <w:rPr>
          <w:rFonts w:ascii="Arial" w:hAnsi="Arial" w:cs="Arial"/>
          <w:sz w:val="22"/>
          <w:szCs w:val="22"/>
        </w:rPr>
        <w:t>For Interview underpinned by a portfolio of evidence, the apprentice will be required to submit:</w:t>
      </w:r>
      <w:r w:rsidR="00D8127A">
        <w:rPr>
          <w:rFonts w:ascii="Arial" w:hAnsi="Arial" w:cs="Arial"/>
          <w:sz w:val="22"/>
          <w:szCs w:val="22"/>
        </w:rPr>
        <w:t xml:space="preserve"> </w:t>
      </w:r>
      <w:r w:rsidRPr="00A044AC">
        <w:rPr>
          <w:rFonts w:ascii="Arial" w:hAnsi="Arial" w:cs="Arial"/>
          <w:sz w:val="22"/>
          <w:szCs w:val="22"/>
        </w:rPr>
        <w:t xml:space="preserve"> portfolio of evidence which is submitted to the EPAO at the Gateway. </w:t>
      </w:r>
    </w:p>
    <w:p w14:paraId="20035159"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portfolio of evidence requirements are as follows: </w:t>
      </w:r>
    </w:p>
    <w:p w14:paraId="38B700C9" w14:textId="055C2E8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apprentice will have prepared a portfolio of evidence during the on-programme phase to support the interview. The format and structure of the portfolio must be agreed between the employer and apprentice and will be presented electronically. </w:t>
      </w:r>
    </w:p>
    <w:p w14:paraId="2EEBE42A" w14:textId="0D22E64E"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portfolio of evidence will be submitted to the EPAO at the gateway. </w:t>
      </w:r>
    </w:p>
    <w:p w14:paraId="2A7AEBE3" w14:textId="7777777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portfolio should contain written accounts of activities that have been completed and referenced against the knowledge, skills and behaviours, supported by appropriate evidence, such as video/audio extracts (these should be a maximum of 5 minutes in length); written statements; project plans; reports; minutes; observation reports; presentations; feedback from managers, supervisors or peers; papers or reports written by the apprentices; performance reviews. This is not a definitive list; other evidence sources are allowable. </w:t>
      </w:r>
    </w:p>
    <w:p w14:paraId="634B4142" w14:textId="7777777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content must be sufficient to evidence the apprentice can apply the knowledge, skills and behaviours required as mapped to assessment method 2 (Interview). There must be at least one piece of evidence relating to each knowledge, skill and behaviour mapped to assessment method 2. One piece of evidence can be referenced against more than one knowledge, skill or behavioural requirement. It is expected that there will be typically be a minimum of 12 pieces and a maximum of 15 pieces of evidence. </w:t>
      </w:r>
    </w:p>
    <w:p w14:paraId="0D499C12" w14:textId="556D75C1"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evidence provided must be valid and attributable to the apprentice; the portfolio of evidence must contain a statement from the employer confirming this. </w:t>
      </w:r>
    </w:p>
    <w:p w14:paraId="5BF508CC"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portfolio is not assessed, it informs the questioning for the interview and should be referred to by the apprentice to support their responses. </w:t>
      </w:r>
    </w:p>
    <w:p w14:paraId="625F6508"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For Knowledge Test: </w:t>
      </w:r>
    </w:p>
    <w:p w14:paraId="00B3C578" w14:textId="2FC7F16A" w:rsidR="00A044AC" w:rsidRDefault="00A044AC" w:rsidP="00A044AC">
      <w:pPr>
        <w:pStyle w:val="NormalWeb"/>
        <w:numPr>
          <w:ilvl w:val="0"/>
          <w:numId w:val="13"/>
        </w:numPr>
        <w:rPr>
          <w:rFonts w:ascii="Arial" w:hAnsi="Arial" w:cs="Arial"/>
          <w:sz w:val="22"/>
          <w:szCs w:val="22"/>
        </w:rPr>
      </w:pPr>
      <w:r w:rsidRPr="00A044AC">
        <w:rPr>
          <w:rFonts w:ascii="Arial" w:hAnsi="Arial" w:cs="Arial"/>
          <w:sz w:val="22"/>
          <w:szCs w:val="22"/>
        </w:rPr>
        <w:t xml:space="preserve">no specific requirements </w:t>
      </w:r>
    </w:p>
    <w:p w14:paraId="5C9C3CD9" w14:textId="77777777" w:rsidR="0002049D" w:rsidRDefault="0002049D" w:rsidP="00032116">
      <w:pPr>
        <w:pStyle w:val="Heading2"/>
        <w:sectPr w:rsidR="0002049D">
          <w:pgSz w:w="11906" w:h="16838"/>
          <w:pgMar w:top="1440" w:right="1440" w:bottom="1440" w:left="1440" w:header="708" w:footer="708" w:gutter="0"/>
          <w:cols w:space="708"/>
          <w:docGrid w:linePitch="360"/>
        </w:sectPr>
      </w:pPr>
      <w:bookmarkStart w:id="7" w:name="_Toc146550130"/>
    </w:p>
    <w:p w14:paraId="038FEFCC" w14:textId="13A49160" w:rsidR="00A044AC" w:rsidRPr="00A044AC" w:rsidRDefault="00A044AC" w:rsidP="00032116">
      <w:pPr>
        <w:pStyle w:val="Heading2"/>
      </w:pPr>
      <w:r w:rsidRPr="00A044AC">
        <w:lastRenderedPageBreak/>
        <w:t>Assessment Methods</w:t>
      </w:r>
      <w:bookmarkEnd w:id="7"/>
    </w:p>
    <w:p w14:paraId="7E6F962C" w14:textId="77777777" w:rsidR="00A044AC" w:rsidRPr="00A044AC" w:rsidRDefault="0014312D" w:rsidP="00032116">
      <w:pPr>
        <w:pStyle w:val="Heading3"/>
      </w:pPr>
      <w:bookmarkStart w:id="8" w:name="_Toc146550131"/>
      <w:r w:rsidRPr="00A044AC">
        <w:t>Assessment Method 1:</w:t>
      </w:r>
      <w:r w:rsidR="005230F0" w:rsidRPr="00A044AC">
        <w:t xml:space="preserve"> </w:t>
      </w:r>
      <w:r w:rsidR="00A044AC" w:rsidRPr="00A044AC">
        <w:t>Practical demonstration with question and answer session</w:t>
      </w:r>
      <w:bookmarkEnd w:id="8"/>
      <w:r w:rsidR="00A044AC" w:rsidRPr="00A044AC">
        <w:t xml:space="preserve"> </w:t>
      </w:r>
    </w:p>
    <w:p w14:paraId="5C0A2CF4" w14:textId="77777777" w:rsidR="00A044AC" w:rsidRPr="00A044AC" w:rsidRDefault="00A044AC" w:rsidP="00032116">
      <w:pPr>
        <w:pStyle w:val="Heading4"/>
      </w:pPr>
      <w:r w:rsidRPr="00A044AC">
        <w:t xml:space="preserve">Overview </w:t>
      </w:r>
    </w:p>
    <w:p w14:paraId="0D6B79C7" w14:textId="23A82B70" w:rsidR="00A044AC" w:rsidRDefault="00A044AC" w:rsidP="00A044AC">
      <w:pPr>
        <w:pStyle w:val="NormalWeb"/>
      </w:pPr>
      <w:r>
        <w:rPr>
          <w:rFonts w:ascii="ArialMT" w:hAnsi="ArialMT"/>
          <w:sz w:val="22"/>
          <w:szCs w:val="22"/>
        </w:rPr>
        <w:t xml:space="preserve">Apprentices must be observed by an independent assessor completing 1 practical demonstration in which they will demonstrate the KSBs assigned to this assessment method. The end-point assessment organisation will arrange for the practical demonstration to take place, in consultation with the employer. The practical demonstration with question and answer session must be carried out over an assessment time of 2 hours 30 minutes. The demonstration has two discrete parts and the individual parts may not be split, other than to allow comfort breaks as necessary. The independent assessor has the discretion to increase the time of the practical demonstration by up to 10% to allow the apprentice to complete the last task that is part of this element of the EPA. </w:t>
      </w:r>
    </w:p>
    <w:p w14:paraId="6F2B7D17" w14:textId="77777777" w:rsidR="00A044AC" w:rsidRDefault="00A044AC" w:rsidP="00A044AC">
      <w:pPr>
        <w:pStyle w:val="NormalWeb"/>
      </w:pPr>
      <w:r>
        <w:rPr>
          <w:rFonts w:ascii="ArialMT" w:hAnsi="ArialMT"/>
          <w:sz w:val="22"/>
          <w:szCs w:val="22"/>
        </w:rPr>
        <w:t xml:space="preserve">The independent assessor may conduct and observe only one apprentice during this assessment method. However due to Health and Safety operational requirements, some of the tasks may require two people to complete/support the task (this equates to the apprentice and one other person). The EPAO will arrange for a second person to be present for the assessment and can agree this with the employer. The apprentice must complete one task. The apprentice will instruct the person what to do throughout the task. The second person must follow the apprentice’s instructions and cannot ask for clarity on the instructions. If a second person is required, they must not be an apprentice and should be a work colleague that is independent of the apprentice undertaking the task and working at or above the level of the standard. All of the task must be attributable to the apprentice and the second person should provide a written statement to confirm this. The independent assessor should ensure that the second person does not influence the apprentice’s grade and is responsible for briefing the second person. </w:t>
      </w:r>
    </w:p>
    <w:p w14:paraId="726AC53A" w14:textId="77777777" w:rsidR="00A044AC" w:rsidRDefault="00A044AC" w:rsidP="00A044AC">
      <w:pPr>
        <w:pStyle w:val="NormalWeb"/>
      </w:pPr>
      <w:r>
        <w:rPr>
          <w:rFonts w:ascii="ArialMT" w:hAnsi="ArialMT"/>
          <w:sz w:val="22"/>
          <w:szCs w:val="22"/>
        </w:rPr>
        <w:t xml:space="preserve">The rationale for this assessment method is: </w:t>
      </w:r>
    </w:p>
    <w:p w14:paraId="051D353D" w14:textId="77777777" w:rsidR="00A044AC" w:rsidRDefault="00A044AC" w:rsidP="00A044AC">
      <w:pPr>
        <w:pStyle w:val="NormalWeb"/>
        <w:numPr>
          <w:ilvl w:val="0"/>
          <w:numId w:val="13"/>
        </w:numPr>
      </w:pPr>
      <w:r>
        <w:rPr>
          <w:rFonts w:ascii="ArialMT" w:hAnsi="ArialMT"/>
          <w:sz w:val="22"/>
          <w:szCs w:val="22"/>
        </w:rPr>
        <w:t xml:space="preserve">The OME occupational sector involves practical activity best assessed through practical demonstration; it will replicate the working environment in a valid way and employers would doubt the occupational competence of an individual not assessed in this way. </w:t>
      </w:r>
    </w:p>
    <w:p w14:paraId="4C901FAE" w14:textId="77777777" w:rsidR="00A044AC" w:rsidRDefault="00A044AC" w:rsidP="00A044AC">
      <w:pPr>
        <w:pStyle w:val="NormalWeb"/>
        <w:numPr>
          <w:ilvl w:val="0"/>
          <w:numId w:val="13"/>
        </w:numPr>
      </w:pPr>
      <w:r>
        <w:rPr>
          <w:rFonts w:ascii="ArialMT" w:hAnsi="ArialMT"/>
          <w:sz w:val="22"/>
          <w:szCs w:val="22"/>
        </w:rPr>
        <w:t xml:space="preserve">This method will assess a core element of the role and is a critical part of this occupation and doing this in a simulated environment will enable the apprentice to conduct this covering the breadth and depth of KSBs, and ensures health, safety and security is maintained. </w:t>
      </w:r>
    </w:p>
    <w:p w14:paraId="501C2ABB" w14:textId="77777777" w:rsidR="00A044AC" w:rsidRPr="00A044AC" w:rsidRDefault="00A044AC" w:rsidP="00032116">
      <w:pPr>
        <w:pStyle w:val="Heading4"/>
      </w:pPr>
      <w:r w:rsidRPr="00A044AC">
        <w:t xml:space="preserve">Delivery </w:t>
      </w:r>
    </w:p>
    <w:p w14:paraId="63A01D93" w14:textId="77777777" w:rsidR="00A044AC" w:rsidRDefault="00A044AC" w:rsidP="00A044AC">
      <w:pPr>
        <w:pStyle w:val="NormalWeb"/>
      </w:pPr>
      <w:r>
        <w:rPr>
          <w:rFonts w:ascii="ArialMT" w:hAnsi="ArialMT"/>
          <w:sz w:val="22"/>
          <w:szCs w:val="22"/>
        </w:rPr>
        <w:t xml:space="preserve">Apprentices must be provided with both written and verbal instructions on the tasks they must complete, including the timescales they are working to. </w:t>
      </w:r>
    </w:p>
    <w:p w14:paraId="109B81D9" w14:textId="77777777" w:rsidR="00A044AC" w:rsidRDefault="00A044AC" w:rsidP="00A044AC">
      <w:pPr>
        <w:pStyle w:val="NormalWeb"/>
      </w:pPr>
      <w:r>
        <w:rPr>
          <w:rFonts w:ascii="ArialMT" w:hAnsi="ArialMT"/>
          <w:sz w:val="22"/>
          <w:szCs w:val="22"/>
        </w:rPr>
        <w:t xml:space="preserve">The practical demonstration should be conducted in the following way to take account of the occupational context in which the apprentice operates: </w:t>
      </w:r>
    </w:p>
    <w:p w14:paraId="159DFE8D" w14:textId="4B5F35D8" w:rsidR="00A044AC" w:rsidRDefault="00A044AC" w:rsidP="00A044AC">
      <w:pPr>
        <w:pStyle w:val="NormalWeb"/>
      </w:pPr>
      <w:r>
        <w:rPr>
          <w:rFonts w:ascii="ArialMT" w:hAnsi="ArialMT"/>
          <w:sz w:val="22"/>
          <w:szCs w:val="22"/>
        </w:rPr>
        <w:t xml:space="preserve">The practical demonstration must provide coverage of the KSBs assigned to this assessment method and may be similar to the following examples: </w:t>
      </w:r>
    </w:p>
    <w:p w14:paraId="693B2BEE" w14:textId="77777777" w:rsidR="00A044AC" w:rsidRDefault="00A044AC" w:rsidP="00032116">
      <w:pPr>
        <w:pStyle w:val="Heading5"/>
      </w:pPr>
      <w:r>
        <w:lastRenderedPageBreak/>
        <w:t xml:space="preserve">Example 1: Mixing of explosives: - </w:t>
      </w:r>
    </w:p>
    <w:p w14:paraId="1E1138F5"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15C2CD46" w14:textId="77777777" w:rsidR="00A044AC" w:rsidRDefault="00A044AC" w:rsidP="00A044AC">
      <w:pPr>
        <w:pStyle w:val="NormalWeb"/>
      </w:pPr>
      <w:r>
        <w:rPr>
          <w:rFonts w:ascii="ArialMT" w:hAnsi="ArialMT"/>
          <w:sz w:val="22"/>
          <w:szCs w:val="22"/>
        </w:rPr>
        <w:t xml:space="preserve">Part 2. Undertake required mixing of explosives to required specifications, this would include obtaining explosive ingredients from stock, weighing measuring and dispensing the ingredients and using the appropriate equipment, ranging from hand sieves to complex mechanical mixers, to achieve the desired consistency and homogeneity. The individual must understand the requirements for handling, transporting and storing the prepared explosive and also the safe means for cleaning the process equipment afterwards. Including: </w:t>
      </w:r>
    </w:p>
    <w:p w14:paraId="6D49A7BB" w14:textId="6E8C1DEB" w:rsidR="00A044AC" w:rsidRDefault="00A044AC" w:rsidP="00032116">
      <w:pPr>
        <w:pStyle w:val="NormalWeb"/>
        <w:numPr>
          <w:ilvl w:val="0"/>
          <w:numId w:val="16"/>
        </w:numPr>
      </w:pPr>
      <w:r>
        <w:rPr>
          <w:rFonts w:ascii="ArialMT" w:hAnsi="ArialMT"/>
          <w:sz w:val="22"/>
          <w:szCs w:val="22"/>
        </w:rPr>
        <w:t xml:space="preserve">Preparing and undertaking the process for quarantining or segregating OME in preparation for disposal, packaging and storage by an approved means. </w:t>
      </w:r>
    </w:p>
    <w:p w14:paraId="3DB49EB4" w14:textId="211CB08F" w:rsidR="00A044AC" w:rsidRDefault="00A044AC" w:rsidP="00032116">
      <w:pPr>
        <w:pStyle w:val="NormalWeb"/>
        <w:numPr>
          <w:ilvl w:val="0"/>
          <w:numId w:val="16"/>
        </w:numPr>
      </w:pPr>
      <w:r>
        <w:rPr>
          <w:rFonts w:ascii="ArialMT" w:hAnsi="ArialMT"/>
          <w:sz w:val="22"/>
          <w:szCs w:val="22"/>
        </w:rPr>
        <w:t xml:space="preserve">Carrying out explosive’s inspections, inventory updates in line with explosives regulatory procedures. </w:t>
      </w:r>
    </w:p>
    <w:p w14:paraId="55393D46" w14:textId="77777777" w:rsidR="00A044AC" w:rsidRDefault="00A044AC" w:rsidP="00A044AC">
      <w:pPr>
        <w:pStyle w:val="NormalWeb"/>
      </w:pPr>
      <w:r>
        <w:rPr>
          <w:rFonts w:ascii="ArialMT" w:hAnsi="ArialMT"/>
          <w:sz w:val="22"/>
          <w:szCs w:val="22"/>
        </w:rPr>
        <w:t xml:space="preserve">All parts must be successfully completed. </w:t>
      </w:r>
    </w:p>
    <w:p w14:paraId="0FF09720" w14:textId="77777777" w:rsidR="00A044AC" w:rsidRDefault="00A044AC" w:rsidP="00032116">
      <w:pPr>
        <w:pStyle w:val="Heading5"/>
      </w:pPr>
      <w:r>
        <w:t xml:space="preserve">Example 2 Pressing of explosives: - </w:t>
      </w:r>
    </w:p>
    <w:p w14:paraId="1BE2614C"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4FCF2FF3" w14:textId="77777777" w:rsidR="00032116" w:rsidRDefault="00A044AC" w:rsidP="00A044AC">
      <w:pPr>
        <w:pStyle w:val="NormalWeb"/>
        <w:rPr>
          <w:rFonts w:ascii="ArialMT" w:hAnsi="ArialMT"/>
          <w:sz w:val="22"/>
          <w:szCs w:val="22"/>
        </w:rPr>
      </w:pPr>
      <w:r>
        <w:rPr>
          <w:rFonts w:ascii="ArialMT" w:hAnsi="ArialMT"/>
          <w:sz w:val="22"/>
          <w:szCs w:val="22"/>
        </w:rPr>
        <w:t>Part 2. The pressing of explosives will involve the conversion of an explosive powder into a compacted form which will</w:t>
      </w:r>
      <w:r w:rsidR="00032116">
        <w:rPr>
          <w:rFonts w:ascii="ArialMT" w:hAnsi="ArialMT"/>
          <w:sz w:val="22"/>
          <w:szCs w:val="22"/>
        </w:rPr>
        <w:t>:</w:t>
      </w:r>
      <w:r>
        <w:rPr>
          <w:rFonts w:ascii="ArialMT" w:hAnsi="ArialMT"/>
          <w:sz w:val="22"/>
          <w:szCs w:val="22"/>
        </w:rPr>
        <w:t xml:space="preserve"> </w:t>
      </w:r>
    </w:p>
    <w:p w14:paraId="6CE032CA" w14:textId="7ACE1A2D" w:rsidR="00A044AC" w:rsidRDefault="00A044AC" w:rsidP="00032116">
      <w:pPr>
        <w:pStyle w:val="NormalWeb"/>
        <w:numPr>
          <w:ilvl w:val="0"/>
          <w:numId w:val="17"/>
        </w:numPr>
      </w:pPr>
      <w:r>
        <w:rPr>
          <w:rFonts w:ascii="ArialMT" w:hAnsi="ArialMT"/>
          <w:sz w:val="22"/>
          <w:szCs w:val="22"/>
        </w:rPr>
        <w:t xml:space="preserve">exhibit the correct chemical and physical behaviour and </w:t>
      </w:r>
    </w:p>
    <w:p w14:paraId="70096192" w14:textId="17A7FBDC" w:rsidR="00A044AC" w:rsidRDefault="00A044AC" w:rsidP="00032116">
      <w:pPr>
        <w:pStyle w:val="NormalWeb"/>
        <w:numPr>
          <w:ilvl w:val="0"/>
          <w:numId w:val="17"/>
        </w:numPr>
      </w:pPr>
      <w:r>
        <w:rPr>
          <w:rFonts w:ascii="ArialMT" w:hAnsi="ArialMT"/>
          <w:sz w:val="22"/>
          <w:szCs w:val="22"/>
        </w:rPr>
        <w:t xml:space="preserve">be robust enough to be handled safety in subsequent assembly or testing operations. </w:t>
      </w:r>
    </w:p>
    <w:p w14:paraId="32F11759" w14:textId="77777777" w:rsidR="00A044AC" w:rsidRDefault="00A044AC" w:rsidP="00A044AC">
      <w:pPr>
        <w:pStyle w:val="NormalWeb"/>
      </w:pPr>
      <w:r>
        <w:rPr>
          <w:rFonts w:ascii="ArialMT" w:hAnsi="ArialMT"/>
          <w:sz w:val="22"/>
          <w:szCs w:val="22"/>
        </w:rPr>
        <w:t xml:space="preserve">The operator will have to assemble the prescribed tooling, load the appropriate amount and type of explosive and ensure the pressing equipment delivers the appropriate load, at the appropriate rate for the prescribed time. The operator will then inspect the compacted sample to ensure specification requirements for dimensions and density have been met and also reject non- conforming or damaged work. Including: </w:t>
      </w:r>
    </w:p>
    <w:p w14:paraId="66198E2B" w14:textId="4C617A31" w:rsidR="00A044AC" w:rsidRDefault="00A044AC" w:rsidP="00032116">
      <w:pPr>
        <w:pStyle w:val="NormalWeb"/>
        <w:numPr>
          <w:ilvl w:val="0"/>
          <w:numId w:val="18"/>
        </w:numPr>
      </w:pPr>
      <w:r>
        <w:rPr>
          <w:rFonts w:ascii="ArialMT" w:hAnsi="ArialMT"/>
          <w:sz w:val="22"/>
          <w:szCs w:val="22"/>
        </w:rPr>
        <w:t xml:space="preserve">Preparing and undertaking the process for quarantining or segregating OME in preparation for disposal, packaging and storage by an approved means. </w:t>
      </w:r>
    </w:p>
    <w:p w14:paraId="7D6FE37B" w14:textId="61CC1F3D" w:rsidR="00A044AC" w:rsidRDefault="00A044AC" w:rsidP="00032116">
      <w:pPr>
        <w:pStyle w:val="NormalWeb"/>
        <w:numPr>
          <w:ilvl w:val="0"/>
          <w:numId w:val="18"/>
        </w:numPr>
      </w:pPr>
      <w:r>
        <w:rPr>
          <w:rFonts w:ascii="ArialMT" w:hAnsi="ArialMT"/>
          <w:sz w:val="22"/>
          <w:szCs w:val="22"/>
        </w:rPr>
        <w:t xml:space="preserve">Carrying out explosive’s inspections, inventory updates in line with explosives regulatory procedures. </w:t>
      </w:r>
    </w:p>
    <w:p w14:paraId="4876DA0C" w14:textId="77777777" w:rsidR="00A044AC" w:rsidRDefault="00A044AC" w:rsidP="00A044AC">
      <w:pPr>
        <w:pStyle w:val="NormalWeb"/>
      </w:pPr>
      <w:r>
        <w:rPr>
          <w:rFonts w:ascii="ArialMT" w:hAnsi="ArialMT"/>
          <w:sz w:val="22"/>
          <w:szCs w:val="22"/>
        </w:rPr>
        <w:t xml:space="preserve">All parts must be successfully completed. </w:t>
      </w:r>
    </w:p>
    <w:p w14:paraId="01CBB5ED" w14:textId="77777777" w:rsidR="00A044AC" w:rsidRDefault="00A044AC" w:rsidP="00032116">
      <w:pPr>
        <w:pStyle w:val="Heading5"/>
      </w:pPr>
      <w:r>
        <w:t xml:space="preserve">Example 3 Initiation of charge for instrumented assessment or small-scale hazard testing: - </w:t>
      </w:r>
    </w:p>
    <w:p w14:paraId="7F0F084E"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7EBE95EA" w14:textId="77777777" w:rsidR="00A044AC" w:rsidRDefault="00A044AC" w:rsidP="00A044AC">
      <w:pPr>
        <w:pStyle w:val="NormalWeb"/>
      </w:pPr>
      <w:r>
        <w:rPr>
          <w:rFonts w:ascii="ArialMT" w:hAnsi="ArialMT"/>
          <w:sz w:val="22"/>
          <w:szCs w:val="22"/>
        </w:rPr>
        <w:t xml:space="preserve">Part 2. Preparation and initiation of an experimental charge requires the operator to rig and set up the explosive train required in a safe and organised sequence. This will be clearly laid out within the trials specification though the operator should understand the rationale behind </w:t>
      </w:r>
      <w:r>
        <w:rPr>
          <w:rFonts w:ascii="ArialMT" w:hAnsi="ArialMT"/>
          <w:sz w:val="22"/>
          <w:szCs w:val="22"/>
        </w:rPr>
        <w:lastRenderedPageBreak/>
        <w:t xml:space="preserve">the preparatory sequence and the safety precautions required to keep themselves and others safe during the hazard testing. Including: </w:t>
      </w:r>
    </w:p>
    <w:p w14:paraId="1C15E659" w14:textId="77777777" w:rsidR="00032116" w:rsidRDefault="00A044AC" w:rsidP="00A044AC">
      <w:pPr>
        <w:pStyle w:val="NormalWeb"/>
        <w:numPr>
          <w:ilvl w:val="0"/>
          <w:numId w:val="19"/>
        </w:numPr>
      </w:pPr>
      <w:r>
        <w:rPr>
          <w:rFonts w:ascii="ArialMT" w:hAnsi="ArialMT"/>
          <w:sz w:val="22"/>
          <w:szCs w:val="22"/>
        </w:rPr>
        <w:t xml:space="preserve">Preparing and undertaking the process for quarantining or segregating OME in preparation for disposal, packaging and storage by an approved means. </w:t>
      </w:r>
    </w:p>
    <w:p w14:paraId="00DD518F" w14:textId="1ED2E7DE" w:rsidR="00A044AC" w:rsidRDefault="00A044AC" w:rsidP="00A044AC">
      <w:pPr>
        <w:pStyle w:val="NormalWeb"/>
        <w:numPr>
          <w:ilvl w:val="0"/>
          <w:numId w:val="19"/>
        </w:numPr>
      </w:pPr>
      <w:r w:rsidRPr="00032116">
        <w:rPr>
          <w:rFonts w:ascii="ArialMT" w:hAnsi="ArialMT"/>
          <w:sz w:val="22"/>
          <w:szCs w:val="22"/>
        </w:rPr>
        <w:t xml:space="preserve">Carrying out explosive’s inspections, inventory updates in line with explosives regulatory procedures. </w:t>
      </w:r>
    </w:p>
    <w:p w14:paraId="458E81B0" w14:textId="77777777" w:rsidR="00A044AC" w:rsidRDefault="00A044AC" w:rsidP="00A044AC">
      <w:pPr>
        <w:pStyle w:val="NormalWeb"/>
      </w:pPr>
      <w:r>
        <w:rPr>
          <w:rFonts w:ascii="ArialMT" w:hAnsi="ArialMT"/>
          <w:sz w:val="22"/>
          <w:szCs w:val="22"/>
        </w:rPr>
        <w:t xml:space="preserve">All parts must be successfully completed. </w:t>
      </w:r>
    </w:p>
    <w:p w14:paraId="07121343" w14:textId="77777777" w:rsidR="00A044AC" w:rsidRDefault="00A044AC" w:rsidP="00A044AC">
      <w:pPr>
        <w:pStyle w:val="NormalWeb"/>
      </w:pPr>
      <w:r>
        <w:rPr>
          <w:rFonts w:ascii="ArialMT" w:hAnsi="ArialMT"/>
          <w:sz w:val="22"/>
          <w:szCs w:val="22"/>
        </w:rPr>
        <w:t xml:space="preserve">The practical demonstration should be conducted in the following way to take account of the occupational context in which the apprentice operates and should demonstrate all the KSB assigned to this assessment method: </w:t>
      </w:r>
    </w:p>
    <w:p w14:paraId="5B799381" w14:textId="77777777" w:rsidR="00A044AC" w:rsidRDefault="00A044AC" w:rsidP="00A044AC">
      <w:pPr>
        <w:pStyle w:val="NormalWeb"/>
      </w:pPr>
      <w:r>
        <w:rPr>
          <w:rFonts w:ascii="ArialMT" w:hAnsi="ArialMT"/>
          <w:sz w:val="22"/>
          <w:szCs w:val="22"/>
        </w:rPr>
        <w:t xml:space="preserve">The assessment will be split into two distinct parts: </w:t>
      </w:r>
    </w:p>
    <w:p w14:paraId="6B8CC2C1" w14:textId="77777777" w:rsidR="00032116" w:rsidRDefault="00A044AC" w:rsidP="00032116">
      <w:pPr>
        <w:pStyle w:val="NormalWeb"/>
        <w:rPr>
          <w:rFonts w:ascii="ArialMT" w:hAnsi="ArialMT"/>
          <w:sz w:val="22"/>
          <w:szCs w:val="22"/>
        </w:rPr>
      </w:pPr>
      <w:r>
        <w:rPr>
          <w:rFonts w:ascii="ArialMT" w:hAnsi="ArialMT"/>
          <w:sz w:val="22"/>
          <w:szCs w:val="22"/>
        </w:rPr>
        <w:t>Part 1 – 30 minutes total (If the apprentice completes this in less than 25 minutes, they can then move on to part 2)</w:t>
      </w:r>
    </w:p>
    <w:p w14:paraId="5E9675BA" w14:textId="77777777" w:rsidR="00032116" w:rsidRPr="00032116" w:rsidRDefault="00A044AC" w:rsidP="00032116">
      <w:pPr>
        <w:pStyle w:val="NormalWeb"/>
        <w:numPr>
          <w:ilvl w:val="0"/>
          <w:numId w:val="21"/>
        </w:numPr>
      </w:pPr>
      <w:r>
        <w:rPr>
          <w:rFonts w:ascii="ArialMT" w:hAnsi="ArialMT"/>
          <w:sz w:val="22"/>
          <w:szCs w:val="22"/>
        </w:rPr>
        <w:t>Apprentice will be provided with a task to read.</w:t>
      </w:r>
    </w:p>
    <w:p w14:paraId="621CB578" w14:textId="41EA8FAB" w:rsidR="00A044AC" w:rsidRDefault="00A044AC" w:rsidP="00032116">
      <w:pPr>
        <w:pStyle w:val="NormalWeb"/>
        <w:numPr>
          <w:ilvl w:val="0"/>
          <w:numId w:val="21"/>
        </w:numPr>
      </w:pPr>
      <w:r>
        <w:rPr>
          <w:rFonts w:ascii="ArialMT" w:hAnsi="ArialMT"/>
          <w:sz w:val="22"/>
          <w:szCs w:val="22"/>
        </w:rPr>
        <w:t xml:space="preserve">The apprentice will review the task, if they want to the apprentice will be able to make notes on how they are going to undertake the task (these notes will not be assessed) and ensure that all equipment/resources are available – 15 minutes. </w:t>
      </w:r>
    </w:p>
    <w:p w14:paraId="281A1D3B" w14:textId="77777777" w:rsidR="00032116" w:rsidRDefault="00A044AC" w:rsidP="00A044AC">
      <w:pPr>
        <w:pStyle w:val="NormalWeb"/>
        <w:rPr>
          <w:rFonts w:ascii="ArialMT" w:hAnsi="ArialMT"/>
          <w:sz w:val="22"/>
          <w:szCs w:val="22"/>
        </w:rPr>
      </w:pPr>
      <w:r>
        <w:rPr>
          <w:rFonts w:ascii="ArialMT" w:hAnsi="ArialMT"/>
          <w:sz w:val="22"/>
          <w:szCs w:val="22"/>
        </w:rPr>
        <w:t>They will:</w:t>
      </w:r>
      <w:r>
        <w:rPr>
          <w:rFonts w:ascii="ArialMT" w:hAnsi="ArialMT"/>
          <w:sz w:val="22"/>
          <w:szCs w:val="22"/>
        </w:rPr>
        <w:br/>
      </w:r>
    </w:p>
    <w:p w14:paraId="026AB53B" w14:textId="4D2F3BE8" w:rsidR="00A044AC" w:rsidRDefault="00A044AC" w:rsidP="00A044AC">
      <w:pPr>
        <w:pStyle w:val="NormalWeb"/>
      </w:pPr>
      <w:r>
        <w:rPr>
          <w:rFonts w:ascii="ArialMT" w:hAnsi="ArialMT"/>
          <w:sz w:val="22"/>
          <w:szCs w:val="22"/>
        </w:rPr>
        <w:t xml:space="preserve">Set up the equipment required for the task and ensure that additional support (such as second person for Health and Safety or additional equipment) are aware of what their role will be – 15 minutes. </w:t>
      </w:r>
    </w:p>
    <w:p w14:paraId="52B75CD8" w14:textId="77777777" w:rsidR="00A044AC" w:rsidRDefault="00A044AC" w:rsidP="00A044AC">
      <w:pPr>
        <w:pStyle w:val="NormalWeb"/>
      </w:pPr>
      <w:r>
        <w:rPr>
          <w:rFonts w:ascii="ArialMT" w:hAnsi="ArialMT"/>
          <w:sz w:val="22"/>
          <w:szCs w:val="22"/>
        </w:rPr>
        <w:t xml:space="preserve">The apprentice will have a 15 minute break in an area where they cannot confer with other apprentices or individuals. During this time the independent assessor will check that the equipment has been set up correctly and additional support/resource (such as second person for Health and Safety or additional equipment) is available. </w:t>
      </w:r>
    </w:p>
    <w:p w14:paraId="5F719E17" w14:textId="77777777" w:rsidR="00A044AC" w:rsidRDefault="00A044AC" w:rsidP="00A044AC">
      <w:pPr>
        <w:pStyle w:val="NormalWeb"/>
      </w:pPr>
      <w:r>
        <w:rPr>
          <w:rFonts w:ascii="ArialMT" w:hAnsi="ArialMT"/>
          <w:sz w:val="22"/>
          <w:szCs w:val="22"/>
        </w:rPr>
        <w:t xml:space="preserve">EPAOs must manage invigilation of apprentices during breaks in order to maintain security of the assessment in line with their malpractice policy. </w:t>
      </w:r>
    </w:p>
    <w:p w14:paraId="2CF596D1" w14:textId="77777777" w:rsidR="00A044AC" w:rsidRDefault="00A044AC" w:rsidP="00A044AC">
      <w:pPr>
        <w:pStyle w:val="NormalWeb"/>
      </w:pPr>
      <w:r>
        <w:rPr>
          <w:rFonts w:ascii="ArialMT" w:hAnsi="ArialMT"/>
          <w:sz w:val="22"/>
          <w:szCs w:val="22"/>
        </w:rPr>
        <w:t xml:space="preserve">Part 2 – 2 hours </w:t>
      </w:r>
    </w:p>
    <w:p w14:paraId="64A7AB30" w14:textId="77777777" w:rsidR="00A044AC" w:rsidRDefault="00A044AC" w:rsidP="00A044AC">
      <w:pPr>
        <w:pStyle w:val="NormalWeb"/>
      </w:pPr>
      <w:r>
        <w:rPr>
          <w:rFonts w:ascii="ArialMT" w:hAnsi="ArialMT"/>
          <w:sz w:val="22"/>
          <w:szCs w:val="22"/>
        </w:rPr>
        <w:t xml:space="preserve">The apprentice will undertake the practical demonstration that has been set – 1 hour and 30 minutes. If a second person is required for the correct completion of the task or for health and safety reasons, their role will be to follow instructions from the apprentice and not to carry on with the task without instructions from the apprentice. They will not be allowed to advise the apprentice on what they need to do. If it appears that the apprentice is not following safety procedures, the independent assessor must intervene at this stage and not the second person. </w:t>
      </w:r>
    </w:p>
    <w:p w14:paraId="0F5F336C" w14:textId="77777777" w:rsidR="00A044AC" w:rsidRDefault="00A044AC" w:rsidP="00A044AC">
      <w:pPr>
        <w:pStyle w:val="NormalWeb"/>
      </w:pPr>
      <w:r>
        <w:rPr>
          <w:rFonts w:ascii="ArialMT" w:hAnsi="ArialMT"/>
          <w:sz w:val="22"/>
          <w:szCs w:val="22"/>
        </w:rPr>
        <w:t xml:space="preserve">Once the practical demonstration has been completed, the independent assessor will ask questions – 30 minutes. </w:t>
      </w:r>
    </w:p>
    <w:p w14:paraId="524467B0" w14:textId="77777777" w:rsidR="00A044AC" w:rsidRDefault="00A044AC" w:rsidP="00A044AC">
      <w:pPr>
        <w:pStyle w:val="NormalWeb"/>
      </w:pPr>
      <w:r>
        <w:rPr>
          <w:rFonts w:ascii="ArialMT" w:hAnsi="ArialMT"/>
          <w:sz w:val="22"/>
          <w:szCs w:val="22"/>
        </w:rPr>
        <w:lastRenderedPageBreak/>
        <w:t xml:space="preserve">EPAOs will create and set open questions to assess related underpinning knowledge, skills and behaviours. </w:t>
      </w:r>
    </w:p>
    <w:p w14:paraId="254AA048" w14:textId="77777777" w:rsidR="00A044AC" w:rsidRDefault="00A044AC" w:rsidP="00A044AC">
      <w:pPr>
        <w:pStyle w:val="NormalWeb"/>
      </w:pPr>
      <w:r>
        <w:rPr>
          <w:rFonts w:ascii="ArialMT" w:hAnsi="ArialMT"/>
          <w:sz w:val="22"/>
          <w:szCs w:val="22"/>
        </w:rPr>
        <w:t xml:space="preserve">In the event of re-sits or re-takes the apprentice will be presented with a different task. </w:t>
      </w:r>
    </w:p>
    <w:p w14:paraId="3AF3BFBA" w14:textId="77777777" w:rsidR="00A044AC" w:rsidRDefault="00A044AC" w:rsidP="00A044AC">
      <w:pPr>
        <w:pStyle w:val="NormalWeb"/>
      </w:pPr>
      <w:r>
        <w:rPr>
          <w:rFonts w:ascii="ArialMT" w:hAnsi="ArialMT"/>
          <w:sz w:val="22"/>
          <w:szCs w:val="22"/>
        </w:rPr>
        <w:t xml:space="preserve">The questions must be asked after the practical demonstration is complete. The independent assessor must ask a minimum of 5 questions. Questioning must be completed within the total time allowed for the practical demonstration with question and answer session. The questioning can assess those KSBs that did not naturally occur during the practical demonstration although these must be kept to a minimum. </w:t>
      </w:r>
    </w:p>
    <w:p w14:paraId="340F06AE" w14:textId="77777777" w:rsidR="00A044AC" w:rsidRDefault="00A044AC" w:rsidP="00A044AC">
      <w:pPr>
        <w:pStyle w:val="NormalWeb"/>
      </w:pPr>
      <w:r>
        <w:rPr>
          <w:rFonts w:ascii="ArialMT" w:hAnsi="ArialMT"/>
          <w:sz w:val="22"/>
          <w:szCs w:val="22"/>
        </w:rPr>
        <w:t xml:space="preserve">There may be breaks during the practical demonstration to allow the apprentice to move from one location to another. </w:t>
      </w:r>
    </w:p>
    <w:p w14:paraId="3F801F52" w14:textId="77777777" w:rsidR="00A044AC" w:rsidRDefault="00A044AC" w:rsidP="00A044AC">
      <w:pPr>
        <w:pStyle w:val="NormalWeb"/>
      </w:pPr>
      <w:r>
        <w:rPr>
          <w:rFonts w:ascii="ArialMT" w:hAnsi="ArialMT"/>
          <w:sz w:val="22"/>
          <w:szCs w:val="22"/>
        </w:rPr>
        <w:t xml:space="preserve">KSBs observed and answers to questions must be documented by the independent assessor. </w:t>
      </w:r>
    </w:p>
    <w:p w14:paraId="313E6C06" w14:textId="77777777" w:rsidR="00A044AC" w:rsidRDefault="00A044AC" w:rsidP="00A044AC">
      <w:pPr>
        <w:pStyle w:val="NormalWeb"/>
      </w:pPr>
      <w:r>
        <w:rPr>
          <w:rFonts w:ascii="ArialMT" w:hAnsi="ArialMT"/>
          <w:sz w:val="22"/>
          <w:szCs w:val="22"/>
        </w:rPr>
        <w:t xml:space="preserve">The independent assessor will make all grading decisions. </w:t>
      </w:r>
    </w:p>
    <w:p w14:paraId="42C2F6D9" w14:textId="77777777" w:rsidR="00A044AC" w:rsidRDefault="00A044AC" w:rsidP="00032116">
      <w:pPr>
        <w:pStyle w:val="Heading4"/>
      </w:pPr>
      <w:r>
        <w:t xml:space="preserve">Questions and resources development </w:t>
      </w:r>
    </w:p>
    <w:p w14:paraId="4C84C669" w14:textId="77777777" w:rsidR="00A044AC" w:rsidRDefault="00A044AC" w:rsidP="00A044AC">
      <w:pPr>
        <w:pStyle w:val="NormalWeb"/>
      </w:pPr>
      <w:r>
        <w:rPr>
          <w:rFonts w:ascii="ArialMT" w:hAnsi="ArialMT"/>
          <w:sz w:val="22"/>
          <w:szCs w:val="22"/>
        </w:rPr>
        <w:t xml:space="preserve">EPAOs will create and set open questions to assess related underpinning KSBs. </w:t>
      </w:r>
    </w:p>
    <w:p w14:paraId="1CBC9359" w14:textId="77777777" w:rsidR="00A044AC" w:rsidRDefault="00A044AC" w:rsidP="00A044AC">
      <w:pPr>
        <w:pStyle w:val="NormalWeb"/>
      </w:pPr>
      <w:r>
        <w:rPr>
          <w:rFonts w:ascii="ArialMT" w:hAnsi="ArialMT"/>
          <w:sz w:val="22"/>
          <w:szCs w:val="22"/>
        </w:rPr>
        <w:t xml:space="preserve">EPAOs will produce specifications to outline in detail how the practical demonstrations will operate, what it will cover and what should be looked for. It is recommended that this be done in consultation with employers. EPAOs should put measures and procedures in place to maintain the security and confidentiality of their specifications if employers are consulted. Specifications must be standardised by the EPAO. </w:t>
      </w:r>
    </w:p>
    <w:p w14:paraId="096D71B6" w14:textId="77777777" w:rsidR="00A044AC" w:rsidRDefault="00A044AC" w:rsidP="00A044AC">
      <w:pPr>
        <w:pStyle w:val="NormalWeb"/>
      </w:pPr>
      <w:r>
        <w:rPr>
          <w:rFonts w:ascii="ArialMT" w:hAnsi="ArialMT"/>
          <w:sz w:val="22"/>
          <w:szCs w:val="22"/>
        </w:rPr>
        <w:t xml:space="preserve">EPAOs must develop ‘practical specification banks’ and ‘question banks’ of sufficient size to prevent predictability and review them regularly (and at least once a year) to ensure they, and the specifications they contain and the questions, are fit for purpose. The specifications, including questions relating to underpinning KSBs must be varied, yet allow assessment of the relevant KSBs. </w:t>
      </w:r>
    </w:p>
    <w:p w14:paraId="46B00552" w14:textId="77777777" w:rsidR="00A044AC" w:rsidRDefault="00A044AC" w:rsidP="00032116">
      <w:pPr>
        <w:pStyle w:val="Heading4"/>
      </w:pPr>
      <w:r>
        <w:t xml:space="preserve">Venue </w:t>
      </w:r>
    </w:p>
    <w:p w14:paraId="69C8E916" w14:textId="77777777" w:rsidR="00A044AC" w:rsidRDefault="00A044AC" w:rsidP="00A044AC">
      <w:pPr>
        <w:pStyle w:val="NormalWeb"/>
      </w:pPr>
      <w:r>
        <w:rPr>
          <w:rFonts w:ascii="ArialMT" w:hAnsi="ArialMT"/>
          <w:sz w:val="22"/>
          <w:szCs w:val="22"/>
        </w:rPr>
        <w:t xml:space="preserve">Practical demonstrations must be conducted in one of the following locations: </w:t>
      </w:r>
    </w:p>
    <w:p w14:paraId="5BA2EA13" w14:textId="77777777" w:rsidR="00A044AC" w:rsidRDefault="00A044AC" w:rsidP="00A044AC">
      <w:pPr>
        <w:pStyle w:val="NormalWeb"/>
        <w:numPr>
          <w:ilvl w:val="0"/>
          <w:numId w:val="14"/>
        </w:numPr>
        <w:rPr>
          <w:rFonts w:ascii="SymbolMT" w:hAnsi="SymbolMT"/>
          <w:sz w:val="22"/>
          <w:szCs w:val="22"/>
        </w:rPr>
      </w:pPr>
      <w:r>
        <w:rPr>
          <w:rFonts w:ascii="ArialMT" w:hAnsi="ArialMT"/>
          <w:sz w:val="22"/>
          <w:szCs w:val="22"/>
        </w:rPr>
        <w:t xml:space="preserve">the employer’s premises </w:t>
      </w:r>
    </w:p>
    <w:p w14:paraId="17028B85" w14:textId="706F1371" w:rsidR="00A044AC" w:rsidRPr="00032116" w:rsidRDefault="00A044AC" w:rsidP="00032116">
      <w:pPr>
        <w:pStyle w:val="NormalWeb"/>
        <w:numPr>
          <w:ilvl w:val="0"/>
          <w:numId w:val="14"/>
        </w:numPr>
        <w:rPr>
          <w:rFonts w:ascii="SymbolMT" w:hAnsi="SymbolMT"/>
          <w:sz w:val="22"/>
          <w:szCs w:val="22"/>
        </w:rPr>
      </w:pPr>
      <w:r>
        <w:rPr>
          <w:rFonts w:ascii="ArialMT" w:hAnsi="ArialMT"/>
          <w:sz w:val="22"/>
          <w:szCs w:val="22"/>
        </w:rPr>
        <w:t xml:space="preserve">a suitable venue selected by the EPAO (e.g. </w:t>
      </w:r>
      <w:r w:rsidR="00032116">
        <w:rPr>
          <w:rFonts w:ascii="ArialMT" w:hAnsi="ArialMT"/>
          <w:sz w:val="22"/>
          <w:szCs w:val="22"/>
        </w:rPr>
        <w:t xml:space="preserve">UWTSD’s </w:t>
      </w:r>
      <w:r>
        <w:rPr>
          <w:rFonts w:ascii="ArialMT" w:hAnsi="ArialMT"/>
          <w:sz w:val="22"/>
          <w:szCs w:val="22"/>
        </w:rPr>
        <w:t xml:space="preserve"> premises or another</w:t>
      </w:r>
      <w:r w:rsidR="00032116">
        <w:rPr>
          <w:rFonts w:ascii="ArialMT" w:hAnsi="ArialMT"/>
          <w:sz w:val="22"/>
          <w:szCs w:val="22"/>
        </w:rPr>
        <w:t xml:space="preserve"> </w:t>
      </w:r>
      <w:r w:rsidRPr="00032116">
        <w:rPr>
          <w:rFonts w:ascii="ArialMT" w:hAnsi="ArialMT"/>
          <w:sz w:val="22"/>
          <w:szCs w:val="22"/>
        </w:rPr>
        <w:t xml:space="preserve">employer’s premises) </w:t>
      </w:r>
    </w:p>
    <w:p w14:paraId="57AF3E50" w14:textId="77777777" w:rsidR="00A044AC" w:rsidRDefault="00A044AC" w:rsidP="00032116">
      <w:pPr>
        <w:pStyle w:val="NormalWeb"/>
        <w:rPr>
          <w:rFonts w:ascii="SymbolMT" w:hAnsi="SymbolMT"/>
          <w:sz w:val="22"/>
          <w:szCs w:val="22"/>
        </w:rPr>
      </w:pPr>
      <w:r>
        <w:rPr>
          <w:rFonts w:ascii="ArialMT" w:hAnsi="ArialMT"/>
          <w:sz w:val="22"/>
          <w:szCs w:val="22"/>
        </w:rPr>
        <w:t xml:space="preserve">If the venue is the apprentice’s workplace, the employer must provide all the necessary tools and equipment, if it takes place off-site, then the EPAO must provide all the necessary tools and equipment, although they may liaise with the employer to provide these. </w:t>
      </w:r>
    </w:p>
    <w:p w14:paraId="66EE18AE" w14:textId="7E93EF62" w:rsidR="00A044AC" w:rsidRPr="00032116" w:rsidRDefault="00A044AC" w:rsidP="00032116">
      <w:pPr>
        <w:pStyle w:val="NormalWeb"/>
        <w:rPr>
          <w:rFonts w:ascii="ArialMT" w:hAnsi="ArialMT"/>
          <w:sz w:val="22"/>
          <w:szCs w:val="22"/>
        </w:rPr>
      </w:pPr>
      <w:r>
        <w:rPr>
          <w:rFonts w:ascii="ArialMT" w:hAnsi="ArialMT"/>
          <w:sz w:val="22"/>
          <w:szCs w:val="22"/>
        </w:rPr>
        <w:t>The venue must</w:t>
      </w:r>
      <w:r w:rsidR="00032116">
        <w:rPr>
          <w:rFonts w:ascii="ArialMT" w:hAnsi="ArialMT"/>
          <w:sz w:val="22"/>
          <w:szCs w:val="22"/>
        </w:rPr>
        <w:t xml:space="preserve"> </w:t>
      </w:r>
      <w:r>
        <w:rPr>
          <w:rFonts w:ascii="ArialMT" w:hAnsi="ArialMT"/>
          <w:sz w:val="22"/>
          <w:szCs w:val="22"/>
        </w:rPr>
        <w:t xml:space="preserve">hold the appropriate explosives license </w:t>
      </w:r>
    </w:p>
    <w:p w14:paraId="5735C7F7" w14:textId="77777777" w:rsidR="00A044AC" w:rsidRDefault="00A044AC" w:rsidP="00032116">
      <w:pPr>
        <w:pStyle w:val="Heading4"/>
      </w:pPr>
      <w:r>
        <w:t xml:space="preserve">Support material </w:t>
      </w:r>
    </w:p>
    <w:p w14:paraId="45453921" w14:textId="77777777" w:rsidR="00A044AC" w:rsidRDefault="00A044AC" w:rsidP="00A044AC">
      <w:pPr>
        <w:pStyle w:val="NormalWeb"/>
      </w:pPr>
      <w:r>
        <w:rPr>
          <w:rFonts w:ascii="ArialMT" w:hAnsi="ArialMT"/>
          <w:sz w:val="22"/>
          <w:szCs w:val="22"/>
        </w:rPr>
        <w:t xml:space="preserve">EPAOs will produce the following material to support this assessment method: </w:t>
      </w:r>
    </w:p>
    <w:p w14:paraId="0BAD7E22"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lastRenderedPageBreak/>
        <w:t xml:space="preserve">EPAO should create a bank of tasks for the demonstration of practice to assess the KSBs mapped to this method. </w:t>
      </w:r>
    </w:p>
    <w:p w14:paraId="19CC9B59"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Provide a specification of how the demonstration of practice will be set up, including the background material to be provided </w:t>
      </w:r>
    </w:p>
    <w:p w14:paraId="59705343"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Provide the grading criteria for the independent assessors to use and record </w:t>
      </w:r>
    </w:p>
    <w:p w14:paraId="45371871"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Develop a bank of questions for the independent assessor </w:t>
      </w:r>
    </w:p>
    <w:p w14:paraId="4D4E80A3" w14:textId="2DC49DBA" w:rsidR="00A044AC" w:rsidRPr="00032116" w:rsidRDefault="00A044AC" w:rsidP="00032116">
      <w:pPr>
        <w:pStyle w:val="NormalWeb"/>
        <w:numPr>
          <w:ilvl w:val="0"/>
          <w:numId w:val="15"/>
        </w:numPr>
        <w:rPr>
          <w:rFonts w:ascii="ArialMT" w:hAnsi="ArialMT"/>
          <w:sz w:val="22"/>
          <w:szCs w:val="22"/>
        </w:rPr>
      </w:pPr>
      <w:r>
        <w:rPr>
          <w:rFonts w:ascii="ArialMT" w:hAnsi="ArialMT"/>
          <w:sz w:val="22"/>
          <w:szCs w:val="22"/>
        </w:rPr>
        <w:t xml:space="preserve">Provide a document for the apprentice and employer on how the assessment should be </w:t>
      </w:r>
      <w:r w:rsidRPr="00032116">
        <w:rPr>
          <w:rFonts w:ascii="ArialMT" w:hAnsi="ArialMT"/>
          <w:sz w:val="22"/>
          <w:szCs w:val="22"/>
        </w:rPr>
        <w:t xml:space="preserve">conducted </w:t>
      </w:r>
    </w:p>
    <w:p w14:paraId="198C5DB7" w14:textId="05BCDA7E" w:rsidR="00032116" w:rsidRPr="00032116" w:rsidRDefault="00B426BA" w:rsidP="00032116">
      <w:pPr>
        <w:pStyle w:val="Heading3"/>
      </w:pPr>
      <w:bookmarkStart w:id="9" w:name="_Toc146550132"/>
      <w:r w:rsidRPr="00A044AC">
        <w:t>Assessment Method 2: Professional discussion supported by a portfolio of evidence</w:t>
      </w:r>
      <w:bookmarkEnd w:id="9"/>
    </w:p>
    <w:p w14:paraId="79206A1F" w14:textId="77777777" w:rsidR="00032116" w:rsidRPr="00032116" w:rsidRDefault="00032116" w:rsidP="00032116">
      <w:pPr>
        <w:pStyle w:val="Heading4"/>
      </w:pPr>
      <w:r w:rsidRPr="00032116">
        <w:t xml:space="preserve">Overview </w:t>
      </w:r>
    </w:p>
    <w:p w14:paraId="3EB11545" w14:textId="252E37D3" w:rsidR="00032116" w:rsidRDefault="00032116" w:rsidP="00032116">
      <w:pPr>
        <w:pStyle w:val="NormalWeb"/>
      </w:pPr>
      <w:r>
        <w:rPr>
          <w:rFonts w:ascii="ArialMT" w:hAnsi="ArialMT"/>
          <w:sz w:val="22"/>
          <w:szCs w:val="22"/>
        </w:rPr>
        <w:t xml:space="preserve">This assessment will take the form of an interview which must be appropriately structured to draw out the best of the apprentice’s competence and excellence and cover the KSBs assigned to this assessment method. It will involve the questions that will focus on the KSBs assigned to this assessment method and the apprentice can use evidence of their portfolio to support their responses. </w:t>
      </w:r>
    </w:p>
    <w:p w14:paraId="2A89BC67" w14:textId="77777777" w:rsidR="00032116" w:rsidRDefault="00032116" w:rsidP="00032116">
      <w:pPr>
        <w:pStyle w:val="NormalWeb"/>
      </w:pPr>
      <w:r>
        <w:rPr>
          <w:rFonts w:ascii="ArialMT" w:hAnsi="ArialMT"/>
          <w:sz w:val="22"/>
          <w:szCs w:val="22"/>
        </w:rPr>
        <w:t xml:space="preserve">The rationale for this assessment method is: </w:t>
      </w:r>
    </w:p>
    <w:p w14:paraId="010D8813" w14:textId="77777777" w:rsidR="00032116" w:rsidRDefault="00032116" w:rsidP="00032116">
      <w:pPr>
        <w:pStyle w:val="NormalWeb"/>
      </w:pPr>
      <w:r>
        <w:rPr>
          <w:rFonts w:ascii="ArialMT" w:hAnsi="ArialMT"/>
          <w:sz w:val="22"/>
          <w:szCs w:val="22"/>
        </w:rPr>
        <w:t xml:space="preserve">This method was judged to be the most appropriate for the KSBs being assessed. It allows a range of examples to be brought forward during the interview and ensures that excellence can be evidenced and acknowledged. Some KSBs cannot be reliably assessed in the practical demonstration and an interview is the most appropriate way to assess those KSBs that will not naturally occur during the practical demonstration, allowing the apprentice to draw on their experience to demonstrate competence. The purpose of the questioning is to assess the depth of understanding of the KSBs. </w:t>
      </w:r>
    </w:p>
    <w:p w14:paraId="7F29ED68" w14:textId="77777777" w:rsidR="00032116" w:rsidRDefault="00032116" w:rsidP="00032116">
      <w:pPr>
        <w:pStyle w:val="Heading4"/>
      </w:pPr>
      <w:r>
        <w:t xml:space="preserve">Delivery </w:t>
      </w:r>
    </w:p>
    <w:p w14:paraId="0685AAF1" w14:textId="77777777" w:rsidR="00032116" w:rsidRDefault="00032116" w:rsidP="00032116">
      <w:pPr>
        <w:pStyle w:val="NormalWeb"/>
      </w:pPr>
      <w:r>
        <w:rPr>
          <w:rFonts w:ascii="ArialMT" w:hAnsi="ArialMT"/>
          <w:sz w:val="22"/>
          <w:szCs w:val="22"/>
        </w:rPr>
        <w:t xml:space="preserve">The independent assessors will conduct and assess the interview. </w:t>
      </w:r>
    </w:p>
    <w:p w14:paraId="50FB9DAA" w14:textId="77777777" w:rsidR="00032116" w:rsidRDefault="00032116" w:rsidP="00032116">
      <w:pPr>
        <w:pStyle w:val="NormalWeb"/>
      </w:pPr>
      <w:r>
        <w:rPr>
          <w:rFonts w:ascii="ArialMT" w:hAnsi="ArialMT"/>
          <w:sz w:val="22"/>
          <w:szCs w:val="22"/>
        </w:rPr>
        <w:t xml:space="preserve">The interview must last for 60 minutes. The independent assessor has the discretion to increase the time of the interview by up to 10% to allow the apprentice to complete their last answer. </w:t>
      </w:r>
    </w:p>
    <w:p w14:paraId="5FDC72D9" w14:textId="77777777" w:rsidR="00032116" w:rsidRDefault="00032116" w:rsidP="00032116">
      <w:pPr>
        <w:pStyle w:val="NormalWeb"/>
      </w:pPr>
      <w:r>
        <w:rPr>
          <w:rFonts w:ascii="ArialMT" w:hAnsi="ArialMT"/>
          <w:sz w:val="22"/>
          <w:szCs w:val="22"/>
        </w:rPr>
        <w:t xml:space="preserve">During this method, the independent assessor must combine questions from the EPAO's question bank and those generated by themselves. </w:t>
      </w:r>
    </w:p>
    <w:p w14:paraId="272EE4D9" w14:textId="77777777" w:rsidR="00032116" w:rsidRDefault="00032116" w:rsidP="00032116">
      <w:pPr>
        <w:pStyle w:val="NormalWeb"/>
      </w:pPr>
      <w:r>
        <w:rPr>
          <w:rFonts w:ascii="ArialMT" w:hAnsi="ArialMT"/>
          <w:sz w:val="22"/>
          <w:szCs w:val="22"/>
        </w:rPr>
        <w:t xml:space="preserve">The interview will be conducted as set out here: </w:t>
      </w:r>
    </w:p>
    <w:p w14:paraId="7C02A52E" w14:textId="77777777" w:rsidR="00032116" w:rsidRDefault="00032116" w:rsidP="00032116">
      <w:pPr>
        <w:pStyle w:val="NormalWeb"/>
        <w:numPr>
          <w:ilvl w:val="0"/>
          <w:numId w:val="24"/>
        </w:numPr>
      </w:pPr>
      <w:r>
        <w:rPr>
          <w:rFonts w:ascii="ArialMT" w:hAnsi="ArialMT"/>
          <w:sz w:val="22"/>
          <w:szCs w:val="22"/>
        </w:rPr>
        <w:t xml:space="preserve">This is a 1:1 interview in an appropriate environment (a quiet room free from distraction). Evidence must be captured using documentation produced by the EPAO. The independent assessor will ask a minimum of 12 open questions taken from an EPAO question bank and those generated by the independent assessor. Follow up questions can be used to draw out further evidence. </w:t>
      </w:r>
    </w:p>
    <w:p w14:paraId="5E2D2D6E" w14:textId="77777777" w:rsidR="00032116" w:rsidRDefault="00032116" w:rsidP="00032116">
      <w:pPr>
        <w:pStyle w:val="NormalWeb"/>
        <w:numPr>
          <w:ilvl w:val="0"/>
          <w:numId w:val="24"/>
        </w:numPr>
      </w:pPr>
      <w:r w:rsidRPr="00032116">
        <w:rPr>
          <w:rFonts w:ascii="ArialMT" w:hAnsi="ArialMT"/>
          <w:sz w:val="22"/>
          <w:szCs w:val="22"/>
        </w:rPr>
        <w:t xml:space="preserve">The apprentice should be encouraged to refer to their portfolio of evidence during the interview to support their responses. The independent assessor should have a minimum of 10 days to review the contents of the portfolio in order to generate appropriate questions. </w:t>
      </w:r>
    </w:p>
    <w:p w14:paraId="1A497AFE" w14:textId="763EB185" w:rsidR="00032116" w:rsidRDefault="00032116" w:rsidP="00032116">
      <w:pPr>
        <w:pStyle w:val="NormalWeb"/>
        <w:numPr>
          <w:ilvl w:val="0"/>
          <w:numId w:val="24"/>
        </w:numPr>
      </w:pPr>
      <w:r w:rsidRPr="00032116">
        <w:rPr>
          <w:rFonts w:ascii="ArialMT" w:hAnsi="ArialMT"/>
          <w:sz w:val="22"/>
          <w:szCs w:val="22"/>
        </w:rPr>
        <w:t xml:space="preserve">Video conferencing can be used to conduct the interview, but the EPAO must have processes in place to verify the identity of the apprentice and ensure the apprentice </w:t>
      </w:r>
      <w:r w:rsidRPr="00032116">
        <w:rPr>
          <w:rFonts w:ascii="ArialMT" w:hAnsi="ArialMT"/>
          <w:sz w:val="22"/>
          <w:szCs w:val="22"/>
        </w:rPr>
        <w:lastRenderedPageBreak/>
        <w:t xml:space="preserve">is not being aided in any way e.g. use of a 360 degree camera to allow the independent assessor to look around the round the room during the interview. </w:t>
      </w:r>
    </w:p>
    <w:p w14:paraId="10001C7F" w14:textId="77777777" w:rsidR="00032116" w:rsidRDefault="00032116" w:rsidP="00032116">
      <w:pPr>
        <w:pStyle w:val="NormalWeb"/>
      </w:pPr>
      <w:r>
        <w:rPr>
          <w:rFonts w:ascii="ArialMT" w:hAnsi="ArialMT"/>
          <w:sz w:val="22"/>
          <w:szCs w:val="22"/>
        </w:rPr>
        <w:t xml:space="preserve">The independent assessor must use the assessment tools and procedures that are set by the EPAO to record the interview. </w:t>
      </w:r>
    </w:p>
    <w:p w14:paraId="6F51ECC8" w14:textId="77777777" w:rsidR="00032116" w:rsidRDefault="00032116" w:rsidP="00032116">
      <w:pPr>
        <w:pStyle w:val="NormalWeb"/>
      </w:pPr>
      <w:r>
        <w:rPr>
          <w:rFonts w:ascii="ArialMT" w:hAnsi="ArialMT"/>
          <w:sz w:val="22"/>
          <w:szCs w:val="22"/>
        </w:rPr>
        <w:t xml:space="preserve">The independent assessor will make all grading decisions. </w:t>
      </w:r>
    </w:p>
    <w:p w14:paraId="34F59AC9" w14:textId="77777777" w:rsidR="00032116" w:rsidRPr="00032116" w:rsidRDefault="00032116" w:rsidP="00032116">
      <w:pPr>
        <w:pStyle w:val="Heading4"/>
      </w:pPr>
      <w:r w:rsidRPr="00032116">
        <w:t xml:space="preserve">Venue </w:t>
      </w:r>
    </w:p>
    <w:p w14:paraId="4D3FDAAC" w14:textId="77777777" w:rsidR="00032116" w:rsidRDefault="00032116" w:rsidP="00032116">
      <w:pPr>
        <w:pStyle w:val="NormalWeb"/>
      </w:pPr>
      <w:r>
        <w:rPr>
          <w:rFonts w:ascii="ArialMT" w:hAnsi="ArialMT"/>
          <w:sz w:val="22"/>
          <w:szCs w:val="22"/>
        </w:rPr>
        <w:t xml:space="preserve">The interview should take place in a quiet room, free from distractions and influence. </w:t>
      </w:r>
    </w:p>
    <w:p w14:paraId="0E971055" w14:textId="77777777" w:rsidR="00032116" w:rsidRDefault="00032116" w:rsidP="00032116">
      <w:pPr>
        <w:pStyle w:val="NormalWeb"/>
      </w:pPr>
      <w:r>
        <w:rPr>
          <w:rFonts w:ascii="ArialMT" w:hAnsi="ArialMT"/>
          <w:sz w:val="22"/>
          <w:szCs w:val="22"/>
        </w:rPr>
        <w:t xml:space="preserve">The interview can take place in any of the following: </w:t>
      </w:r>
    </w:p>
    <w:p w14:paraId="2D6ADB72" w14:textId="77777777" w:rsidR="00032116" w:rsidRDefault="00032116" w:rsidP="00032116">
      <w:pPr>
        <w:pStyle w:val="NormalWeb"/>
        <w:numPr>
          <w:ilvl w:val="0"/>
          <w:numId w:val="25"/>
        </w:numPr>
        <w:rPr>
          <w:rFonts w:ascii="ArialMT" w:hAnsi="ArialMT"/>
          <w:sz w:val="22"/>
          <w:szCs w:val="22"/>
        </w:rPr>
      </w:pPr>
      <w:r>
        <w:rPr>
          <w:rFonts w:ascii="ArialMT" w:hAnsi="ArialMT"/>
          <w:sz w:val="22"/>
          <w:szCs w:val="22"/>
        </w:rPr>
        <w:t>employer’s premises</w:t>
      </w:r>
    </w:p>
    <w:p w14:paraId="6AA40AD5" w14:textId="77777777" w:rsidR="00032116" w:rsidRDefault="00032116" w:rsidP="00032116">
      <w:pPr>
        <w:pStyle w:val="NormalWeb"/>
        <w:numPr>
          <w:ilvl w:val="0"/>
          <w:numId w:val="25"/>
        </w:numPr>
        <w:rPr>
          <w:rFonts w:ascii="ArialMT" w:hAnsi="ArialMT"/>
          <w:sz w:val="22"/>
          <w:szCs w:val="22"/>
        </w:rPr>
      </w:pPr>
      <w:r>
        <w:rPr>
          <w:rFonts w:ascii="ArialMT" w:hAnsi="ArialMT"/>
          <w:sz w:val="22"/>
          <w:szCs w:val="22"/>
        </w:rPr>
        <w:t>a suitable venue selected by the EPAO (for example a training provider's premises)</w:t>
      </w:r>
    </w:p>
    <w:p w14:paraId="2823073A" w14:textId="49696066" w:rsidR="00032116" w:rsidRDefault="00032116" w:rsidP="00032116">
      <w:pPr>
        <w:pStyle w:val="NormalWeb"/>
        <w:numPr>
          <w:ilvl w:val="0"/>
          <w:numId w:val="25"/>
        </w:numPr>
      </w:pPr>
      <w:r>
        <w:rPr>
          <w:rFonts w:ascii="ArialMT" w:hAnsi="ArialMT"/>
          <w:sz w:val="22"/>
          <w:szCs w:val="22"/>
        </w:rPr>
        <w:t xml:space="preserve">Skype (or equivalent) </w:t>
      </w:r>
    </w:p>
    <w:p w14:paraId="62D90619" w14:textId="77777777" w:rsidR="00032116" w:rsidRDefault="00032116" w:rsidP="00032116">
      <w:pPr>
        <w:pStyle w:val="Heading4"/>
      </w:pPr>
      <w:r>
        <w:t xml:space="preserve">Other relevant information </w:t>
      </w:r>
    </w:p>
    <w:p w14:paraId="3ACBD89B" w14:textId="77777777" w:rsidR="00032116" w:rsidRDefault="00032116" w:rsidP="00032116">
      <w:pPr>
        <w:pStyle w:val="NormalWeb"/>
      </w:pPr>
      <w:r>
        <w:rPr>
          <w:rFonts w:ascii="ArialMT" w:hAnsi="ArialMT"/>
          <w:sz w:val="22"/>
          <w:szCs w:val="22"/>
        </w:rPr>
        <w:t xml:space="preserve">A structured question bank must be developed by EPAOs. The ‘question bank’ must be of sufficient size to prevent predictability and the EPAO must review it regularly (at least once a year) to ensure that it’s content, are fit for purpose. The questions relating to the underpinning KSBs, must be varied yet allow assessment of the relevant KSBs. </w:t>
      </w:r>
    </w:p>
    <w:p w14:paraId="39417EE3" w14:textId="77777777" w:rsidR="00032116" w:rsidRDefault="00032116" w:rsidP="00032116">
      <w:pPr>
        <w:pStyle w:val="NormalWeb"/>
      </w:pPr>
      <w:r>
        <w:rPr>
          <w:rFonts w:ascii="ArialMT" w:hAnsi="ArialMT"/>
          <w:sz w:val="22"/>
          <w:szCs w:val="22"/>
        </w:rPr>
        <w:t xml:space="preserve">EPAOs must ensure that apprentices have a different set of questions in the case of re-sits/re-takes. </w:t>
      </w:r>
    </w:p>
    <w:p w14:paraId="20AD965F" w14:textId="77777777" w:rsidR="00032116" w:rsidRDefault="00032116" w:rsidP="00032116">
      <w:pPr>
        <w:pStyle w:val="NormalWeb"/>
      </w:pPr>
      <w:r>
        <w:rPr>
          <w:rFonts w:ascii="ArialMT" w:hAnsi="ArialMT"/>
          <w:sz w:val="22"/>
          <w:szCs w:val="22"/>
        </w:rPr>
        <w:t xml:space="preserve">Independent assessors must be developed and trained by the EPAO in the conduct of interview and reaching consistent judgement. </w:t>
      </w:r>
    </w:p>
    <w:p w14:paraId="3E6E6E10" w14:textId="77777777" w:rsidR="00032116" w:rsidRDefault="00032116" w:rsidP="00032116">
      <w:pPr>
        <w:pStyle w:val="NormalWeb"/>
      </w:pPr>
      <w:r>
        <w:rPr>
          <w:rFonts w:ascii="ArialMT" w:hAnsi="ArialMT"/>
          <w:sz w:val="22"/>
          <w:szCs w:val="22"/>
        </w:rPr>
        <w:t xml:space="preserve">EPAOs will produce the following material to support this assessment method: </w:t>
      </w:r>
    </w:p>
    <w:p w14:paraId="2D813474"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Outline of the assessment method’s requirements </w:t>
      </w:r>
    </w:p>
    <w:p w14:paraId="50C61B69"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Marking materials </w:t>
      </w:r>
    </w:p>
    <w:p w14:paraId="5B1659BE"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Data capture form for evidence and gaps </w:t>
      </w:r>
    </w:p>
    <w:p w14:paraId="037DBC9F"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Bank of questions to be maintained and meet current rules </w:t>
      </w:r>
    </w:p>
    <w:p w14:paraId="397F161C" w14:textId="1C2C60F6" w:rsidR="00032116" w:rsidRP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Guidance document for employers and apprentices on the process / timescales for the </w:t>
      </w:r>
      <w:r w:rsidRPr="00032116">
        <w:rPr>
          <w:rFonts w:ascii="ArialMT" w:hAnsi="ArialMT"/>
          <w:sz w:val="22"/>
          <w:szCs w:val="22"/>
        </w:rPr>
        <w:t xml:space="preserve">discussion as well as a description of the purpose of the discussion </w:t>
      </w:r>
    </w:p>
    <w:p w14:paraId="7DD35A92" w14:textId="5DEF695D" w:rsidR="00032116" w:rsidRPr="00385754" w:rsidRDefault="00032116" w:rsidP="00B426BA">
      <w:pPr>
        <w:pStyle w:val="NormalWeb"/>
        <w:numPr>
          <w:ilvl w:val="0"/>
          <w:numId w:val="26"/>
        </w:numPr>
        <w:rPr>
          <w:rFonts w:ascii="SymbolMT" w:hAnsi="SymbolMT"/>
          <w:sz w:val="22"/>
          <w:szCs w:val="22"/>
        </w:rPr>
      </w:pPr>
      <w:r>
        <w:rPr>
          <w:rFonts w:ascii="ArialMT" w:hAnsi="ArialMT"/>
          <w:sz w:val="22"/>
          <w:szCs w:val="22"/>
        </w:rPr>
        <w:t xml:space="preserve">Guidance document for independent assessors on how to carry out the assessment </w:t>
      </w:r>
    </w:p>
    <w:p w14:paraId="46A81DED" w14:textId="384DE607" w:rsidR="00385754" w:rsidRPr="00385754" w:rsidRDefault="00385754" w:rsidP="00385754">
      <w:pPr>
        <w:pStyle w:val="Heading2"/>
      </w:pPr>
      <w:bookmarkStart w:id="10" w:name="_Toc146550133"/>
      <w:r w:rsidRPr="00385754">
        <w:t>Assessment method 3: Knowledge Test</w:t>
      </w:r>
      <w:bookmarkEnd w:id="10"/>
      <w:r w:rsidRPr="00385754">
        <w:t xml:space="preserve"> </w:t>
      </w:r>
    </w:p>
    <w:p w14:paraId="3A90F746" w14:textId="77777777" w:rsidR="00385754" w:rsidRDefault="00385754" w:rsidP="00385754">
      <w:pPr>
        <w:pStyle w:val="Heading3"/>
      </w:pPr>
      <w:bookmarkStart w:id="11" w:name="_Toc146550134"/>
      <w:r>
        <w:t>Assessment method 3 component 1: Knowledge Test</w:t>
      </w:r>
      <w:bookmarkEnd w:id="11"/>
      <w:r>
        <w:t xml:space="preserve"> </w:t>
      </w:r>
    </w:p>
    <w:p w14:paraId="666AFAAA" w14:textId="77777777" w:rsidR="00385754" w:rsidRDefault="00385754" w:rsidP="00385754">
      <w:pPr>
        <w:pStyle w:val="Heading4"/>
      </w:pPr>
      <w:r>
        <w:t xml:space="preserve">Overview </w:t>
      </w:r>
    </w:p>
    <w:p w14:paraId="311F3B7A" w14:textId="77777777" w:rsidR="00385754" w:rsidRDefault="00385754" w:rsidP="00385754">
      <w:pPr>
        <w:pStyle w:val="NormalWeb"/>
      </w:pPr>
      <w:r>
        <w:rPr>
          <w:rFonts w:ascii="ArialMT" w:hAnsi="ArialMT"/>
          <w:sz w:val="22"/>
          <w:szCs w:val="22"/>
        </w:rPr>
        <w:t xml:space="preserve">The rationale for this assessment method is: </w:t>
      </w:r>
    </w:p>
    <w:p w14:paraId="16398A7E" w14:textId="77777777" w:rsidR="00385754" w:rsidRDefault="00385754" w:rsidP="00385754">
      <w:pPr>
        <w:pStyle w:val="NormalWeb"/>
      </w:pPr>
      <w:r>
        <w:rPr>
          <w:rFonts w:ascii="ArialMT" w:hAnsi="ArialMT"/>
          <w:sz w:val="22"/>
          <w:szCs w:val="22"/>
        </w:rPr>
        <w:t xml:space="preserve">This is a robust method to test some of the knowledge in the apprenticeship standard. It also complements the other methods as it tests aspects that can’t be tested elsewhere. </w:t>
      </w:r>
    </w:p>
    <w:p w14:paraId="3882CF14" w14:textId="77777777" w:rsidR="00385754" w:rsidRPr="00385754" w:rsidRDefault="00385754" w:rsidP="00385754">
      <w:pPr>
        <w:pStyle w:val="Heading4"/>
      </w:pPr>
      <w:r w:rsidRPr="00385754">
        <w:lastRenderedPageBreak/>
        <w:t xml:space="preserve">Test Format </w:t>
      </w:r>
    </w:p>
    <w:p w14:paraId="29F8375B" w14:textId="01F0096D" w:rsidR="00385754" w:rsidRDefault="00385754" w:rsidP="00385754">
      <w:pPr>
        <w:pStyle w:val="NormalWeb"/>
      </w:pPr>
      <w:r>
        <w:rPr>
          <w:rFonts w:ascii="ArialMT" w:hAnsi="ArialMT"/>
          <w:sz w:val="22"/>
          <w:szCs w:val="22"/>
        </w:rPr>
        <w:t xml:space="preserve">The test can be computer based. It will consist of 40 questions closed response questions (multiple-choice questions) - 10 of which will based on 2 given scenarios. </w:t>
      </w:r>
    </w:p>
    <w:p w14:paraId="32707055" w14:textId="77777777" w:rsidR="00385754" w:rsidRDefault="00385754" w:rsidP="00385754">
      <w:pPr>
        <w:pStyle w:val="Heading4"/>
      </w:pPr>
      <w:r>
        <w:t xml:space="preserve">Test administration </w:t>
      </w:r>
    </w:p>
    <w:p w14:paraId="1E92314A" w14:textId="76DBCAC8" w:rsidR="00385754" w:rsidRDefault="00385754" w:rsidP="00385754">
      <w:pPr>
        <w:pStyle w:val="NormalWeb"/>
      </w:pPr>
      <w:r>
        <w:rPr>
          <w:rFonts w:ascii="ArialMT" w:hAnsi="ArialMT"/>
          <w:sz w:val="22"/>
          <w:szCs w:val="22"/>
        </w:rPr>
        <w:t xml:space="preserve">Apprentices must have 90 minutes to complete the test. The test is closed book, which means that the apprentice cannot refer to reference books or materials. </w:t>
      </w:r>
    </w:p>
    <w:p w14:paraId="6979B780" w14:textId="77777777" w:rsidR="00385754" w:rsidRDefault="00385754" w:rsidP="00385754">
      <w:pPr>
        <w:pStyle w:val="NormalWeb"/>
      </w:pPr>
      <w:r>
        <w:rPr>
          <w:rFonts w:ascii="ArialMT" w:hAnsi="ArialMT"/>
          <w:sz w:val="22"/>
          <w:szCs w:val="22"/>
        </w:rPr>
        <w:t xml:space="preserve">Apprentices must take the test in a suitably controlled environment that is a quiet space, free of distractions and influence, in the presence of an invigilator arranged by the EPAO. The invigilator may be the independent assessor, or another external person employed by the EPAO or specialised (proctor) software, if the test can be taken on-line. The EPAO is required to have an invigilation policy that will set out how the test is to be carried out. This will include specifying the most appropriate ratio of apprentices to invigilators to best take into account the setting and security required in administering the test. </w:t>
      </w:r>
    </w:p>
    <w:p w14:paraId="7D819E9C" w14:textId="77777777" w:rsidR="00385754" w:rsidRDefault="00385754" w:rsidP="00385754">
      <w:pPr>
        <w:pStyle w:val="NormalWeb"/>
      </w:pPr>
      <w:r>
        <w:rPr>
          <w:rFonts w:ascii="ArialMT" w:hAnsi="ArialMT"/>
          <w:sz w:val="22"/>
          <w:szCs w:val="22"/>
        </w:rPr>
        <w:t xml:space="preserve">The EPAO is responsible for ensuring the security of testing they administer to ensure the test remains valid and reliable (this includes any arrangements made using online tools). The EPAO is responsible for verifying the validity of the identity of the person taking the test. </w:t>
      </w:r>
    </w:p>
    <w:p w14:paraId="70AEC333" w14:textId="77777777" w:rsidR="00385754" w:rsidRDefault="00385754" w:rsidP="00385754">
      <w:pPr>
        <w:pStyle w:val="NormalWeb"/>
      </w:pPr>
      <w:r>
        <w:rPr>
          <w:rFonts w:ascii="ArialMT" w:hAnsi="ArialMT"/>
          <w:sz w:val="22"/>
          <w:szCs w:val="22"/>
        </w:rPr>
        <w:t xml:space="preserve">This assessment method will be carried out as follows: The 40 multiple-choice questions will be made up of: </w:t>
      </w:r>
    </w:p>
    <w:p w14:paraId="1F2982F3" w14:textId="77777777" w:rsidR="00385754" w:rsidRDefault="00385754" w:rsidP="00385754">
      <w:pPr>
        <w:pStyle w:val="NormalWeb"/>
        <w:numPr>
          <w:ilvl w:val="0"/>
          <w:numId w:val="29"/>
        </w:numPr>
        <w:rPr>
          <w:rFonts w:ascii="SymbolMT" w:hAnsi="SymbolMT"/>
          <w:sz w:val="22"/>
          <w:szCs w:val="22"/>
        </w:rPr>
      </w:pPr>
      <w:r>
        <w:rPr>
          <w:rFonts w:ascii="ArialMT" w:hAnsi="ArialMT"/>
          <w:sz w:val="22"/>
          <w:szCs w:val="22"/>
        </w:rPr>
        <w:t xml:space="preserve">30 multiple-choice questions that should have 4 options of which 1 will be correct. </w:t>
      </w:r>
    </w:p>
    <w:p w14:paraId="5DFDA3FC" w14:textId="4DE7E8F2" w:rsidR="00385754" w:rsidRPr="00385754" w:rsidRDefault="00385754" w:rsidP="00385754">
      <w:pPr>
        <w:pStyle w:val="NormalWeb"/>
        <w:numPr>
          <w:ilvl w:val="0"/>
          <w:numId w:val="29"/>
        </w:numPr>
        <w:rPr>
          <w:rFonts w:ascii="SymbolMT" w:hAnsi="SymbolMT"/>
          <w:sz w:val="22"/>
          <w:szCs w:val="22"/>
        </w:rPr>
      </w:pPr>
      <w:r w:rsidRPr="00385754">
        <w:rPr>
          <w:rFonts w:ascii="ArialMT" w:hAnsi="ArialMT"/>
          <w:sz w:val="22"/>
          <w:szCs w:val="22"/>
        </w:rPr>
        <w:t xml:space="preserve">10 multiple-choice questions which will be based on two given scenarios, 5 questions will be asked per scenario which will still require the apprentice to select 1 option from a choice of 4. These questions ensure the apprentice can demonstrate that they can identify which knowledge or learning is appropriate for the given situation. The given scenario will be up to 150 words long based on a true to life OME scenario. For example, the scenario testing K15 might summarise a quality management system, with the 5 multiple-choice questions asking respondents to identify key activities required in these throughout the OME lifecycle. For K9 the scenario may describe the principles that underpin OME with the 5 multi-choice questions based on the concepts and components for a given explosive effect. </w:t>
      </w:r>
    </w:p>
    <w:p w14:paraId="6688DC54" w14:textId="77777777" w:rsidR="00385754" w:rsidRDefault="00385754" w:rsidP="00385754">
      <w:pPr>
        <w:pStyle w:val="NormalWeb"/>
        <w:rPr>
          <w:rFonts w:ascii="SymbolMT" w:hAnsi="SymbolMT"/>
          <w:sz w:val="22"/>
          <w:szCs w:val="22"/>
        </w:rPr>
      </w:pPr>
      <w:r>
        <w:rPr>
          <w:rFonts w:ascii="ArialMT" w:hAnsi="ArialMT"/>
          <w:sz w:val="22"/>
          <w:szCs w:val="22"/>
        </w:rPr>
        <w:t xml:space="preserve">Multiple-choice tests should sample across the areas mapped to it to allow the test to determine the strength of the apprentice and avoid becoming too predictable. </w:t>
      </w:r>
    </w:p>
    <w:p w14:paraId="27F6B5A3" w14:textId="77777777" w:rsidR="00385754" w:rsidRDefault="00385754" w:rsidP="00385754">
      <w:pPr>
        <w:pStyle w:val="NormalWeb"/>
      </w:pPr>
      <w:r>
        <w:rPr>
          <w:rFonts w:ascii="ArialMT" w:hAnsi="ArialMT"/>
          <w:sz w:val="22"/>
          <w:szCs w:val="22"/>
        </w:rPr>
        <w:t xml:space="preserve">The EPAO must source the venue for taking the test. </w:t>
      </w:r>
    </w:p>
    <w:p w14:paraId="3EA2FCBD" w14:textId="77777777" w:rsidR="00385754" w:rsidRDefault="00385754" w:rsidP="00385754">
      <w:pPr>
        <w:pStyle w:val="Heading4"/>
      </w:pPr>
      <w:r>
        <w:t xml:space="preserve">Marking </w:t>
      </w:r>
    </w:p>
    <w:p w14:paraId="0DC6C64A" w14:textId="77777777" w:rsidR="00385754" w:rsidRDefault="00385754" w:rsidP="00385754">
      <w:pPr>
        <w:pStyle w:val="NormalWeb"/>
      </w:pPr>
      <w:r>
        <w:rPr>
          <w:rFonts w:ascii="ArialMT" w:hAnsi="ArialMT"/>
          <w:sz w:val="22"/>
          <w:szCs w:val="22"/>
        </w:rPr>
        <w:t xml:space="preserve">Tests must be marked by independent assessors or markers employed by the EPAO following a marking guide produced by the EPAO. Computer marking is also permissible, and is likely to be the preferred option, to improve marking reliability, speed of turnaround and cost efficiencies. The EPAO should notify the apprentice of the results in a timely manner. </w:t>
      </w:r>
    </w:p>
    <w:p w14:paraId="1DB1C061" w14:textId="77777777" w:rsidR="00385754" w:rsidRDefault="00385754" w:rsidP="00385754">
      <w:pPr>
        <w:pStyle w:val="NormalWeb"/>
      </w:pPr>
      <w:r>
        <w:rPr>
          <w:rFonts w:ascii="ArialMT" w:hAnsi="ArialMT"/>
          <w:sz w:val="22"/>
          <w:szCs w:val="22"/>
        </w:rPr>
        <w:t xml:space="preserve">Any incorrect or missing answers must be assigned 0 marks. Each correct answer will be assigned 1 mark. </w:t>
      </w:r>
    </w:p>
    <w:p w14:paraId="472E0541" w14:textId="77777777" w:rsidR="00385754" w:rsidRDefault="00385754" w:rsidP="00385754">
      <w:pPr>
        <w:pStyle w:val="Heading4"/>
      </w:pPr>
      <w:r>
        <w:lastRenderedPageBreak/>
        <w:t xml:space="preserve">Question and resources development </w:t>
      </w:r>
    </w:p>
    <w:p w14:paraId="4B8C7B69" w14:textId="77777777" w:rsidR="00385754" w:rsidRDefault="00385754" w:rsidP="00385754">
      <w:pPr>
        <w:pStyle w:val="NormalWeb"/>
      </w:pPr>
      <w:r>
        <w:rPr>
          <w:rFonts w:ascii="ArialMT" w:hAnsi="ArialMT"/>
          <w:sz w:val="22"/>
          <w:szCs w:val="22"/>
        </w:rPr>
        <w:t xml:space="preserve">Questions must be written and standardised by the EPAO and must be relevant to the occupation and employer settings. It is recommended that this be done in consultation with employers of this occupation. EPAOs should also maintain the security and confidentiality of their questions when consulting employers. EPAOs must develop a ‘test specification’ and ‘question banks’ of sufficient size to prevent predictability and review them regularly (and at least once a year) to ensure they, and the questions they contain, are fit for purpose (to avoid apprentice familiarity with the questions and to ensure they are current e.g. in terms of OME legislation and regulation). Predictability of questions may also be reduced by multiple-choice tests and they should determine the apprentice’s depth of understanding. </w:t>
      </w:r>
    </w:p>
    <w:p w14:paraId="67673B17" w14:textId="77777777" w:rsidR="00385754" w:rsidRDefault="00385754" w:rsidP="00385754">
      <w:pPr>
        <w:pStyle w:val="NormalWeb"/>
      </w:pPr>
      <w:r>
        <w:rPr>
          <w:rFonts w:ascii="ArialMT" w:hAnsi="ArialMT"/>
          <w:sz w:val="22"/>
          <w:szCs w:val="22"/>
        </w:rPr>
        <w:t xml:space="preserve">EPAOs must ensure that apprentices have a different set of questions in the case of re-sits/re-takes. </w:t>
      </w:r>
    </w:p>
    <w:p w14:paraId="7E52DA49" w14:textId="77777777" w:rsidR="00385754" w:rsidRDefault="00385754" w:rsidP="00385754">
      <w:pPr>
        <w:pStyle w:val="Heading4"/>
      </w:pPr>
      <w:r>
        <w:t xml:space="preserve">Required supporting material </w:t>
      </w:r>
    </w:p>
    <w:p w14:paraId="4B8D292A" w14:textId="77777777" w:rsidR="00385754" w:rsidRDefault="00385754" w:rsidP="00385754">
      <w:pPr>
        <w:pStyle w:val="NormalWeb"/>
      </w:pPr>
      <w:r>
        <w:rPr>
          <w:rFonts w:ascii="ArialMT" w:hAnsi="ArialMT"/>
          <w:sz w:val="22"/>
          <w:szCs w:val="22"/>
        </w:rPr>
        <w:t xml:space="preserve">As a minimum EPAOs will produce the following material to support this method: </w:t>
      </w:r>
    </w:p>
    <w:p w14:paraId="017119D6"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a test specification </w:t>
      </w:r>
    </w:p>
    <w:p w14:paraId="6AF8D798"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sample test and mark scheme </w:t>
      </w:r>
    </w:p>
    <w:p w14:paraId="6773CC8B"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live test and mark scheme </w:t>
      </w:r>
    </w:p>
    <w:p w14:paraId="6C5A1319" w14:textId="53796CE1" w:rsidR="00032116" w:rsidRPr="00385754" w:rsidRDefault="00385754" w:rsidP="00B426BA">
      <w:pPr>
        <w:pStyle w:val="NormalWeb"/>
        <w:numPr>
          <w:ilvl w:val="0"/>
          <w:numId w:val="28"/>
        </w:numPr>
        <w:rPr>
          <w:rFonts w:ascii="SymbolMT" w:hAnsi="SymbolMT"/>
          <w:sz w:val="22"/>
          <w:szCs w:val="22"/>
        </w:rPr>
      </w:pPr>
      <w:r>
        <w:rPr>
          <w:rFonts w:ascii="ArialMT" w:hAnsi="ArialMT"/>
          <w:sz w:val="22"/>
          <w:szCs w:val="22"/>
        </w:rPr>
        <w:t xml:space="preserve">analysis reports which show areas of weakness for completed tests/exams and an invigilation </w:t>
      </w:r>
      <w:r w:rsidRPr="00385754">
        <w:rPr>
          <w:rFonts w:ascii="ArialMT" w:hAnsi="ArialMT"/>
          <w:sz w:val="22"/>
          <w:szCs w:val="22"/>
        </w:rPr>
        <w:t xml:space="preserve">policy. </w:t>
      </w:r>
    </w:p>
    <w:p w14:paraId="2857B06C" w14:textId="43E6392E" w:rsidR="00385754" w:rsidRPr="00385754" w:rsidRDefault="00385754" w:rsidP="00385754">
      <w:pPr>
        <w:pStyle w:val="Heading1"/>
      </w:pPr>
      <w:bookmarkStart w:id="12" w:name="_Toc146550135"/>
      <w:r w:rsidRPr="00385754">
        <w:t>Reasonable Adjustments</w:t>
      </w:r>
      <w:bookmarkEnd w:id="12"/>
    </w:p>
    <w:p w14:paraId="149FB959" w14:textId="77777777" w:rsidR="00385754" w:rsidRDefault="00385754" w:rsidP="00385754">
      <w:pPr>
        <w:pStyle w:val="NormalWeb"/>
      </w:pPr>
      <w:r>
        <w:rPr>
          <w:rFonts w:ascii="ArialMT" w:hAnsi="ArialMT"/>
          <w:sz w:val="22"/>
          <w:szCs w:val="22"/>
        </w:rPr>
        <w:t xml:space="preserve">The EPAO must have in place clear and fair arrangements for making reasonable adjustments for this apprenticeship standard. This should include how an apprentice qualifies for reasonable adjustment and what reasonable adjustments will be made. The adjustments must maintain the validity, reliability and integrity of the assessment methods outlined in this assessment plan. </w:t>
      </w:r>
    </w:p>
    <w:p w14:paraId="4F50C3D5" w14:textId="77777777" w:rsidR="00385754" w:rsidRDefault="00385754" w:rsidP="00385754">
      <w:pPr>
        <w:pStyle w:val="Heading2"/>
      </w:pPr>
      <w:bookmarkStart w:id="13" w:name="_Toc146550136"/>
      <w:r>
        <w:t>Weighting of assessment methods</w:t>
      </w:r>
      <w:bookmarkEnd w:id="13"/>
      <w:r>
        <w:t xml:space="preserve"> </w:t>
      </w:r>
    </w:p>
    <w:p w14:paraId="5CC05DFB" w14:textId="58DA5049" w:rsidR="00385754" w:rsidRPr="00385754" w:rsidRDefault="00385754" w:rsidP="00385754">
      <w:pPr>
        <w:pStyle w:val="NormalWeb"/>
      </w:pPr>
      <w:r>
        <w:rPr>
          <w:rFonts w:ascii="ArialMT" w:hAnsi="ArialMT"/>
          <w:sz w:val="22"/>
          <w:szCs w:val="22"/>
        </w:rPr>
        <w:t xml:space="preserve">All assessment methods are weighted equally in their contribution to the overall EPA grade. </w:t>
      </w:r>
    </w:p>
    <w:p w14:paraId="70D73456" w14:textId="77777777" w:rsidR="0002049D" w:rsidRDefault="0002049D" w:rsidP="00385754">
      <w:pPr>
        <w:pStyle w:val="Heading1"/>
        <w:sectPr w:rsidR="0002049D">
          <w:pgSz w:w="11906" w:h="16838"/>
          <w:pgMar w:top="1440" w:right="1440" w:bottom="1440" w:left="1440" w:header="708" w:footer="708" w:gutter="0"/>
          <w:cols w:space="708"/>
          <w:docGrid w:linePitch="360"/>
        </w:sectPr>
      </w:pPr>
      <w:bookmarkStart w:id="14" w:name="_Toc146550137"/>
    </w:p>
    <w:p w14:paraId="6618AE40" w14:textId="08E1E2A4" w:rsidR="00B426BA" w:rsidRPr="00A044AC" w:rsidRDefault="00B426BA" w:rsidP="00385754">
      <w:pPr>
        <w:pStyle w:val="Heading1"/>
      </w:pPr>
      <w:r w:rsidRPr="00A044AC">
        <w:lastRenderedPageBreak/>
        <w:t>Apprenticeship Grading</w:t>
      </w:r>
      <w:bookmarkEnd w:id="14"/>
    </w:p>
    <w:p w14:paraId="1EE2A2AD" w14:textId="77777777" w:rsidR="00385754" w:rsidRDefault="00385754" w:rsidP="00B426BA">
      <w:pPr>
        <w:rPr>
          <w:rFonts w:ascii="Arial" w:hAnsi="Arial" w:cs="Arial"/>
        </w:rPr>
      </w:pPr>
    </w:p>
    <w:p w14:paraId="5BE1CA01" w14:textId="4A46F2EF" w:rsidR="00B426BA" w:rsidRPr="00A044AC" w:rsidRDefault="00B426BA" w:rsidP="00B426BA">
      <w:pPr>
        <w:rPr>
          <w:rFonts w:ascii="Arial" w:hAnsi="Arial" w:cs="Arial"/>
        </w:rPr>
      </w:pPr>
      <w:r w:rsidRPr="00A044AC">
        <w:rPr>
          <w:rFonts w:ascii="Arial" w:hAnsi="Arial" w:cs="Arial"/>
        </w:rPr>
        <w:t xml:space="preserve">Performance in the EPA will determine </w:t>
      </w:r>
      <w:r w:rsidR="00104D3D" w:rsidRPr="00A044AC">
        <w:rPr>
          <w:rFonts w:ascii="Arial" w:hAnsi="Arial" w:cs="Arial"/>
        </w:rPr>
        <w:t>the grade for your Apprenticeship -</w:t>
      </w:r>
      <w:r w:rsidRPr="00A044AC">
        <w:rPr>
          <w:rFonts w:ascii="Arial" w:hAnsi="Arial" w:cs="Arial"/>
        </w:rPr>
        <w:t xml:space="preserve"> fail, pass, or distinction.</w:t>
      </w:r>
    </w:p>
    <w:p w14:paraId="6BB279FB" w14:textId="7D58D3C2" w:rsidR="00B426BA" w:rsidRPr="00A044AC" w:rsidRDefault="00B426BA" w:rsidP="00B426BA">
      <w:pPr>
        <w:rPr>
          <w:rFonts w:ascii="Arial" w:hAnsi="Arial" w:cs="Arial"/>
        </w:rPr>
      </w:pPr>
      <w:r w:rsidRPr="00A044AC">
        <w:rPr>
          <w:rFonts w:ascii="Arial" w:hAnsi="Arial" w:cs="Arial"/>
        </w:rPr>
        <w:t xml:space="preserve">A fail is where </w:t>
      </w:r>
      <w:r w:rsidR="00616EAD" w:rsidRPr="00A044AC">
        <w:rPr>
          <w:rFonts w:ascii="Arial" w:hAnsi="Arial" w:cs="Arial"/>
        </w:rPr>
        <w:t xml:space="preserve">you do </w:t>
      </w:r>
      <w:r w:rsidRPr="00A044AC">
        <w:rPr>
          <w:rFonts w:ascii="Arial" w:hAnsi="Arial" w:cs="Arial"/>
        </w:rPr>
        <w:t>not provide sufficient evidence to demonstrate that</w:t>
      </w:r>
      <w:r w:rsidR="0006715A" w:rsidRPr="00A044AC">
        <w:rPr>
          <w:rFonts w:ascii="Arial" w:hAnsi="Arial" w:cs="Arial"/>
        </w:rPr>
        <w:t xml:space="preserve"> </w:t>
      </w:r>
      <w:r w:rsidR="00616EAD" w:rsidRPr="00A044AC">
        <w:rPr>
          <w:rFonts w:ascii="Arial" w:hAnsi="Arial" w:cs="Arial"/>
        </w:rPr>
        <w:t>your</w:t>
      </w:r>
      <w:r w:rsidRPr="00A044AC">
        <w:rPr>
          <w:rFonts w:ascii="Arial" w:hAnsi="Arial" w:cs="Arial"/>
        </w:rPr>
        <w:t xml:space="preserve"> performance meets the requirements of the pass criteria.</w:t>
      </w:r>
    </w:p>
    <w:p w14:paraId="58D13BE7" w14:textId="69B051F1" w:rsidR="00B426BA" w:rsidRDefault="00B426BA" w:rsidP="00B426BA">
      <w:pPr>
        <w:rPr>
          <w:rFonts w:ascii="Arial" w:hAnsi="Arial" w:cs="Arial"/>
        </w:rPr>
      </w:pPr>
      <w:r w:rsidRPr="00A044AC">
        <w:rPr>
          <w:rFonts w:ascii="Arial" w:hAnsi="Arial" w:cs="Arial"/>
        </w:rPr>
        <w:t xml:space="preserve">A pass </w:t>
      </w:r>
      <w:r w:rsidR="00616EAD" w:rsidRPr="00A044AC">
        <w:rPr>
          <w:rFonts w:ascii="Arial" w:hAnsi="Arial" w:cs="Arial"/>
        </w:rPr>
        <w:t xml:space="preserve">will demonstrate that you have </w:t>
      </w:r>
      <w:r w:rsidRPr="00A044AC">
        <w:rPr>
          <w:rFonts w:ascii="Arial" w:hAnsi="Arial" w:cs="Arial"/>
        </w:rPr>
        <w:t>competently perform</w:t>
      </w:r>
      <w:r w:rsidR="00104D3D" w:rsidRPr="00A044AC">
        <w:rPr>
          <w:rFonts w:ascii="Arial" w:hAnsi="Arial" w:cs="Arial"/>
        </w:rPr>
        <w:t>ed</w:t>
      </w:r>
      <w:r w:rsidR="00616EAD" w:rsidRPr="00A044AC">
        <w:rPr>
          <w:rFonts w:ascii="Arial" w:hAnsi="Arial" w:cs="Arial"/>
        </w:rPr>
        <w:t xml:space="preserve"> your</w:t>
      </w:r>
      <w:r w:rsidRPr="00A044AC">
        <w:rPr>
          <w:rFonts w:ascii="Arial" w:hAnsi="Arial" w:cs="Arial"/>
        </w:rPr>
        <w:t xml:space="preserve"> role demonstrating application of all</w:t>
      </w:r>
      <w:r w:rsidR="0006715A" w:rsidRPr="00A044AC">
        <w:rPr>
          <w:rFonts w:ascii="Arial" w:hAnsi="Arial" w:cs="Arial"/>
        </w:rPr>
        <w:t xml:space="preserve"> </w:t>
      </w:r>
      <w:r w:rsidRPr="00A044AC">
        <w:rPr>
          <w:rFonts w:ascii="Arial" w:hAnsi="Arial" w:cs="Arial"/>
        </w:rPr>
        <w:t>the knowledge, skills and behaviours in line with organisation and regulatory</w:t>
      </w:r>
      <w:r w:rsidR="0006715A" w:rsidRPr="00A044AC">
        <w:rPr>
          <w:rFonts w:ascii="Arial" w:hAnsi="Arial" w:cs="Arial"/>
        </w:rPr>
        <w:t xml:space="preserve"> </w:t>
      </w:r>
      <w:r w:rsidRPr="00A044AC">
        <w:rPr>
          <w:rFonts w:ascii="Arial" w:hAnsi="Arial" w:cs="Arial"/>
        </w:rPr>
        <w:t xml:space="preserve">requirements. At a minimum </w:t>
      </w:r>
      <w:r w:rsidR="00616EAD" w:rsidRPr="00A044AC">
        <w:rPr>
          <w:rFonts w:ascii="Arial" w:hAnsi="Arial" w:cs="Arial"/>
        </w:rPr>
        <w:t>you</w:t>
      </w:r>
      <w:r w:rsidRPr="00A044AC">
        <w:rPr>
          <w:rFonts w:ascii="Arial" w:hAnsi="Arial" w:cs="Arial"/>
        </w:rPr>
        <w:t xml:space="preserve"> must meet all criteria.</w:t>
      </w:r>
    </w:p>
    <w:p w14:paraId="0BA91943" w14:textId="77777777" w:rsidR="00385754" w:rsidRDefault="00385754" w:rsidP="00385754">
      <w:pPr>
        <w:pStyle w:val="Heading2"/>
      </w:pPr>
      <w:bookmarkStart w:id="15" w:name="_Toc146550138"/>
      <w:r>
        <w:t>Assessment method 1: Practical demonstration with question and answer session</w:t>
      </w:r>
      <w:bookmarkEnd w:id="15"/>
      <w:r>
        <w:t xml:space="preserve"> </w:t>
      </w:r>
    </w:p>
    <w:p w14:paraId="32DD657D" w14:textId="6EA29316" w:rsidR="00385754" w:rsidRDefault="00385754" w:rsidP="00B426BA">
      <w:pPr>
        <w:rPr>
          <w:rFonts w:ascii="Arial" w:hAnsi="Arial" w:cs="Arial"/>
        </w:rPr>
      </w:pPr>
      <w:r>
        <w:rPr>
          <w:rFonts w:ascii="Arial" w:hAnsi="Arial" w:cs="Arial"/>
          <w:noProof/>
        </w:rPr>
        <w:drawing>
          <wp:inline distT="0" distB="0" distL="0" distR="0" wp14:anchorId="6DF193F3" wp14:editId="64802F95">
            <wp:extent cx="5731510" cy="5572760"/>
            <wp:effectExtent l="0" t="0" r="0" b="2540"/>
            <wp:docPr id="427027101"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27101" name="Picture 2" descr="A screenshot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572760"/>
                    </a:xfrm>
                    <a:prstGeom prst="rect">
                      <a:avLst/>
                    </a:prstGeom>
                  </pic:spPr>
                </pic:pic>
              </a:graphicData>
            </a:graphic>
          </wp:inline>
        </w:drawing>
      </w:r>
    </w:p>
    <w:p w14:paraId="745070F9" w14:textId="2517C9D2" w:rsidR="00D8127A" w:rsidRDefault="00D8127A" w:rsidP="00D8127A">
      <w:pPr>
        <w:pStyle w:val="Caption"/>
        <w:jc w:val="center"/>
        <w:rPr>
          <w:rFonts w:ascii="Arial" w:hAnsi="Arial" w:cs="Arial"/>
        </w:rPr>
      </w:pPr>
      <w:bookmarkStart w:id="16" w:name="_Toc146551045"/>
      <w:r>
        <w:t xml:space="preserve">Table </w:t>
      </w:r>
      <w:r>
        <w:fldChar w:fldCharType="begin"/>
      </w:r>
      <w:r>
        <w:instrText xml:space="preserve"> SEQ Table \* ARABIC </w:instrText>
      </w:r>
      <w:r>
        <w:fldChar w:fldCharType="separate"/>
      </w:r>
      <w:r>
        <w:rPr>
          <w:noProof/>
        </w:rPr>
        <w:t>2</w:t>
      </w:r>
      <w:r>
        <w:fldChar w:fldCharType="end"/>
      </w:r>
      <w:r>
        <w:t>: Assessment method 1 grading</w:t>
      </w:r>
      <w:bookmarkEnd w:id="16"/>
    </w:p>
    <w:p w14:paraId="5F716703" w14:textId="77777777" w:rsidR="00385754" w:rsidRDefault="00385754" w:rsidP="00385754">
      <w:pPr>
        <w:pStyle w:val="Heading2"/>
      </w:pPr>
      <w:bookmarkStart w:id="17" w:name="_Toc146550139"/>
      <w:r>
        <w:lastRenderedPageBreak/>
        <w:t>Assessment method 2: Interview underpinned by a portfolio of evidence</w:t>
      </w:r>
      <w:bookmarkEnd w:id="17"/>
      <w:r>
        <w:t xml:space="preserve"> </w:t>
      </w:r>
    </w:p>
    <w:p w14:paraId="7A2B496A" w14:textId="2ADC5670" w:rsidR="00385754" w:rsidRPr="00A044AC" w:rsidRDefault="00385754" w:rsidP="00B426BA">
      <w:pPr>
        <w:rPr>
          <w:rFonts w:ascii="Arial" w:hAnsi="Arial" w:cs="Arial"/>
        </w:rPr>
      </w:pPr>
      <w:r>
        <w:rPr>
          <w:rFonts w:ascii="Arial" w:hAnsi="Arial" w:cs="Arial"/>
          <w:noProof/>
        </w:rPr>
        <w:drawing>
          <wp:inline distT="0" distB="0" distL="0" distR="0" wp14:anchorId="5F010521" wp14:editId="61ECC9D2">
            <wp:extent cx="6101930" cy="6722534"/>
            <wp:effectExtent l="0" t="0" r="0" b="0"/>
            <wp:docPr id="1072052861"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52861" name="Picture 3" descr="A close-up of a docume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120914" cy="6743448"/>
                    </a:xfrm>
                    <a:prstGeom prst="rect">
                      <a:avLst/>
                    </a:prstGeom>
                  </pic:spPr>
                </pic:pic>
              </a:graphicData>
            </a:graphic>
          </wp:inline>
        </w:drawing>
      </w:r>
    </w:p>
    <w:p w14:paraId="3CF62D00" w14:textId="4B2928CC" w:rsidR="00385754" w:rsidRDefault="00385754" w:rsidP="00B426BA">
      <w:pPr>
        <w:rPr>
          <w:rFonts w:ascii="Arial" w:hAnsi="Arial" w:cs="Arial"/>
        </w:rPr>
      </w:pPr>
      <w:r>
        <w:rPr>
          <w:rFonts w:ascii="Arial" w:hAnsi="Arial" w:cs="Arial"/>
          <w:noProof/>
        </w:rPr>
        <w:drawing>
          <wp:inline distT="0" distB="0" distL="0" distR="0" wp14:anchorId="050F051C" wp14:editId="1E4CF10A">
            <wp:extent cx="5808133" cy="473608"/>
            <wp:effectExtent l="0" t="0" r="0" b="0"/>
            <wp:docPr id="5757133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13360" name="Picture 575713360"/>
                    <pic:cNvPicPr/>
                  </pic:nvPicPr>
                  <pic:blipFill>
                    <a:blip r:embed="rId19">
                      <a:extLst>
                        <a:ext uri="{28A0092B-C50C-407E-A947-70E740481C1C}">
                          <a14:useLocalDpi xmlns:a14="http://schemas.microsoft.com/office/drawing/2010/main" val="0"/>
                        </a:ext>
                      </a:extLst>
                    </a:blip>
                    <a:stretch>
                      <a:fillRect/>
                    </a:stretch>
                  </pic:blipFill>
                  <pic:spPr>
                    <a:xfrm>
                      <a:off x="0" y="0"/>
                      <a:ext cx="6129764" cy="499835"/>
                    </a:xfrm>
                    <a:prstGeom prst="rect">
                      <a:avLst/>
                    </a:prstGeom>
                  </pic:spPr>
                </pic:pic>
              </a:graphicData>
            </a:graphic>
          </wp:inline>
        </w:drawing>
      </w:r>
    </w:p>
    <w:p w14:paraId="7AA85DFD" w14:textId="241EEF15" w:rsidR="00D8127A" w:rsidRDefault="00D8127A" w:rsidP="00D8127A">
      <w:pPr>
        <w:pStyle w:val="Caption"/>
        <w:jc w:val="center"/>
        <w:rPr>
          <w:rFonts w:ascii="Arial" w:hAnsi="Arial" w:cs="Arial"/>
        </w:rPr>
      </w:pPr>
      <w:bookmarkStart w:id="18" w:name="_Toc146551046"/>
      <w:r>
        <w:t xml:space="preserve">Table </w:t>
      </w:r>
      <w:r>
        <w:fldChar w:fldCharType="begin"/>
      </w:r>
      <w:r>
        <w:instrText xml:space="preserve"> SEQ Table \* ARABIC </w:instrText>
      </w:r>
      <w:r>
        <w:fldChar w:fldCharType="separate"/>
      </w:r>
      <w:r>
        <w:rPr>
          <w:noProof/>
        </w:rPr>
        <w:t>3</w:t>
      </w:r>
      <w:r>
        <w:fldChar w:fldCharType="end"/>
      </w:r>
      <w:r>
        <w:t>: Assessment method 2 grading</w:t>
      </w:r>
      <w:bookmarkEnd w:id="18"/>
    </w:p>
    <w:p w14:paraId="6B995586" w14:textId="77777777" w:rsidR="00385754" w:rsidRDefault="00385754" w:rsidP="00385754">
      <w:pPr>
        <w:pStyle w:val="Heading2"/>
      </w:pPr>
      <w:bookmarkStart w:id="19" w:name="_Toc146550140"/>
      <w:r>
        <w:lastRenderedPageBreak/>
        <w:t>Assessment method 3: Knowledge test</w:t>
      </w:r>
      <w:bookmarkEnd w:id="19"/>
      <w:r>
        <w:t xml:space="preserve"> </w:t>
      </w:r>
    </w:p>
    <w:p w14:paraId="13EEC73D" w14:textId="2D4EB69E" w:rsidR="00D8127A" w:rsidRPr="00D8127A" w:rsidRDefault="00385754" w:rsidP="00D8127A">
      <w:pPr>
        <w:pStyle w:val="Caption"/>
        <w:jc w:val="center"/>
        <w:rPr>
          <w:rFonts w:ascii="ArialMT" w:hAnsi="ArialMT"/>
        </w:rPr>
      </w:pPr>
      <w:bookmarkStart w:id="20" w:name="_Toc146551047"/>
      <w:r>
        <w:rPr>
          <w:rFonts w:ascii="Arial" w:hAnsi="Arial" w:cs="Arial"/>
          <w:noProof/>
        </w:rPr>
        <w:drawing>
          <wp:anchor distT="0" distB="0" distL="114300" distR="114300" simplePos="0" relativeHeight="251664384" behindDoc="0" locked="0" layoutInCell="1" allowOverlap="1" wp14:anchorId="71FE6B34" wp14:editId="6AC3F3C2">
            <wp:simplePos x="914400" y="914400"/>
            <wp:positionH relativeFrom="column">
              <wp:align>left</wp:align>
            </wp:positionH>
            <wp:positionV relativeFrom="paragraph">
              <wp:align>top</wp:align>
            </wp:positionV>
            <wp:extent cx="5508963" cy="1209675"/>
            <wp:effectExtent l="0" t="0" r="3175" b="0"/>
            <wp:wrapSquare wrapText="bothSides"/>
            <wp:docPr id="1210846327" name="Picture 5" descr="A close-up of a blue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46327" name="Picture 5" descr="A close-up of a blue and white box&#10;&#10;Description automatically generated"/>
                    <pic:cNvPicPr/>
                  </pic:nvPicPr>
                  <pic:blipFill rotWithShape="1">
                    <a:blip r:embed="rId20">
                      <a:extLst>
                        <a:ext uri="{28A0092B-C50C-407E-A947-70E740481C1C}">
                          <a14:useLocalDpi xmlns:a14="http://schemas.microsoft.com/office/drawing/2010/main" val="0"/>
                        </a:ext>
                      </a:extLst>
                    </a:blip>
                    <a:srcRect l="1183" t="15534" r="2624" b="10455"/>
                    <a:stretch/>
                  </pic:blipFill>
                  <pic:spPr bwMode="auto">
                    <a:xfrm>
                      <a:off x="0" y="0"/>
                      <a:ext cx="5508963" cy="1209675"/>
                    </a:xfrm>
                    <a:prstGeom prst="rect">
                      <a:avLst/>
                    </a:prstGeom>
                    <a:ln>
                      <a:noFill/>
                    </a:ln>
                    <a:extLst>
                      <a:ext uri="{53640926-AAD7-44D8-BBD7-CCE9431645EC}">
                        <a14:shadowObscured xmlns:a14="http://schemas.microsoft.com/office/drawing/2010/main"/>
                      </a:ext>
                    </a:extLst>
                  </pic:spPr>
                </pic:pic>
              </a:graphicData>
            </a:graphic>
          </wp:anchor>
        </w:drawing>
      </w:r>
      <w:r w:rsidR="00D8127A">
        <w:rPr>
          <w:rFonts w:ascii="ArialMT" w:hAnsi="ArialMT"/>
        </w:rPr>
        <w:br w:type="textWrapping" w:clear="all"/>
      </w:r>
      <w:r w:rsidR="00D8127A">
        <w:t xml:space="preserve">Table </w:t>
      </w:r>
      <w:r w:rsidR="00D8127A">
        <w:fldChar w:fldCharType="begin"/>
      </w:r>
      <w:r w:rsidR="00D8127A">
        <w:instrText xml:space="preserve"> SEQ Table \* ARABIC </w:instrText>
      </w:r>
      <w:r w:rsidR="00D8127A">
        <w:fldChar w:fldCharType="separate"/>
      </w:r>
      <w:r w:rsidR="00D8127A">
        <w:rPr>
          <w:noProof/>
        </w:rPr>
        <w:t>4</w:t>
      </w:r>
      <w:r w:rsidR="00D8127A">
        <w:fldChar w:fldCharType="end"/>
      </w:r>
      <w:r w:rsidR="00D8127A">
        <w:t>: Assessment method 3 grading</w:t>
      </w:r>
      <w:bookmarkEnd w:id="20"/>
    </w:p>
    <w:p w14:paraId="61204EAB" w14:textId="51E3F42B" w:rsidR="00385754" w:rsidRPr="00D8127A" w:rsidRDefault="00385754" w:rsidP="00D8127A">
      <w:pPr>
        <w:rPr>
          <w:rFonts w:ascii="Arial" w:hAnsi="Arial" w:cs="Arial"/>
        </w:rPr>
      </w:pPr>
      <w:r>
        <w:rPr>
          <w:rFonts w:ascii="ArialMT" w:hAnsi="ArialMT"/>
        </w:rPr>
        <w:t xml:space="preserve">The following grade boundaries apply to the test: </w:t>
      </w:r>
    </w:p>
    <w:p w14:paraId="31C97225" w14:textId="28C81D33" w:rsidR="00385754" w:rsidRDefault="00385754" w:rsidP="00B426BA">
      <w:pPr>
        <w:rPr>
          <w:rFonts w:ascii="Arial" w:hAnsi="Arial" w:cs="Arial"/>
        </w:rPr>
      </w:pPr>
      <w:r>
        <w:rPr>
          <w:rFonts w:ascii="Arial" w:hAnsi="Arial" w:cs="Arial"/>
          <w:noProof/>
        </w:rPr>
        <w:drawing>
          <wp:inline distT="0" distB="0" distL="0" distR="0" wp14:anchorId="32435D97" wp14:editId="11D013F5">
            <wp:extent cx="5596467" cy="965200"/>
            <wp:effectExtent l="0" t="0" r="4445" b="0"/>
            <wp:docPr id="1844203147"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03147" name="Picture 6" descr="A screenshot of a computer screen&#10;&#10;Description automatically generated"/>
                    <pic:cNvPicPr/>
                  </pic:nvPicPr>
                  <pic:blipFill rotWithShape="1">
                    <a:blip r:embed="rId21">
                      <a:extLst>
                        <a:ext uri="{28A0092B-C50C-407E-A947-70E740481C1C}">
                          <a14:useLocalDpi xmlns:a14="http://schemas.microsoft.com/office/drawing/2010/main" val="0"/>
                        </a:ext>
                      </a:extLst>
                    </a:blip>
                    <a:srcRect l="739" r="1617" b="7879"/>
                    <a:stretch/>
                  </pic:blipFill>
                  <pic:spPr bwMode="auto">
                    <a:xfrm>
                      <a:off x="0" y="0"/>
                      <a:ext cx="5596467" cy="965200"/>
                    </a:xfrm>
                    <a:prstGeom prst="rect">
                      <a:avLst/>
                    </a:prstGeom>
                    <a:ln>
                      <a:noFill/>
                    </a:ln>
                    <a:extLst>
                      <a:ext uri="{53640926-AAD7-44D8-BBD7-CCE9431645EC}">
                        <a14:shadowObscured xmlns:a14="http://schemas.microsoft.com/office/drawing/2010/main"/>
                      </a:ext>
                    </a:extLst>
                  </pic:spPr>
                </pic:pic>
              </a:graphicData>
            </a:graphic>
          </wp:inline>
        </w:drawing>
      </w:r>
    </w:p>
    <w:p w14:paraId="1A9BFD31" w14:textId="20CE3E2A" w:rsidR="00D8127A" w:rsidRPr="00A044AC" w:rsidRDefault="00D8127A" w:rsidP="00D8127A">
      <w:pPr>
        <w:pStyle w:val="Caption"/>
        <w:jc w:val="center"/>
        <w:rPr>
          <w:rFonts w:ascii="Arial" w:hAnsi="Arial" w:cs="Arial"/>
          <w:sz w:val="22"/>
          <w:szCs w:val="22"/>
        </w:rPr>
      </w:pPr>
      <w:bookmarkStart w:id="21" w:name="_Toc146551048"/>
      <w:r>
        <w:t xml:space="preserve">Table </w:t>
      </w:r>
      <w:r>
        <w:fldChar w:fldCharType="begin"/>
      </w:r>
      <w:r>
        <w:instrText xml:space="preserve"> SEQ Table \* ARABIC </w:instrText>
      </w:r>
      <w:r>
        <w:fldChar w:fldCharType="separate"/>
      </w:r>
      <w:r>
        <w:rPr>
          <w:noProof/>
        </w:rPr>
        <w:t>5</w:t>
      </w:r>
      <w:r>
        <w:fldChar w:fldCharType="end"/>
      </w:r>
      <w:r>
        <w:t>: Grading assessment boundaries</w:t>
      </w:r>
      <w:bookmarkEnd w:id="21"/>
    </w:p>
    <w:p w14:paraId="4D117A70" w14:textId="77777777" w:rsidR="00D8127A" w:rsidRDefault="00D8127A" w:rsidP="00385754">
      <w:pPr>
        <w:pStyle w:val="Heading2"/>
      </w:pPr>
      <w:bookmarkStart w:id="22" w:name="_Toc146550141"/>
    </w:p>
    <w:p w14:paraId="25436EB2" w14:textId="7284006E" w:rsidR="00AA0830" w:rsidRDefault="00385754" w:rsidP="00385754">
      <w:pPr>
        <w:pStyle w:val="Heading2"/>
      </w:pPr>
      <w:r>
        <w:t>Overall EPA Level 4 Grading</w:t>
      </w:r>
      <w:bookmarkEnd w:id="22"/>
    </w:p>
    <w:p w14:paraId="04AA8286" w14:textId="77777777" w:rsidR="00385754" w:rsidRDefault="00385754" w:rsidP="00385754">
      <w:pPr>
        <w:pStyle w:val="NormalWeb"/>
      </w:pPr>
      <w:r>
        <w:rPr>
          <w:rFonts w:ascii="ArialMT" w:hAnsi="ArialMT"/>
          <w:sz w:val="22"/>
          <w:szCs w:val="22"/>
        </w:rPr>
        <w:t xml:space="preserve">All EPA methods must be passed for the EPA to be passed overall. </w:t>
      </w:r>
    </w:p>
    <w:p w14:paraId="1C5DF891" w14:textId="77777777" w:rsidR="00385754" w:rsidRDefault="00385754" w:rsidP="00385754">
      <w:pPr>
        <w:pStyle w:val="NormalWeb"/>
      </w:pPr>
      <w:r>
        <w:rPr>
          <w:rFonts w:ascii="ArialMT" w:hAnsi="ArialMT"/>
          <w:sz w:val="22"/>
          <w:szCs w:val="22"/>
        </w:rPr>
        <w:t xml:space="preserve">To achieve a pass, the apprentice must achieve a pass in both assessment methods by achieving all pass criteria. </w:t>
      </w:r>
    </w:p>
    <w:p w14:paraId="5C159AC1" w14:textId="77777777" w:rsidR="00385754" w:rsidRDefault="00385754" w:rsidP="00385754">
      <w:pPr>
        <w:pStyle w:val="NormalWeb"/>
      </w:pPr>
      <w:r>
        <w:rPr>
          <w:rFonts w:ascii="ArialMT" w:hAnsi="ArialMT"/>
          <w:sz w:val="22"/>
          <w:szCs w:val="22"/>
        </w:rPr>
        <w:t xml:space="preserve">To achieve a distinction, the apprentice must achieve a distinction in both assessment methods by achieving all pass criteria and all distinction criteria. </w:t>
      </w:r>
    </w:p>
    <w:p w14:paraId="5C61D106" w14:textId="0029EC1E" w:rsidR="00385754" w:rsidRPr="00385754" w:rsidRDefault="00385754" w:rsidP="00D8127A">
      <w:pPr>
        <w:pStyle w:val="NormalWeb"/>
      </w:pPr>
      <w:r>
        <w:rPr>
          <w:rFonts w:ascii="ArialMT" w:hAnsi="ArialMT"/>
          <w:sz w:val="22"/>
          <w:szCs w:val="22"/>
        </w:rPr>
        <w:t xml:space="preserve">Grades from individual assessment methods should be combined in the following way to determine the grade of the EPA as a whole: </w:t>
      </w:r>
    </w:p>
    <w:p w14:paraId="45F8FA07" w14:textId="7BFA9726" w:rsidR="00043B71" w:rsidRDefault="00385754" w:rsidP="00D8127A">
      <w:pPr>
        <w:jc w:val="center"/>
        <w:rPr>
          <w:rFonts w:ascii="Arial" w:hAnsi="Arial" w:cs="Arial"/>
        </w:rPr>
      </w:pPr>
      <w:r>
        <w:rPr>
          <w:rFonts w:ascii="Arial" w:hAnsi="Arial" w:cs="Arial"/>
          <w:noProof/>
        </w:rPr>
        <w:drawing>
          <wp:inline distT="0" distB="0" distL="0" distR="0" wp14:anchorId="74CD89A0" wp14:editId="3C68F9A5">
            <wp:extent cx="4663652" cy="2367074"/>
            <wp:effectExtent l="0" t="0" r="0" b="0"/>
            <wp:docPr id="1871226953" name="Picture 7" descr="A tab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26953" name="Picture 7" descr="A table with blue text&#10;&#10;Description automatically generated"/>
                    <pic:cNvPicPr/>
                  </pic:nvPicPr>
                  <pic:blipFill rotWithShape="1">
                    <a:blip r:embed="rId22">
                      <a:extLst>
                        <a:ext uri="{28A0092B-C50C-407E-A947-70E740481C1C}">
                          <a14:useLocalDpi xmlns:a14="http://schemas.microsoft.com/office/drawing/2010/main" val="0"/>
                        </a:ext>
                      </a:extLst>
                    </a:blip>
                    <a:srcRect l="1330" t="2524" r="1462" b="3840"/>
                    <a:stretch/>
                  </pic:blipFill>
                  <pic:spPr bwMode="auto">
                    <a:xfrm>
                      <a:off x="0" y="0"/>
                      <a:ext cx="4679803" cy="2375271"/>
                    </a:xfrm>
                    <a:prstGeom prst="rect">
                      <a:avLst/>
                    </a:prstGeom>
                    <a:ln>
                      <a:noFill/>
                    </a:ln>
                    <a:extLst>
                      <a:ext uri="{53640926-AAD7-44D8-BBD7-CCE9431645EC}">
                        <a14:shadowObscured xmlns:a14="http://schemas.microsoft.com/office/drawing/2010/main"/>
                      </a:ext>
                    </a:extLst>
                  </pic:spPr>
                </pic:pic>
              </a:graphicData>
            </a:graphic>
          </wp:inline>
        </w:drawing>
      </w:r>
    </w:p>
    <w:p w14:paraId="6353DF16" w14:textId="2DAE2E68" w:rsidR="00D8127A" w:rsidRDefault="00D8127A" w:rsidP="00D8127A">
      <w:pPr>
        <w:pStyle w:val="Caption"/>
        <w:keepNext/>
        <w:jc w:val="center"/>
      </w:pPr>
      <w:bookmarkStart w:id="23" w:name="_Toc146551049"/>
      <w:r>
        <w:t xml:space="preserve">Table </w:t>
      </w:r>
      <w:r>
        <w:fldChar w:fldCharType="begin"/>
      </w:r>
      <w:r>
        <w:instrText xml:space="preserve"> SEQ Table \* ARABIC </w:instrText>
      </w:r>
      <w:r>
        <w:fldChar w:fldCharType="separate"/>
      </w:r>
      <w:r>
        <w:rPr>
          <w:noProof/>
        </w:rPr>
        <w:t>6</w:t>
      </w:r>
      <w:r>
        <w:fldChar w:fldCharType="end"/>
      </w:r>
      <w:r>
        <w:t>: Overall assessment gradings for EPA</w:t>
      </w:r>
      <w:bookmarkEnd w:id="23"/>
    </w:p>
    <w:p w14:paraId="3D433C1A" w14:textId="77777777" w:rsidR="00D8127A" w:rsidRPr="00385754" w:rsidRDefault="00D8127A" w:rsidP="00B426BA">
      <w:pPr>
        <w:rPr>
          <w:rFonts w:ascii="Arial" w:hAnsi="Arial" w:cs="Arial"/>
        </w:rPr>
      </w:pPr>
    </w:p>
    <w:p w14:paraId="74CE33F0" w14:textId="67ABD436" w:rsidR="00B426BA" w:rsidRPr="00A044AC" w:rsidRDefault="002D51ED" w:rsidP="00385754">
      <w:pPr>
        <w:pStyle w:val="Heading1"/>
      </w:pPr>
      <w:bookmarkStart w:id="24" w:name="_Toc146550142"/>
      <w:r w:rsidRPr="00A044AC">
        <w:lastRenderedPageBreak/>
        <w:t>End point assessment r</w:t>
      </w:r>
      <w:r w:rsidR="00B426BA" w:rsidRPr="00A044AC">
        <w:t>e-sit and re-take information</w:t>
      </w:r>
      <w:bookmarkEnd w:id="24"/>
    </w:p>
    <w:p w14:paraId="76E5AFBB" w14:textId="77777777" w:rsidR="00385754" w:rsidRDefault="00385754" w:rsidP="00385754">
      <w:pPr>
        <w:pStyle w:val="NormalWeb"/>
      </w:pPr>
      <w:r>
        <w:rPr>
          <w:rFonts w:ascii="ArialMT" w:hAnsi="ArialMT"/>
          <w:sz w:val="22"/>
          <w:szCs w:val="22"/>
        </w:rPr>
        <w:t xml:space="preserve">Apprentices who fail one or more assessment method will be offered the opportunity to take a re-sit or a re-take. A re-sit does not require further learning, whereas a re-take does. </w:t>
      </w:r>
    </w:p>
    <w:p w14:paraId="6493910B" w14:textId="77777777" w:rsidR="00385754" w:rsidRDefault="00385754" w:rsidP="00385754">
      <w:pPr>
        <w:pStyle w:val="NormalWeb"/>
      </w:pPr>
      <w:r>
        <w:rPr>
          <w:rFonts w:ascii="ArialMT" w:hAnsi="ArialMT"/>
          <w:sz w:val="22"/>
          <w:szCs w:val="22"/>
        </w:rPr>
        <w:t xml:space="preserve">Apprentices should have a supportive action plan to prepare for the re-sit or a re-take. The apprentice’s employer will need to agree that either a re-sit or re-take is an appropriate course of action. </w:t>
      </w:r>
    </w:p>
    <w:p w14:paraId="0C30336F" w14:textId="77777777" w:rsidR="00385754" w:rsidRDefault="00385754" w:rsidP="00385754">
      <w:pPr>
        <w:pStyle w:val="NormalWeb"/>
        <w:rPr>
          <w:rFonts w:ascii="ArialMT" w:hAnsi="ArialMT"/>
          <w:sz w:val="22"/>
          <w:szCs w:val="22"/>
        </w:rPr>
      </w:pPr>
      <w:r>
        <w:rPr>
          <w:rFonts w:ascii="ArialMT" w:hAnsi="ArialMT"/>
          <w:sz w:val="22"/>
          <w:szCs w:val="22"/>
        </w:rPr>
        <w:t xml:space="preserve">An apprentice who fails an assessment method, and therefore the EPA in the first instance, will be required to re-sit or re-take any failed assessment methods only. If the apprentice fails the practical demonstration, they will need to complete a new practical demonstration. If the apprentice fails the interview, they will not have to resubmit a new portfolio of evidence. </w:t>
      </w:r>
    </w:p>
    <w:p w14:paraId="7A18DCE8" w14:textId="77777777" w:rsidR="00071ECA" w:rsidRDefault="00071ECA" w:rsidP="00071ECA">
      <w:pPr>
        <w:pStyle w:val="NormalWeb"/>
      </w:pPr>
      <w:r>
        <w:rPr>
          <w:rFonts w:ascii="ArialMT" w:hAnsi="ArialMT"/>
          <w:sz w:val="22"/>
          <w:szCs w:val="22"/>
        </w:rPr>
        <w:t xml:space="preserve">If they fail the knowledge test, they will need to retake a new knowledge test. </w:t>
      </w:r>
    </w:p>
    <w:p w14:paraId="26DF9F54" w14:textId="77777777" w:rsidR="00071ECA" w:rsidRDefault="00071ECA" w:rsidP="00071ECA">
      <w:pPr>
        <w:pStyle w:val="NormalWeb"/>
      </w:pPr>
      <w:r>
        <w:rPr>
          <w:rFonts w:ascii="ArialMT" w:hAnsi="ArialMT"/>
          <w:sz w:val="22"/>
          <w:szCs w:val="22"/>
        </w:rPr>
        <w:t xml:space="preserve">The timescales for a resit/retake is agreed between the employer and EPAO. A resit is typically taken within 1 months of the EPA outcome notification. The timescale for a retake is dependent on how much re-training is required and is typically taken within 4 months of the EPA outcome notification. All assessment methods must be taken within a 6 month period, otherwise the entire EPA will need to be resat/retaken. </w:t>
      </w:r>
    </w:p>
    <w:p w14:paraId="6BF01455" w14:textId="77777777" w:rsidR="00071ECA" w:rsidRDefault="00071ECA" w:rsidP="00071ECA">
      <w:pPr>
        <w:pStyle w:val="NormalWeb"/>
      </w:pPr>
      <w:r>
        <w:rPr>
          <w:rFonts w:ascii="ArialMT" w:hAnsi="ArialMT"/>
          <w:sz w:val="22"/>
          <w:szCs w:val="22"/>
        </w:rPr>
        <w:t xml:space="preserve">Re-sits and re-takes are not offered to apprentices wishing to move from pass to distinction. </w:t>
      </w:r>
    </w:p>
    <w:p w14:paraId="12C96600" w14:textId="4B5DA971" w:rsidR="00930E9B" w:rsidRPr="00071ECA" w:rsidRDefault="00071ECA" w:rsidP="00071ECA">
      <w:pPr>
        <w:pStyle w:val="NormalWeb"/>
      </w:pPr>
      <w:r>
        <w:rPr>
          <w:rFonts w:ascii="ArialMT" w:hAnsi="ArialMT"/>
          <w:sz w:val="22"/>
          <w:szCs w:val="22"/>
        </w:rPr>
        <w:t xml:space="preserve">Where any assessment method has to be re-sat or re-taken, the apprentice will be awarded a maximum EPA grade of pass, unless the EPAO determines there are exceptional circumstances requiring a re-sit or re-take. </w:t>
      </w:r>
    </w:p>
    <w:p w14:paraId="2A94109B" w14:textId="44882163" w:rsidR="00A70353" w:rsidRDefault="00725202" w:rsidP="00071ECA">
      <w:pPr>
        <w:pStyle w:val="Heading1"/>
      </w:pPr>
      <w:bookmarkStart w:id="25" w:name="_Toc146550143"/>
      <w:r w:rsidRPr="00071ECA">
        <w:t>UWTSD</w:t>
      </w:r>
      <w:r w:rsidR="001C24BB" w:rsidRPr="00071ECA">
        <w:t xml:space="preserve"> – Internal Quality Assurance</w:t>
      </w:r>
      <w:bookmarkEnd w:id="25"/>
    </w:p>
    <w:p w14:paraId="57BF8DDA" w14:textId="77777777" w:rsidR="00071ECA" w:rsidRDefault="00071ECA" w:rsidP="00071ECA">
      <w:pPr>
        <w:pStyle w:val="NormalWeb"/>
      </w:pPr>
      <w:r>
        <w:rPr>
          <w:rFonts w:ascii="ArialMT" w:hAnsi="ArialMT"/>
          <w:sz w:val="22"/>
          <w:szCs w:val="22"/>
        </w:rPr>
        <w:t xml:space="preserve">Internal quality assurance refers to the requirements that EPA organisations must have in place to ensure consistent (reliable) and accurate (valid) assessment decisions. EPA organisations for this EPA must: </w:t>
      </w:r>
    </w:p>
    <w:p w14:paraId="6D97AF6A" w14:textId="77777777" w:rsidR="00071ECA" w:rsidRPr="00071ECA" w:rsidRDefault="00071ECA" w:rsidP="00071ECA">
      <w:pPr>
        <w:pStyle w:val="NormalWeb"/>
        <w:numPr>
          <w:ilvl w:val="0"/>
          <w:numId w:val="32"/>
        </w:numPr>
      </w:pPr>
      <w:r>
        <w:rPr>
          <w:rFonts w:ascii="ArialMT" w:hAnsi="ArialMT"/>
          <w:sz w:val="22"/>
          <w:szCs w:val="22"/>
        </w:rPr>
        <w:t>appoint independent assessors who have knowledge of the following occupational areas:</w:t>
      </w:r>
    </w:p>
    <w:p w14:paraId="1A549682" w14:textId="77777777" w:rsidR="00071ECA" w:rsidRDefault="00071ECA" w:rsidP="00071ECA">
      <w:pPr>
        <w:pStyle w:val="NormalWeb"/>
        <w:numPr>
          <w:ilvl w:val="1"/>
          <w:numId w:val="32"/>
        </w:numPr>
      </w:pPr>
      <w:r>
        <w:rPr>
          <w:rFonts w:ascii="ArialMT" w:hAnsi="ArialMT"/>
          <w:sz w:val="22"/>
          <w:szCs w:val="22"/>
        </w:rPr>
        <w:t xml:space="preserve">OME engineering/material science, manufacture, disposal and testing, including all safety </w:t>
      </w:r>
      <w:r w:rsidRPr="00071ECA">
        <w:rPr>
          <w:rFonts w:ascii="ArialMT" w:hAnsi="ArialMT"/>
          <w:sz w:val="22"/>
          <w:szCs w:val="22"/>
        </w:rPr>
        <w:t xml:space="preserve">and environmental aspects within the Apprenticeship Standard </w:t>
      </w:r>
    </w:p>
    <w:p w14:paraId="69F8A928" w14:textId="25360E44" w:rsidR="00071ECA" w:rsidRPr="00071ECA" w:rsidRDefault="00071ECA" w:rsidP="00071ECA">
      <w:pPr>
        <w:pStyle w:val="NormalWeb"/>
        <w:numPr>
          <w:ilvl w:val="0"/>
          <w:numId w:val="32"/>
        </w:numPr>
      </w:pPr>
      <w:r w:rsidRPr="00071ECA">
        <w:rPr>
          <w:rFonts w:ascii="ArialMT" w:hAnsi="ArialMT"/>
          <w:sz w:val="22"/>
          <w:szCs w:val="22"/>
        </w:rPr>
        <w:t xml:space="preserve">appoint independent assessors who have recent relevant experience of the occupation/sector at least one level above the apprentice gained in the last three years or significant experience of the occupation/sector. </w:t>
      </w:r>
    </w:p>
    <w:p w14:paraId="037E44B8"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appoint independent assessors who are members of relevant professional bodies. </w:t>
      </w:r>
    </w:p>
    <w:p w14:paraId="1E1F0184"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appoint independent assessors who are competent to deliver the end-point assessment </w:t>
      </w:r>
    </w:p>
    <w:p w14:paraId="3479A778"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provide training for independent assessors in terms of good assessment practice, operating the </w:t>
      </w:r>
      <w:r w:rsidRPr="00071ECA">
        <w:rPr>
          <w:rFonts w:ascii="ArialMT" w:hAnsi="ArialMT"/>
          <w:sz w:val="22"/>
          <w:szCs w:val="22"/>
        </w:rPr>
        <w:t xml:space="preserve">assessment tools and grading </w:t>
      </w:r>
    </w:p>
    <w:p w14:paraId="19B5EC67" w14:textId="77777777" w:rsid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t xml:space="preserve">have robust quality assurance systems and procedures that support fair, reliable and consistent assessment across the organisation and over time </w:t>
      </w:r>
    </w:p>
    <w:p w14:paraId="40963EDC" w14:textId="77777777" w:rsid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t xml:space="preserve">operate induction training and standardisation events for independent assessors when they begin working for the EPAO on this standard and before they deliver an updated assessment method for the first time </w:t>
      </w:r>
    </w:p>
    <w:p w14:paraId="7B51EC5A" w14:textId="65418732" w:rsidR="00071ECA" w:rsidRP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lastRenderedPageBreak/>
        <w:t xml:space="preserve">ensure independent assessors attend standardisation events on an ongoing basisand at least once per year </w:t>
      </w:r>
    </w:p>
    <w:p w14:paraId="5ADB1D99" w14:textId="77777777" w:rsidR="00071ECA" w:rsidRPr="00071ECA" w:rsidRDefault="00071ECA" w:rsidP="00071ECA">
      <w:pPr>
        <w:pStyle w:val="Heading1"/>
      </w:pPr>
      <w:bookmarkStart w:id="26" w:name="_Toc146550144"/>
      <w:r w:rsidRPr="00071ECA">
        <w:t>Affordability</w:t>
      </w:r>
      <w:bookmarkEnd w:id="26"/>
      <w:r w:rsidRPr="00071ECA">
        <w:t xml:space="preserve"> </w:t>
      </w:r>
    </w:p>
    <w:p w14:paraId="230B4ACE" w14:textId="77777777" w:rsidR="00071ECA" w:rsidRDefault="00071ECA" w:rsidP="00071ECA">
      <w:pPr>
        <w:pStyle w:val="NormalWeb"/>
      </w:pPr>
      <w:r>
        <w:rPr>
          <w:rFonts w:ascii="ArialMT" w:hAnsi="ArialMT"/>
          <w:sz w:val="22"/>
          <w:szCs w:val="22"/>
        </w:rPr>
        <w:t xml:space="preserve">Affordability of the EPA will be aided by using at least some of the following practice: </w:t>
      </w:r>
    </w:p>
    <w:p w14:paraId="408544FD" w14:textId="77777777" w:rsidR="00071ECA" w:rsidRDefault="00071ECA" w:rsidP="00071ECA">
      <w:pPr>
        <w:pStyle w:val="NormalWeb"/>
        <w:numPr>
          <w:ilvl w:val="0"/>
          <w:numId w:val="34"/>
        </w:numPr>
        <w:rPr>
          <w:rFonts w:ascii="SymbolMT" w:hAnsi="SymbolMT"/>
          <w:sz w:val="22"/>
          <w:szCs w:val="22"/>
        </w:rPr>
      </w:pPr>
      <w:r>
        <w:rPr>
          <w:rFonts w:ascii="ArialMT" w:hAnsi="ArialMT"/>
          <w:sz w:val="22"/>
          <w:szCs w:val="22"/>
        </w:rPr>
        <w:t xml:space="preserve">using an employer's premises </w:t>
      </w:r>
    </w:p>
    <w:p w14:paraId="11C69E24" w14:textId="77777777" w:rsidR="00071ECA" w:rsidRDefault="00071ECA" w:rsidP="00071ECA">
      <w:pPr>
        <w:pStyle w:val="NormalWeb"/>
        <w:numPr>
          <w:ilvl w:val="0"/>
          <w:numId w:val="34"/>
        </w:numPr>
        <w:rPr>
          <w:rFonts w:ascii="SymbolMT" w:hAnsi="SymbolMT"/>
          <w:sz w:val="22"/>
          <w:szCs w:val="22"/>
        </w:rPr>
      </w:pPr>
      <w:r>
        <w:rPr>
          <w:rFonts w:ascii="ArialMT" w:hAnsi="ArialMT"/>
          <w:sz w:val="22"/>
          <w:szCs w:val="22"/>
        </w:rPr>
        <w:t xml:space="preserve">a suitable venue selected by the EPAO (e.g. a training provider's premises or another </w:t>
      </w:r>
      <w:r w:rsidRPr="00071ECA">
        <w:rPr>
          <w:rFonts w:ascii="ArialMT" w:hAnsi="ArialMT"/>
          <w:sz w:val="22"/>
          <w:szCs w:val="22"/>
        </w:rPr>
        <w:t xml:space="preserve">employer’s premises) </w:t>
      </w:r>
    </w:p>
    <w:p w14:paraId="0B3260BC" w14:textId="77777777" w:rsidR="00071ECA" w:rsidRDefault="00071ECA" w:rsidP="00071ECA">
      <w:pPr>
        <w:pStyle w:val="NormalWeb"/>
        <w:numPr>
          <w:ilvl w:val="0"/>
          <w:numId w:val="34"/>
        </w:numPr>
        <w:rPr>
          <w:rFonts w:ascii="SymbolMT" w:hAnsi="SymbolMT"/>
          <w:sz w:val="22"/>
          <w:szCs w:val="22"/>
        </w:rPr>
      </w:pPr>
      <w:r w:rsidRPr="00071ECA">
        <w:rPr>
          <w:rFonts w:ascii="ArialMT" w:hAnsi="ArialMT"/>
          <w:sz w:val="22"/>
          <w:szCs w:val="22"/>
        </w:rPr>
        <w:t xml:space="preserve">Skype (or equivalent) </w:t>
      </w:r>
    </w:p>
    <w:p w14:paraId="00C9694D" w14:textId="0A9EDA89" w:rsidR="00071ECA" w:rsidRPr="00071ECA" w:rsidRDefault="00071ECA" w:rsidP="00071ECA">
      <w:pPr>
        <w:pStyle w:val="NormalWeb"/>
        <w:numPr>
          <w:ilvl w:val="0"/>
          <w:numId w:val="34"/>
        </w:numPr>
        <w:rPr>
          <w:rFonts w:ascii="SymbolMT" w:hAnsi="SymbolMT"/>
          <w:sz w:val="22"/>
          <w:szCs w:val="22"/>
        </w:rPr>
      </w:pPr>
      <w:r w:rsidRPr="00071ECA">
        <w:rPr>
          <w:rFonts w:ascii="ArialMT" w:hAnsi="ArialMT"/>
          <w:sz w:val="22"/>
          <w:szCs w:val="22"/>
        </w:rPr>
        <w:t xml:space="preserve">On-line assessment (knowledge test) </w:t>
      </w:r>
    </w:p>
    <w:p w14:paraId="49D9630C" w14:textId="77777777" w:rsidR="00071ECA" w:rsidRDefault="00071ECA" w:rsidP="00071ECA">
      <w:pPr>
        <w:pStyle w:val="Heading1"/>
        <w:rPr>
          <w:rFonts w:ascii="SymbolMT" w:hAnsi="SymbolMT" w:hint="eastAsia"/>
          <w:sz w:val="22"/>
          <w:szCs w:val="22"/>
        </w:rPr>
      </w:pPr>
      <w:bookmarkStart w:id="27" w:name="_Toc146550145"/>
      <w:r>
        <w:t>Professional body recognition</w:t>
      </w:r>
      <w:bookmarkEnd w:id="27"/>
      <w:r>
        <w:t xml:space="preserve"> </w:t>
      </w:r>
    </w:p>
    <w:p w14:paraId="33B9A66B" w14:textId="77777777" w:rsidR="00071ECA" w:rsidRDefault="00071ECA" w:rsidP="00071ECA">
      <w:pPr>
        <w:pStyle w:val="NormalWeb"/>
        <w:rPr>
          <w:rFonts w:ascii="SymbolMT" w:hAnsi="SymbolMT"/>
          <w:sz w:val="22"/>
          <w:szCs w:val="22"/>
        </w:rPr>
      </w:pPr>
      <w:r>
        <w:rPr>
          <w:rFonts w:ascii="ArialMT" w:hAnsi="ArialMT"/>
          <w:sz w:val="22"/>
          <w:szCs w:val="22"/>
        </w:rPr>
        <w:t xml:space="preserve">This apprenticeship is designed to prepare successful apprentices to meet the requirements for registration as an Ordnance Munitions Explosives Technician with Institute of Explosives Engineers. </w:t>
      </w:r>
    </w:p>
    <w:p w14:paraId="2AC50F23" w14:textId="77777777" w:rsidR="00071ECA" w:rsidRDefault="00071ECA" w:rsidP="00071ECA">
      <w:pPr>
        <w:pStyle w:val="Heading1"/>
      </w:pPr>
      <w:bookmarkStart w:id="28" w:name="_Toc146550146"/>
      <w:r>
        <w:t>Mapping of knowledge, skills and behaviours (KSBs)</w:t>
      </w:r>
      <w:bookmarkEnd w:id="28"/>
      <w:r>
        <w:t xml:space="preserve"> </w:t>
      </w:r>
    </w:p>
    <w:p w14:paraId="66EEC5E9" w14:textId="77777777" w:rsidR="00071ECA" w:rsidRPr="00071ECA" w:rsidRDefault="00071ECA" w:rsidP="00071ECA">
      <w:pPr>
        <w:pStyle w:val="Heading2"/>
      </w:pPr>
      <w:bookmarkStart w:id="29" w:name="_Toc146550147"/>
      <w:r w:rsidRPr="00071ECA">
        <w:t>Assessment method 1: Practical demonstration with question and answer session</w:t>
      </w:r>
      <w:bookmarkEnd w:id="29"/>
      <w:r w:rsidRPr="00071ECA">
        <w:t xml:space="preserve"> </w:t>
      </w:r>
    </w:p>
    <w:p w14:paraId="0A4DA1D1" w14:textId="0D78D34D" w:rsidR="00071ECA" w:rsidRDefault="00071ECA" w:rsidP="00071ECA">
      <w:r>
        <w:rPr>
          <w:noProof/>
        </w:rPr>
        <w:drawing>
          <wp:inline distT="0" distB="0" distL="0" distR="0" wp14:anchorId="6F4EDEC0" wp14:editId="5952BA6F">
            <wp:extent cx="5731510" cy="2096770"/>
            <wp:effectExtent l="0" t="0" r="0" b="0"/>
            <wp:docPr id="1302307148" name="Picture 8"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07148" name="Picture 8" descr="A blue and white text on a blue backgroun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096770"/>
                    </a:xfrm>
                    <a:prstGeom prst="rect">
                      <a:avLst/>
                    </a:prstGeom>
                  </pic:spPr>
                </pic:pic>
              </a:graphicData>
            </a:graphic>
          </wp:inline>
        </w:drawing>
      </w:r>
    </w:p>
    <w:p w14:paraId="53F80A94" w14:textId="225CC982" w:rsidR="00071ECA" w:rsidRDefault="00D8127A" w:rsidP="00EF1113">
      <w:pPr>
        <w:pStyle w:val="Caption"/>
        <w:jc w:val="center"/>
      </w:pPr>
      <w:bookmarkStart w:id="30" w:name="_Toc146551050"/>
      <w:r>
        <w:t xml:space="preserve">Table </w:t>
      </w:r>
      <w:r>
        <w:fldChar w:fldCharType="begin"/>
      </w:r>
      <w:r>
        <w:instrText xml:space="preserve"> SEQ Table \* ARABIC </w:instrText>
      </w:r>
      <w:r>
        <w:fldChar w:fldCharType="separate"/>
      </w:r>
      <w:r>
        <w:rPr>
          <w:noProof/>
        </w:rPr>
        <w:t>7</w:t>
      </w:r>
      <w:r>
        <w:fldChar w:fldCharType="end"/>
      </w:r>
      <w:r>
        <w:t>: Knowledge mapping - Assessment method 1</w:t>
      </w:r>
      <w:bookmarkEnd w:id="30"/>
    </w:p>
    <w:p w14:paraId="2FC111AF" w14:textId="45A853CA" w:rsidR="00071ECA" w:rsidRDefault="00071ECA" w:rsidP="00071ECA">
      <w:r>
        <w:rPr>
          <w:noProof/>
        </w:rPr>
        <w:lastRenderedPageBreak/>
        <w:drawing>
          <wp:inline distT="0" distB="0" distL="0" distR="0" wp14:anchorId="08030DA3" wp14:editId="04484FC8">
            <wp:extent cx="5731510" cy="3406775"/>
            <wp:effectExtent l="0" t="0" r="0" b="0"/>
            <wp:docPr id="51782559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825596" name="Picture 9"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406775"/>
                    </a:xfrm>
                    <a:prstGeom prst="rect">
                      <a:avLst/>
                    </a:prstGeom>
                  </pic:spPr>
                </pic:pic>
              </a:graphicData>
            </a:graphic>
          </wp:inline>
        </w:drawing>
      </w:r>
    </w:p>
    <w:p w14:paraId="24A67E14" w14:textId="3558951A" w:rsidR="00071ECA" w:rsidRDefault="00D8127A" w:rsidP="00EF1113">
      <w:pPr>
        <w:pStyle w:val="Caption"/>
        <w:jc w:val="center"/>
      </w:pPr>
      <w:bookmarkStart w:id="31" w:name="_Toc146551051"/>
      <w:r>
        <w:t xml:space="preserve">Table </w:t>
      </w:r>
      <w:r>
        <w:fldChar w:fldCharType="begin"/>
      </w:r>
      <w:r>
        <w:instrText xml:space="preserve"> SEQ Table \* ARABIC </w:instrText>
      </w:r>
      <w:r>
        <w:fldChar w:fldCharType="separate"/>
      </w:r>
      <w:r>
        <w:rPr>
          <w:noProof/>
        </w:rPr>
        <w:t>8</w:t>
      </w:r>
      <w:r>
        <w:fldChar w:fldCharType="end"/>
      </w:r>
      <w:r>
        <w:t>: Skills mapping - Assessment method 1</w:t>
      </w:r>
      <w:bookmarkEnd w:id="31"/>
    </w:p>
    <w:p w14:paraId="791336AA" w14:textId="15F18129" w:rsidR="00071ECA" w:rsidRDefault="00071ECA" w:rsidP="00071ECA">
      <w:r>
        <w:rPr>
          <w:noProof/>
        </w:rPr>
        <w:drawing>
          <wp:inline distT="0" distB="0" distL="0" distR="0" wp14:anchorId="6CF4B2E5" wp14:editId="600057F8">
            <wp:extent cx="5731510" cy="634365"/>
            <wp:effectExtent l="0" t="0" r="0" b="635"/>
            <wp:docPr id="15020059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05933" name="Picture 1502005933"/>
                    <pic:cNvPicPr/>
                  </pic:nvPicPr>
                  <pic:blipFill>
                    <a:blip r:embed="rId25">
                      <a:extLst>
                        <a:ext uri="{28A0092B-C50C-407E-A947-70E740481C1C}">
                          <a14:useLocalDpi xmlns:a14="http://schemas.microsoft.com/office/drawing/2010/main" val="0"/>
                        </a:ext>
                      </a:extLst>
                    </a:blip>
                    <a:stretch>
                      <a:fillRect/>
                    </a:stretch>
                  </pic:blipFill>
                  <pic:spPr>
                    <a:xfrm>
                      <a:off x="0" y="0"/>
                      <a:ext cx="5731510" cy="634365"/>
                    </a:xfrm>
                    <a:prstGeom prst="rect">
                      <a:avLst/>
                    </a:prstGeom>
                  </pic:spPr>
                </pic:pic>
              </a:graphicData>
            </a:graphic>
          </wp:inline>
        </w:drawing>
      </w:r>
    </w:p>
    <w:p w14:paraId="5FA19572" w14:textId="551B577A" w:rsidR="00D8127A" w:rsidRDefault="00D8127A" w:rsidP="00D8127A">
      <w:pPr>
        <w:pStyle w:val="Caption"/>
        <w:jc w:val="center"/>
      </w:pPr>
      <w:bookmarkStart w:id="32" w:name="_Toc146551052"/>
      <w:r>
        <w:t xml:space="preserve">Table </w:t>
      </w:r>
      <w:r>
        <w:fldChar w:fldCharType="begin"/>
      </w:r>
      <w:r>
        <w:instrText xml:space="preserve"> SEQ Table \* ARABIC </w:instrText>
      </w:r>
      <w:r>
        <w:fldChar w:fldCharType="separate"/>
      </w:r>
      <w:r>
        <w:rPr>
          <w:noProof/>
        </w:rPr>
        <w:t>9</w:t>
      </w:r>
      <w:r>
        <w:fldChar w:fldCharType="end"/>
      </w:r>
      <w:r>
        <w:t>: Behaviours mapping - Assessment method 1</w:t>
      </w:r>
      <w:bookmarkEnd w:id="32"/>
    </w:p>
    <w:p w14:paraId="71F10CA2" w14:textId="77777777" w:rsidR="00071ECA" w:rsidRDefault="00071ECA" w:rsidP="00071ECA"/>
    <w:p w14:paraId="5CF507DA" w14:textId="77777777" w:rsidR="00071ECA" w:rsidRDefault="00071ECA" w:rsidP="00071ECA"/>
    <w:p w14:paraId="5C35A926" w14:textId="77777777" w:rsidR="00071ECA" w:rsidRDefault="00071ECA" w:rsidP="00071ECA"/>
    <w:p w14:paraId="26257E4D" w14:textId="77777777" w:rsidR="00071ECA" w:rsidRDefault="00071ECA" w:rsidP="00071ECA">
      <w:pPr>
        <w:pStyle w:val="Heading2"/>
      </w:pPr>
      <w:bookmarkStart w:id="33" w:name="_Toc146550148"/>
      <w:r>
        <w:lastRenderedPageBreak/>
        <w:t>Assessment method 2: Interview underpinned by a portfolio of evidence</w:t>
      </w:r>
      <w:bookmarkEnd w:id="33"/>
      <w:r>
        <w:t xml:space="preserve"> </w:t>
      </w:r>
    </w:p>
    <w:p w14:paraId="500B31D7" w14:textId="4DE068AE" w:rsidR="00071ECA" w:rsidRDefault="00071ECA" w:rsidP="00071ECA">
      <w:r>
        <w:rPr>
          <w:noProof/>
        </w:rPr>
        <w:drawing>
          <wp:inline distT="0" distB="0" distL="0" distR="0" wp14:anchorId="351CC7EF" wp14:editId="6204DFF3">
            <wp:extent cx="5731510" cy="6197600"/>
            <wp:effectExtent l="0" t="0" r="0" b="0"/>
            <wp:docPr id="1476536885"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36885" name="Picture 11" descr="A close-up of a documen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6197600"/>
                    </a:xfrm>
                    <a:prstGeom prst="rect">
                      <a:avLst/>
                    </a:prstGeom>
                  </pic:spPr>
                </pic:pic>
              </a:graphicData>
            </a:graphic>
          </wp:inline>
        </w:drawing>
      </w:r>
    </w:p>
    <w:p w14:paraId="7BC35C0F" w14:textId="4AEC0749" w:rsidR="00D8127A" w:rsidRDefault="00D8127A" w:rsidP="00D8127A">
      <w:pPr>
        <w:pStyle w:val="Caption"/>
        <w:jc w:val="center"/>
      </w:pPr>
      <w:bookmarkStart w:id="34" w:name="_Toc146551053"/>
      <w:r>
        <w:t xml:space="preserve">Table </w:t>
      </w:r>
      <w:r>
        <w:fldChar w:fldCharType="begin"/>
      </w:r>
      <w:r>
        <w:instrText xml:space="preserve"> SEQ Table \* ARABIC </w:instrText>
      </w:r>
      <w:r>
        <w:fldChar w:fldCharType="separate"/>
      </w:r>
      <w:r>
        <w:rPr>
          <w:noProof/>
        </w:rPr>
        <w:t>10</w:t>
      </w:r>
      <w:r>
        <w:fldChar w:fldCharType="end"/>
      </w:r>
      <w:r>
        <w:t>: Knowledge, Skills and Behaviours mapping - Assessment method 2</w:t>
      </w:r>
      <w:bookmarkEnd w:id="34"/>
    </w:p>
    <w:p w14:paraId="106E8A7B" w14:textId="77777777" w:rsidR="00D8127A" w:rsidRDefault="00D8127A" w:rsidP="00071ECA"/>
    <w:p w14:paraId="3E64FA77" w14:textId="77777777" w:rsidR="00071ECA" w:rsidRDefault="00071ECA" w:rsidP="00071ECA"/>
    <w:p w14:paraId="59F42164" w14:textId="77777777" w:rsidR="00071ECA" w:rsidRDefault="00071ECA" w:rsidP="00071ECA">
      <w:pPr>
        <w:pStyle w:val="Heading2"/>
      </w:pPr>
      <w:bookmarkStart w:id="35" w:name="_Toc146550149"/>
      <w:r>
        <w:lastRenderedPageBreak/>
        <w:t>Assessment method 3: Knowledge Test</w:t>
      </w:r>
      <w:bookmarkEnd w:id="35"/>
      <w:r>
        <w:t xml:space="preserve"> </w:t>
      </w:r>
    </w:p>
    <w:p w14:paraId="10184319" w14:textId="577AF8D0" w:rsidR="00071ECA" w:rsidRDefault="00071ECA" w:rsidP="00071ECA">
      <w:r>
        <w:rPr>
          <w:noProof/>
        </w:rPr>
        <w:drawing>
          <wp:inline distT="0" distB="0" distL="0" distR="0" wp14:anchorId="23A83741" wp14:editId="578AFF18">
            <wp:extent cx="5731510" cy="2270125"/>
            <wp:effectExtent l="0" t="0" r="0" b="3175"/>
            <wp:docPr id="177136951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69516" name="Picture 12"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270125"/>
                    </a:xfrm>
                    <a:prstGeom prst="rect">
                      <a:avLst/>
                    </a:prstGeom>
                  </pic:spPr>
                </pic:pic>
              </a:graphicData>
            </a:graphic>
          </wp:inline>
        </w:drawing>
      </w:r>
    </w:p>
    <w:p w14:paraId="00A06ED4" w14:textId="40B6B21A" w:rsidR="00D8127A" w:rsidRDefault="00D8127A" w:rsidP="00D8127A">
      <w:pPr>
        <w:pStyle w:val="Caption"/>
        <w:jc w:val="center"/>
      </w:pPr>
      <w:bookmarkStart w:id="36" w:name="_Toc146551054"/>
      <w:r>
        <w:t xml:space="preserve">Table </w:t>
      </w:r>
      <w:r>
        <w:fldChar w:fldCharType="begin"/>
      </w:r>
      <w:r>
        <w:instrText xml:space="preserve"> SEQ Table \* ARABIC </w:instrText>
      </w:r>
      <w:r>
        <w:fldChar w:fldCharType="separate"/>
      </w:r>
      <w:r>
        <w:rPr>
          <w:noProof/>
        </w:rPr>
        <w:t>11</w:t>
      </w:r>
      <w:r>
        <w:fldChar w:fldCharType="end"/>
      </w:r>
      <w:r>
        <w:t>: Knowledge mapping - Assessment method 3</w:t>
      </w:r>
      <w:bookmarkEnd w:id="36"/>
    </w:p>
    <w:p w14:paraId="55B0F47E" w14:textId="77777777" w:rsidR="00D8127A" w:rsidRDefault="00D8127A" w:rsidP="00071ECA"/>
    <w:p w14:paraId="37122A2B" w14:textId="77777777" w:rsidR="00071ECA" w:rsidRPr="00071ECA" w:rsidRDefault="00071ECA" w:rsidP="00071ECA"/>
    <w:sectPr w:rsidR="00071ECA" w:rsidRPr="00071E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3188F2" w14:textId="77777777" w:rsidR="00DE5D10" w:rsidRDefault="00DE5D10" w:rsidP="004C51B1">
      <w:pPr>
        <w:spacing w:after="0" w:line="240" w:lineRule="auto"/>
      </w:pPr>
      <w:r>
        <w:separator/>
      </w:r>
    </w:p>
  </w:endnote>
  <w:endnote w:type="continuationSeparator" w:id="0">
    <w:p w14:paraId="0FC2736E" w14:textId="77777777" w:rsidR="00DE5D10" w:rsidRDefault="00DE5D10" w:rsidP="004C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yriad Pro">
    <w:altName w:val="Corbel"/>
    <w:panose1 w:val="020B0604020202020204"/>
    <w:charset w:val="00"/>
    <w:family w:val="swiss"/>
    <w:notTrueType/>
    <w:pitch w:val="variable"/>
    <w:sig w:usb0="A00002AF" w:usb1="5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27999148"/>
      <w:docPartObj>
        <w:docPartGallery w:val="Page Numbers (Bottom of Page)"/>
        <w:docPartUnique/>
      </w:docPartObj>
    </w:sdtPr>
    <w:sdtEndPr>
      <w:rPr>
        <w:rStyle w:val="PageNumber"/>
      </w:rPr>
    </w:sdtEndPr>
    <w:sdtContent>
      <w:p w14:paraId="08FB7255" w14:textId="7A8E4FB5" w:rsidR="0002049D" w:rsidRDefault="0002049D" w:rsidP="00D812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F3FF09" w14:textId="77777777" w:rsidR="0002049D" w:rsidRDefault="0002049D" w:rsidP="000204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20565406"/>
      <w:docPartObj>
        <w:docPartGallery w:val="Page Numbers (Bottom of Page)"/>
        <w:docPartUnique/>
      </w:docPartObj>
    </w:sdtPr>
    <w:sdtEndPr>
      <w:rPr>
        <w:rStyle w:val="PageNumber"/>
      </w:rPr>
    </w:sdtEndPr>
    <w:sdtContent>
      <w:p w14:paraId="4C6836D4" w14:textId="3C9C8875" w:rsidR="0002049D" w:rsidRDefault="0002049D" w:rsidP="00D812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D5CF075" w14:textId="77777777" w:rsidR="0002049D" w:rsidRDefault="0002049D" w:rsidP="000204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9412E" w14:textId="77777777" w:rsidR="00DE5D10" w:rsidRDefault="00DE5D10" w:rsidP="004C51B1">
      <w:pPr>
        <w:spacing w:after="0" w:line="240" w:lineRule="auto"/>
      </w:pPr>
      <w:r>
        <w:separator/>
      </w:r>
    </w:p>
  </w:footnote>
  <w:footnote w:type="continuationSeparator" w:id="0">
    <w:p w14:paraId="28ED0617" w14:textId="77777777" w:rsidR="00DE5D10" w:rsidRDefault="00DE5D10" w:rsidP="004C5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16D59"/>
    <w:multiLevelType w:val="hybridMultilevel"/>
    <w:tmpl w:val="A170C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B026F"/>
    <w:multiLevelType w:val="hybridMultilevel"/>
    <w:tmpl w:val="C9A2D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F2879"/>
    <w:multiLevelType w:val="multilevel"/>
    <w:tmpl w:val="E12E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13296D"/>
    <w:multiLevelType w:val="multilevel"/>
    <w:tmpl w:val="DFBCC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779AA"/>
    <w:multiLevelType w:val="hybridMultilevel"/>
    <w:tmpl w:val="61208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D58D5"/>
    <w:multiLevelType w:val="hybridMultilevel"/>
    <w:tmpl w:val="EF820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730D"/>
    <w:multiLevelType w:val="hybridMultilevel"/>
    <w:tmpl w:val="F56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E137A"/>
    <w:multiLevelType w:val="hybridMultilevel"/>
    <w:tmpl w:val="E4A42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040AE2"/>
    <w:multiLevelType w:val="hybridMultilevel"/>
    <w:tmpl w:val="8052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A00934"/>
    <w:multiLevelType w:val="multilevel"/>
    <w:tmpl w:val="7FDA3E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B24DAE"/>
    <w:multiLevelType w:val="multilevel"/>
    <w:tmpl w:val="8260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1314FC"/>
    <w:multiLevelType w:val="multilevel"/>
    <w:tmpl w:val="66A2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5455420"/>
    <w:multiLevelType w:val="hybridMultilevel"/>
    <w:tmpl w:val="3B742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03993"/>
    <w:multiLevelType w:val="multilevel"/>
    <w:tmpl w:val="07B0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740533"/>
    <w:multiLevelType w:val="hybridMultilevel"/>
    <w:tmpl w:val="3EE4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6F4503"/>
    <w:multiLevelType w:val="hybridMultilevel"/>
    <w:tmpl w:val="8DD23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533199"/>
    <w:multiLevelType w:val="multilevel"/>
    <w:tmpl w:val="0A22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CD79AC"/>
    <w:multiLevelType w:val="hybridMultilevel"/>
    <w:tmpl w:val="2C62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6706BF"/>
    <w:multiLevelType w:val="hybridMultilevel"/>
    <w:tmpl w:val="EF6E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6050D"/>
    <w:multiLevelType w:val="hybridMultilevel"/>
    <w:tmpl w:val="B3E6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DC6FA3"/>
    <w:multiLevelType w:val="hybridMultilevel"/>
    <w:tmpl w:val="0FBE5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414BCF"/>
    <w:multiLevelType w:val="multilevel"/>
    <w:tmpl w:val="ED4E5F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7223A2"/>
    <w:multiLevelType w:val="hybridMultilevel"/>
    <w:tmpl w:val="7542E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60529F"/>
    <w:multiLevelType w:val="multilevel"/>
    <w:tmpl w:val="A386B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496FD7"/>
    <w:multiLevelType w:val="multilevel"/>
    <w:tmpl w:val="C0308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4520F9D"/>
    <w:multiLevelType w:val="hybridMultilevel"/>
    <w:tmpl w:val="3D5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8D7C16"/>
    <w:multiLevelType w:val="hybridMultilevel"/>
    <w:tmpl w:val="73B43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4C0DE6"/>
    <w:multiLevelType w:val="hybridMultilevel"/>
    <w:tmpl w:val="53B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9D5D47"/>
    <w:multiLevelType w:val="hybridMultilevel"/>
    <w:tmpl w:val="0B0E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3B64EE"/>
    <w:multiLevelType w:val="hybridMultilevel"/>
    <w:tmpl w:val="AC84C748"/>
    <w:lvl w:ilvl="0" w:tplc="76900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6D045C"/>
    <w:multiLevelType w:val="hybridMultilevel"/>
    <w:tmpl w:val="CF9C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645F17"/>
    <w:multiLevelType w:val="hybridMultilevel"/>
    <w:tmpl w:val="5E66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825F73"/>
    <w:multiLevelType w:val="hybridMultilevel"/>
    <w:tmpl w:val="5628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863F49"/>
    <w:multiLevelType w:val="multilevel"/>
    <w:tmpl w:val="46A0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2565122">
    <w:abstractNumId w:val="5"/>
  </w:num>
  <w:num w:numId="2" w16cid:durableId="670790782">
    <w:abstractNumId w:val="6"/>
  </w:num>
  <w:num w:numId="3" w16cid:durableId="1694040386">
    <w:abstractNumId w:val="27"/>
  </w:num>
  <w:num w:numId="4" w16cid:durableId="1499928853">
    <w:abstractNumId w:val="29"/>
  </w:num>
  <w:num w:numId="5" w16cid:durableId="841431180">
    <w:abstractNumId w:val="4"/>
  </w:num>
  <w:num w:numId="6" w16cid:durableId="1356233359">
    <w:abstractNumId w:val="25"/>
  </w:num>
  <w:num w:numId="7" w16cid:durableId="1649674515">
    <w:abstractNumId w:val="28"/>
  </w:num>
  <w:num w:numId="8" w16cid:durableId="2049526755">
    <w:abstractNumId w:val="30"/>
  </w:num>
  <w:num w:numId="9" w16cid:durableId="846822128">
    <w:abstractNumId w:val="13"/>
  </w:num>
  <w:num w:numId="10" w16cid:durableId="981272712">
    <w:abstractNumId w:val="32"/>
  </w:num>
  <w:num w:numId="11" w16cid:durableId="157161346">
    <w:abstractNumId w:val="11"/>
  </w:num>
  <w:num w:numId="12" w16cid:durableId="864052643">
    <w:abstractNumId w:val="24"/>
  </w:num>
  <w:num w:numId="13" w16cid:durableId="1680309781">
    <w:abstractNumId w:val="15"/>
  </w:num>
  <w:num w:numId="14" w16cid:durableId="840586505">
    <w:abstractNumId w:val="16"/>
  </w:num>
  <w:num w:numId="15" w16cid:durableId="1482386093">
    <w:abstractNumId w:val="33"/>
  </w:num>
  <w:num w:numId="16" w16cid:durableId="1019895876">
    <w:abstractNumId w:val="19"/>
  </w:num>
  <w:num w:numId="17" w16cid:durableId="1738287742">
    <w:abstractNumId w:val="31"/>
  </w:num>
  <w:num w:numId="18" w16cid:durableId="759369501">
    <w:abstractNumId w:val="1"/>
  </w:num>
  <w:num w:numId="19" w16cid:durableId="1399136742">
    <w:abstractNumId w:val="12"/>
  </w:num>
  <w:num w:numId="20" w16cid:durableId="226039187">
    <w:abstractNumId w:val="22"/>
  </w:num>
  <w:num w:numId="21" w16cid:durableId="29229881">
    <w:abstractNumId w:val="18"/>
  </w:num>
  <w:num w:numId="22" w16cid:durableId="724372420">
    <w:abstractNumId w:val="7"/>
  </w:num>
  <w:num w:numId="23" w16cid:durableId="18743657">
    <w:abstractNumId w:val="21"/>
  </w:num>
  <w:num w:numId="24" w16cid:durableId="1582716955">
    <w:abstractNumId w:val="17"/>
  </w:num>
  <w:num w:numId="25" w16cid:durableId="1585189886">
    <w:abstractNumId w:val="14"/>
  </w:num>
  <w:num w:numId="26" w16cid:durableId="1583105036">
    <w:abstractNumId w:val="20"/>
  </w:num>
  <w:num w:numId="27" w16cid:durableId="718556196">
    <w:abstractNumId w:val="23"/>
  </w:num>
  <w:num w:numId="28" w16cid:durableId="1169103366">
    <w:abstractNumId w:val="10"/>
  </w:num>
  <w:num w:numId="29" w16cid:durableId="1142842994">
    <w:abstractNumId w:val="0"/>
  </w:num>
  <w:num w:numId="30" w16cid:durableId="321396200">
    <w:abstractNumId w:val="3"/>
  </w:num>
  <w:num w:numId="31" w16cid:durableId="202599947">
    <w:abstractNumId w:val="2"/>
  </w:num>
  <w:num w:numId="32" w16cid:durableId="480268915">
    <w:abstractNumId w:val="26"/>
  </w:num>
  <w:num w:numId="33" w16cid:durableId="1848057191">
    <w:abstractNumId w:val="9"/>
  </w:num>
  <w:num w:numId="34" w16cid:durableId="353965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hideSpellingErrors/>
  <w:hideGrammaticalErrors/>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53"/>
    <w:rsid w:val="0001353C"/>
    <w:rsid w:val="0002049D"/>
    <w:rsid w:val="0003142B"/>
    <w:rsid w:val="00032116"/>
    <w:rsid w:val="00036769"/>
    <w:rsid w:val="00043B71"/>
    <w:rsid w:val="00061BCF"/>
    <w:rsid w:val="0006715A"/>
    <w:rsid w:val="00067945"/>
    <w:rsid w:val="00071ECA"/>
    <w:rsid w:val="000B49EB"/>
    <w:rsid w:val="000D396E"/>
    <w:rsid w:val="00104D3D"/>
    <w:rsid w:val="0014312D"/>
    <w:rsid w:val="001529FB"/>
    <w:rsid w:val="00194949"/>
    <w:rsid w:val="001C0C03"/>
    <w:rsid w:val="001C24BB"/>
    <w:rsid w:val="001C2F0F"/>
    <w:rsid w:val="002005B8"/>
    <w:rsid w:val="00205158"/>
    <w:rsid w:val="002276CD"/>
    <w:rsid w:val="002D51ED"/>
    <w:rsid w:val="002D65B5"/>
    <w:rsid w:val="003128E1"/>
    <w:rsid w:val="00325356"/>
    <w:rsid w:val="00376B77"/>
    <w:rsid w:val="00376ED3"/>
    <w:rsid w:val="00385754"/>
    <w:rsid w:val="003C1A44"/>
    <w:rsid w:val="00431773"/>
    <w:rsid w:val="00455A3C"/>
    <w:rsid w:val="00484BD4"/>
    <w:rsid w:val="004B6AE5"/>
    <w:rsid w:val="004C51B1"/>
    <w:rsid w:val="00517D0E"/>
    <w:rsid w:val="005230F0"/>
    <w:rsid w:val="00525693"/>
    <w:rsid w:val="005F6D4B"/>
    <w:rsid w:val="00616EAD"/>
    <w:rsid w:val="006D726B"/>
    <w:rsid w:val="00722BFE"/>
    <w:rsid w:val="00725202"/>
    <w:rsid w:val="007C0751"/>
    <w:rsid w:val="00856A0C"/>
    <w:rsid w:val="008D1DEF"/>
    <w:rsid w:val="008F0B82"/>
    <w:rsid w:val="0093010C"/>
    <w:rsid w:val="00930E9B"/>
    <w:rsid w:val="009C2B87"/>
    <w:rsid w:val="009E48B1"/>
    <w:rsid w:val="00A044AC"/>
    <w:rsid w:val="00A220F0"/>
    <w:rsid w:val="00A25F24"/>
    <w:rsid w:val="00A438F5"/>
    <w:rsid w:val="00A4450E"/>
    <w:rsid w:val="00A45D83"/>
    <w:rsid w:val="00A70353"/>
    <w:rsid w:val="00A8085D"/>
    <w:rsid w:val="00AA0830"/>
    <w:rsid w:val="00AC656B"/>
    <w:rsid w:val="00B07935"/>
    <w:rsid w:val="00B426BA"/>
    <w:rsid w:val="00B83F67"/>
    <w:rsid w:val="00B957FB"/>
    <w:rsid w:val="00BD043B"/>
    <w:rsid w:val="00BF4D0A"/>
    <w:rsid w:val="00C11389"/>
    <w:rsid w:val="00C16672"/>
    <w:rsid w:val="00C21ECB"/>
    <w:rsid w:val="00C23A8B"/>
    <w:rsid w:val="00C30A58"/>
    <w:rsid w:val="00C33186"/>
    <w:rsid w:val="00C47E5F"/>
    <w:rsid w:val="00C94486"/>
    <w:rsid w:val="00CC7520"/>
    <w:rsid w:val="00D8127A"/>
    <w:rsid w:val="00D9698B"/>
    <w:rsid w:val="00DD6CDD"/>
    <w:rsid w:val="00DE06C9"/>
    <w:rsid w:val="00DE0C94"/>
    <w:rsid w:val="00DE5D10"/>
    <w:rsid w:val="00E04622"/>
    <w:rsid w:val="00E16B2A"/>
    <w:rsid w:val="00E93C64"/>
    <w:rsid w:val="00EA05F2"/>
    <w:rsid w:val="00EA5C7B"/>
    <w:rsid w:val="00EB07B2"/>
    <w:rsid w:val="00EF1113"/>
    <w:rsid w:val="00EF1C68"/>
    <w:rsid w:val="00F230E5"/>
    <w:rsid w:val="00F26DAD"/>
    <w:rsid w:val="00F4485E"/>
    <w:rsid w:val="00F479E2"/>
    <w:rsid w:val="00F818FA"/>
    <w:rsid w:val="00FC2C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C7621"/>
  <w15:chartTrackingRefBased/>
  <w15:docId w15:val="{58D01AF1-2B09-4AD6-8E0D-D1B4836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1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1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21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321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0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1BCF"/>
    <w:pPr>
      <w:ind w:left="720"/>
      <w:contextualSpacing/>
    </w:pPr>
  </w:style>
  <w:style w:type="paragraph" w:styleId="Header">
    <w:name w:val="header"/>
    <w:basedOn w:val="Normal"/>
    <w:link w:val="HeaderChar"/>
    <w:uiPriority w:val="99"/>
    <w:unhideWhenUsed/>
    <w:rsid w:val="004C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B1"/>
  </w:style>
  <w:style w:type="paragraph" w:styleId="Footer">
    <w:name w:val="footer"/>
    <w:basedOn w:val="Normal"/>
    <w:link w:val="FooterChar"/>
    <w:uiPriority w:val="99"/>
    <w:unhideWhenUsed/>
    <w:rsid w:val="004C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1"/>
  </w:style>
  <w:style w:type="paragraph" w:styleId="Revision">
    <w:name w:val="Revision"/>
    <w:hidden/>
    <w:uiPriority w:val="99"/>
    <w:semiHidden/>
    <w:rsid w:val="004C51B1"/>
    <w:pPr>
      <w:spacing w:after="0" w:line="240" w:lineRule="auto"/>
    </w:pPr>
  </w:style>
  <w:style w:type="character" w:styleId="Hyperlink">
    <w:name w:val="Hyperlink"/>
    <w:basedOn w:val="DefaultParagraphFont"/>
    <w:uiPriority w:val="99"/>
    <w:unhideWhenUsed/>
    <w:rsid w:val="002D65B5"/>
    <w:rPr>
      <w:color w:val="0563C1" w:themeColor="hyperlink"/>
      <w:u w:val="single"/>
    </w:rPr>
  </w:style>
  <w:style w:type="character" w:styleId="UnresolvedMention">
    <w:name w:val="Unresolved Mention"/>
    <w:basedOn w:val="DefaultParagraphFont"/>
    <w:uiPriority w:val="99"/>
    <w:semiHidden/>
    <w:unhideWhenUsed/>
    <w:rsid w:val="002D65B5"/>
    <w:rPr>
      <w:color w:val="605E5C"/>
      <w:shd w:val="clear" w:color="auto" w:fill="E1DFDD"/>
    </w:rPr>
  </w:style>
  <w:style w:type="character" w:styleId="CommentReference">
    <w:name w:val="annotation reference"/>
    <w:basedOn w:val="DefaultParagraphFont"/>
    <w:uiPriority w:val="99"/>
    <w:semiHidden/>
    <w:unhideWhenUsed/>
    <w:rsid w:val="00A438F5"/>
    <w:rPr>
      <w:sz w:val="16"/>
      <w:szCs w:val="16"/>
    </w:rPr>
  </w:style>
  <w:style w:type="paragraph" w:styleId="CommentText">
    <w:name w:val="annotation text"/>
    <w:basedOn w:val="Normal"/>
    <w:link w:val="CommentTextChar"/>
    <w:uiPriority w:val="99"/>
    <w:semiHidden/>
    <w:unhideWhenUsed/>
    <w:rsid w:val="00A438F5"/>
    <w:pPr>
      <w:spacing w:line="240" w:lineRule="auto"/>
    </w:pPr>
    <w:rPr>
      <w:sz w:val="20"/>
      <w:szCs w:val="20"/>
    </w:rPr>
  </w:style>
  <w:style w:type="character" w:customStyle="1" w:styleId="CommentTextChar">
    <w:name w:val="Comment Text Char"/>
    <w:basedOn w:val="DefaultParagraphFont"/>
    <w:link w:val="CommentText"/>
    <w:uiPriority w:val="99"/>
    <w:semiHidden/>
    <w:rsid w:val="00A438F5"/>
    <w:rPr>
      <w:sz w:val="20"/>
      <w:szCs w:val="20"/>
    </w:rPr>
  </w:style>
  <w:style w:type="paragraph" w:styleId="CommentSubject">
    <w:name w:val="annotation subject"/>
    <w:basedOn w:val="CommentText"/>
    <w:next w:val="CommentText"/>
    <w:link w:val="CommentSubjectChar"/>
    <w:uiPriority w:val="99"/>
    <w:semiHidden/>
    <w:unhideWhenUsed/>
    <w:rsid w:val="00A438F5"/>
    <w:rPr>
      <w:b/>
      <w:bCs/>
    </w:rPr>
  </w:style>
  <w:style w:type="character" w:customStyle="1" w:styleId="CommentSubjectChar">
    <w:name w:val="Comment Subject Char"/>
    <w:basedOn w:val="CommentTextChar"/>
    <w:link w:val="CommentSubject"/>
    <w:uiPriority w:val="99"/>
    <w:semiHidden/>
    <w:rsid w:val="00A438F5"/>
    <w:rPr>
      <w:b/>
      <w:bCs/>
      <w:sz w:val="20"/>
      <w:szCs w:val="20"/>
    </w:rPr>
  </w:style>
  <w:style w:type="paragraph" w:styleId="NormalWeb">
    <w:name w:val="Normal (Web)"/>
    <w:basedOn w:val="Normal"/>
    <w:uiPriority w:val="99"/>
    <w:unhideWhenUsed/>
    <w:rsid w:val="003128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21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1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32116"/>
    <w:pPr>
      <w:spacing w:before="120" w:after="0"/>
    </w:pPr>
    <w:rPr>
      <w:rFonts w:cstheme="minorHAnsi"/>
      <w:b/>
      <w:bCs/>
      <w:i/>
      <w:iCs/>
      <w:sz w:val="24"/>
      <w:szCs w:val="24"/>
    </w:rPr>
  </w:style>
  <w:style w:type="paragraph" w:styleId="TOC2">
    <w:name w:val="toc 2"/>
    <w:basedOn w:val="Normal"/>
    <w:next w:val="Normal"/>
    <w:autoRedefine/>
    <w:uiPriority w:val="39"/>
    <w:unhideWhenUsed/>
    <w:rsid w:val="00032116"/>
    <w:pPr>
      <w:spacing w:before="120" w:after="0"/>
      <w:ind w:left="220"/>
    </w:pPr>
    <w:rPr>
      <w:rFonts w:cstheme="minorHAnsi"/>
      <w:b/>
      <w:bCs/>
    </w:rPr>
  </w:style>
  <w:style w:type="paragraph" w:styleId="TOC3">
    <w:name w:val="toc 3"/>
    <w:basedOn w:val="Normal"/>
    <w:next w:val="Normal"/>
    <w:autoRedefine/>
    <w:uiPriority w:val="39"/>
    <w:unhideWhenUsed/>
    <w:rsid w:val="00032116"/>
    <w:pPr>
      <w:spacing w:after="0"/>
      <w:ind w:left="440"/>
    </w:pPr>
    <w:rPr>
      <w:rFonts w:cstheme="minorHAnsi"/>
      <w:sz w:val="20"/>
      <w:szCs w:val="20"/>
    </w:rPr>
  </w:style>
  <w:style w:type="paragraph" w:styleId="TOC4">
    <w:name w:val="toc 4"/>
    <w:basedOn w:val="Normal"/>
    <w:next w:val="Normal"/>
    <w:autoRedefine/>
    <w:uiPriority w:val="39"/>
    <w:semiHidden/>
    <w:unhideWhenUsed/>
    <w:rsid w:val="00032116"/>
    <w:pPr>
      <w:spacing w:after="0"/>
      <w:ind w:left="660"/>
    </w:pPr>
    <w:rPr>
      <w:rFonts w:cstheme="minorHAnsi"/>
      <w:sz w:val="20"/>
      <w:szCs w:val="20"/>
    </w:rPr>
  </w:style>
  <w:style w:type="paragraph" w:styleId="TOC5">
    <w:name w:val="toc 5"/>
    <w:basedOn w:val="Normal"/>
    <w:next w:val="Normal"/>
    <w:autoRedefine/>
    <w:uiPriority w:val="39"/>
    <w:semiHidden/>
    <w:unhideWhenUsed/>
    <w:rsid w:val="00032116"/>
    <w:pPr>
      <w:spacing w:after="0"/>
      <w:ind w:left="880"/>
    </w:pPr>
    <w:rPr>
      <w:rFonts w:cstheme="minorHAnsi"/>
      <w:sz w:val="20"/>
      <w:szCs w:val="20"/>
    </w:rPr>
  </w:style>
  <w:style w:type="paragraph" w:styleId="TOC6">
    <w:name w:val="toc 6"/>
    <w:basedOn w:val="Normal"/>
    <w:next w:val="Normal"/>
    <w:autoRedefine/>
    <w:uiPriority w:val="39"/>
    <w:semiHidden/>
    <w:unhideWhenUsed/>
    <w:rsid w:val="00032116"/>
    <w:pPr>
      <w:spacing w:after="0"/>
      <w:ind w:left="1100"/>
    </w:pPr>
    <w:rPr>
      <w:rFonts w:cstheme="minorHAnsi"/>
      <w:sz w:val="20"/>
      <w:szCs w:val="20"/>
    </w:rPr>
  </w:style>
  <w:style w:type="paragraph" w:styleId="TOC7">
    <w:name w:val="toc 7"/>
    <w:basedOn w:val="Normal"/>
    <w:next w:val="Normal"/>
    <w:autoRedefine/>
    <w:uiPriority w:val="39"/>
    <w:semiHidden/>
    <w:unhideWhenUsed/>
    <w:rsid w:val="00032116"/>
    <w:pPr>
      <w:spacing w:after="0"/>
      <w:ind w:left="1320"/>
    </w:pPr>
    <w:rPr>
      <w:rFonts w:cstheme="minorHAnsi"/>
      <w:sz w:val="20"/>
      <w:szCs w:val="20"/>
    </w:rPr>
  </w:style>
  <w:style w:type="paragraph" w:styleId="TOC8">
    <w:name w:val="toc 8"/>
    <w:basedOn w:val="Normal"/>
    <w:next w:val="Normal"/>
    <w:autoRedefine/>
    <w:uiPriority w:val="39"/>
    <w:semiHidden/>
    <w:unhideWhenUsed/>
    <w:rsid w:val="00032116"/>
    <w:pPr>
      <w:spacing w:after="0"/>
      <w:ind w:left="1540"/>
    </w:pPr>
    <w:rPr>
      <w:rFonts w:cstheme="minorHAnsi"/>
      <w:sz w:val="20"/>
      <w:szCs w:val="20"/>
    </w:rPr>
  </w:style>
  <w:style w:type="paragraph" w:styleId="TOC9">
    <w:name w:val="toc 9"/>
    <w:basedOn w:val="Normal"/>
    <w:next w:val="Normal"/>
    <w:autoRedefine/>
    <w:uiPriority w:val="39"/>
    <w:semiHidden/>
    <w:unhideWhenUsed/>
    <w:rsid w:val="00032116"/>
    <w:pPr>
      <w:spacing w:after="0"/>
      <w:ind w:left="1760"/>
    </w:pPr>
    <w:rPr>
      <w:rFonts w:cstheme="minorHAnsi"/>
      <w:sz w:val="20"/>
      <w:szCs w:val="20"/>
    </w:rPr>
  </w:style>
  <w:style w:type="character" w:customStyle="1" w:styleId="Heading2Char">
    <w:name w:val="Heading 2 Char"/>
    <w:basedOn w:val="DefaultParagraphFont"/>
    <w:link w:val="Heading2"/>
    <w:uiPriority w:val="9"/>
    <w:rsid w:val="000321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321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21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32116"/>
    <w:rPr>
      <w:rFonts w:asciiTheme="majorHAnsi" w:eastAsiaTheme="majorEastAsia" w:hAnsiTheme="majorHAnsi" w:cstheme="majorBidi"/>
      <w:color w:val="2F5496" w:themeColor="accent1" w:themeShade="BF"/>
    </w:rPr>
  </w:style>
  <w:style w:type="character" w:styleId="PageNumber">
    <w:name w:val="page number"/>
    <w:basedOn w:val="DefaultParagraphFont"/>
    <w:uiPriority w:val="99"/>
    <w:semiHidden/>
    <w:unhideWhenUsed/>
    <w:rsid w:val="0002049D"/>
  </w:style>
  <w:style w:type="paragraph" w:styleId="Caption">
    <w:name w:val="caption"/>
    <w:basedOn w:val="Normal"/>
    <w:next w:val="Normal"/>
    <w:uiPriority w:val="35"/>
    <w:unhideWhenUsed/>
    <w:qFormat/>
    <w:rsid w:val="0002049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12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85008">
      <w:bodyDiv w:val="1"/>
      <w:marLeft w:val="0"/>
      <w:marRight w:val="0"/>
      <w:marTop w:val="0"/>
      <w:marBottom w:val="0"/>
      <w:divBdr>
        <w:top w:val="none" w:sz="0" w:space="0" w:color="auto"/>
        <w:left w:val="none" w:sz="0" w:space="0" w:color="auto"/>
        <w:bottom w:val="none" w:sz="0" w:space="0" w:color="auto"/>
        <w:right w:val="none" w:sz="0" w:space="0" w:color="auto"/>
      </w:divBdr>
      <w:divsChild>
        <w:div w:id="1642661405">
          <w:marLeft w:val="0"/>
          <w:marRight w:val="0"/>
          <w:marTop w:val="0"/>
          <w:marBottom w:val="0"/>
          <w:divBdr>
            <w:top w:val="none" w:sz="0" w:space="0" w:color="auto"/>
            <w:left w:val="none" w:sz="0" w:space="0" w:color="auto"/>
            <w:bottom w:val="none" w:sz="0" w:space="0" w:color="auto"/>
            <w:right w:val="none" w:sz="0" w:space="0" w:color="auto"/>
          </w:divBdr>
          <w:divsChild>
            <w:div w:id="854342906">
              <w:marLeft w:val="0"/>
              <w:marRight w:val="0"/>
              <w:marTop w:val="0"/>
              <w:marBottom w:val="0"/>
              <w:divBdr>
                <w:top w:val="none" w:sz="0" w:space="0" w:color="auto"/>
                <w:left w:val="none" w:sz="0" w:space="0" w:color="auto"/>
                <w:bottom w:val="none" w:sz="0" w:space="0" w:color="auto"/>
                <w:right w:val="none" w:sz="0" w:space="0" w:color="auto"/>
              </w:divBdr>
              <w:divsChild>
                <w:div w:id="1435321647">
                  <w:marLeft w:val="0"/>
                  <w:marRight w:val="0"/>
                  <w:marTop w:val="0"/>
                  <w:marBottom w:val="0"/>
                  <w:divBdr>
                    <w:top w:val="none" w:sz="0" w:space="0" w:color="auto"/>
                    <w:left w:val="none" w:sz="0" w:space="0" w:color="auto"/>
                    <w:bottom w:val="none" w:sz="0" w:space="0" w:color="auto"/>
                    <w:right w:val="none" w:sz="0" w:space="0" w:color="auto"/>
                  </w:divBdr>
                  <w:divsChild>
                    <w:div w:id="188744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85214">
      <w:bodyDiv w:val="1"/>
      <w:marLeft w:val="0"/>
      <w:marRight w:val="0"/>
      <w:marTop w:val="0"/>
      <w:marBottom w:val="0"/>
      <w:divBdr>
        <w:top w:val="none" w:sz="0" w:space="0" w:color="auto"/>
        <w:left w:val="none" w:sz="0" w:space="0" w:color="auto"/>
        <w:bottom w:val="none" w:sz="0" w:space="0" w:color="auto"/>
        <w:right w:val="none" w:sz="0" w:space="0" w:color="auto"/>
      </w:divBdr>
      <w:divsChild>
        <w:div w:id="1800688766">
          <w:marLeft w:val="0"/>
          <w:marRight w:val="0"/>
          <w:marTop w:val="0"/>
          <w:marBottom w:val="0"/>
          <w:divBdr>
            <w:top w:val="none" w:sz="0" w:space="0" w:color="auto"/>
            <w:left w:val="none" w:sz="0" w:space="0" w:color="auto"/>
            <w:bottom w:val="none" w:sz="0" w:space="0" w:color="auto"/>
            <w:right w:val="none" w:sz="0" w:space="0" w:color="auto"/>
          </w:divBdr>
          <w:divsChild>
            <w:div w:id="1818762975">
              <w:marLeft w:val="0"/>
              <w:marRight w:val="0"/>
              <w:marTop w:val="0"/>
              <w:marBottom w:val="0"/>
              <w:divBdr>
                <w:top w:val="none" w:sz="0" w:space="0" w:color="auto"/>
                <w:left w:val="none" w:sz="0" w:space="0" w:color="auto"/>
                <w:bottom w:val="none" w:sz="0" w:space="0" w:color="auto"/>
                <w:right w:val="none" w:sz="0" w:space="0" w:color="auto"/>
              </w:divBdr>
              <w:divsChild>
                <w:div w:id="190139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042311">
      <w:bodyDiv w:val="1"/>
      <w:marLeft w:val="0"/>
      <w:marRight w:val="0"/>
      <w:marTop w:val="0"/>
      <w:marBottom w:val="0"/>
      <w:divBdr>
        <w:top w:val="none" w:sz="0" w:space="0" w:color="auto"/>
        <w:left w:val="none" w:sz="0" w:space="0" w:color="auto"/>
        <w:bottom w:val="none" w:sz="0" w:space="0" w:color="auto"/>
        <w:right w:val="none" w:sz="0" w:space="0" w:color="auto"/>
      </w:divBdr>
      <w:divsChild>
        <w:div w:id="649095042">
          <w:marLeft w:val="0"/>
          <w:marRight w:val="0"/>
          <w:marTop w:val="0"/>
          <w:marBottom w:val="0"/>
          <w:divBdr>
            <w:top w:val="none" w:sz="0" w:space="0" w:color="auto"/>
            <w:left w:val="none" w:sz="0" w:space="0" w:color="auto"/>
            <w:bottom w:val="none" w:sz="0" w:space="0" w:color="auto"/>
            <w:right w:val="none" w:sz="0" w:space="0" w:color="auto"/>
          </w:divBdr>
          <w:divsChild>
            <w:div w:id="1998069576">
              <w:marLeft w:val="0"/>
              <w:marRight w:val="0"/>
              <w:marTop w:val="0"/>
              <w:marBottom w:val="0"/>
              <w:divBdr>
                <w:top w:val="none" w:sz="0" w:space="0" w:color="auto"/>
                <w:left w:val="none" w:sz="0" w:space="0" w:color="auto"/>
                <w:bottom w:val="none" w:sz="0" w:space="0" w:color="auto"/>
                <w:right w:val="none" w:sz="0" w:space="0" w:color="auto"/>
              </w:divBdr>
              <w:divsChild>
                <w:div w:id="6173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237125">
      <w:bodyDiv w:val="1"/>
      <w:marLeft w:val="0"/>
      <w:marRight w:val="0"/>
      <w:marTop w:val="0"/>
      <w:marBottom w:val="0"/>
      <w:divBdr>
        <w:top w:val="none" w:sz="0" w:space="0" w:color="auto"/>
        <w:left w:val="none" w:sz="0" w:space="0" w:color="auto"/>
        <w:bottom w:val="none" w:sz="0" w:space="0" w:color="auto"/>
        <w:right w:val="none" w:sz="0" w:space="0" w:color="auto"/>
      </w:divBdr>
      <w:divsChild>
        <w:div w:id="343746210">
          <w:marLeft w:val="0"/>
          <w:marRight w:val="0"/>
          <w:marTop w:val="0"/>
          <w:marBottom w:val="0"/>
          <w:divBdr>
            <w:top w:val="none" w:sz="0" w:space="0" w:color="auto"/>
            <w:left w:val="none" w:sz="0" w:space="0" w:color="auto"/>
            <w:bottom w:val="none" w:sz="0" w:space="0" w:color="auto"/>
            <w:right w:val="none" w:sz="0" w:space="0" w:color="auto"/>
          </w:divBdr>
          <w:divsChild>
            <w:div w:id="1329017837">
              <w:marLeft w:val="0"/>
              <w:marRight w:val="0"/>
              <w:marTop w:val="0"/>
              <w:marBottom w:val="0"/>
              <w:divBdr>
                <w:top w:val="none" w:sz="0" w:space="0" w:color="auto"/>
                <w:left w:val="none" w:sz="0" w:space="0" w:color="auto"/>
                <w:bottom w:val="none" w:sz="0" w:space="0" w:color="auto"/>
                <w:right w:val="none" w:sz="0" w:space="0" w:color="auto"/>
              </w:divBdr>
              <w:divsChild>
                <w:div w:id="54286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066772">
      <w:bodyDiv w:val="1"/>
      <w:marLeft w:val="0"/>
      <w:marRight w:val="0"/>
      <w:marTop w:val="0"/>
      <w:marBottom w:val="0"/>
      <w:divBdr>
        <w:top w:val="none" w:sz="0" w:space="0" w:color="auto"/>
        <w:left w:val="none" w:sz="0" w:space="0" w:color="auto"/>
        <w:bottom w:val="none" w:sz="0" w:space="0" w:color="auto"/>
        <w:right w:val="none" w:sz="0" w:space="0" w:color="auto"/>
      </w:divBdr>
      <w:divsChild>
        <w:div w:id="692465081">
          <w:marLeft w:val="0"/>
          <w:marRight w:val="0"/>
          <w:marTop w:val="0"/>
          <w:marBottom w:val="0"/>
          <w:divBdr>
            <w:top w:val="none" w:sz="0" w:space="0" w:color="auto"/>
            <w:left w:val="none" w:sz="0" w:space="0" w:color="auto"/>
            <w:bottom w:val="none" w:sz="0" w:space="0" w:color="auto"/>
            <w:right w:val="none" w:sz="0" w:space="0" w:color="auto"/>
          </w:divBdr>
          <w:divsChild>
            <w:div w:id="1553886503">
              <w:marLeft w:val="0"/>
              <w:marRight w:val="0"/>
              <w:marTop w:val="0"/>
              <w:marBottom w:val="0"/>
              <w:divBdr>
                <w:top w:val="none" w:sz="0" w:space="0" w:color="auto"/>
                <w:left w:val="none" w:sz="0" w:space="0" w:color="auto"/>
                <w:bottom w:val="none" w:sz="0" w:space="0" w:color="auto"/>
                <w:right w:val="none" w:sz="0" w:space="0" w:color="auto"/>
              </w:divBdr>
              <w:divsChild>
                <w:div w:id="118328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50936">
      <w:bodyDiv w:val="1"/>
      <w:marLeft w:val="0"/>
      <w:marRight w:val="0"/>
      <w:marTop w:val="0"/>
      <w:marBottom w:val="0"/>
      <w:divBdr>
        <w:top w:val="none" w:sz="0" w:space="0" w:color="auto"/>
        <w:left w:val="none" w:sz="0" w:space="0" w:color="auto"/>
        <w:bottom w:val="none" w:sz="0" w:space="0" w:color="auto"/>
        <w:right w:val="none" w:sz="0" w:space="0" w:color="auto"/>
      </w:divBdr>
      <w:divsChild>
        <w:div w:id="2006475263">
          <w:marLeft w:val="0"/>
          <w:marRight w:val="0"/>
          <w:marTop w:val="0"/>
          <w:marBottom w:val="0"/>
          <w:divBdr>
            <w:top w:val="none" w:sz="0" w:space="0" w:color="auto"/>
            <w:left w:val="none" w:sz="0" w:space="0" w:color="auto"/>
            <w:bottom w:val="none" w:sz="0" w:space="0" w:color="auto"/>
            <w:right w:val="none" w:sz="0" w:space="0" w:color="auto"/>
          </w:divBdr>
          <w:divsChild>
            <w:div w:id="457187330">
              <w:marLeft w:val="0"/>
              <w:marRight w:val="0"/>
              <w:marTop w:val="0"/>
              <w:marBottom w:val="0"/>
              <w:divBdr>
                <w:top w:val="none" w:sz="0" w:space="0" w:color="auto"/>
                <w:left w:val="none" w:sz="0" w:space="0" w:color="auto"/>
                <w:bottom w:val="none" w:sz="0" w:space="0" w:color="auto"/>
                <w:right w:val="none" w:sz="0" w:space="0" w:color="auto"/>
              </w:divBdr>
              <w:divsChild>
                <w:div w:id="85114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72769">
      <w:bodyDiv w:val="1"/>
      <w:marLeft w:val="0"/>
      <w:marRight w:val="0"/>
      <w:marTop w:val="0"/>
      <w:marBottom w:val="0"/>
      <w:divBdr>
        <w:top w:val="none" w:sz="0" w:space="0" w:color="auto"/>
        <w:left w:val="none" w:sz="0" w:space="0" w:color="auto"/>
        <w:bottom w:val="none" w:sz="0" w:space="0" w:color="auto"/>
        <w:right w:val="none" w:sz="0" w:space="0" w:color="auto"/>
      </w:divBdr>
      <w:divsChild>
        <w:div w:id="377363382">
          <w:marLeft w:val="0"/>
          <w:marRight w:val="0"/>
          <w:marTop w:val="0"/>
          <w:marBottom w:val="0"/>
          <w:divBdr>
            <w:top w:val="none" w:sz="0" w:space="0" w:color="auto"/>
            <w:left w:val="none" w:sz="0" w:space="0" w:color="auto"/>
            <w:bottom w:val="none" w:sz="0" w:space="0" w:color="auto"/>
            <w:right w:val="none" w:sz="0" w:space="0" w:color="auto"/>
          </w:divBdr>
          <w:divsChild>
            <w:div w:id="735859001">
              <w:marLeft w:val="0"/>
              <w:marRight w:val="0"/>
              <w:marTop w:val="0"/>
              <w:marBottom w:val="0"/>
              <w:divBdr>
                <w:top w:val="none" w:sz="0" w:space="0" w:color="auto"/>
                <w:left w:val="none" w:sz="0" w:space="0" w:color="auto"/>
                <w:bottom w:val="none" w:sz="0" w:space="0" w:color="auto"/>
                <w:right w:val="none" w:sz="0" w:space="0" w:color="auto"/>
              </w:divBdr>
              <w:divsChild>
                <w:div w:id="102840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768850">
      <w:bodyDiv w:val="1"/>
      <w:marLeft w:val="0"/>
      <w:marRight w:val="0"/>
      <w:marTop w:val="0"/>
      <w:marBottom w:val="0"/>
      <w:divBdr>
        <w:top w:val="none" w:sz="0" w:space="0" w:color="auto"/>
        <w:left w:val="none" w:sz="0" w:space="0" w:color="auto"/>
        <w:bottom w:val="none" w:sz="0" w:space="0" w:color="auto"/>
        <w:right w:val="none" w:sz="0" w:space="0" w:color="auto"/>
      </w:divBdr>
      <w:divsChild>
        <w:div w:id="573318311">
          <w:marLeft w:val="0"/>
          <w:marRight w:val="0"/>
          <w:marTop w:val="0"/>
          <w:marBottom w:val="0"/>
          <w:divBdr>
            <w:top w:val="none" w:sz="0" w:space="0" w:color="auto"/>
            <w:left w:val="none" w:sz="0" w:space="0" w:color="auto"/>
            <w:bottom w:val="none" w:sz="0" w:space="0" w:color="auto"/>
            <w:right w:val="none" w:sz="0" w:space="0" w:color="auto"/>
          </w:divBdr>
          <w:divsChild>
            <w:div w:id="1773814479">
              <w:marLeft w:val="0"/>
              <w:marRight w:val="0"/>
              <w:marTop w:val="0"/>
              <w:marBottom w:val="0"/>
              <w:divBdr>
                <w:top w:val="none" w:sz="0" w:space="0" w:color="auto"/>
                <w:left w:val="none" w:sz="0" w:space="0" w:color="auto"/>
                <w:bottom w:val="none" w:sz="0" w:space="0" w:color="auto"/>
                <w:right w:val="none" w:sz="0" w:space="0" w:color="auto"/>
              </w:divBdr>
              <w:divsChild>
                <w:div w:id="2032996452">
                  <w:marLeft w:val="0"/>
                  <w:marRight w:val="0"/>
                  <w:marTop w:val="0"/>
                  <w:marBottom w:val="0"/>
                  <w:divBdr>
                    <w:top w:val="none" w:sz="0" w:space="0" w:color="auto"/>
                    <w:left w:val="none" w:sz="0" w:space="0" w:color="auto"/>
                    <w:bottom w:val="none" w:sz="0" w:space="0" w:color="auto"/>
                    <w:right w:val="none" w:sz="0" w:space="0" w:color="auto"/>
                  </w:divBdr>
                  <w:divsChild>
                    <w:div w:id="5861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302831">
      <w:bodyDiv w:val="1"/>
      <w:marLeft w:val="0"/>
      <w:marRight w:val="0"/>
      <w:marTop w:val="0"/>
      <w:marBottom w:val="0"/>
      <w:divBdr>
        <w:top w:val="none" w:sz="0" w:space="0" w:color="auto"/>
        <w:left w:val="none" w:sz="0" w:space="0" w:color="auto"/>
        <w:bottom w:val="none" w:sz="0" w:space="0" w:color="auto"/>
        <w:right w:val="none" w:sz="0" w:space="0" w:color="auto"/>
      </w:divBdr>
      <w:divsChild>
        <w:div w:id="2063599261">
          <w:marLeft w:val="0"/>
          <w:marRight w:val="0"/>
          <w:marTop w:val="0"/>
          <w:marBottom w:val="0"/>
          <w:divBdr>
            <w:top w:val="none" w:sz="0" w:space="0" w:color="auto"/>
            <w:left w:val="none" w:sz="0" w:space="0" w:color="auto"/>
            <w:bottom w:val="none" w:sz="0" w:space="0" w:color="auto"/>
            <w:right w:val="none" w:sz="0" w:space="0" w:color="auto"/>
          </w:divBdr>
          <w:divsChild>
            <w:div w:id="771390472">
              <w:marLeft w:val="0"/>
              <w:marRight w:val="0"/>
              <w:marTop w:val="0"/>
              <w:marBottom w:val="0"/>
              <w:divBdr>
                <w:top w:val="none" w:sz="0" w:space="0" w:color="auto"/>
                <w:left w:val="none" w:sz="0" w:space="0" w:color="auto"/>
                <w:bottom w:val="none" w:sz="0" w:space="0" w:color="auto"/>
                <w:right w:val="none" w:sz="0" w:space="0" w:color="auto"/>
              </w:divBdr>
              <w:divsChild>
                <w:div w:id="40187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07877">
      <w:bodyDiv w:val="1"/>
      <w:marLeft w:val="0"/>
      <w:marRight w:val="0"/>
      <w:marTop w:val="0"/>
      <w:marBottom w:val="0"/>
      <w:divBdr>
        <w:top w:val="none" w:sz="0" w:space="0" w:color="auto"/>
        <w:left w:val="none" w:sz="0" w:space="0" w:color="auto"/>
        <w:bottom w:val="none" w:sz="0" w:space="0" w:color="auto"/>
        <w:right w:val="none" w:sz="0" w:space="0" w:color="auto"/>
      </w:divBdr>
      <w:divsChild>
        <w:div w:id="433331573">
          <w:marLeft w:val="0"/>
          <w:marRight w:val="0"/>
          <w:marTop w:val="0"/>
          <w:marBottom w:val="0"/>
          <w:divBdr>
            <w:top w:val="none" w:sz="0" w:space="0" w:color="auto"/>
            <w:left w:val="none" w:sz="0" w:space="0" w:color="auto"/>
            <w:bottom w:val="none" w:sz="0" w:space="0" w:color="auto"/>
            <w:right w:val="none" w:sz="0" w:space="0" w:color="auto"/>
          </w:divBdr>
          <w:divsChild>
            <w:div w:id="1758862535">
              <w:marLeft w:val="0"/>
              <w:marRight w:val="0"/>
              <w:marTop w:val="0"/>
              <w:marBottom w:val="0"/>
              <w:divBdr>
                <w:top w:val="none" w:sz="0" w:space="0" w:color="auto"/>
                <w:left w:val="none" w:sz="0" w:space="0" w:color="auto"/>
                <w:bottom w:val="none" w:sz="0" w:space="0" w:color="auto"/>
                <w:right w:val="none" w:sz="0" w:space="0" w:color="auto"/>
              </w:divBdr>
              <w:divsChild>
                <w:div w:id="86718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953665">
      <w:bodyDiv w:val="1"/>
      <w:marLeft w:val="0"/>
      <w:marRight w:val="0"/>
      <w:marTop w:val="0"/>
      <w:marBottom w:val="0"/>
      <w:divBdr>
        <w:top w:val="none" w:sz="0" w:space="0" w:color="auto"/>
        <w:left w:val="none" w:sz="0" w:space="0" w:color="auto"/>
        <w:bottom w:val="none" w:sz="0" w:space="0" w:color="auto"/>
        <w:right w:val="none" w:sz="0" w:space="0" w:color="auto"/>
      </w:divBdr>
      <w:divsChild>
        <w:div w:id="970331876">
          <w:marLeft w:val="0"/>
          <w:marRight w:val="0"/>
          <w:marTop w:val="0"/>
          <w:marBottom w:val="0"/>
          <w:divBdr>
            <w:top w:val="none" w:sz="0" w:space="0" w:color="auto"/>
            <w:left w:val="none" w:sz="0" w:space="0" w:color="auto"/>
            <w:bottom w:val="none" w:sz="0" w:space="0" w:color="auto"/>
            <w:right w:val="none" w:sz="0" w:space="0" w:color="auto"/>
          </w:divBdr>
          <w:divsChild>
            <w:div w:id="1741362769">
              <w:marLeft w:val="0"/>
              <w:marRight w:val="0"/>
              <w:marTop w:val="0"/>
              <w:marBottom w:val="0"/>
              <w:divBdr>
                <w:top w:val="none" w:sz="0" w:space="0" w:color="auto"/>
                <w:left w:val="none" w:sz="0" w:space="0" w:color="auto"/>
                <w:bottom w:val="none" w:sz="0" w:space="0" w:color="auto"/>
                <w:right w:val="none" w:sz="0" w:space="0" w:color="auto"/>
              </w:divBdr>
              <w:divsChild>
                <w:div w:id="897477732">
                  <w:marLeft w:val="0"/>
                  <w:marRight w:val="0"/>
                  <w:marTop w:val="0"/>
                  <w:marBottom w:val="0"/>
                  <w:divBdr>
                    <w:top w:val="none" w:sz="0" w:space="0" w:color="auto"/>
                    <w:left w:val="none" w:sz="0" w:space="0" w:color="auto"/>
                    <w:bottom w:val="none" w:sz="0" w:space="0" w:color="auto"/>
                    <w:right w:val="none" w:sz="0" w:space="0" w:color="auto"/>
                  </w:divBdr>
                </w:div>
              </w:divsChild>
            </w:div>
            <w:div w:id="1770156785">
              <w:marLeft w:val="0"/>
              <w:marRight w:val="0"/>
              <w:marTop w:val="0"/>
              <w:marBottom w:val="0"/>
              <w:divBdr>
                <w:top w:val="none" w:sz="0" w:space="0" w:color="auto"/>
                <w:left w:val="none" w:sz="0" w:space="0" w:color="auto"/>
                <w:bottom w:val="none" w:sz="0" w:space="0" w:color="auto"/>
                <w:right w:val="none" w:sz="0" w:space="0" w:color="auto"/>
              </w:divBdr>
              <w:divsChild>
                <w:div w:id="7207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9264">
          <w:marLeft w:val="0"/>
          <w:marRight w:val="0"/>
          <w:marTop w:val="0"/>
          <w:marBottom w:val="0"/>
          <w:divBdr>
            <w:top w:val="none" w:sz="0" w:space="0" w:color="auto"/>
            <w:left w:val="none" w:sz="0" w:space="0" w:color="auto"/>
            <w:bottom w:val="none" w:sz="0" w:space="0" w:color="auto"/>
            <w:right w:val="none" w:sz="0" w:space="0" w:color="auto"/>
          </w:divBdr>
          <w:divsChild>
            <w:div w:id="556549819">
              <w:marLeft w:val="0"/>
              <w:marRight w:val="0"/>
              <w:marTop w:val="0"/>
              <w:marBottom w:val="0"/>
              <w:divBdr>
                <w:top w:val="none" w:sz="0" w:space="0" w:color="auto"/>
                <w:left w:val="none" w:sz="0" w:space="0" w:color="auto"/>
                <w:bottom w:val="none" w:sz="0" w:space="0" w:color="auto"/>
                <w:right w:val="none" w:sz="0" w:space="0" w:color="auto"/>
              </w:divBdr>
              <w:divsChild>
                <w:div w:id="1060791190">
                  <w:marLeft w:val="0"/>
                  <w:marRight w:val="0"/>
                  <w:marTop w:val="0"/>
                  <w:marBottom w:val="0"/>
                  <w:divBdr>
                    <w:top w:val="none" w:sz="0" w:space="0" w:color="auto"/>
                    <w:left w:val="none" w:sz="0" w:space="0" w:color="auto"/>
                    <w:bottom w:val="none" w:sz="0" w:space="0" w:color="auto"/>
                    <w:right w:val="none" w:sz="0" w:space="0" w:color="auto"/>
                  </w:divBdr>
                </w:div>
              </w:divsChild>
            </w:div>
            <w:div w:id="9065093">
              <w:marLeft w:val="0"/>
              <w:marRight w:val="0"/>
              <w:marTop w:val="0"/>
              <w:marBottom w:val="0"/>
              <w:divBdr>
                <w:top w:val="none" w:sz="0" w:space="0" w:color="auto"/>
                <w:left w:val="none" w:sz="0" w:space="0" w:color="auto"/>
                <w:bottom w:val="none" w:sz="0" w:space="0" w:color="auto"/>
                <w:right w:val="none" w:sz="0" w:space="0" w:color="auto"/>
              </w:divBdr>
              <w:divsChild>
                <w:div w:id="24203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55307">
      <w:bodyDiv w:val="1"/>
      <w:marLeft w:val="0"/>
      <w:marRight w:val="0"/>
      <w:marTop w:val="0"/>
      <w:marBottom w:val="0"/>
      <w:divBdr>
        <w:top w:val="none" w:sz="0" w:space="0" w:color="auto"/>
        <w:left w:val="none" w:sz="0" w:space="0" w:color="auto"/>
        <w:bottom w:val="none" w:sz="0" w:space="0" w:color="auto"/>
        <w:right w:val="none" w:sz="0" w:space="0" w:color="auto"/>
      </w:divBdr>
      <w:divsChild>
        <w:div w:id="1160076416">
          <w:marLeft w:val="0"/>
          <w:marRight w:val="0"/>
          <w:marTop w:val="0"/>
          <w:marBottom w:val="0"/>
          <w:divBdr>
            <w:top w:val="none" w:sz="0" w:space="0" w:color="auto"/>
            <w:left w:val="none" w:sz="0" w:space="0" w:color="auto"/>
            <w:bottom w:val="none" w:sz="0" w:space="0" w:color="auto"/>
            <w:right w:val="none" w:sz="0" w:space="0" w:color="auto"/>
          </w:divBdr>
          <w:divsChild>
            <w:div w:id="1249851898">
              <w:marLeft w:val="0"/>
              <w:marRight w:val="0"/>
              <w:marTop w:val="0"/>
              <w:marBottom w:val="0"/>
              <w:divBdr>
                <w:top w:val="none" w:sz="0" w:space="0" w:color="auto"/>
                <w:left w:val="none" w:sz="0" w:space="0" w:color="auto"/>
                <w:bottom w:val="none" w:sz="0" w:space="0" w:color="auto"/>
                <w:right w:val="none" w:sz="0" w:space="0" w:color="auto"/>
              </w:divBdr>
              <w:divsChild>
                <w:div w:id="80932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35040">
      <w:bodyDiv w:val="1"/>
      <w:marLeft w:val="0"/>
      <w:marRight w:val="0"/>
      <w:marTop w:val="0"/>
      <w:marBottom w:val="0"/>
      <w:divBdr>
        <w:top w:val="none" w:sz="0" w:space="0" w:color="auto"/>
        <w:left w:val="none" w:sz="0" w:space="0" w:color="auto"/>
        <w:bottom w:val="none" w:sz="0" w:space="0" w:color="auto"/>
        <w:right w:val="none" w:sz="0" w:space="0" w:color="auto"/>
      </w:divBdr>
      <w:divsChild>
        <w:div w:id="467821464">
          <w:marLeft w:val="0"/>
          <w:marRight w:val="0"/>
          <w:marTop w:val="0"/>
          <w:marBottom w:val="0"/>
          <w:divBdr>
            <w:top w:val="none" w:sz="0" w:space="0" w:color="auto"/>
            <w:left w:val="none" w:sz="0" w:space="0" w:color="auto"/>
            <w:bottom w:val="none" w:sz="0" w:space="0" w:color="auto"/>
            <w:right w:val="none" w:sz="0" w:space="0" w:color="auto"/>
          </w:divBdr>
          <w:divsChild>
            <w:div w:id="1298296616">
              <w:marLeft w:val="0"/>
              <w:marRight w:val="0"/>
              <w:marTop w:val="0"/>
              <w:marBottom w:val="0"/>
              <w:divBdr>
                <w:top w:val="none" w:sz="0" w:space="0" w:color="auto"/>
                <w:left w:val="none" w:sz="0" w:space="0" w:color="auto"/>
                <w:bottom w:val="none" w:sz="0" w:space="0" w:color="auto"/>
                <w:right w:val="none" w:sz="0" w:space="0" w:color="auto"/>
              </w:divBdr>
              <w:divsChild>
                <w:div w:id="2068529122">
                  <w:marLeft w:val="0"/>
                  <w:marRight w:val="0"/>
                  <w:marTop w:val="0"/>
                  <w:marBottom w:val="0"/>
                  <w:divBdr>
                    <w:top w:val="none" w:sz="0" w:space="0" w:color="auto"/>
                    <w:left w:val="none" w:sz="0" w:space="0" w:color="auto"/>
                    <w:bottom w:val="none" w:sz="0" w:space="0" w:color="auto"/>
                    <w:right w:val="none" w:sz="0" w:space="0" w:color="auto"/>
                  </w:divBdr>
                </w:div>
              </w:divsChild>
            </w:div>
            <w:div w:id="2015765474">
              <w:marLeft w:val="0"/>
              <w:marRight w:val="0"/>
              <w:marTop w:val="0"/>
              <w:marBottom w:val="0"/>
              <w:divBdr>
                <w:top w:val="none" w:sz="0" w:space="0" w:color="auto"/>
                <w:left w:val="none" w:sz="0" w:space="0" w:color="auto"/>
                <w:bottom w:val="none" w:sz="0" w:space="0" w:color="auto"/>
                <w:right w:val="none" w:sz="0" w:space="0" w:color="auto"/>
              </w:divBdr>
              <w:divsChild>
                <w:div w:id="207508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743397">
          <w:marLeft w:val="0"/>
          <w:marRight w:val="0"/>
          <w:marTop w:val="0"/>
          <w:marBottom w:val="0"/>
          <w:divBdr>
            <w:top w:val="none" w:sz="0" w:space="0" w:color="auto"/>
            <w:left w:val="none" w:sz="0" w:space="0" w:color="auto"/>
            <w:bottom w:val="none" w:sz="0" w:space="0" w:color="auto"/>
            <w:right w:val="none" w:sz="0" w:space="0" w:color="auto"/>
          </w:divBdr>
          <w:divsChild>
            <w:div w:id="1637835517">
              <w:marLeft w:val="0"/>
              <w:marRight w:val="0"/>
              <w:marTop w:val="0"/>
              <w:marBottom w:val="0"/>
              <w:divBdr>
                <w:top w:val="none" w:sz="0" w:space="0" w:color="auto"/>
                <w:left w:val="none" w:sz="0" w:space="0" w:color="auto"/>
                <w:bottom w:val="none" w:sz="0" w:space="0" w:color="auto"/>
                <w:right w:val="none" w:sz="0" w:space="0" w:color="auto"/>
              </w:divBdr>
              <w:divsChild>
                <w:div w:id="18728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1118">
      <w:bodyDiv w:val="1"/>
      <w:marLeft w:val="0"/>
      <w:marRight w:val="0"/>
      <w:marTop w:val="0"/>
      <w:marBottom w:val="0"/>
      <w:divBdr>
        <w:top w:val="none" w:sz="0" w:space="0" w:color="auto"/>
        <w:left w:val="none" w:sz="0" w:space="0" w:color="auto"/>
        <w:bottom w:val="none" w:sz="0" w:space="0" w:color="auto"/>
        <w:right w:val="none" w:sz="0" w:space="0" w:color="auto"/>
      </w:divBdr>
      <w:divsChild>
        <w:div w:id="661549443">
          <w:marLeft w:val="0"/>
          <w:marRight w:val="0"/>
          <w:marTop w:val="0"/>
          <w:marBottom w:val="0"/>
          <w:divBdr>
            <w:top w:val="none" w:sz="0" w:space="0" w:color="auto"/>
            <w:left w:val="none" w:sz="0" w:space="0" w:color="auto"/>
            <w:bottom w:val="none" w:sz="0" w:space="0" w:color="auto"/>
            <w:right w:val="none" w:sz="0" w:space="0" w:color="auto"/>
          </w:divBdr>
          <w:divsChild>
            <w:div w:id="1467120251">
              <w:marLeft w:val="0"/>
              <w:marRight w:val="0"/>
              <w:marTop w:val="0"/>
              <w:marBottom w:val="0"/>
              <w:divBdr>
                <w:top w:val="none" w:sz="0" w:space="0" w:color="auto"/>
                <w:left w:val="none" w:sz="0" w:space="0" w:color="auto"/>
                <w:bottom w:val="none" w:sz="0" w:space="0" w:color="auto"/>
                <w:right w:val="none" w:sz="0" w:space="0" w:color="auto"/>
              </w:divBdr>
              <w:divsChild>
                <w:div w:id="657346458">
                  <w:marLeft w:val="0"/>
                  <w:marRight w:val="0"/>
                  <w:marTop w:val="0"/>
                  <w:marBottom w:val="0"/>
                  <w:divBdr>
                    <w:top w:val="none" w:sz="0" w:space="0" w:color="auto"/>
                    <w:left w:val="none" w:sz="0" w:space="0" w:color="auto"/>
                    <w:bottom w:val="none" w:sz="0" w:space="0" w:color="auto"/>
                    <w:right w:val="none" w:sz="0" w:space="0" w:color="auto"/>
                  </w:divBdr>
                </w:div>
              </w:divsChild>
            </w:div>
            <w:div w:id="1799108703">
              <w:marLeft w:val="0"/>
              <w:marRight w:val="0"/>
              <w:marTop w:val="0"/>
              <w:marBottom w:val="0"/>
              <w:divBdr>
                <w:top w:val="none" w:sz="0" w:space="0" w:color="auto"/>
                <w:left w:val="none" w:sz="0" w:space="0" w:color="auto"/>
                <w:bottom w:val="none" w:sz="0" w:space="0" w:color="auto"/>
                <w:right w:val="none" w:sz="0" w:space="0" w:color="auto"/>
              </w:divBdr>
              <w:divsChild>
                <w:div w:id="156213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349617">
          <w:marLeft w:val="0"/>
          <w:marRight w:val="0"/>
          <w:marTop w:val="0"/>
          <w:marBottom w:val="0"/>
          <w:divBdr>
            <w:top w:val="none" w:sz="0" w:space="0" w:color="auto"/>
            <w:left w:val="none" w:sz="0" w:space="0" w:color="auto"/>
            <w:bottom w:val="none" w:sz="0" w:space="0" w:color="auto"/>
            <w:right w:val="none" w:sz="0" w:space="0" w:color="auto"/>
          </w:divBdr>
          <w:divsChild>
            <w:div w:id="104005650">
              <w:marLeft w:val="0"/>
              <w:marRight w:val="0"/>
              <w:marTop w:val="0"/>
              <w:marBottom w:val="0"/>
              <w:divBdr>
                <w:top w:val="none" w:sz="0" w:space="0" w:color="auto"/>
                <w:left w:val="none" w:sz="0" w:space="0" w:color="auto"/>
                <w:bottom w:val="none" w:sz="0" w:space="0" w:color="auto"/>
                <w:right w:val="none" w:sz="0" w:space="0" w:color="auto"/>
              </w:divBdr>
              <w:divsChild>
                <w:div w:id="1716812982">
                  <w:marLeft w:val="0"/>
                  <w:marRight w:val="0"/>
                  <w:marTop w:val="0"/>
                  <w:marBottom w:val="0"/>
                  <w:divBdr>
                    <w:top w:val="none" w:sz="0" w:space="0" w:color="auto"/>
                    <w:left w:val="none" w:sz="0" w:space="0" w:color="auto"/>
                    <w:bottom w:val="none" w:sz="0" w:space="0" w:color="auto"/>
                    <w:right w:val="none" w:sz="0" w:space="0" w:color="auto"/>
                  </w:divBdr>
                </w:div>
              </w:divsChild>
            </w:div>
            <w:div w:id="1904027930">
              <w:marLeft w:val="0"/>
              <w:marRight w:val="0"/>
              <w:marTop w:val="0"/>
              <w:marBottom w:val="0"/>
              <w:divBdr>
                <w:top w:val="none" w:sz="0" w:space="0" w:color="auto"/>
                <w:left w:val="none" w:sz="0" w:space="0" w:color="auto"/>
                <w:bottom w:val="none" w:sz="0" w:space="0" w:color="auto"/>
                <w:right w:val="none" w:sz="0" w:space="0" w:color="auto"/>
              </w:divBdr>
              <w:divsChild>
                <w:div w:id="80485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80316">
          <w:marLeft w:val="0"/>
          <w:marRight w:val="0"/>
          <w:marTop w:val="0"/>
          <w:marBottom w:val="0"/>
          <w:divBdr>
            <w:top w:val="none" w:sz="0" w:space="0" w:color="auto"/>
            <w:left w:val="none" w:sz="0" w:space="0" w:color="auto"/>
            <w:bottom w:val="none" w:sz="0" w:space="0" w:color="auto"/>
            <w:right w:val="none" w:sz="0" w:space="0" w:color="auto"/>
          </w:divBdr>
          <w:divsChild>
            <w:div w:id="106506017">
              <w:marLeft w:val="0"/>
              <w:marRight w:val="0"/>
              <w:marTop w:val="0"/>
              <w:marBottom w:val="0"/>
              <w:divBdr>
                <w:top w:val="none" w:sz="0" w:space="0" w:color="auto"/>
                <w:left w:val="none" w:sz="0" w:space="0" w:color="auto"/>
                <w:bottom w:val="none" w:sz="0" w:space="0" w:color="auto"/>
                <w:right w:val="none" w:sz="0" w:space="0" w:color="auto"/>
              </w:divBdr>
              <w:divsChild>
                <w:div w:id="1098597431">
                  <w:marLeft w:val="0"/>
                  <w:marRight w:val="0"/>
                  <w:marTop w:val="0"/>
                  <w:marBottom w:val="0"/>
                  <w:divBdr>
                    <w:top w:val="none" w:sz="0" w:space="0" w:color="auto"/>
                    <w:left w:val="none" w:sz="0" w:space="0" w:color="auto"/>
                    <w:bottom w:val="none" w:sz="0" w:space="0" w:color="auto"/>
                    <w:right w:val="none" w:sz="0" w:space="0" w:color="auto"/>
                  </w:divBdr>
                </w:div>
              </w:divsChild>
            </w:div>
            <w:div w:id="1045374082">
              <w:marLeft w:val="0"/>
              <w:marRight w:val="0"/>
              <w:marTop w:val="0"/>
              <w:marBottom w:val="0"/>
              <w:divBdr>
                <w:top w:val="none" w:sz="0" w:space="0" w:color="auto"/>
                <w:left w:val="none" w:sz="0" w:space="0" w:color="auto"/>
                <w:bottom w:val="none" w:sz="0" w:space="0" w:color="auto"/>
                <w:right w:val="none" w:sz="0" w:space="0" w:color="auto"/>
              </w:divBdr>
              <w:divsChild>
                <w:div w:id="90303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203253">
          <w:marLeft w:val="0"/>
          <w:marRight w:val="0"/>
          <w:marTop w:val="0"/>
          <w:marBottom w:val="0"/>
          <w:divBdr>
            <w:top w:val="none" w:sz="0" w:space="0" w:color="auto"/>
            <w:left w:val="none" w:sz="0" w:space="0" w:color="auto"/>
            <w:bottom w:val="none" w:sz="0" w:space="0" w:color="auto"/>
            <w:right w:val="none" w:sz="0" w:space="0" w:color="auto"/>
          </w:divBdr>
          <w:divsChild>
            <w:div w:id="355740654">
              <w:marLeft w:val="0"/>
              <w:marRight w:val="0"/>
              <w:marTop w:val="0"/>
              <w:marBottom w:val="0"/>
              <w:divBdr>
                <w:top w:val="none" w:sz="0" w:space="0" w:color="auto"/>
                <w:left w:val="none" w:sz="0" w:space="0" w:color="auto"/>
                <w:bottom w:val="none" w:sz="0" w:space="0" w:color="auto"/>
                <w:right w:val="none" w:sz="0" w:space="0" w:color="auto"/>
              </w:divBdr>
              <w:divsChild>
                <w:div w:id="82842212">
                  <w:marLeft w:val="0"/>
                  <w:marRight w:val="0"/>
                  <w:marTop w:val="0"/>
                  <w:marBottom w:val="0"/>
                  <w:divBdr>
                    <w:top w:val="none" w:sz="0" w:space="0" w:color="auto"/>
                    <w:left w:val="none" w:sz="0" w:space="0" w:color="auto"/>
                    <w:bottom w:val="none" w:sz="0" w:space="0" w:color="auto"/>
                    <w:right w:val="none" w:sz="0" w:space="0" w:color="auto"/>
                  </w:divBdr>
                </w:div>
              </w:divsChild>
            </w:div>
            <w:div w:id="1646540990">
              <w:marLeft w:val="0"/>
              <w:marRight w:val="0"/>
              <w:marTop w:val="0"/>
              <w:marBottom w:val="0"/>
              <w:divBdr>
                <w:top w:val="none" w:sz="0" w:space="0" w:color="auto"/>
                <w:left w:val="none" w:sz="0" w:space="0" w:color="auto"/>
                <w:bottom w:val="none" w:sz="0" w:space="0" w:color="auto"/>
                <w:right w:val="none" w:sz="0" w:space="0" w:color="auto"/>
              </w:divBdr>
              <w:divsChild>
                <w:div w:id="128477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028152">
          <w:marLeft w:val="0"/>
          <w:marRight w:val="0"/>
          <w:marTop w:val="0"/>
          <w:marBottom w:val="0"/>
          <w:divBdr>
            <w:top w:val="none" w:sz="0" w:space="0" w:color="auto"/>
            <w:left w:val="none" w:sz="0" w:space="0" w:color="auto"/>
            <w:bottom w:val="none" w:sz="0" w:space="0" w:color="auto"/>
            <w:right w:val="none" w:sz="0" w:space="0" w:color="auto"/>
          </w:divBdr>
          <w:divsChild>
            <w:div w:id="1578594455">
              <w:marLeft w:val="0"/>
              <w:marRight w:val="0"/>
              <w:marTop w:val="0"/>
              <w:marBottom w:val="0"/>
              <w:divBdr>
                <w:top w:val="none" w:sz="0" w:space="0" w:color="auto"/>
                <w:left w:val="none" w:sz="0" w:space="0" w:color="auto"/>
                <w:bottom w:val="none" w:sz="0" w:space="0" w:color="auto"/>
                <w:right w:val="none" w:sz="0" w:space="0" w:color="auto"/>
              </w:divBdr>
              <w:divsChild>
                <w:div w:id="167688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77388">
      <w:bodyDiv w:val="1"/>
      <w:marLeft w:val="0"/>
      <w:marRight w:val="0"/>
      <w:marTop w:val="0"/>
      <w:marBottom w:val="0"/>
      <w:divBdr>
        <w:top w:val="none" w:sz="0" w:space="0" w:color="auto"/>
        <w:left w:val="none" w:sz="0" w:space="0" w:color="auto"/>
        <w:bottom w:val="none" w:sz="0" w:space="0" w:color="auto"/>
        <w:right w:val="none" w:sz="0" w:space="0" w:color="auto"/>
      </w:divBdr>
      <w:divsChild>
        <w:div w:id="26491293">
          <w:marLeft w:val="0"/>
          <w:marRight w:val="0"/>
          <w:marTop w:val="0"/>
          <w:marBottom w:val="0"/>
          <w:divBdr>
            <w:top w:val="none" w:sz="0" w:space="0" w:color="auto"/>
            <w:left w:val="none" w:sz="0" w:space="0" w:color="auto"/>
            <w:bottom w:val="none" w:sz="0" w:space="0" w:color="auto"/>
            <w:right w:val="none" w:sz="0" w:space="0" w:color="auto"/>
          </w:divBdr>
          <w:divsChild>
            <w:div w:id="849561969">
              <w:marLeft w:val="0"/>
              <w:marRight w:val="0"/>
              <w:marTop w:val="0"/>
              <w:marBottom w:val="0"/>
              <w:divBdr>
                <w:top w:val="none" w:sz="0" w:space="0" w:color="auto"/>
                <w:left w:val="none" w:sz="0" w:space="0" w:color="auto"/>
                <w:bottom w:val="none" w:sz="0" w:space="0" w:color="auto"/>
                <w:right w:val="none" w:sz="0" w:space="0" w:color="auto"/>
              </w:divBdr>
              <w:divsChild>
                <w:div w:id="97124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486655">
      <w:bodyDiv w:val="1"/>
      <w:marLeft w:val="0"/>
      <w:marRight w:val="0"/>
      <w:marTop w:val="0"/>
      <w:marBottom w:val="0"/>
      <w:divBdr>
        <w:top w:val="none" w:sz="0" w:space="0" w:color="auto"/>
        <w:left w:val="none" w:sz="0" w:space="0" w:color="auto"/>
        <w:bottom w:val="none" w:sz="0" w:space="0" w:color="auto"/>
        <w:right w:val="none" w:sz="0" w:space="0" w:color="auto"/>
      </w:divBdr>
      <w:divsChild>
        <w:div w:id="1120536936">
          <w:marLeft w:val="0"/>
          <w:marRight w:val="0"/>
          <w:marTop w:val="0"/>
          <w:marBottom w:val="0"/>
          <w:divBdr>
            <w:top w:val="none" w:sz="0" w:space="0" w:color="auto"/>
            <w:left w:val="none" w:sz="0" w:space="0" w:color="auto"/>
            <w:bottom w:val="none" w:sz="0" w:space="0" w:color="auto"/>
            <w:right w:val="none" w:sz="0" w:space="0" w:color="auto"/>
          </w:divBdr>
          <w:divsChild>
            <w:div w:id="1356496069">
              <w:marLeft w:val="0"/>
              <w:marRight w:val="0"/>
              <w:marTop w:val="0"/>
              <w:marBottom w:val="0"/>
              <w:divBdr>
                <w:top w:val="none" w:sz="0" w:space="0" w:color="auto"/>
                <w:left w:val="none" w:sz="0" w:space="0" w:color="auto"/>
                <w:bottom w:val="none" w:sz="0" w:space="0" w:color="auto"/>
                <w:right w:val="none" w:sz="0" w:space="0" w:color="auto"/>
              </w:divBdr>
              <w:divsChild>
                <w:div w:id="197953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59498">
      <w:bodyDiv w:val="1"/>
      <w:marLeft w:val="0"/>
      <w:marRight w:val="0"/>
      <w:marTop w:val="0"/>
      <w:marBottom w:val="0"/>
      <w:divBdr>
        <w:top w:val="none" w:sz="0" w:space="0" w:color="auto"/>
        <w:left w:val="none" w:sz="0" w:space="0" w:color="auto"/>
        <w:bottom w:val="none" w:sz="0" w:space="0" w:color="auto"/>
        <w:right w:val="none" w:sz="0" w:space="0" w:color="auto"/>
      </w:divBdr>
      <w:divsChild>
        <w:div w:id="235209290">
          <w:marLeft w:val="0"/>
          <w:marRight w:val="0"/>
          <w:marTop w:val="0"/>
          <w:marBottom w:val="0"/>
          <w:divBdr>
            <w:top w:val="none" w:sz="0" w:space="0" w:color="auto"/>
            <w:left w:val="none" w:sz="0" w:space="0" w:color="auto"/>
            <w:bottom w:val="none" w:sz="0" w:space="0" w:color="auto"/>
            <w:right w:val="none" w:sz="0" w:space="0" w:color="auto"/>
          </w:divBdr>
          <w:divsChild>
            <w:div w:id="962660386">
              <w:marLeft w:val="0"/>
              <w:marRight w:val="0"/>
              <w:marTop w:val="0"/>
              <w:marBottom w:val="0"/>
              <w:divBdr>
                <w:top w:val="none" w:sz="0" w:space="0" w:color="auto"/>
                <w:left w:val="none" w:sz="0" w:space="0" w:color="auto"/>
                <w:bottom w:val="none" w:sz="0" w:space="0" w:color="auto"/>
                <w:right w:val="none" w:sz="0" w:space="0" w:color="auto"/>
              </w:divBdr>
              <w:divsChild>
                <w:div w:id="83631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313954">
      <w:bodyDiv w:val="1"/>
      <w:marLeft w:val="0"/>
      <w:marRight w:val="0"/>
      <w:marTop w:val="0"/>
      <w:marBottom w:val="0"/>
      <w:divBdr>
        <w:top w:val="none" w:sz="0" w:space="0" w:color="auto"/>
        <w:left w:val="none" w:sz="0" w:space="0" w:color="auto"/>
        <w:bottom w:val="none" w:sz="0" w:space="0" w:color="auto"/>
        <w:right w:val="none" w:sz="0" w:space="0" w:color="auto"/>
      </w:divBdr>
      <w:divsChild>
        <w:div w:id="600261853">
          <w:marLeft w:val="0"/>
          <w:marRight w:val="0"/>
          <w:marTop w:val="0"/>
          <w:marBottom w:val="0"/>
          <w:divBdr>
            <w:top w:val="none" w:sz="0" w:space="0" w:color="auto"/>
            <w:left w:val="none" w:sz="0" w:space="0" w:color="auto"/>
            <w:bottom w:val="none" w:sz="0" w:space="0" w:color="auto"/>
            <w:right w:val="none" w:sz="0" w:space="0" w:color="auto"/>
          </w:divBdr>
          <w:divsChild>
            <w:div w:id="1431241108">
              <w:marLeft w:val="0"/>
              <w:marRight w:val="0"/>
              <w:marTop w:val="0"/>
              <w:marBottom w:val="0"/>
              <w:divBdr>
                <w:top w:val="none" w:sz="0" w:space="0" w:color="auto"/>
                <w:left w:val="none" w:sz="0" w:space="0" w:color="auto"/>
                <w:bottom w:val="none" w:sz="0" w:space="0" w:color="auto"/>
                <w:right w:val="none" w:sz="0" w:space="0" w:color="auto"/>
              </w:divBdr>
              <w:divsChild>
                <w:div w:id="1888182334">
                  <w:marLeft w:val="0"/>
                  <w:marRight w:val="0"/>
                  <w:marTop w:val="0"/>
                  <w:marBottom w:val="0"/>
                  <w:divBdr>
                    <w:top w:val="none" w:sz="0" w:space="0" w:color="auto"/>
                    <w:left w:val="none" w:sz="0" w:space="0" w:color="auto"/>
                    <w:bottom w:val="none" w:sz="0" w:space="0" w:color="auto"/>
                    <w:right w:val="none" w:sz="0" w:space="0" w:color="auto"/>
                  </w:divBdr>
                  <w:divsChild>
                    <w:div w:id="16994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112538">
      <w:bodyDiv w:val="1"/>
      <w:marLeft w:val="0"/>
      <w:marRight w:val="0"/>
      <w:marTop w:val="0"/>
      <w:marBottom w:val="0"/>
      <w:divBdr>
        <w:top w:val="none" w:sz="0" w:space="0" w:color="auto"/>
        <w:left w:val="none" w:sz="0" w:space="0" w:color="auto"/>
        <w:bottom w:val="none" w:sz="0" w:space="0" w:color="auto"/>
        <w:right w:val="none" w:sz="0" w:space="0" w:color="auto"/>
      </w:divBdr>
      <w:divsChild>
        <w:div w:id="2130392280">
          <w:marLeft w:val="0"/>
          <w:marRight w:val="0"/>
          <w:marTop w:val="0"/>
          <w:marBottom w:val="0"/>
          <w:divBdr>
            <w:top w:val="none" w:sz="0" w:space="0" w:color="auto"/>
            <w:left w:val="none" w:sz="0" w:space="0" w:color="auto"/>
            <w:bottom w:val="none" w:sz="0" w:space="0" w:color="auto"/>
            <w:right w:val="none" w:sz="0" w:space="0" w:color="auto"/>
          </w:divBdr>
          <w:divsChild>
            <w:div w:id="1731421691">
              <w:marLeft w:val="0"/>
              <w:marRight w:val="0"/>
              <w:marTop w:val="0"/>
              <w:marBottom w:val="0"/>
              <w:divBdr>
                <w:top w:val="none" w:sz="0" w:space="0" w:color="auto"/>
                <w:left w:val="none" w:sz="0" w:space="0" w:color="auto"/>
                <w:bottom w:val="none" w:sz="0" w:space="0" w:color="auto"/>
                <w:right w:val="none" w:sz="0" w:space="0" w:color="auto"/>
              </w:divBdr>
              <w:divsChild>
                <w:div w:id="250088571">
                  <w:marLeft w:val="0"/>
                  <w:marRight w:val="0"/>
                  <w:marTop w:val="0"/>
                  <w:marBottom w:val="0"/>
                  <w:divBdr>
                    <w:top w:val="none" w:sz="0" w:space="0" w:color="auto"/>
                    <w:left w:val="none" w:sz="0" w:space="0" w:color="auto"/>
                    <w:bottom w:val="none" w:sz="0" w:space="0" w:color="auto"/>
                    <w:right w:val="none" w:sz="0" w:space="0" w:color="auto"/>
                  </w:divBdr>
                  <w:divsChild>
                    <w:div w:id="75944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857395">
      <w:bodyDiv w:val="1"/>
      <w:marLeft w:val="0"/>
      <w:marRight w:val="0"/>
      <w:marTop w:val="0"/>
      <w:marBottom w:val="0"/>
      <w:divBdr>
        <w:top w:val="none" w:sz="0" w:space="0" w:color="auto"/>
        <w:left w:val="none" w:sz="0" w:space="0" w:color="auto"/>
        <w:bottom w:val="none" w:sz="0" w:space="0" w:color="auto"/>
        <w:right w:val="none" w:sz="0" w:space="0" w:color="auto"/>
      </w:divBdr>
      <w:divsChild>
        <w:div w:id="970131304">
          <w:marLeft w:val="0"/>
          <w:marRight w:val="0"/>
          <w:marTop w:val="0"/>
          <w:marBottom w:val="0"/>
          <w:divBdr>
            <w:top w:val="none" w:sz="0" w:space="0" w:color="auto"/>
            <w:left w:val="none" w:sz="0" w:space="0" w:color="auto"/>
            <w:bottom w:val="none" w:sz="0" w:space="0" w:color="auto"/>
            <w:right w:val="none" w:sz="0" w:space="0" w:color="auto"/>
          </w:divBdr>
          <w:divsChild>
            <w:div w:id="820197244">
              <w:marLeft w:val="0"/>
              <w:marRight w:val="0"/>
              <w:marTop w:val="0"/>
              <w:marBottom w:val="0"/>
              <w:divBdr>
                <w:top w:val="none" w:sz="0" w:space="0" w:color="auto"/>
                <w:left w:val="none" w:sz="0" w:space="0" w:color="auto"/>
                <w:bottom w:val="none" w:sz="0" w:space="0" w:color="auto"/>
                <w:right w:val="none" w:sz="0" w:space="0" w:color="auto"/>
              </w:divBdr>
              <w:divsChild>
                <w:div w:id="1313027671">
                  <w:marLeft w:val="0"/>
                  <w:marRight w:val="0"/>
                  <w:marTop w:val="0"/>
                  <w:marBottom w:val="0"/>
                  <w:divBdr>
                    <w:top w:val="none" w:sz="0" w:space="0" w:color="auto"/>
                    <w:left w:val="none" w:sz="0" w:space="0" w:color="auto"/>
                    <w:bottom w:val="none" w:sz="0" w:space="0" w:color="auto"/>
                    <w:right w:val="none" w:sz="0" w:space="0" w:color="auto"/>
                  </w:divBdr>
                </w:div>
              </w:divsChild>
            </w:div>
            <w:div w:id="1231698609">
              <w:marLeft w:val="0"/>
              <w:marRight w:val="0"/>
              <w:marTop w:val="0"/>
              <w:marBottom w:val="0"/>
              <w:divBdr>
                <w:top w:val="none" w:sz="0" w:space="0" w:color="auto"/>
                <w:left w:val="none" w:sz="0" w:space="0" w:color="auto"/>
                <w:bottom w:val="none" w:sz="0" w:space="0" w:color="auto"/>
                <w:right w:val="none" w:sz="0" w:space="0" w:color="auto"/>
              </w:divBdr>
              <w:divsChild>
                <w:div w:id="79856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238626">
          <w:marLeft w:val="0"/>
          <w:marRight w:val="0"/>
          <w:marTop w:val="0"/>
          <w:marBottom w:val="0"/>
          <w:divBdr>
            <w:top w:val="none" w:sz="0" w:space="0" w:color="auto"/>
            <w:left w:val="none" w:sz="0" w:space="0" w:color="auto"/>
            <w:bottom w:val="none" w:sz="0" w:space="0" w:color="auto"/>
            <w:right w:val="none" w:sz="0" w:space="0" w:color="auto"/>
          </w:divBdr>
          <w:divsChild>
            <w:div w:id="1972244613">
              <w:marLeft w:val="0"/>
              <w:marRight w:val="0"/>
              <w:marTop w:val="0"/>
              <w:marBottom w:val="0"/>
              <w:divBdr>
                <w:top w:val="none" w:sz="0" w:space="0" w:color="auto"/>
                <w:left w:val="none" w:sz="0" w:space="0" w:color="auto"/>
                <w:bottom w:val="none" w:sz="0" w:space="0" w:color="auto"/>
                <w:right w:val="none" w:sz="0" w:space="0" w:color="auto"/>
              </w:divBdr>
              <w:divsChild>
                <w:div w:id="34158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02149">
      <w:bodyDiv w:val="1"/>
      <w:marLeft w:val="0"/>
      <w:marRight w:val="0"/>
      <w:marTop w:val="0"/>
      <w:marBottom w:val="0"/>
      <w:divBdr>
        <w:top w:val="none" w:sz="0" w:space="0" w:color="auto"/>
        <w:left w:val="none" w:sz="0" w:space="0" w:color="auto"/>
        <w:bottom w:val="none" w:sz="0" w:space="0" w:color="auto"/>
        <w:right w:val="none" w:sz="0" w:space="0" w:color="auto"/>
      </w:divBdr>
      <w:divsChild>
        <w:div w:id="2057046560">
          <w:marLeft w:val="0"/>
          <w:marRight w:val="0"/>
          <w:marTop w:val="0"/>
          <w:marBottom w:val="0"/>
          <w:divBdr>
            <w:top w:val="none" w:sz="0" w:space="0" w:color="auto"/>
            <w:left w:val="none" w:sz="0" w:space="0" w:color="auto"/>
            <w:bottom w:val="none" w:sz="0" w:space="0" w:color="auto"/>
            <w:right w:val="none" w:sz="0" w:space="0" w:color="auto"/>
          </w:divBdr>
          <w:divsChild>
            <w:div w:id="1609191575">
              <w:marLeft w:val="0"/>
              <w:marRight w:val="0"/>
              <w:marTop w:val="0"/>
              <w:marBottom w:val="0"/>
              <w:divBdr>
                <w:top w:val="none" w:sz="0" w:space="0" w:color="auto"/>
                <w:left w:val="none" w:sz="0" w:space="0" w:color="auto"/>
                <w:bottom w:val="none" w:sz="0" w:space="0" w:color="auto"/>
                <w:right w:val="none" w:sz="0" w:space="0" w:color="auto"/>
              </w:divBdr>
              <w:divsChild>
                <w:div w:id="269897059">
                  <w:marLeft w:val="0"/>
                  <w:marRight w:val="0"/>
                  <w:marTop w:val="0"/>
                  <w:marBottom w:val="0"/>
                  <w:divBdr>
                    <w:top w:val="none" w:sz="0" w:space="0" w:color="auto"/>
                    <w:left w:val="none" w:sz="0" w:space="0" w:color="auto"/>
                    <w:bottom w:val="none" w:sz="0" w:space="0" w:color="auto"/>
                    <w:right w:val="none" w:sz="0" w:space="0" w:color="auto"/>
                  </w:divBdr>
                </w:div>
              </w:divsChild>
            </w:div>
            <w:div w:id="2064869390">
              <w:marLeft w:val="0"/>
              <w:marRight w:val="0"/>
              <w:marTop w:val="0"/>
              <w:marBottom w:val="0"/>
              <w:divBdr>
                <w:top w:val="none" w:sz="0" w:space="0" w:color="auto"/>
                <w:left w:val="none" w:sz="0" w:space="0" w:color="auto"/>
                <w:bottom w:val="none" w:sz="0" w:space="0" w:color="auto"/>
                <w:right w:val="none" w:sz="0" w:space="0" w:color="auto"/>
              </w:divBdr>
              <w:divsChild>
                <w:div w:id="10502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89152">
          <w:marLeft w:val="0"/>
          <w:marRight w:val="0"/>
          <w:marTop w:val="0"/>
          <w:marBottom w:val="0"/>
          <w:divBdr>
            <w:top w:val="none" w:sz="0" w:space="0" w:color="auto"/>
            <w:left w:val="none" w:sz="0" w:space="0" w:color="auto"/>
            <w:bottom w:val="none" w:sz="0" w:space="0" w:color="auto"/>
            <w:right w:val="none" w:sz="0" w:space="0" w:color="auto"/>
          </w:divBdr>
          <w:divsChild>
            <w:div w:id="986589247">
              <w:marLeft w:val="0"/>
              <w:marRight w:val="0"/>
              <w:marTop w:val="0"/>
              <w:marBottom w:val="0"/>
              <w:divBdr>
                <w:top w:val="none" w:sz="0" w:space="0" w:color="auto"/>
                <w:left w:val="none" w:sz="0" w:space="0" w:color="auto"/>
                <w:bottom w:val="none" w:sz="0" w:space="0" w:color="auto"/>
                <w:right w:val="none" w:sz="0" w:space="0" w:color="auto"/>
              </w:divBdr>
              <w:divsChild>
                <w:div w:id="151678785">
                  <w:marLeft w:val="0"/>
                  <w:marRight w:val="0"/>
                  <w:marTop w:val="0"/>
                  <w:marBottom w:val="0"/>
                  <w:divBdr>
                    <w:top w:val="none" w:sz="0" w:space="0" w:color="auto"/>
                    <w:left w:val="none" w:sz="0" w:space="0" w:color="auto"/>
                    <w:bottom w:val="none" w:sz="0" w:space="0" w:color="auto"/>
                    <w:right w:val="none" w:sz="0" w:space="0" w:color="auto"/>
                  </w:divBdr>
                </w:div>
              </w:divsChild>
            </w:div>
            <w:div w:id="918832327">
              <w:marLeft w:val="0"/>
              <w:marRight w:val="0"/>
              <w:marTop w:val="0"/>
              <w:marBottom w:val="0"/>
              <w:divBdr>
                <w:top w:val="none" w:sz="0" w:space="0" w:color="auto"/>
                <w:left w:val="none" w:sz="0" w:space="0" w:color="auto"/>
                <w:bottom w:val="none" w:sz="0" w:space="0" w:color="auto"/>
                <w:right w:val="none" w:sz="0" w:space="0" w:color="auto"/>
              </w:divBdr>
              <w:divsChild>
                <w:div w:id="41775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86705">
          <w:marLeft w:val="0"/>
          <w:marRight w:val="0"/>
          <w:marTop w:val="0"/>
          <w:marBottom w:val="0"/>
          <w:divBdr>
            <w:top w:val="none" w:sz="0" w:space="0" w:color="auto"/>
            <w:left w:val="none" w:sz="0" w:space="0" w:color="auto"/>
            <w:bottom w:val="none" w:sz="0" w:space="0" w:color="auto"/>
            <w:right w:val="none" w:sz="0" w:space="0" w:color="auto"/>
          </w:divBdr>
          <w:divsChild>
            <w:div w:id="1180506060">
              <w:marLeft w:val="0"/>
              <w:marRight w:val="0"/>
              <w:marTop w:val="0"/>
              <w:marBottom w:val="0"/>
              <w:divBdr>
                <w:top w:val="none" w:sz="0" w:space="0" w:color="auto"/>
                <w:left w:val="none" w:sz="0" w:space="0" w:color="auto"/>
                <w:bottom w:val="none" w:sz="0" w:space="0" w:color="auto"/>
                <w:right w:val="none" w:sz="0" w:space="0" w:color="auto"/>
              </w:divBdr>
              <w:divsChild>
                <w:div w:id="1785415897">
                  <w:marLeft w:val="0"/>
                  <w:marRight w:val="0"/>
                  <w:marTop w:val="0"/>
                  <w:marBottom w:val="0"/>
                  <w:divBdr>
                    <w:top w:val="none" w:sz="0" w:space="0" w:color="auto"/>
                    <w:left w:val="none" w:sz="0" w:space="0" w:color="auto"/>
                    <w:bottom w:val="none" w:sz="0" w:space="0" w:color="auto"/>
                    <w:right w:val="none" w:sz="0" w:space="0" w:color="auto"/>
                  </w:divBdr>
                </w:div>
              </w:divsChild>
            </w:div>
            <w:div w:id="1920169523">
              <w:marLeft w:val="0"/>
              <w:marRight w:val="0"/>
              <w:marTop w:val="0"/>
              <w:marBottom w:val="0"/>
              <w:divBdr>
                <w:top w:val="none" w:sz="0" w:space="0" w:color="auto"/>
                <w:left w:val="none" w:sz="0" w:space="0" w:color="auto"/>
                <w:bottom w:val="none" w:sz="0" w:space="0" w:color="auto"/>
                <w:right w:val="none" w:sz="0" w:space="0" w:color="auto"/>
              </w:divBdr>
              <w:divsChild>
                <w:div w:id="196715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93388">
          <w:marLeft w:val="0"/>
          <w:marRight w:val="0"/>
          <w:marTop w:val="0"/>
          <w:marBottom w:val="0"/>
          <w:divBdr>
            <w:top w:val="none" w:sz="0" w:space="0" w:color="auto"/>
            <w:left w:val="none" w:sz="0" w:space="0" w:color="auto"/>
            <w:bottom w:val="none" w:sz="0" w:space="0" w:color="auto"/>
            <w:right w:val="none" w:sz="0" w:space="0" w:color="auto"/>
          </w:divBdr>
          <w:divsChild>
            <w:div w:id="546183116">
              <w:marLeft w:val="0"/>
              <w:marRight w:val="0"/>
              <w:marTop w:val="0"/>
              <w:marBottom w:val="0"/>
              <w:divBdr>
                <w:top w:val="none" w:sz="0" w:space="0" w:color="auto"/>
                <w:left w:val="none" w:sz="0" w:space="0" w:color="auto"/>
                <w:bottom w:val="none" w:sz="0" w:space="0" w:color="auto"/>
                <w:right w:val="none" w:sz="0" w:space="0" w:color="auto"/>
              </w:divBdr>
              <w:divsChild>
                <w:div w:id="283657749">
                  <w:marLeft w:val="0"/>
                  <w:marRight w:val="0"/>
                  <w:marTop w:val="0"/>
                  <w:marBottom w:val="0"/>
                  <w:divBdr>
                    <w:top w:val="none" w:sz="0" w:space="0" w:color="auto"/>
                    <w:left w:val="none" w:sz="0" w:space="0" w:color="auto"/>
                    <w:bottom w:val="none" w:sz="0" w:space="0" w:color="auto"/>
                    <w:right w:val="none" w:sz="0" w:space="0" w:color="auto"/>
                  </w:divBdr>
                </w:div>
              </w:divsChild>
            </w:div>
            <w:div w:id="1384788976">
              <w:marLeft w:val="0"/>
              <w:marRight w:val="0"/>
              <w:marTop w:val="0"/>
              <w:marBottom w:val="0"/>
              <w:divBdr>
                <w:top w:val="none" w:sz="0" w:space="0" w:color="auto"/>
                <w:left w:val="none" w:sz="0" w:space="0" w:color="auto"/>
                <w:bottom w:val="none" w:sz="0" w:space="0" w:color="auto"/>
                <w:right w:val="none" w:sz="0" w:space="0" w:color="auto"/>
              </w:divBdr>
              <w:divsChild>
                <w:div w:id="12720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249476">
          <w:marLeft w:val="0"/>
          <w:marRight w:val="0"/>
          <w:marTop w:val="0"/>
          <w:marBottom w:val="0"/>
          <w:divBdr>
            <w:top w:val="none" w:sz="0" w:space="0" w:color="auto"/>
            <w:left w:val="none" w:sz="0" w:space="0" w:color="auto"/>
            <w:bottom w:val="none" w:sz="0" w:space="0" w:color="auto"/>
            <w:right w:val="none" w:sz="0" w:space="0" w:color="auto"/>
          </w:divBdr>
          <w:divsChild>
            <w:div w:id="1294869340">
              <w:marLeft w:val="0"/>
              <w:marRight w:val="0"/>
              <w:marTop w:val="0"/>
              <w:marBottom w:val="0"/>
              <w:divBdr>
                <w:top w:val="none" w:sz="0" w:space="0" w:color="auto"/>
                <w:left w:val="none" w:sz="0" w:space="0" w:color="auto"/>
                <w:bottom w:val="none" w:sz="0" w:space="0" w:color="auto"/>
                <w:right w:val="none" w:sz="0" w:space="0" w:color="auto"/>
              </w:divBdr>
              <w:divsChild>
                <w:div w:id="112651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94267">
      <w:bodyDiv w:val="1"/>
      <w:marLeft w:val="0"/>
      <w:marRight w:val="0"/>
      <w:marTop w:val="0"/>
      <w:marBottom w:val="0"/>
      <w:divBdr>
        <w:top w:val="none" w:sz="0" w:space="0" w:color="auto"/>
        <w:left w:val="none" w:sz="0" w:space="0" w:color="auto"/>
        <w:bottom w:val="none" w:sz="0" w:space="0" w:color="auto"/>
        <w:right w:val="none" w:sz="0" w:space="0" w:color="auto"/>
      </w:divBdr>
      <w:divsChild>
        <w:div w:id="1803035990">
          <w:marLeft w:val="0"/>
          <w:marRight w:val="0"/>
          <w:marTop w:val="0"/>
          <w:marBottom w:val="0"/>
          <w:divBdr>
            <w:top w:val="none" w:sz="0" w:space="0" w:color="auto"/>
            <w:left w:val="none" w:sz="0" w:space="0" w:color="auto"/>
            <w:bottom w:val="none" w:sz="0" w:space="0" w:color="auto"/>
            <w:right w:val="none" w:sz="0" w:space="0" w:color="auto"/>
          </w:divBdr>
          <w:divsChild>
            <w:div w:id="1158375574">
              <w:marLeft w:val="0"/>
              <w:marRight w:val="0"/>
              <w:marTop w:val="0"/>
              <w:marBottom w:val="0"/>
              <w:divBdr>
                <w:top w:val="none" w:sz="0" w:space="0" w:color="auto"/>
                <w:left w:val="none" w:sz="0" w:space="0" w:color="auto"/>
                <w:bottom w:val="none" w:sz="0" w:space="0" w:color="auto"/>
                <w:right w:val="none" w:sz="0" w:space="0" w:color="auto"/>
              </w:divBdr>
              <w:divsChild>
                <w:div w:id="140525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93264">
      <w:bodyDiv w:val="1"/>
      <w:marLeft w:val="0"/>
      <w:marRight w:val="0"/>
      <w:marTop w:val="0"/>
      <w:marBottom w:val="0"/>
      <w:divBdr>
        <w:top w:val="none" w:sz="0" w:space="0" w:color="auto"/>
        <w:left w:val="none" w:sz="0" w:space="0" w:color="auto"/>
        <w:bottom w:val="none" w:sz="0" w:space="0" w:color="auto"/>
        <w:right w:val="none" w:sz="0" w:space="0" w:color="auto"/>
      </w:divBdr>
      <w:divsChild>
        <w:div w:id="2090956688">
          <w:marLeft w:val="0"/>
          <w:marRight w:val="0"/>
          <w:marTop w:val="0"/>
          <w:marBottom w:val="0"/>
          <w:divBdr>
            <w:top w:val="none" w:sz="0" w:space="0" w:color="auto"/>
            <w:left w:val="none" w:sz="0" w:space="0" w:color="auto"/>
            <w:bottom w:val="none" w:sz="0" w:space="0" w:color="auto"/>
            <w:right w:val="none" w:sz="0" w:space="0" w:color="auto"/>
          </w:divBdr>
          <w:divsChild>
            <w:div w:id="1113599469">
              <w:marLeft w:val="0"/>
              <w:marRight w:val="0"/>
              <w:marTop w:val="0"/>
              <w:marBottom w:val="0"/>
              <w:divBdr>
                <w:top w:val="none" w:sz="0" w:space="0" w:color="auto"/>
                <w:left w:val="none" w:sz="0" w:space="0" w:color="auto"/>
                <w:bottom w:val="none" w:sz="0" w:space="0" w:color="auto"/>
                <w:right w:val="none" w:sz="0" w:space="0" w:color="auto"/>
              </w:divBdr>
              <w:divsChild>
                <w:div w:id="95428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569805">
      <w:bodyDiv w:val="1"/>
      <w:marLeft w:val="0"/>
      <w:marRight w:val="0"/>
      <w:marTop w:val="0"/>
      <w:marBottom w:val="0"/>
      <w:divBdr>
        <w:top w:val="none" w:sz="0" w:space="0" w:color="auto"/>
        <w:left w:val="none" w:sz="0" w:space="0" w:color="auto"/>
        <w:bottom w:val="none" w:sz="0" w:space="0" w:color="auto"/>
        <w:right w:val="none" w:sz="0" w:space="0" w:color="auto"/>
      </w:divBdr>
      <w:divsChild>
        <w:div w:id="336006158">
          <w:marLeft w:val="0"/>
          <w:marRight w:val="0"/>
          <w:marTop w:val="0"/>
          <w:marBottom w:val="0"/>
          <w:divBdr>
            <w:top w:val="none" w:sz="0" w:space="0" w:color="auto"/>
            <w:left w:val="none" w:sz="0" w:space="0" w:color="auto"/>
            <w:bottom w:val="none" w:sz="0" w:space="0" w:color="auto"/>
            <w:right w:val="none" w:sz="0" w:space="0" w:color="auto"/>
          </w:divBdr>
          <w:divsChild>
            <w:div w:id="623464547">
              <w:marLeft w:val="0"/>
              <w:marRight w:val="0"/>
              <w:marTop w:val="0"/>
              <w:marBottom w:val="0"/>
              <w:divBdr>
                <w:top w:val="none" w:sz="0" w:space="0" w:color="auto"/>
                <w:left w:val="none" w:sz="0" w:space="0" w:color="auto"/>
                <w:bottom w:val="none" w:sz="0" w:space="0" w:color="auto"/>
                <w:right w:val="none" w:sz="0" w:space="0" w:color="auto"/>
              </w:divBdr>
              <w:divsChild>
                <w:div w:id="1836802479">
                  <w:marLeft w:val="0"/>
                  <w:marRight w:val="0"/>
                  <w:marTop w:val="0"/>
                  <w:marBottom w:val="0"/>
                  <w:divBdr>
                    <w:top w:val="none" w:sz="0" w:space="0" w:color="auto"/>
                    <w:left w:val="none" w:sz="0" w:space="0" w:color="auto"/>
                    <w:bottom w:val="none" w:sz="0" w:space="0" w:color="auto"/>
                    <w:right w:val="none" w:sz="0" w:space="0" w:color="auto"/>
                  </w:divBdr>
                  <w:divsChild>
                    <w:div w:id="103746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752786">
      <w:bodyDiv w:val="1"/>
      <w:marLeft w:val="0"/>
      <w:marRight w:val="0"/>
      <w:marTop w:val="0"/>
      <w:marBottom w:val="0"/>
      <w:divBdr>
        <w:top w:val="none" w:sz="0" w:space="0" w:color="auto"/>
        <w:left w:val="none" w:sz="0" w:space="0" w:color="auto"/>
        <w:bottom w:val="none" w:sz="0" w:space="0" w:color="auto"/>
        <w:right w:val="none" w:sz="0" w:space="0" w:color="auto"/>
      </w:divBdr>
      <w:divsChild>
        <w:div w:id="471413570">
          <w:marLeft w:val="0"/>
          <w:marRight w:val="0"/>
          <w:marTop w:val="0"/>
          <w:marBottom w:val="0"/>
          <w:divBdr>
            <w:top w:val="none" w:sz="0" w:space="0" w:color="auto"/>
            <w:left w:val="none" w:sz="0" w:space="0" w:color="auto"/>
            <w:bottom w:val="none" w:sz="0" w:space="0" w:color="auto"/>
            <w:right w:val="none" w:sz="0" w:space="0" w:color="auto"/>
          </w:divBdr>
          <w:divsChild>
            <w:div w:id="547648761">
              <w:marLeft w:val="0"/>
              <w:marRight w:val="0"/>
              <w:marTop w:val="0"/>
              <w:marBottom w:val="0"/>
              <w:divBdr>
                <w:top w:val="none" w:sz="0" w:space="0" w:color="auto"/>
                <w:left w:val="none" w:sz="0" w:space="0" w:color="auto"/>
                <w:bottom w:val="none" w:sz="0" w:space="0" w:color="auto"/>
                <w:right w:val="none" w:sz="0" w:space="0" w:color="auto"/>
              </w:divBdr>
              <w:divsChild>
                <w:div w:id="112820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08562">
      <w:bodyDiv w:val="1"/>
      <w:marLeft w:val="0"/>
      <w:marRight w:val="0"/>
      <w:marTop w:val="0"/>
      <w:marBottom w:val="0"/>
      <w:divBdr>
        <w:top w:val="none" w:sz="0" w:space="0" w:color="auto"/>
        <w:left w:val="none" w:sz="0" w:space="0" w:color="auto"/>
        <w:bottom w:val="none" w:sz="0" w:space="0" w:color="auto"/>
        <w:right w:val="none" w:sz="0" w:space="0" w:color="auto"/>
      </w:divBdr>
      <w:divsChild>
        <w:div w:id="503203054">
          <w:marLeft w:val="0"/>
          <w:marRight w:val="0"/>
          <w:marTop w:val="0"/>
          <w:marBottom w:val="0"/>
          <w:divBdr>
            <w:top w:val="none" w:sz="0" w:space="0" w:color="auto"/>
            <w:left w:val="none" w:sz="0" w:space="0" w:color="auto"/>
            <w:bottom w:val="none" w:sz="0" w:space="0" w:color="auto"/>
            <w:right w:val="none" w:sz="0" w:space="0" w:color="auto"/>
          </w:divBdr>
          <w:divsChild>
            <w:div w:id="1487622067">
              <w:marLeft w:val="0"/>
              <w:marRight w:val="0"/>
              <w:marTop w:val="0"/>
              <w:marBottom w:val="0"/>
              <w:divBdr>
                <w:top w:val="none" w:sz="0" w:space="0" w:color="auto"/>
                <w:left w:val="none" w:sz="0" w:space="0" w:color="auto"/>
                <w:bottom w:val="none" w:sz="0" w:space="0" w:color="auto"/>
                <w:right w:val="none" w:sz="0" w:space="0" w:color="auto"/>
              </w:divBdr>
              <w:divsChild>
                <w:div w:id="1271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1.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png"/></Relationships>
</file>

<file path=word/diagrams/_rels/data1.xml.rels><?xml version="1.0" encoding="UTF-8" standalone="yes"?>
<Relationships xmlns="http://schemas.openxmlformats.org/package/2006/relationships"><Relationship Id="rId1" Type="http://schemas.openxmlformats.org/officeDocument/2006/relationships/image" Target="../media/image2.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D9E57C-2B0A-47AE-ADDB-E23E751AEAE1}"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0420C87B-1261-4B10-BFE5-410362F24FDC}">
      <dgm:prSet custT="1"/>
      <dgm:spPr>
        <a:solidFill>
          <a:schemeClr val="accent6">
            <a:lumMod val="60000"/>
            <a:lumOff val="40000"/>
          </a:schemeClr>
        </a:solidFill>
      </dgm:spPr>
      <dgm:t>
        <a:bodyPr/>
        <a:lstStyle/>
        <a:p>
          <a:r>
            <a:rPr lang="en-GB" sz="900" dirty="0">
              <a:solidFill>
                <a:schemeClr val="tx1"/>
              </a:solidFill>
            </a:rPr>
            <a:t>Block 1</a:t>
          </a:r>
        </a:p>
        <a:p>
          <a:r>
            <a:rPr lang="en-GB" sz="900" dirty="0">
              <a:solidFill>
                <a:schemeClr val="tx1"/>
              </a:solidFill>
            </a:rPr>
            <a:t> 23rd to 27th September 2024</a:t>
          </a:r>
        </a:p>
      </dgm:t>
    </dgm:pt>
    <dgm:pt modelId="{97359B0F-CB43-48F8-B017-979534D16A0C}" type="parTrans" cxnId="{AFEFEC81-65FE-4139-A7A0-3CBA5F7B3EBD}">
      <dgm:prSet/>
      <dgm:spPr/>
      <dgm:t>
        <a:bodyPr/>
        <a:lstStyle/>
        <a:p>
          <a:endParaRPr lang="en-GB"/>
        </a:p>
      </dgm:t>
    </dgm:pt>
    <dgm:pt modelId="{8CBB42FD-255F-4E72-BF3A-FA016080AAC0}" type="sibTrans" cxnId="{AFEFEC81-65FE-4139-A7A0-3CBA5F7B3EBD}">
      <dgm:prSet/>
      <dgm:spPr/>
      <dgm:t>
        <a:bodyPr/>
        <a:lstStyle/>
        <a:p>
          <a:endParaRPr lang="en-GB"/>
        </a:p>
      </dgm:t>
    </dgm:pt>
    <dgm:pt modelId="{91D3EA1C-300D-4CD7-B999-184951F7974D}">
      <dgm:prSet custT="1"/>
      <dgm:spPr>
        <a:solidFill>
          <a:schemeClr val="accent6">
            <a:lumMod val="60000"/>
            <a:lumOff val="40000"/>
          </a:schemeClr>
        </a:solidFill>
      </dgm:spPr>
      <dgm:t>
        <a:bodyPr/>
        <a:lstStyle/>
        <a:p>
          <a:r>
            <a:rPr lang="en-GB" sz="900" dirty="0">
              <a:solidFill>
                <a:schemeClr val="tx1"/>
              </a:solidFill>
            </a:rPr>
            <a:t>Block 2</a:t>
          </a:r>
        </a:p>
        <a:p>
          <a:r>
            <a:rPr lang="en-GB" sz="900" dirty="0">
              <a:solidFill>
                <a:schemeClr val="tx1"/>
              </a:solidFill>
            </a:rPr>
            <a:t>28th October – 1st November</a:t>
          </a:r>
        </a:p>
        <a:p>
          <a:r>
            <a:rPr lang="en-GB" sz="900" dirty="0">
              <a:solidFill>
                <a:schemeClr val="tx1"/>
              </a:solidFill>
            </a:rPr>
            <a:t> 2024 </a:t>
          </a:r>
        </a:p>
      </dgm:t>
    </dgm:pt>
    <dgm:pt modelId="{5B32551E-E4B5-4C0C-A9FD-41313DC39E04}" type="parTrans" cxnId="{5BB352BB-9C0B-40CC-9552-B5E069F50D58}">
      <dgm:prSet/>
      <dgm:spPr/>
      <dgm:t>
        <a:bodyPr/>
        <a:lstStyle/>
        <a:p>
          <a:endParaRPr lang="en-GB"/>
        </a:p>
      </dgm:t>
    </dgm:pt>
    <dgm:pt modelId="{BEA7559F-6593-4026-A329-D86231A876D2}" type="sibTrans" cxnId="{5BB352BB-9C0B-40CC-9552-B5E069F50D58}">
      <dgm:prSet/>
      <dgm:spPr/>
      <dgm:t>
        <a:bodyPr/>
        <a:lstStyle/>
        <a:p>
          <a:endParaRPr lang="en-GB"/>
        </a:p>
      </dgm:t>
    </dgm:pt>
    <dgm:pt modelId="{06ECD839-0CCF-4404-8872-6BCCF4C12F37}">
      <dgm:prSet custT="1"/>
      <dgm:spPr>
        <a:solidFill>
          <a:schemeClr val="accent6">
            <a:lumMod val="60000"/>
            <a:lumOff val="40000"/>
          </a:schemeClr>
        </a:solidFill>
      </dgm:spPr>
      <dgm:t>
        <a:bodyPr/>
        <a:lstStyle/>
        <a:p>
          <a:r>
            <a:rPr lang="en-GB" sz="900" dirty="0">
              <a:solidFill>
                <a:schemeClr val="tx1"/>
              </a:solidFill>
            </a:rPr>
            <a:t>Group Project Submission ACDA 5022 - 13th December 2024 @ 1500 hrs</a:t>
          </a:r>
        </a:p>
      </dgm:t>
    </dgm:pt>
    <dgm:pt modelId="{47EC03FC-3C97-44C9-BFC6-2E5C72C3DFAB}" type="parTrans" cxnId="{15F1D3FF-A31E-46B7-BB99-116209D74808}">
      <dgm:prSet/>
      <dgm:spPr/>
      <dgm:t>
        <a:bodyPr/>
        <a:lstStyle/>
        <a:p>
          <a:endParaRPr lang="en-GB"/>
        </a:p>
      </dgm:t>
    </dgm:pt>
    <dgm:pt modelId="{8CFEF7AB-636B-4E8D-B5BA-6D6379FA42C4}" type="sibTrans" cxnId="{15F1D3FF-A31E-46B7-BB99-116209D74808}">
      <dgm:prSet/>
      <dgm:spPr/>
      <dgm:t>
        <a:bodyPr/>
        <a:lstStyle/>
        <a:p>
          <a:endParaRPr lang="en-GB"/>
        </a:p>
      </dgm:t>
    </dgm:pt>
    <dgm:pt modelId="{F4DB6B45-360B-4EFB-9843-C46B8788AEE9}">
      <dgm:prSet custT="1"/>
      <dgm:spPr>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dgm:spPr>
      <dgm:t>
        <a:bodyPr/>
        <a:lstStyle/>
        <a:p>
          <a:r>
            <a:rPr lang="en-GB" sz="900" dirty="0"/>
            <a:t>Employer and University Gateway activity Between 13th to 17th January 2025</a:t>
          </a:r>
        </a:p>
      </dgm:t>
    </dgm:pt>
    <dgm:pt modelId="{DD961D80-031B-4935-8CFF-F4E82E60327A}" type="parTrans" cxnId="{973720C5-78C4-48E7-8F39-2066E1D8DC41}">
      <dgm:prSet/>
      <dgm:spPr/>
      <dgm:t>
        <a:bodyPr/>
        <a:lstStyle/>
        <a:p>
          <a:endParaRPr lang="en-GB"/>
        </a:p>
      </dgm:t>
    </dgm:pt>
    <dgm:pt modelId="{1A51C072-5A67-45C9-A101-B65039B3EA9B}" type="sibTrans" cxnId="{973720C5-78C4-48E7-8F39-2066E1D8DC41}">
      <dgm:prSet/>
      <dgm:spPr/>
      <dgm:t>
        <a:bodyPr/>
        <a:lstStyle/>
        <a:p>
          <a:endParaRPr lang="en-GB"/>
        </a:p>
      </dgm:t>
    </dgm:pt>
    <dgm:pt modelId="{918AA66B-4BA8-411F-B29A-D5615F8D8555}">
      <dgm:prSet custT="1"/>
      <dgm:spPr/>
      <dgm:t>
        <a:bodyPr/>
        <a:lstStyle/>
        <a:p>
          <a:r>
            <a:rPr lang="en-GB" sz="900" dirty="0"/>
            <a:t>EPA Activity</a:t>
          </a:r>
        </a:p>
        <a:p>
          <a:r>
            <a:rPr lang="en-GB" sz="900" dirty="0"/>
            <a:t>20th January – 30th May 2025</a:t>
          </a:r>
        </a:p>
      </dgm:t>
    </dgm:pt>
    <dgm:pt modelId="{9A6CD31F-371C-4CB8-9E31-7FD519E3F99E}" type="parTrans" cxnId="{0FF5B463-356E-4104-A37F-13D89BCA7DBA}">
      <dgm:prSet/>
      <dgm:spPr/>
      <dgm:t>
        <a:bodyPr/>
        <a:lstStyle/>
        <a:p>
          <a:endParaRPr lang="en-GB"/>
        </a:p>
      </dgm:t>
    </dgm:pt>
    <dgm:pt modelId="{49607F37-C3DD-44A8-AE6B-AB11D07CCD14}" type="sibTrans" cxnId="{0FF5B463-356E-4104-A37F-13D89BCA7DBA}">
      <dgm:prSet/>
      <dgm:spPr/>
      <dgm:t>
        <a:bodyPr/>
        <a:lstStyle/>
        <a:p>
          <a:endParaRPr lang="en-GB"/>
        </a:p>
      </dgm:t>
    </dgm:pt>
    <dgm:pt modelId="{62CCA822-1FA0-4999-A452-4334E6498DCD}">
      <dgm:prSet custT="1"/>
      <dgm:spPr/>
      <dgm:t>
        <a:bodyPr/>
        <a:lstStyle/>
        <a:p>
          <a:r>
            <a:rPr lang="en-GB" sz="900" dirty="0"/>
            <a:t>EPA Resit Activity</a:t>
          </a:r>
        </a:p>
        <a:p>
          <a:r>
            <a:rPr lang="en-GB" sz="900" dirty="0"/>
            <a:t>16th - 20th </a:t>
          </a:r>
        </a:p>
        <a:p>
          <a:r>
            <a:rPr lang="en-GB" sz="900" dirty="0"/>
            <a:t>June 2025</a:t>
          </a:r>
        </a:p>
      </dgm:t>
    </dgm:pt>
    <dgm:pt modelId="{F1CC249D-5F12-4EBE-8088-C36857AC1725}" type="parTrans" cxnId="{FDD52CC9-88BB-4DF0-B663-C821868C0E25}">
      <dgm:prSet/>
      <dgm:spPr/>
      <dgm:t>
        <a:bodyPr/>
        <a:lstStyle/>
        <a:p>
          <a:endParaRPr lang="en-GB"/>
        </a:p>
      </dgm:t>
    </dgm:pt>
    <dgm:pt modelId="{7577B30B-A008-4D2E-8B2C-2D6FBBE7D530}" type="sibTrans" cxnId="{FDD52CC9-88BB-4DF0-B663-C821868C0E25}">
      <dgm:prSet/>
      <dgm:spPr/>
      <dgm:t>
        <a:bodyPr/>
        <a:lstStyle/>
        <a:p>
          <a:endParaRPr lang="en-GB"/>
        </a:p>
      </dgm:t>
    </dgm:pt>
    <dgm:pt modelId="{8E75C27A-F2D6-4E8B-BE47-2C930C078801}">
      <dgm:prSet custT="1"/>
      <dgm:spPr>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GB" sz="1050" dirty="0"/>
            <a:t>Graduation July 2025</a:t>
          </a:r>
        </a:p>
      </dgm:t>
      <dgm:extLst>
        <a:ext uri="{E40237B7-FDA0-4F09-8148-C483321AD2D9}">
          <dgm14:cNvPr xmlns:dgm14="http://schemas.microsoft.com/office/drawing/2010/diagram" id="0" name="" descr="Back photo of a graduate with a cap on"/>
        </a:ext>
      </dgm:extLst>
    </dgm:pt>
    <dgm:pt modelId="{44509E38-B730-4E1B-9034-41CF4265046F}" type="parTrans" cxnId="{4C4EBF10-14F7-4C00-9F7B-922BED331ADA}">
      <dgm:prSet/>
      <dgm:spPr/>
      <dgm:t>
        <a:bodyPr/>
        <a:lstStyle/>
        <a:p>
          <a:endParaRPr lang="en-GB"/>
        </a:p>
      </dgm:t>
    </dgm:pt>
    <dgm:pt modelId="{5D5975E6-63F9-4445-ACA5-E57E93635949}" type="sibTrans" cxnId="{4C4EBF10-14F7-4C00-9F7B-922BED331ADA}">
      <dgm:prSet/>
      <dgm:spPr/>
      <dgm:t>
        <a:bodyPr/>
        <a:lstStyle/>
        <a:p>
          <a:endParaRPr lang="en-GB"/>
        </a:p>
      </dgm:t>
    </dgm:pt>
    <dgm:pt modelId="{567DF3C9-743B-4EBF-87C6-5099AF38634C}">
      <dgm:prSet custT="1"/>
      <dgm:spPr>
        <a:solidFill>
          <a:srgbClr val="FF0000"/>
        </a:solidFill>
      </dgm:spPr>
      <dgm:t>
        <a:bodyPr/>
        <a:lstStyle/>
        <a:p>
          <a:r>
            <a:rPr lang="en-GB" sz="900" dirty="0"/>
            <a:t>Semester 1 Exam Board February2025</a:t>
          </a:r>
          <a:endParaRPr lang="en-GB" sz="900" dirty="0">
            <a:solidFill>
              <a:schemeClr val="tx1"/>
            </a:solidFill>
          </a:endParaRPr>
        </a:p>
      </dgm:t>
    </dgm:pt>
    <dgm:pt modelId="{F693552F-59D7-4910-9CE2-B1B86D9A4960}" type="parTrans" cxnId="{CDA43364-D62A-43D7-9E6D-319E84749302}">
      <dgm:prSet/>
      <dgm:spPr/>
      <dgm:t>
        <a:bodyPr/>
        <a:lstStyle/>
        <a:p>
          <a:endParaRPr lang="en-GB"/>
        </a:p>
      </dgm:t>
    </dgm:pt>
    <dgm:pt modelId="{13A56468-8A04-468C-9962-1E9B123C537D}" type="sibTrans" cxnId="{CDA43364-D62A-43D7-9E6D-319E84749302}">
      <dgm:prSet/>
      <dgm:spPr/>
      <dgm:t>
        <a:bodyPr/>
        <a:lstStyle/>
        <a:p>
          <a:endParaRPr lang="en-GB"/>
        </a:p>
      </dgm:t>
    </dgm:pt>
    <dgm:pt modelId="{D5AA3FB8-3DBA-1D49-B4A3-03C4178DCC35}" type="pres">
      <dgm:prSet presAssocID="{AED9E57C-2B0A-47AE-ADDB-E23E751AEAE1}" presName="diagram" presStyleCnt="0">
        <dgm:presLayoutVars>
          <dgm:dir/>
          <dgm:resizeHandles val="exact"/>
        </dgm:presLayoutVars>
      </dgm:prSet>
      <dgm:spPr/>
    </dgm:pt>
    <dgm:pt modelId="{3CA421D2-1FF3-D240-A433-FA43133F9B00}" type="pres">
      <dgm:prSet presAssocID="{0420C87B-1261-4B10-BFE5-410362F24FDC}" presName="node" presStyleLbl="node1" presStyleIdx="0" presStyleCnt="8">
        <dgm:presLayoutVars>
          <dgm:bulletEnabled val="1"/>
        </dgm:presLayoutVars>
      </dgm:prSet>
      <dgm:spPr/>
    </dgm:pt>
    <dgm:pt modelId="{332972BC-67EF-B94F-A9DE-DF05556C5CAE}" type="pres">
      <dgm:prSet presAssocID="{8CBB42FD-255F-4E72-BF3A-FA016080AAC0}" presName="sibTrans" presStyleLbl="sibTrans2D1" presStyleIdx="0" presStyleCnt="7"/>
      <dgm:spPr/>
    </dgm:pt>
    <dgm:pt modelId="{3CDA3D36-681E-7E47-B8B5-71B03EF197D0}" type="pres">
      <dgm:prSet presAssocID="{8CBB42FD-255F-4E72-BF3A-FA016080AAC0}" presName="connectorText" presStyleLbl="sibTrans2D1" presStyleIdx="0" presStyleCnt="7"/>
      <dgm:spPr/>
    </dgm:pt>
    <dgm:pt modelId="{ECE1E4BB-112F-9D44-BBAB-EA49A82CE486}" type="pres">
      <dgm:prSet presAssocID="{91D3EA1C-300D-4CD7-B999-184951F7974D}" presName="node" presStyleLbl="node1" presStyleIdx="1" presStyleCnt="8">
        <dgm:presLayoutVars>
          <dgm:bulletEnabled val="1"/>
        </dgm:presLayoutVars>
      </dgm:prSet>
      <dgm:spPr/>
    </dgm:pt>
    <dgm:pt modelId="{55DFE82A-D45B-9848-B2E8-9E8173E5839B}" type="pres">
      <dgm:prSet presAssocID="{BEA7559F-6593-4026-A329-D86231A876D2}" presName="sibTrans" presStyleLbl="sibTrans2D1" presStyleIdx="1" presStyleCnt="7"/>
      <dgm:spPr/>
    </dgm:pt>
    <dgm:pt modelId="{FB3949B3-C519-2447-98D9-3CAAB5DD280B}" type="pres">
      <dgm:prSet presAssocID="{BEA7559F-6593-4026-A329-D86231A876D2}" presName="connectorText" presStyleLbl="sibTrans2D1" presStyleIdx="1" presStyleCnt="7"/>
      <dgm:spPr/>
    </dgm:pt>
    <dgm:pt modelId="{3D614D70-3BF6-E040-988C-47694D9C9238}" type="pres">
      <dgm:prSet presAssocID="{06ECD839-0CCF-4404-8872-6BCCF4C12F37}" presName="node" presStyleLbl="node1" presStyleIdx="2" presStyleCnt="8">
        <dgm:presLayoutVars>
          <dgm:bulletEnabled val="1"/>
        </dgm:presLayoutVars>
      </dgm:prSet>
      <dgm:spPr/>
    </dgm:pt>
    <dgm:pt modelId="{8AC66E49-D004-B942-BFAE-4A60EF18A8D0}" type="pres">
      <dgm:prSet presAssocID="{8CFEF7AB-636B-4E8D-B5BA-6D6379FA42C4}" presName="sibTrans" presStyleLbl="sibTrans2D1" presStyleIdx="2" presStyleCnt="7"/>
      <dgm:spPr/>
    </dgm:pt>
    <dgm:pt modelId="{8A064B50-E3B2-C048-AB71-75B816525F6B}" type="pres">
      <dgm:prSet presAssocID="{8CFEF7AB-636B-4E8D-B5BA-6D6379FA42C4}" presName="connectorText" presStyleLbl="sibTrans2D1" presStyleIdx="2" presStyleCnt="7"/>
      <dgm:spPr/>
    </dgm:pt>
    <dgm:pt modelId="{B73A1A41-E966-1045-BA4D-931E313674EB}" type="pres">
      <dgm:prSet presAssocID="{F4DB6B45-360B-4EFB-9843-C46B8788AEE9}" presName="node" presStyleLbl="node1" presStyleIdx="3" presStyleCnt="8">
        <dgm:presLayoutVars>
          <dgm:bulletEnabled val="1"/>
        </dgm:presLayoutVars>
      </dgm:prSet>
      <dgm:spPr/>
    </dgm:pt>
    <dgm:pt modelId="{882C9C67-23D5-0E4A-92AB-DDE950193F0F}" type="pres">
      <dgm:prSet presAssocID="{1A51C072-5A67-45C9-A101-B65039B3EA9B}" presName="sibTrans" presStyleLbl="sibTrans2D1" presStyleIdx="3" presStyleCnt="7"/>
      <dgm:spPr/>
    </dgm:pt>
    <dgm:pt modelId="{A2A1B100-CF63-2A4D-8895-C1E8013A1E29}" type="pres">
      <dgm:prSet presAssocID="{1A51C072-5A67-45C9-A101-B65039B3EA9B}" presName="connectorText" presStyleLbl="sibTrans2D1" presStyleIdx="3" presStyleCnt="7"/>
      <dgm:spPr/>
    </dgm:pt>
    <dgm:pt modelId="{A01DC7EA-3E38-E143-A52F-A6CC79F7C5B0}" type="pres">
      <dgm:prSet presAssocID="{567DF3C9-743B-4EBF-87C6-5099AF38634C}" presName="node" presStyleLbl="node1" presStyleIdx="4" presStyleCnt="8">
        <dgm:presLayoutVars>
          <dgm:bulletEnabled val="1"/>
        </dgm:presLayoutVars>
      </dgm:prSet>
      <dgm:spPr/>
    </dgm:pt>
    <dgm:pt modelId="{F2942684-D3E6-9540-95FB-ADAE4BC1A950}" type="pres">
      <dgm:prSet presAssocID="{13A56468-8A04-468C-9962-1E9B123C537D}" presName="sibTrans" presStyleLbl="sibTrans2D1" presStyleIdx="4" presStyleCnt="7"/>
      <dgm:spPr/>
    </dgm:pt>
    <dgm:pt modelId="{4546BD51-C64A-1243-974B-90A4E5C7DFC2}" type="pres">
      <dgm:prSet presAssocID="{13A56468-8A04-468C-9962-1E9B123C537D}" presName="connectorText" presStyleLbl="sibTrans2D1" presStyleIdx="4" presStyleCnt="7"/>
      <dgm:spPr/>
    </dgm:pt>
    <dgm:pt modelId="{7BC31748-85CF-5A47-B126-EDAF40111605}" type="pres">
      <dgm:prSet presAssocID="{918AA66B-4BA8-411F-B29A-D5615F8D8555}" presName="node" presStyleLbl="node1" presStyleIdx="5" presStyleCnt="8">
        <dgm:presLayoutVars>
          <dgm:bulletEnabled val="1"/>
        </dgm:presLayoutVars>
      </dgm:prSet>
      <dgm:spPr/>
    </dgm:pt>
    <dgm:pt modelId="{F18F2AB0-FA40-F443-880D-99DFFA63D2E1}" type="pres">
      <dgm:prSet presAssocID="{49607F37-C3DD-44A8-AE6B-AB11D07CCD14}" presName="sibTrans" presStyleLbl="sibTrans2D1" presStyleIdx="5" presStyleCnt="7"/>
      <dgm:spPr/>
    </dgm:pt>
    <dgm:pt modelId="{37C5003F-F0F8-A445-8EDF-A6178A1B253C}" type="pres">
      <dgm:prSet presAssocID="{49607F37-C3DD-44A8-AE6B-AB11D07CCD14}" presName="connectorText" presStyleLbl="sibTrans2D1" presStyleIdx="5" presStyleCnt="7"/>
      <dgm:spPr/>
    </dgm:pt>
    <dgm:pt modelId="{05A63B2D-2EC2-1843-8A03-EFB03A3BD578}" type="pres">
      <dgm:prSet presAssocID="{62CCA822-1FA0-4999-A452-4334E6498DCD}" presName="node" presStyleLbl="node1" presStyleIdx="6" presStyleCnt="8">
        <dgm:presLayoutVars>
          <dgm:bulletEnabled val="1"/>
        </dgm:presLayoutVars>
      </dgm:prSet>
      <dgm:spPr/>
    </dgm:pt>
    <dgm:pt modelId="{4B5965E6-B003-394E-8D9D-2A065D43EAA1}" type="pres">
      <dgm:prSet presAssocID="{7577B30B-A008-4D2E-8B2C-2D6FBBE7D530}" presName="sibTrans" presStyleLbl="sibTrans2D1" presStyleIdx="6" presStyleCnt="7"/>
      <dgm:spPr/>
    </dgm:pt>
    <dgm:pt modelId="{1E747C87-5872-8A48-961D-3E5D2579E8BC}" type="pres">
      <dgm:prSet presAssocID="{7577B30B-A008-4D2E-8B2C-2D6FBBE7D530}" presName="connectorText" presStyleLbl="sibTrans2D1" presStyleIdx="6" presStyleCnt="7"/>
      <dgm:spPr/>
    </dgm:pt>
    <dgm:pt modelId="{E05382EF-9119-424B-98DD-F51598C30EB9}" type="pres">
      <dgm:prSet presAssocID="{8E75C27A-F2D6-4E8B-BE47-2C930C078801}" presName="node" presStyleLbl="node1" presStyleIdx="7" presStyleCnt="8">
        <dgm:presLayoutVars>
          <dgm:bulletEnabled val="1"/>
        </dgm:presLayoutVars>
      </dgm:prSet>
      <dgm:spPr/>
    </dgm:pt>
  </dgm:ptLst>
  <dgm:cxnLst>
    <dgm:cxn modelId="{97C38D04-A5F8-CE40-A285-E50153F296B3}" type="presOf" srcId="{1A51C072-5A67-45C9-A101-B65039B3EA9B}" destId="{882C9C67-23D5-0E4A-92AB-DDE950193F0F}" srcOrd="0" destOrd="0" presId="urn:microsoft.com/office/officeart/2005/8/layout/process5"/>
    <dgm:cxn modelId="{528C360F-BB31-9D4B-A8AB-71106BB8A518}" type="presOf" srcId="{13A56468-8A04-468C-9962-1E9B123C537D}" destId="{4546BD51-C64A-1243-974B-90A4E5C7DFC2}" srcOrd="1" destOrd="0" presId="urn:microsoft.com/office/officeart/2005/8/layout/process5"/>
    <dgm:cxn modelId="{4C4EBF10-14F7-4C00-9F7B-922BED331ADA}" srcId="{AED9E57C-2B0A-47AE-ADDB-E23E751AEAE1}" destId="{8E75C27A-F2D6-4E8B-BE47-2C930C078801}" srcOrd="7" destOrd="0" parTransId="{44509E38-B730-4E1B-9034-41CF4265046F}" sibTransId="{5D5975E6-63F9-4445-ACA5-E57E93635949}"/>
    <dgm:cxn modelId="{7B249720-48A8-DC48-8D55-3421FF68B781}" type="presOf" srcId="{0420C87B-1261-4B10-BFE5-410362F24FDC}" destId="{3CA421D2-1FF3-D240-A433-FA43133F9B00}" srcOrd="0" destOrd="0" presId="urn:microsoft.com/office/officeart/2005/8/layout/process5"/>
    <dgm:cxn modelId="{A4FD3A2C-F630-FD4E-8681-CA94E8D047C5}" type="presOf" srcId="{8CFEF7AB-636B-4E8D-B5BA-6D6379FA42C4}" destId="{8A064B50-E3B2-C048-AB71-75B816525F6B}" srcOrd="1" destOrd="0" presId="urn:microsoft.com/office/officeart/2005/8/layout/process5"/>
    <dgm:cxn modelId="{CF8C5837-FBBD-3A44-9B05-DF1508249DD0}" type="presOf" srcId="{7577B30B-A008-4D2E-8B2C-2D6FBBE7D530}" destId="{1E747C87-5872-8A48-961D-3E5D2579E8BC}" srcOrd="1" destOrd="0" presId="urn:microsoft.com/office/officeart/2005/8/layout/process5"/>
    <dgm:cxn modelId="{BC9E5F46-1DCE-5344-83DC-04D185E44F9B}" type="presOf" srcId="{F4DB6B45-360B-4EFB-9843-C46B8788AEE9}" destId="{B73A1A41-E966-1045-BA4D-931E313674EB}" srcOrd="0" destOrd="0" presId="urn:microsoft.com/office/officeart/2005/8/layout/process5"/>
    <dgm:cxn modelId="{66816D49-32BD-E54A-8AB6-08AB3968475D}" type="presOf" srcId="{BEA7559F-6593-4026-A329-D86231A876D2}" destId="{FB3949B3-C519-2447-98D9-3CAAB5DD280B}" srcOrd="1" destOrd="0" presId="urn:microsoft.com/office/officeart/2005/8/layout/process5"/>
    <dgm:cxn modelId="{5E60864F-0E5B-E04B-ACC4-2AC77104F7A0}" type="presOf" srcId="{567DF3C9-743B-4EBF-87C6-5099AF38634C}" destId="{A01DC7EA-3E38-E143-A52F-A6CC79F7C5B0}" srcOrd="0" destOrd="0" presId="urn:microsoft.com/office/officeart/2005/8/layout/process5"/>
    <dgm:cxn modelId="{7A0DEB58-49A6-724F-91E5-FAF6249E0FAF}" type="presOf" srcId="{13A56468-8A04-468C-9962-1E9B123C537D}" destId="{F2942684-D3E6-9540-95FB-ADAE4BC1A950}" srcOrd="0" destOrd="0" presId="urn:microsoft.com/office/officeart/2005/8/layout/process5"/>
    <dgm:cxn modelId="{28F33459-5A0C-1645-BDCE-E1A0B0436E6C}" type="presOf" srcId="{49607F37-C3DD-44A8-AE6B-AB11D07CCD14}" destId="{F18F2AB0-FA40-F443-880D-99DFFA63D2E1}" srcOrd="0" destOrd="0" presId="urn:microsoft.com/office/officeart/2005/8/layout/process5"/>
    <dgm:cxn modelId="{B5AFD15C-C338-1C4B-B859-A9A4710272D9}" type="presOf" srcId="{BEA7559F-6593-4026-A329-D86231A876D2}" destId="{55DFE82A-D45B-9848-B2E8-9E8173E5839B}" srcOrd="0" destOrd="0" presId="urn:microsoft.com/office/officeart/2005/8/layout/process5"/>
    <dgm:cxn modelId="{0FF5B463-356E-4104-A37F-13D89BCA7DBA}" srcId="{AED9E57C-2B0A-47AE-ADDB-E23E751AEAE1}" destId="{918AA66B-4BA8-411F-B29A-D5615F8D8555}" srcOrd="5" destOrd="0" parTransId="{9A6CD31F-371C-4CB8-9E31-7FD519E3F99E}" sibTransId="{49607F37-C3DD-44A8-AE6B-AB11D07CCD14}"/>
    <dgm:cxn modelId="{CDA43364-D62A-43D7-9E6D-319E84749302}" srcId="{AED9E57C-2B0A-47AE-ADDB-E23E751AEAE1}" destId="{567DF3C9-743B-4EBF-87C6-5099AF38634C}" srcOrd="4" destOrd="0" parTransId="{F693552F-59D7-4910-9CE2-B1B86D9A4960}" sibTransId="{13A56468-8A04-468C-9962-1E9B123C537D}"/>
    <dgm:cxn modelId="{FCE29270-EE0A-5B42-967A-A480BBB48868}" type="presOf" srcId="{8CBB42FD-255F-4E72-BF3A-FA016080AAC0}" destId="{332972BC-67EF-B94F-A9DE-DF05556C5CAE}" srcOrd="0" destOrd="0" presId="urn:microsoft.com/office/officeart/2005/8/layout/process5"/>
    <dgm:cxn modelId="{A2920A71-DA6D-9C46-ADB3-37E1D8FFDD5B}" type="presOf" srcId="{8CFEF7AB-636B-4E8D-B5BA-6D6379FA42C4}" destId="{8AC66E49-D004-B942-BFAE-4A60EF18A8D0}" srcOrd="0" destOrd="0" presId="urn:microsoft.com/office/officeart/2005/8/layout/process5"/>
    <dgm:cxn modelId="{D89D5079-AC53-184D-AAE3-3D111F92658F}" type="presOf" srcId="{AED9E57C-2B0A-47AE-ADDB-E23E751AEAE1}" destId="{D5AA3FB8-3DBA-1D49-B4A3-03C4178DCC35}" srcOrd="0" destOrd="0" presId="urn:microsoft.com/office/officeart/2005/8/layout/process5"/>
    <dgm:cxn modelId="{080DAC7D-40F3-B145-97E5-A82614F55696}" type="presOf" srcId="{8CBB42FD-255F-4E72-BF3A-FA016080AAC0}" destId="{3CDA3D36-681E-7E47-B8B5-71B03EF197D0}" srcOrd="1" destOrd="0" presId="urn:microsoft.com/office/officeart/2005/8/layout/process5"/>
    <dgm:cxn modelId="{AFEFEC81-65FE-4139-A7A0-3CBA5F7B3EBD}" srcId="{AED9E57C-2B0A-47AE-ADDB-E23E751AEAE1}" destId="{0420C87B-1261-4B10-BFE5-410362F24FDC}" srcOrd="0" destOrd="0" parTransId="{97359B0F-CB43-48F8-B017-979534D16A0C}" sibTransId="{8CBB42FD-255F-4E72-BF3A-FA016080AAC0}"/>
    <dgm:cxn modelId="{6A1C1E8A-9DAC-6D45-9832-EE4726B0ED17}" type="presOf" srcId="{1A51C072-5A67-45C9-A101-B65039B3EA9B}" destId="{A2A1B100-CF63-2A4D-8895-C1E8013A1E29}" srcOrd="1" destOrd="0" presId="urn:microsoft.com/office/officeart/2005/8/layout/process5"/>
    <dgm:cxn modelId="{4B37DB96-A0BA-C149-B163-F559943CD1C5}" type="presOf" srcId="{7577B30B-A008-4D2E-8B2C-2D6FBBE7D530}" destId="{4B5965E6-B003-394E-8D9D-2A065D43EAA1}" srcOrd="0" destOrd="0" presId="urn:microsoft.com/office/officeart/2005/8/layout/process5"/>
    <dgm:cxn modelId="{42074AA7-7869-9A4C-9B6E-67215A5988F8}" type="presOf" srcId="{8E75C27A-F2D6-4E8B-BE47-2C930C078801}" destId="{E05382EF-9119-424B-98DD-F51598C30EB9}" srcOrd="0" destOrd="0" presId="urn:microsoft.com/office/officeart/2005/8/layout/process5"/>
    <dgm:cxn modelId="{5BB352BB-9C0B-40CC-9552-B5E069F50D58}" srcId="{AED9E57C-2B0A-47AE-ADDB-E23E751AEAE1}" destId="{91D3EA1C-300D-4CD7-B999-184951F7974D}" srcOrd="1" destOrd="0" parTransId="{5B32551E-E4B5-4C0C-A9FD-41313DC39E04}" sibTransId="{BEA7559F-6593-4026-A329-D86231A876D2}"/>
    <dgm:cxn modelId="{973720C5-78C4-48E7-8F39-2066E1D8DC41}" srcId="{AED9E57C-2B0A-47AE-ADDB-E23E751AEAE1}" destId="{F4DB6B45-360B-4EFB-9843-C46B8788AEE9}" srcOrd="3" destOrd="0" parTransId="{DD961D80-031B-4935-8CFF-F4E82E60327A}" sibTransId="{1A51C072-5A67-45C9-A101-B65039B3EA9B}"/>
    <dgm:cxn modelId="{FDD52CC9-88BB-4DF0-B663-C821868C0E25}" srcId="{AED9E57C-2B0A-47AE-ADDB-E23E751AEAE1}" destId="{62CCA822-1FA0-4999-A452-4334E6498DCD}" srcOrd="6" destOrd="0" parTransId="{F1CC249D-5F12-4EBE-8088-C36857AC1725}" sibTransId="{7577B30B-A008-4D2E-8B2C-2D6FBBE7D530}"/>
    <dgm:cxn modelId="{3F1512D2-9A7C-FD42-8C4D-720439D1B9AD}" type="presOf" srcId="{06ECD839-0CCF-4404-8872-6BCCF4C12F37}" destId="{3D614D70-3BF6-E040-988C-47694D9C9238}" srcOrd="0" destOrd="0" presId="urn:microsoft.com/office/officeart/2005/8/layout/process5"/>
    <dgm:cxn modelId="{74410ED6-6C55-2F47-A6E6-C3C2B80797F1}" type="presOf" srcId="{918AA66B-4BA8-411F-B29A-D5615F8D8555}" destId="{7BC31748-85CF-5A47-B126-EDAF40111605}" srcOrd="0" destOrd="0" presId="urn:microsoft.com/office/officeart/2005/8/layout/process5"/>
    <dgm:cxn modelId="{EF87F8D9-4976-6E46-B1C5-0525207832F1}" type="presOf" srcId="{62CCA822-1FA0-4999-A452-4334E6498DCD}" destId="{05A63B2D-2EC2-1843-8A03-EFB03A3BD578}" srcOrd="0" destOrd="0" presId="urn:microsoft.com/office/officeart/2005/8/layout/process5"/>
    <dgm:cxn modelId="{A7FFCEEC-84DA-6042-9BDE-0DA727329055}" type="presOf" srcId="{49607F37-C3DD-44A8-AE6B-AB11D07CCD14}" destId="{37C5003F-F0F8-A445-8EDF-A6178A1B253C}" srcOrd="1" destOrd="0" presId="urn:microsoft.com/office/officeart/2005/8/layout/process5"/>
    <dgm:cxn modelId="{0D4C94FF-7239-7842-80E2-84C5F0DBD5EA}" type="presOf" srcId="{91D3EA1C-300D-4CD7-B999-184951F7974D}" destId="{ECE1E4BB-112F-9D44-BBAB-EA49A82CE486}" srcOrd="0" destOrd="0" presId="urn:microsoft.com/office/officeart/2005/8/layout/process5"/>
    <dgm:cxn modelId="{15F1D3FF-A31E-46B7-BB99-116209D74808}" srcId="{AED9E57C-2B0A-47AE-ADDB-E23E751AEAE1}" destId="{06ECD839-0CCF-4404-8872-6BCCF4C12F37}" srcOrd="2" destOrd="0" parTransId="{47EC03FC-3C97-44C9-BFC6-2E5C72C3DFAB}" sibTransId="{8CFEF7AB-636B-4E8D-B5BA-6D6379FA42C4}"/>
    <dgm:cxn modelId="{5AA127B9-798C-694E-B3D4-F7FCF1DD53D2}" type="presParOf" srcId="{D5AA3FB8-3DBA-1D49-B4A3-03C4178DCC35}" destId="{3CA421D2-1FF3-D240-A433-FA43133F9B00}" srcOrd="0" destOrd="0" presId="urn:microsoft.com/office/officeart/2005/8/layout/process5"/>
    <dgm:cxn modelId="{8D6CEBB4-84ED-0F4D-B07A-4016C766C6E9}" type="presParOf" srcId="{D5AA3FB8-3DBA-1D49-B4A3-03C4178DCC35}" destId="{332972BC-67EF-B94F-A9DE-DF05556C5CAE}" srcOrd="1" destOrd="0" presId="urn:microsoft.com/office/officeart/2005/8/layout/process5"/>
    <dgm:cxn modelId="{BBC1E496-0E1A-DB4E-A756-5B5E2A9E523E}" type="presParOf" srcId="{332972BC-67EF-B94F-A9DE-DF05556C5CAE}" destId="{3CDA3D36-681E-7E47-B8B5-71B03EF197D0}" srcOrd="0" destOrd="0" presId="urn:microsoft.com/office/officeart/2005/8/layout/process5"/>
    <dgm:cxn modelId="{2B74FE27-3EEF-504D-AFBC-E3980B03CFE5}" type="presParOf" srcId="{D5AA3FB8-3DBA-1D49-B4A3-03C4178DCC35}" destId="{ECE1E4BB-112F-9D44-BBAB-EA49A82CE486}" srcOrd="2" destOrd="0" presId="urn:microsoft.com/office/officeart/2005/8/layout/process5"/>
    <dgm:cxn modelId="{B39011F8-8D63-D94E-A68B-1FCE9A0EFB07}" type="presParOf" srcId="{D5AA3FB8-3DBA-1D49-B4A3-03C4178DCC35}" destId="{55DFE82A-D45B-9848-B2E8-9E8173E5839B}" srcOrd="3" destOrd="0" presId="urn:microsoft.com/office/officeart/2005/8/layout/process5"/>
    <dgm:cxn modelId="{B9FFDD63-98BD-5941-A1DD-61C1039F4A06}" type="presParOf" srcId="{55DFE82A-D45B-9848-B2E8-9E8173E5839B}" destId="{FB3949B3-C519-2447-98D9-3CAAB5DD280B}" srcOrd="0" destOrd="0" presId="urn:microsoft.com/office/officeart/2005/8/layout/process5"/>
    <dgm:cxn modelId="{E18FEFBC-40BA-9C4E-859A-04697812FFB4}" type="presParOf" srcId="{D5AA3FB8-3DBA-1D49-B4A3-03C4178DCC35}" destId="{3D614D70-3BF6-E040-988C-47694D9C9238}" srcOrd="4" destOrd="0" presId="urn:microsoft.com/office/officeart/2005/8/layout/process5"/>
    <dgm:cxn modelId="{416D12E0-5606-0343-BFAC-23DCCDA0039C}" type="presParOf" srcId="{D5AA3FB8-3DBA-1D49-B4A3-03C4178DCC35}" destId="{8AC66E49-D004-B942-BFAE-4A60EF18A8D0}" srcOrd="5" destOrd="0" presId="urn:microsoft.com/office/officeart/2005/8/layout/process5"/>
    <dgm:cxn modelId="{41DB65F9-886B-934D-AB66-C3C1CD63869A}" type="presParOf" srcId="{8AC66E49-D004-B942-BFAE-4A60EF18A8D0}" destId="{8A064B50-E3B2-C048-AB71-75B816525F6B}" srcOrd="0" destOrd="0" presId="urn:microsoft.com/office/officeart/2005/8/layout/process5"/>
    <dgm:cxn modelId="{A40A71B0-FFCD-D947-A55A-2BB91FDC44F0}" type="presParOf" srcId="{D5AA3FB8-3DBA-1D49-B4A3-03C4178DCC35}" destId="{B73A1A41-E966-1045-BA4D-931E313674EB}" srcOrd="6" destOrd="0" presId="urn:microsoft.com/office/officeart/2005/8/layout/process5"/>
    <dgm:cxn modelId="{C565B988-B185-E74E-8056-AC4E46A7DF84}" type="presParOf" srcId="{D5AA3FB8-3DBA-1D49-B4A3-03C4178DCC35}" destId="{882C9C67-23D5-0E4A-92AB-DDE950193F0F}" srcOrd="7" destOrd="0" presId="urn:microsoft.com/office/officeart/2005/8/layout/process5"/>
    <dgm:cxn modelId="{14234A12-5571-E948-A190-9747B5029541}" type="presParOf" srcId="{882C9C67-23D5-0E4A-92AB-DDE950193F0F}" destId="{A2A1B100-CF63-2A4D-8895-C1E8013A1E29}" srcOrd="0" destOrd="0" presId="urn:microsoft.com/office/officeart/2005/8/layout/process5"/>
    <dgm:cxn modelId="{C6911331-2224-C743-B032-99805463F072}" type="presParOf" srcId="{D5AA3FB8-3DBA-1D49-B4A3-03C4178DCC35}" destId="{A01DC7EA-3E38-E143-A52F-A6CC79F7C5B0}" srcOrd="8" destOrd="0" presId="urn:microsoft.com/office/officeart/2005/8/layout/process5"/>
    <dgm:cxn modelId="{343B291C-76D6-3F43-9AFA-75911416D207}" type="presParOf" srcId="{D5AA3FB8-3DBA-1D49-B4A3-03C4178DCC35}" destId="{F2942684-D3E6-9540-95FB-ADAE4BC1A950}" srcOrd="9" destOrd="0" presId="urn:microsoft.com/office/officeart/2005/8/layout/process5"/>
    <dgm:cxn modelId="{7B4CEF58-7B1E-E74F-B8E9-67C08464BABC}" type="presParOf" srcId="{F2942684-D3E6-9540-95FB-ADAE4BC1A950}" destId="{4546BD51-C64A-1243-974B-90A4E5C7DFC2}" srcOrd="0" destOrd="0" presId="urn:microsoft.com/office/officeart/2005/8/layout/process5"/>
    <dgm:cxn modelId="{DE24670B-89AB-F942-A0B2-EF1B3207DBE4}" type="presParOf" srcId="{D5AA3FB8-3DBA-1D49-B4A3-03C4178DCC35}" destId="{7BC31748-85CF-5A47-B126-EDAF40111605}" srcOrd="10" destOrd="0" presId="urn:microsoft.com/office/officeart/2005/8/layout/process5"/>
    <dgm:cxn modelId="{B96C86AE-FF18-D145-B488-5FBE91A2B6BD}" type="presParOf" srcId="{D5AA3FB8-3DBA-1D49-B4A3-03C4178DCC35}" destId="{F18F2AB0-FA40-F443-880D-99DFFA63D2E1}" srcOrd="11" destOrd="0" presId="urn:microsoft.com/office/officeart/2005/8/layout/process5"/>
    <dgm:cxn modelId="{4B206B60-7791-0742-87A4-C638927F1B47}" type="presParOf" srcId="{F18F2AB0-FA40-F443-880D-99DFFA63D2E1}" destId="{37C5003F-F0F8-A445-8EDF-A6178A1B253C}" srcOrd="0" destOrd="0" presId="urn:microsoft.com/office/officeart/2005/8/layout/process5"/>
    <dgm:cxn modelId="{20535055-F7A8-7B4D-8705-6D1BBB4C2F17}" type="presParOf" srcId="{D5AA3FB8-3DBA-1D49-B4A3-03C4178DCC35}" destId="{05A63B2D-2EC2-1843-8A03-EFB03A3BD578}" srcOrd="12" destOrd="0" presId="urn:microsoft.com/office/officeart/2005/8/layout/process5"/>
    <dgm:cxn modelId="{40EBDB21-A0E8-EF4E-A4FC-1B2D2654B22B}" type="presParOf" srcId="{D5AA3FB8-3DBA-1D49-B4A3-03C4178DCC35}" destId="{4B5965E6-B003-394E-8D9D-2A065D43EAA1}" srcOrd="13" destOrd="0" presId="urn:microsoft.com/office/officeart/2005/8/layout/process5"/>
    <dgm:cxn modelId="{51386861-54ED-874B-BEA8-BB6B946E5808}" type="presParOf" srcId="{4B5965E6-B003-394E-8D9D-2A065D43EAA1}" destId="{1E747C87-5872-8A48-961D-3E5D2579E8BC}" srcOrd="0" destOrd="0" presId="urn:microsoft.com/office/officeart/2005/8/layout/process5"/>
    <dgm:cxn modelId="{51C6CA5A-70D8-4E43-8642-C9D8201A77C1}" type="presParOf" srcId="{D5AA3FB8-3DBA-1D49-B4A3-03C4178DCC35}" destId="{E05382EF-9119-424B-98DD-F51598C30EB9}" srcOrd="14" destOrd="0" presId="urn:microsoft.com/office/officeart/2005/8/layout/process5"/>
  </dgm:cxnLst>
  <dgm:bg>
    <a:noFill/>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421D2-1FF3-D240-A433-FA43133F9B00}">
      <dsp:nvSpPr>
        <dsp:cNvPr id="0" name=""/>
        <dsp:cNvSpPr/>
      </dsp:nvSpPr>
      <dsp:spPr>
        <a:xfrm>
          <a:off x="74162" y="360"/>
          <a:ext cx="1469259" cy="881555"/>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1</a:t>
          </a:r>
        </a:p>
        <a:p>
          <a:pPr marL="0" lvl="0" indent="0" algn="ctr" defTabSz="400050">
            <a:lnSpc>
              <a:spcPct val="90000"/>
            </a:lnSpc>
            <a:spcBef>
              <a:spcPct val="0"/>
            </a:spcBef>
            <a:spcAft>
              <a:spcPct val="35000"/>
            </a:spcAft>
            <a:buNone/>
          </a:pPr>
          <a:r>
            <a:rPr lang="en-GB" sz="900" kern="1200" dirty="0">
              <a:solidFill>
                <a:schemeClr val="tx1"/>
              </a:solidFill>
            </a:rPr>
            <a:t> 23rd to 27th September 2024</a:t>
          </a:r>
        </a:p>
      </dsp:txBody>
      <dsp:txXfrm>
        <a:off x="99982" y="26180"/>
        <a:ext cx="1417619" cy="829915"/>
      </dsp:txXfrm>
    </dsp:sp>
    <dsp:sp modelId="{332972BC-67EF-B94F-A9DE-DF05556C5CAE}">
      <dsp:nvSpPr>
        <dsp:cNvPr id="0" name=""/>
        <dsp:cNvSpPr/>
      </dsp:nvSpPr>
      <dsp:spPr>
        <a:xfrm>
          <a:off x="1672716" y="258950"/>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72716" y="331825"/>
        <a:ext cx="218037" cy="218626"/>
      </dsp:txXfrm>
    </dsp:sp>
    <dsp:sp modelId="{ECE1E4BB-112F-9D44-BBAB-EA49A82CE486}">
      <dsp:nvSpPr>
        <dsp:cNvPr id="0" name=""/>
        <dsp:cNvSpPr/>
      </dsp:nvSpPr>
      <dsp:spPr>
        <a:xfrm>
          <a:off x="2131125" y="360"/>
          <a:ext cx="1469259" cy="881555"/>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Block 2</a:t>
          </a:r>
        </a:p>
        <a:p>
          <a:pPr marL="0" lvl="0" indent="0" algn="ctr" defTabSz="400050">
            <a:lnSpc>
              <a:spcPct val="90000"/>
            </a:lnSpc>
            <a:spcBef>
              <a:spcPct val="0"/>
            </a:spcBef>
            <a:spcAft>
              <a:spcPct val="35000"/>
            </a:spcAft>
            <a:buNone/>
          </a:pPr>
          <a:r>
            <a:rPr lang="en-GB" sz="900" kern="1200" dirty="0">
              <a:solidFill>
                <a:schemeClr val="tx1"/>
              </a:solidFill>
            </a:rPr>
            <a:t>28th October – 1st November</a:t>
          </a:r>
        </a:p>
        <a:p>
          <a:pPr marL="0" lvl="0" indent="0" algn="ctr" defTabSz="400050">
            <a:lnSpc>
              <a:spcPct val="90000"/>
            </a:lnSpc>
            <a:spcBef>
              <a:spcPct val="0"/>
            </a:spcBef>
            <a:spcAft>
              <a:spcPct val="35000"/>
            </a:spcAft>
            <a:buNone/>
          </a:pPr>
          <a:r>
            <a:rPr lang="en-GB" sz="900" kern="1200" dirty="0">
              <a:solidFill>
                <a:schemeClr val="tx1"/>
              </a:solidFill>
            </a:rPr>
            <a:t> 2024 </a:t>
          </a:r>
        </a:p>
      </dsp:txBody>
      <dsp:txXfrm>
        <a:off x="2156945" y="26180"/>
        <a:ext cx="1417619" cy="829915"/>
      </dsp:txXfrm>
    </dsp:sp>
    <dsp:sp modelId="{55DFE82A-D45B-9848-B2E8-9E8173E5839B}">
      <dsp:nvSpPr>
        <dsp:cNvPr id="0" name=""/>
        <dsp:cNvSpPr/>
      </dsp:nvSpPr>
      <dsp:spPr>
        <a:xfrm>
          <a:off x="3729679" y="258950"/>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729679" y="331825"/>
        <a:ext cx="218037" cy="218626"/>
      </dsp:txXfrm>
    </dsp:sp>
    <dsp:sp modelId="{3D614D70-3BF6-E040-988C-47694D9C9238}">
      <dsp:nvSpPr>
        <dsp:cNvPr id="0" name=""/>
        <dsp:cNvSpPr/>
      </dsp:nvSpPr>
      <dsp:spPr>
        <a:xfrm>
          <a:off x="4188088" y="360"/>
          <a:ext cx="1469259" cy="881555"/>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chemeClr val="tx1"/>
              </a:solidFill>
            </a:rPr>
            <a:t>Group Project Submission ACDA 5022 - 13th December 2024 @ 1500 hrs</a:t>
          </a:r>
        </a:p>
      </dsp:txBody>
      <dsp:txXfrm>
        <a:off x="4213908" y="26180"/>
        <a:ext cx="1417619" cy="829915"/>
      </dsp:txXfrm>
    </dsp:sp>
    <dsp:sp modelId="{8AC66E49-D004-B942-BFAE-4A60EF18A8D0}">
      <dsp:nvSpPr>
        <dsp:cNvPr id="0" name=""/>
        <dsp:cNvSpPr/>
      </dsp:nvSpPr>
      <dsp:spPr>
        <a:xfrm rot="5400000">
          <a:off x="4766976" y="984764"/>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4813405" y="1011211"/>
        <a:ext cx="218626" cy="218037"/>
      </dsp:txXfrm>
    </dsp:sp>
    <dsp:sp modelId="{B73A1A41-E966-1045-BA4D-931E313674EB}">
      <dsp:nvSpPr>
        <dsp:cNvPr id="0" name=""/>
        <dsp:cNvSpPr/>
      </dsp:nvSpPr>
      <dsp:spPr>
        <a:xfrm>
          <a:off x="4188088" y="1469619"/>
          <a:ext cx="1469259" cy="881555"/>
        </a:xfrm>
        <a:prstGeom prst="roundRect">
          <a:avLst>
            <a:gd name="adj" fmla="val 10000"/>
          </a:avLst>
        </a:pr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Employer and University Gateway activity Between 13th to 17th January 2025</a:t>
          </a:r>
        </a:p>
      </dsp:txBody>
      <dsp:txXfrm>
        <a:off x="4213908" y="1495439"/>
        <a:ext cx="1417619" cy="829915"/>
      </dsp:txXfrm>
    </dsp:sp>
    <dsp:sp modelId="{882C9C67-23D5-0E4A-92AB-DDE950193F0F}">
      <dsp:nvSpPr>
        <dsp:cNvPr id="0" name=""/>
        <dsp:cNvSpPr/>
      </dsp:nvSpPr>
      <dsp:spPr>
        <a:xfrm rot="10800000">
          <a:off x="3747310" y="1728209"/>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3840755" y="1801084"/>
        <a:ext cx="218037" cy="218626"/>
      </dsp:txXfrm>
    </dsp:sp>
    <dsp:sp modelId="{A01DC7EA-3E38-E143-A52F-A6CC79F7C5B0}">
      <dsp:nvSpPr>
        <dsp:cNvPr id="0" name=""/>
        <dsp:cNvSpPr/>
      </dsp:nvSpPr>
      <dsp:spPr>
        <a:xfrm>
          <a:off x="2131125" y="1469619"/>
          <a:ext cx="1469259" cy="881555"/>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Semester 1 Exam Board February2025</a:t>
          </a:r>
          <a:endParaRPr lang="en-GB" sz="900" kern="1200" dirty="0">
            <a:solidFill>
              <a:schemeClr val="tx1"/>
            </a:solidFill>
          </a:endParaRPr>
        </a:p>
      </dsp:txBody>
      <dsp:txXfrm>
        <a:off x="2156945" y="1495439"/>
        <a:ext cx="1417619" cy="829915"/>
      </dsp:txXfrm>
    </dsp:sp>
    <dsp:sp modelId="{F2942684-D3E6-9540-95FB-ADAE4BC1A950}">
      <dsp:nvSpPr>
        <dsp:cNvPr id="0" name=""/>
        <dsp:cNvSpPr/>
      </dsp:nvSpPr>
      <dsp:spPr>
        <a:xfrm rot="10800000">
          <a:off x="1690347" y="1728209"/>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1783792" y="1801084"/>
        <a:ext cx="218037" cy="218626"/>
      </dsp:txXfrm>
    </dsp:sp>
    <dsp:sp modelId="{7BC31748-85CF-5A47-B126-EDAF40111605}">
      <dsp:nvSpPr>
        <dsp:cNvPr id="0" name=""/>
        <dsp:cNvSpPr/>
      </dsp:nvSpPr>
      <dsp:spPr>
        <a:xfrm>
          <a:off x="74162" y="1469619"/>
          <a:ext cx="1469259" cy="8815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Activity</a:t>
          </a:r>
        </a:p>
        <a:p>
          <a:pPr marL="0" lvl="0" indent="0" algn="ctr" defTabSz="400050">
            <a:lnSpc>
              <a:spcPct val="90000"/>
            </a:lnSpc>
            <a:spcBef>
              <a:spcPct val="0"/>
            </a:spcBef>
            <a:spcAft>
              <a:spcPct val="35000"/>
            </a:spcAft>
            <a:buNone/>
          </a:pPr>
          <a:r>
            <a:rPr lang="en-GB" sz="900" kern="1200" dirty="0"/>
            <a:t>20th January – 30th May 2025</a:t>
          </a:r>
        </a:p>
      </dsp:txBody>
      <dsp:txXfrm>
        <a:off x="99982" y="1495439"/>
        <a:ext cx="1417619" cy="829915"/>
      </dsp:txXfrm>
    </dsp:sp>
    <dsp:sp modelId="{F18F2AB0-FA40-F443-880D-99DFFA63D2E1}">
      <dsp:nvSpPr>
        <dsp:cNvPr id="0" name=""/>
        <dsp:cNvSpPr/>
      </dsp:nvSpPr>
      <dsp:spPr>
        <a:xfrm rot="5400000">
          <a:off x="653050" y="2454023"/>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699479" y="2480470"/>
        <a:ext cx="218626" cy="218037"/>
      </dsp:txXfrm>
    </dsp:sp>
    <dsp:sp modelId="{05A63B2D-2EC2-1843-8A03-EFB03A3BD578}">
      <dsp:nvSpPr>
        <dsp:cNvPr id="0" name=""/>
        <dsp:cNvSpPr/>
      </dsp:nvSpPr>
      <dsp:spPr>
        <a:xfrm>
          <a:off x="74162" y="2938878"/>
          <a:ext cx="1469259" cy="88155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Resit Activity</a:t>
          </a:r>
        </a:p>
        <a:p>
          <a:pPr marL="0" lvl="0" indent="0" algn="ctr" defTabSz="400050">
            <a:lnSpc>
              <a:spcPct val="90000"/>
            </a:lnSpc>
            <a:spcBef>
              <a:spcPct val="0"/>
            </a:spcBef>
            <a:spcAft>
              <a:spcPct val="35000"/>
            </a:spcAft>
            <a:buNone/>
          </a:pPr>
          <a:r>
            <a:rPr lang="en-GB" sz="900" kern="1200" dirty="0"/>
            <a:t>16th - 20th </a:t>
          </a:r>
        </a:p>
        <a:p>
          <a:pPr marL="0" lvl="0" indent="0" algn="ctr" defTabSz="400050">
            <a:lnSpc>
              <a:spcPct val="90000"/>
            </a:lnSpc>
            <a:spcBef>
              <a:spcPct val="0"/>
            </a:spcBef>
            <a:spcAft>
              <a:spcPct val="35000"/>
            </a:spcAft>
            <a:buNone/>
          </a:pPr>
          <a:r>
            <a:rPr lang="en-GB" sz="900" kern="1200" dirty="0"/>
            <a:t>June 2025</a:t>
          </a:r>
        </a:p>
      </dsp:txBody>
      <dsp:txXfrm>
        <a:off x="99982" y="2964698"/>
        <a:ext cx="1417619" cy="829915"/>
      </dsp:txXfrm>
    </dsp:sp>
    <dsp:sp modelId="{4B5965E6-B003-394E-8D9D-2A065D43EAA1}">
      <dsp:nvSpPr>
        <dsp:cNvPr id="0" name=""/>
        <dsp:cNvSpPr/>
      </dsp:nvSpPr>
      <dsp:spPr>
        <a:xfrm>
          <a:off x="1672716" y="3197468"/>
          <a:ext cx="311482" cy="36437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72716" y="3270343"/>
        <a:ext cx="218037" cy="218626"/>
      </dsp:txXfrm>
    </dsp:sp>
    <dsp:sp modelId="{E05382EF-9119-424B-98DD-F51598C30EB9}">
      <dsp:nvSpPr>
        <dsp:cNvPr id="0" name=""/>
        <dsp:cNvSpPr/>
      </dsp:nvSpPr>
      <dsp:spPr>
        <a:xfrm>
          <a:off x="2131125" y="2938878"/>
          <a:ext cx="1469259" cy="881555"/>
        </a:xfrm>
        <a:prstGeom prst="roundRect">
          <a:avLst>
            <a:gd name="adj" fmla="val 10000"/>
          </a:avLst>
        </a:prstGeom>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dirty="0"/>
            <a:t>Graduation July 2025</a:t>
          </a:r>
        </a:p>
      </dsp:txBody>
      <dsp:txXfrm>
        <a:off x="2156945" y="2964698"/>
        <a:ext cx="1417619" cy="82991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B0259-BEEF-4A8A-9503-A130DA7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21</Pages>
  <Words>5144</Words>
  <Characters>29325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Parry</dc:creator>
  <cp:keywords/>
  <dc:description/>
  <cp:lastModifiedBy>Gareth Collett</cp:lastModifiedBy>
  <cp:revision>10</cp:revision>
  <cp:lastPrinted>2023-09-25T15:13:00Z</cp:lastPrinted>
  <dcterms:created xsi:type="dcterms:W3CDTF">2024-09-20T15:48:00Z</dcterms:created>
  <dcterms:modified xsi:type="dcterms:W3CDTF">2024-09-20T15:53:00Z</dcterms:modified>
</cp:coreProperties>
</file>