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11A4C" w:rsidRDefault="00C11A4C" w:rsidP="00AE2B26">
      <w:pPr>
        <w:jc w:val="center"/>
        <w:rPr>
          <w:sz w:val="60"/>
          <w:szCs w:val="60"/>
        </w:rPr>
      </w:pPr>
    </w:p>
    <w:p w:rsidR="00C11A4C" w:rsidRDefault="00C11A4C" w:rsidP="00AE2B26">
      <w:pPr>
        <w:jc w:val="center"/>
        <w:rPr>
          <w:sz w:val="60"/>
          <w:szCs w:val="60"/>
        </w:rPr>
      </w:pPr>
    </w:p>
    <w:p w:rsidR="00317504" w:rsidRPr="00C11A4C" w:rsidRDefault="00333080" w:rsidP="00C11A4C">
      <w:pPr>
        <w:spacing w:line="360" w:lineRule="auto"/>
        <w:jc w:val="center"/>
        <w:rPr>
          <w:sz w:val="60"/>
          <w:szCs w:val="60"/>
        </w:rPr>
      </w:pPr>
      <w:r w:rsidRPr="00C11A4C">
        <w:rPr>
          <w:sz w:val="60"/>
          <w:szCs w:val="60"/>
        </w:rPr>
        <w:t>A</w:t>
      </w:r>
      <w:r w:rsidR="00DE0178" w:rsidRPr="00C11A4C">
        <w:rPr>
          <w:sz w:val="60"/>
          <w:szCs w:val="60"/>
        </w:rPr>
        <w:t>n analysis of th</w:t>
      </w:r>
      <w:r w:rsidR="006A4373" w:rsidRPr="00C11A4C">
        <w:rPr>
          <w:sz w:val="60"/>
          <w:szCs w:val="60"/>
        </w:rPr>
        <w:t>e perceived employability of psychology graduates and</w:t>
      </w:r>
      <w:r w:rsidR="00D51559" w:rsidRPr="00C11A4C">
        <w:rPr>
          <w:sz w:val="60"/>
          <w:szCs w:val="60"/>
        </w:rPr>
        <w:t xml:space="preserve"> </w:t>
      </w:r>
      <w:r w:rsidR="006A4373" w:rsidRPr="00C11A4C">
        <w:rPr>
          <w:sz w:val="60"/>
          <w:szCs w:val="60"/>
        </w:rPr>
        <w:t>their career destinations</w:t>
      </w:r>
    </w:p>
    <w:p w:rsidR="00AE2B26" w:rsidRDefault="00AE2B26"/>
    <w:p w:rsidR="00AE2B26" w:rsidRDefault="00AE2B26"/>
    <w:p w:rsidR="00246795" w:rsidRDefault="00246795"/>
    <w:p w:rsidR="00C11A4C" w:rsidRDefault="00C11A4C"/>
    <w:p w:rsidR="00C11A4C" w:rsidRDefault="00C11A4C"/>
    <w:p w:rsidR="00C11A4C" w:rsidRDefault="00C11A4C"/>
    <w:p w:rsidR="00C11A4C" w:rsidRDefault="00C11A4C"/>
    <w:p w:rsidR="00C11A4C" w:rsidRDefault="00C11A4C"/>
    <w:p w:rsidR="00C11A4C" w:rsidRDefault="00C11A4C"/>
    <w:p w:rsidR="00C11A4C" w:rsidRDefault="00C11A4C"/>
    <w:p w:rsidR="00C11A4C" w:rsidRDefault="00C11A4C"/>
    <w:p w:rsidR="00C11A4C" w:rsidRDefault="00C11A4C"/>
    <w:p w:rsidR="00C11A4C" w:rsidRDefault="00C11A4C"/>
    <w:p w:rsidR="00C11A4C" w:rsidRDefault="00C11A4C"/>
    <w:p w:rsidR="00C11A4C" w:rsidRDefault="00C11A4C"/>
    <w:p w:rsidR="005629D3" w:rsidRDefault="005629D3"/>
    <w:p w:rsidR="005629D3" w:rsidRDefault="005629D3"/>
    <w:p w:rsidR="005629D3" w:rsidRDefault="005629D3"/>
    <w:p w:rsidR="005629D3" w:rsidRPr="00C11A4C" w:rsidRDefault="00C11A4C" w:rsidP="00C11A4C">
      <w:pPr>
        <w:spacing w:line="360" w:lineRule="auto"/>
        <w:rPr>
          <w:sz w:val="36"/>
          <w:szCs w:val="36"/>
        </w:rPr>
      </w:pPr>
      <w:r w:rsidRPr="00C11A4C">
        <w:rPr>
          <w:sz w:val="36"/>
          <w:szCs w:val="36"/>
        </w:rPr>
        <w:t>Student: Ariadna Nagy</w:t>
      </w:r>
    </w:p>
    <w:p w:rsidR="00C11A4C" w:rsidRPr="00C11A4C" w:rsidRDefault="00C11A4C" w:rsidP="00C11A4C">
      <w:pPr>
        <w:spacing w:line="360" w:lineRule="auto"/>
        <w:rPr>
          <w:sz w:val="36"/>
          <w:szCs w:val="36"/>
        </w:rPr>
      </w:pPr>
      <w:r w:rsidRPr="00C11A4C">
        <w:rPr>
          <w:sz w:val="36"/>
          <w:szCs w:val="36"/>
        </w:rPr>
        <w:t>Student number: 1812193</w:t>
      </w:r>
    </w:p>
    <w:p w:rsidR="00C11A4C" w:rsidRPr="00C11A4C" w:rsidRDefault="00C11A4C" w:rsidP="00C11A4C">
      <w:pPr>
        <w:spacing w:line="360" w:lineRule="auto"/>
        <w:rPr>
          <w:sz w:val="36"/>
          <w:szCs w:val="36"/>
        </w:rPr>
      </w:pPr>
      <w:r w:rsidRPr="00C11A4C">
        <w:rPr>
          <w:sz w:val="36"/>
          <w:szCs w:val="36"/>
        </w:rPr>
        <w:t>Tutor: Steve Griffiths</w:t>
      </w:r>
    </w:p>
    <w:p w:rsidR="00C11A4C" w:rsidRPr="00C11A4C" w:rsidRDefault="00C11A4C" w:rsidP="00C11A4C">
      <w:pPr>
        <w:spacing w:line="360" w:lineRule="auto"/>
        <w:rPr>
          <w:sz w:val="36"/>
          <w:szCs w:val="36"/>
        </w:rPr>
      </w:pPr>
      <w:r w:rsidRPr="00C11A4C">
        <w:rPr>
          <w:sz w:val="36"/>
          <w:szCs w:val="36"/>
        </w:rPr>
        <w:t>Module: LCDB7009</w:t>
      </w:r>
    </w:p>
    <w:p w:rsidR="00246795" w:rsidRDefault="00246795" w:rsidP="005629D3">
      <w:pPr>
        <w:spacing w:line="360" w:lineRule="auto"/>
        <w:jc w:val="center"/>
      </w:pPr>
      <w:r>
        <w:lastRenderedPageBreak/>
        <w:t>Executive summary</w:t>
      </w:r>
    </w:p>
    <w:p w:rsidR="00246795" w:rsidRDefault="00246795" w:rsidP="005629D3">
      <w:pPr>
        <w:spacing w:line="360" w:lineRule="auto"/>
        <w:jc w:val="center"/>
      </w:pPr>
    </w:p>
    <w:p w:rsidR="00246795" w:rsidRDefault="00246795" w:rsidP="005629D3">
      <w:pPr>
        <w:spacing w:line="360" w:lineRule="auto"/>
        <w:jc w:val="center"/>
      </w:pPr>
      <w:r>
        <w:t>This research explores the perceived employability of psychology graduates and analyses their career trajectories through the lens of theoretical frameworks including Attachment Theory, Bandura’s Social Learning Theory, Self-Determination Theory and Holland’s Theory of Career Choice.</w:t>
      </w:r>
      <w:r w:rsidR="00575D10">
        <w:t xml:space="preserve"> These theories explain how early relationships, observational learning, self-efficacy, intrinsic motivation and personality-career fit influence graduates’ perceptions of employability and career destinations.</w:t>
      </w:r>
    </w:p>
    <w:p w:rsidR="00E25B2E" w:rsidRDefault="00E25B2E" w:rsidP="005629D3">
      <w:pPr>
        <w:spacing w:line="360" w:lineRule="auto"/>
        <w:jc w:val="center"/>
      </w:pPr>
    </w:p>
    <w:p w:rsidR="00E25B2E" w:rsidRDefault="00E25B2E" w:rsidP="005629D3">
      <w:pPr>
        <w:spacing w:line="360" w:lineRule="auto"/>
        <w:jc w:val="center"/>
      </w:pPr>
      <w:r>
        <w:t>Key findings highlight the importance of interpersonal skills developed from Attachment Theory, which are crucial for psychologists and adaptable to various fields and professions. Bandura’s Theory underscores the role of positive experiences and role models in boosting graduates’ confidence and employability. Self-Determination Theory emphasises the fulfilment of psychological needs in fostering career satisfaction and success. Holland’s Theory discusses how aligning personality with work environments enhances job satisfaction among psychology graduates.</w:t>
      </w:r>
    </w:p>
    <w:p w:rsidR="00E25B2E" w:rsidRDefault="00E25B2E" w:rsidP="005629D3">
      <w:pPr>
        <w:spacing w:line="360" w:lineRule="auto"/>
        <w:jc w:val="center"/>
      </w:pPr>
    </w:p>
    <w:p w:rsidR="00E25B2E" w:rsidRDefault="00E610DF" w:rsidP="005629D3">
      <w:pPr>
        <w:spacing w:line="360" w:lineRule="auto"/>
        <w:jc w:val="center"/>
      </w:pPr>
      <w:r>
        <w:t>Some of the main</w:t>
      </w:r>
      <w:r w:rsidR="00E25B2E">
        <w:t xml:space="preserve"> influencing employability include demand for higher qualificat</w:t>
      </w:r>
      <w:r w:rsidR="00D0657F">
        <w:t>i</w:t>
      </w:r>
      <w:r w:rsidR="00E25B2E">
        <w:t>ons, effective mentorship and the development of soft skills</w:t>
      </w:r>
      <w:r w:rsidR="00D0657F">
        <w:t>.</w:t>
      </w:r>
    </w:p>
    <w:p w:rsidR="00246795" w:rsidRDefault="00DC3740" w:rsidP="005629D3">
      <w:pPr>
        <w:spacing w:line="360" w:lineRule="auto"/>
        <w:jc w:val="center"/>
      </w:pPr>
      <w:r>
        <w:t>Furthermore</w:t>
      </w:r>
      <w:r w:rsidR="00E610DF">
        <w:t>, the literature discusses a diverse range of career paths suitable for psychology graduates, due to their transferable skills and adaptable training. Beyond traditional roles in clinical psychology or counselling, psychology graduates find success in diverse fields such as human resources, organisational development, market research and social services. Their abilities in critical thinking, communication, empathy and data analysis make them valuable assets across different industries.</w:t>
      </w:r>
    </w:p>
    <w:p w:rsidR="00C706DC" w:rsidRDefault="00C706DC" w:rsidP="005629D3">
      <w:pPr>
        <w:spacing w:line="360" w:lineRule="auto"/>
        <w:jc w:val="center"/>
      </w:pPr>
      <w:r>
        <w:t>However, despite the recognition of these transferable skills, further research is warranted to explore the specific roles and industries where psychology graduates excel and develop targeted career guidance strategies.</w:t>
      </w:r>
    </w:p>
    <w:p w:rsidR="00246795" w:rsidRDefault="00246795" w:rsidP="005629D3">
      <w:pPr>
        <w:spacing w:line="360" w:lineRule="auto"/>
        <w:jc w:val="center"/>
      </w:pPr>
    </w:p>
    <w:p w:rsidR="00DC3740" w:rsidRDefault="00DC3740" w:rsidP="005629D3">
      <w:pPr>
        <w:spacing w:line="360" w:lineRule="auto"/>
        <w:jc w:val="center"/>
      </w:pPr>
      <w:r>
        <w:lastRenderedPageBreak/>
        <w:t xml:space="preserve">This study provides insights for educators, policymakers and career counsellors to enhance strategies for preparing psychology graduates for diverse career paths. </w:t>
      </w:r>
      <w:r w:rsidR="009D6359">
        <w:t xml:space="preserve">By addressing these gaps and leveraging theoretical frameworks, the concerned </w:t>
      </w:r>
      <w:r w:rsidR="003D215A">
        <w:t>parties</w:t>
      </w:r>
      <w:r w:rsidR="009D6359">
        <w:t xml:space="preserve"> can better support </w:t>
      </w:r>
      <w:r w:rsidR="00177FCF">
        <w:t xml:space="preserve">psychology </w:t>
      </w:r>
      <w:r w:rsidR="009D6359">
        <w:t>graduates in achieving meaningful and successful careers in psychology and related fields.</w:t>
      </w:r>
    </w:p>
    <w:p w:rsidR="00246795" w:rsidRDefault="00246795" w:rsidP="005629D3">
      <w:pPr>
        <w:spacing w:line="360" w:lineRule="auto"/>
        <w:jc w:val="center"/>
      </w:pPr>
    </w:p>
    <w:p w:rsidR="003A63AF" w:rsidRDefault="003A63AF"/>
    <w:p w:rsidR="003A63AF" w:rsidRDefault="003A63AF"/>
    <w:p w:rsidR="003A63AF" w:rsidRDefault="003A63AF"/>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sdt>
      <w:sdtPr>
        <w:id w:val="-460659403"/>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rsidR="007A6E7E" w:rsidRDefault="007A6E7E">
          <w:pPr>
            <w:pStyle w:val="TOCHeading"/>
          </w:pPr>
          <w:r>
            <w:t>Table of Contents</w:t>
          </w:r>
        </w:p>
        <w:p w:rsidR="007A6E7E" w:rsidRDefault="007A6E7E">
          <w:pPr>
            <w:pStyle w:val="TOC1"/>
            <w:tabs>
              <w:tab w:val="right" w:leader="dot" w:pos="9350"/>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68519078" w:history="1">
            <w:r w:rsidRPr="00C924A5">
              <w:rPr>
                <w:rStyle w:val="Hyperlink"/>
                <w:noProof/>
              </w:rPr>
              <w:t>An introduction to literature reviews</w:t>
            </w:r>
            <w:r>
              <w:rPr>
                <w:noProof/>
                <w:webHidden/>
              </w:rPr>
              <w:tab/>
            </w:r>
            <w:r>
              <w:rPr>
                <w:noProof/>
                <w:webHidden/>
              </w:rPr>
              <w:fldChar w:fldCharType="begin"/>
            </w:r>
            <w:r>
              <w:rPr>
                <w:noProof/>
                <w:webHidden/>
              </w:rPr>
              <w:instrText xml:space="preserve"> PAGEREF _Toc168519078 \h </w:instrText>
            </w:r>
            <w:r>
              <w:rPr>
                <w:noProof/>
                <w:webHidden/>
              </w:rPr>
            </w:r>
            <w:r>
              <w:rPr>
                <w:noProof/>
                <w:webHidden/>
              </w:rPr>
              <w:fldChar w:fldCharType="separate"/>
            </w:r>
            <w:r>
              <w:rPr>
                <w:noProof/>
                <w:webHidden/>
              </w:rPr>
              <w:t>5</w:t>
            </w:r>
            <w:r>
              <w:rPr>
                <w:noProof/>
                <w:webHidden/>
              </w:rPr>
              <w:fldChar w:fldCharType="end"/>
            </w:r>
          </w:hyperlink>
        </w:p>
        <w:p w:rsidR="007A6E7E" w:rsidRDefault="007A6E7E">
          <w:pPr>
            <w:pStyle w:val="TOC2"/>
            <w:tabs>
              <w:tab w:val="right" w:leader="dot" w:pos="9350"/>
            </w:tabs>
            <w:rPr>
              <w:rFonts w:eastAsiaTheme="minorEastAsia" w:cstheme="minorBidi"/>
              <w:smallCaps w:val="0"/>
              <w:noProof/>
              <w:sz w:val="24"/>
              <w:szCs w:val="24"/>
              <w:lang w:eastAsia="en-GB"/>
            </w:rPr>
          </w:pPr>
          <w:hyperlink w:anchor="_Toc168519079" w:history="1">
            <w:r w:rsidRPr="00C924A5">
              <w:rPr>
                <w:rStyle w:val="Hyperlink"/>
                <w:noProof/>
              </w:rPr>
              <w:t>Types of literature reviews</w:t>
            </w:r>
            <w:r>
              <w:rPr>
                <w:noProof/>
                <w:webHidden/>
              </w:rPr>
              <w:tab/>
            </w:r>
            <w:r>
              <w:rPr>
                <w:noProof/>
                <w:webHidden/>
              </w:rPr>
              <w:fldChar w:fldCharType="begin"/>
            </w:r>
            <w:r>
              <w:rPr>
                <w:noProof/>
                <w:webHidden/>
              </w:rPr>
              <w:instrText xml:space="preserve"> PAGEREF _Toc168519079 \h </w:instrText>
            </w:r>
            <w:r>
              <w:rPr>
                <w:noProof/>
                <w:webHidden/>
              </w:rPr>
            </w:r>
            <w:r>
              <w:rPr>
                <w:noProof/>
                <w:webHidden/>
              </w:rPr>
              <w:fldChar w:fldCharType="separate"/>
            </w:r>
            <w:r>
              <w:rPr>
                <w:noProof/>
                <w:webHidden/>
              </w:rPr>
              <w:t>7</w:t>
            </w:r>
            <w:r>
              <w:rPr>
                <w:noProof/>
                <w:webHidden/>
              </w:rPr>
              <w:fldChar w:fldCharType="end"/>
            </w:r>
          </w:hyperlink>
        </w:p>
        <w:p w:rsidR="007A6E7E" w:rsidRDefault="007A6E7E">
          <w:pPr>
            <w:pStyle w:val="TOC1"/>
            <w:tabs>
              <w:tab w:val="right" w:leader="dot" w:pos="9350"/>
            </w:tabs>
            <w:rPr>
              <w:rFonts w:eastAsiaTheme="minorEastAsia" w:cstheme="minorBidi"/>
              <w:b w:val="0"/>
              <w:bCs w:val="0"/>
              <w:caps w:val="0"/>
              <w:noProof/>
              <w:sz w:val="24"/>
              <w:szCs w:val="24"/>
              <w:lang w:eastAsia="en-GB"/>
            </w:rPr>
          </w:pPr>
          <w:hyperlink w:anchor="_Toc168519080" w:history="1">
            <w:r w:rsidRPr="00C924A5">
              <w:rPr>
                <w:rStyle w:val="Hyperlink"/>
                <w:rFonts w:ascii="Calibri" w:hAnsi="Calibri" w:cs="Calibri"/>
                <w:noProof/>
              </w:rPr>
              <w:t>Literature review of “An analysis of the perceived employability of psychology graduates and their career destinations.”</w:t>
            </w:r>
            <w:r>
              <w:rPr>
                <w:noProof/>
                <w:webHidden/>
              </w:rPr>
              <w:tab/>
            </w:r>
            <w:r>
              <w:rPr>
                <w:noProof/>
                <w:webHidden/>
              </w:rPr>
              <w:fldChar w:fldCharType="begin"/>
            </w:r>
            <w:r>
              <w:rPr>
                <w:noProof/>
                <w:webHidden/>
              </w:rPr>
              <w:instrText xml:space="preserve"> PAGEREF _Toc168519080 \h </w:instrText>
            </w:r>
            <w:r>
              <w:rPr>
                <w:noProof/>
                <w:webHidden/>
              </w:rPr>
            </w:r>
            <w:r>
              <w:rPr>
                <w:noProof/>
                <w:webHidden/>
              </w:rPr>
              <w:fldChar w:fldCharType="separate"/>
            </w:r>
            <w:r>
              <w:rPr>
                <w:noProof/>
                <w:webHidden/>
              </w:rPr>
              <w:t>15</w:t>
            </w:r>
            <w:r>
              <w:rPr>
                <w:noProof/>
                <w:webHidden/>
              </w:rPr>
              <w:fldChar w:fldCharType="end"/>
            </w:r>
          </w:hyperlink>
        </w:p>
        <w:p w:rsidR="007A6E7E" w:rsidRDefault="007A6E7E">
          <w:pPr>
            <w:pStyle w:val="TOC2"/>
            <w:tabs>
              <w:tab w:val="right" w:leader="dot" w:pos="9350"/>
            </w:tabs>
            <w:rPr>
              <w:rFonts w:eastAsiaTheme="minorEastAsia" w:cstheme="minorBidi"/>
              <w:smallCaps w:val="0"/>
              <w:noProof/>
              <w:sz w:val="24"/>
              <w:szCs w:val="24"/>
              <w:lang w:eastAsia="en-GB"/>
            </w:rPr>
          </w:pPr>
          <w:hyperlink w:anchor="_Toc168519081" w:history="1">
            <w:r w:rsidRPr="00C924A5">
              <w:rPr>
                <w:rStyle w:val="Hyperlink"/>
                <w:rFonts w:ascii="Calibri" w:hAnsi="Calibri" w:cs="Calibri"/>
                <w:noProof/>
              </w:rPr>
              <w:t>Background and context</w:t>
            </w:r>
            <w:r>
              <w:rPr>
                <w:noProof/>
                <w:webHidden/>
              </w:rPr>
              <w:tab/>
            </w:r>
            <w:r>
              <w:rPr>
                <w:noProof/>
                <w:webHidden/>
              </w:rPr>
              <w:fldChar w:fldCharType="begin"/>
            </w:r>
            <w:r>
              <w:rPr>
                <w:noProof/>
                <w:webHidden/>
              </w:rPr>
              <w:instrText xml:space="preserve"> PAGEREF _Toc168519081 \h </w:instrText>
            </w:r>
            <w:r>
              <w:rPr>
                <w:noProof/>
                <w:webHidden/>
              </w:rPr>
            </w:r>
            <w:r>
              <w:rPr>
                <w:noProof/>
                <w:webHidden/>
              </w:rPr>
              <w:fldChar w:fldCharType="separate"/>
            </w:r>
            <w:r>
              <w:rPr>
                <w:noProof/>
                <w:webHidden/>
              </w:rPr>
              <w:t>15</w:t>
            </w:r>
            <w:r>
              <w:rPr>
                <w:noProof/>
                <w:webHidden/>
              </w:rPr>
              <w:fldChar w:fldCharType="end"/>
            </w:r>
          </w:hyperlink>
        </w:p>
        <w:p w:rsidR="007A6E7E" w:rsidRDefault="007A6E7E">
          <w:pPr>
            <w:pStyle w:val="TOC2"/>
            <w:tabs>
              <w:tab w:val="right" w:leader="dot" w:pos="9350"/>
            </w:tabs>
            <w:rPr>
              <w:rFonts w:eastAsiaTheme="minorEastAsia" w:cstheme="minorBidi"/>
              <w:smallCaps w:val="0"/>
              <w:noProof/>
              <w:sz w:val="24"/>
              <w:szCs w:val="24"/>
              <w:lang w:eastAsia="en-GB"/>
            </w:rPr>
          </w:pPr>
          <w:hyperlink w:anchor="_Toc168519082" w:history="1">
            <w:r w:rsidRPr="00C924A5">
              <w:rPr>
                <w:rStyle w:val="Hyperlink"/>
                <w:noProof/>
              </w:rPr>
              <w:t>Key concepts</w:t>
            </w:r>
            <w:r>
              <w:rPr>
                <w:noProof/>
                <w:webHidden/>
              </w:rPr>
              <w:tab/>
            </w:r>
            <w:r>
              <w:rPr>
                <w:noProof/>
                <w:webHidden/>
              </w:rPr>
              <w:fldChar w:fldCharType="begin"/>
            </w:r>
            <w:r>
              <w:rPr>
                <w:noProof/>
                <w:webHidden/>
              </w:rPr>
              <w:instrText xml:space="preserve"> PAGEREF _Toc168519082 \h </w:instrText>
            </w:r>
            <w:r>
              <w:rPr>
                <w:noProof/>
                <w:webHidden/>
              </w:rPr>
            </w:r>
            <w:r>
              <w:rPr>
                <w:noProof/>
                <w:webHidden/>
              </w:rPr>
              <w:fldChar w:fldCharType="separate"/>
            </w:r>
            <w:r>
              <w:rPr>
                <w:noProof/>
                <w:webHidden/>
              </w:rPr>
              <w:t>16</w:t>
            </w:r>
            <w:r>
              <w:rPr>
                <w:noProof/>
                <w:webHidden/>
              </w:rPr>
              <w:fldChar w:fldCharType="end"/>
            </w:r>
          </w:hyperlink>
        </w:p>
        <w:p w:rsidR="007A6E7E" w:rsidRDefault="007A6E7E">
          <w:pPr>
            <w:pStyle w:val="TOC3"/>
            <w:tabs>
              <w:tab w:val="right" w:leader="dot" w:pos="9350"/>
            </w:tabs>
            <w:rPr>
              <w:rFonts w:eastAsiaTheme="minorEastAsia" w:cstheme="minorBidi"/>
              <w:i w:val="0"/>
              <w:iCs w:val="0"/>
              <w:noProof/>
              <w:sz w:val="24"/>
              <w:szCs w:val="24"/>
              <w:lang w:eastAsia="en-GB"/>
            </w:rPr>
          </w:pPr>
          <w:hyperlink w:anchor="_Toc168519083" w:history="1">
            <w:r w:rsidRPr="00C924A5">
              <w:rPr>
                <w:rStyle w:val="Hyperlink"/>
                <w:noProof/>
              </w:rPr>
              <w:t>Employability</w:t>
            </w:r>
            <w:r>
              <w:rPr>
                <w:noProof/>
                <w:webHidden/>
              </w:rPr>
              <w:tab/>
            </w:r>
            <w:r>
              <w:rPr>
                <w:noProof/>
                <w:webHidden/>
              </w:rPr>
              <w:fldChar w:fldCharType="begin"/>
            </w:r>
            <w:r>
              <w:rPr>
                <w:noProof/>
                <w:webHidden/>
              </w:rPr>
              <w:instrText xml:space="preserve"> PAGEREF _Toc168519083 \h </w:instrText>
            </w:r>
            <w:r>
              <w:rPr>
                <w:noProof/>
                <w:webHidden/>
              </w:rPr>
            </w:r>
            <w:r>
              <w:rPr>
                <w:noProof/>
                <w:webHidden/>
              </w:rPr>
              <w:fldChar w:fldCharType="separate"/>
            </w:r>
            <w:r>
              <w:rPr>
                <w:noProof/>
                <w:webHidden/>
              </w:rPr>
              <w:t>17</w:t>
            </w:r>
            <w:r>
              <w:rPr>
                <w:noProof/>
                <w:webHidden/>
              </w:rPr>
              <w:fldChar w:fldCharType="end"/>
            </w:r>
          </w:hyperlink>
        </w:p>
        <w:p w:rsidR="007A6E7E" w:rsidRDefault="007A6E7E">
          <w:pPr>
            <w:pStyle w:val="TOC3"/>
            <w:tabs>
              <w:tab w:val="right" w:leader="dot" w:pos="9350"/>
            </w:tabs>
            <w:rPr>
              <w:rFonts w:eastAsiaTheme="minorEastAsia" w:cstheme="minorBidi"/>
              <w:i w:val="0"/>
              <w:iCs w:val="0"/>
              <w:noProof/>
              <w:sz w:val="24"/>
              <w:szCs w:val="24"/>
              <w:lang w:eastAsia="en-GB"/>
            </w:rPr>
          </w:pPr>
          <w:hyperlink w:anchor="_Toc168519084" w:history="1">
            <w:r w:rsidRPr="00C924A5">
              <w:rPr>
                <w:rStyle w:val="Hyperlink"/>
                <w:noProof/>
              </w:rPr>
              <w:t>Perceived employability</w:t>
            </w:r>
            <w:r>
              <w:rPr>
                <w:noProof/>
                <w:webHidden/>
              </w:rPr>
              <w:tab/>
            </w:r>
            <w:r>
              <w:rPr>
                <w:noProof/>
                <w:webHidden/>
              </w:rPr>
              <w:fldChar w:fldCharType="begin"/>
            </w:r>
            <w:r>
              <w:rPr>
                <w:noProof/>
                <w:webHidden/>
              </w:rPr>
              <w:instrText xml:space="preserve"> PAGEREF _Toc168519084 \h </w:instrText>
            </w:r>
            <w:r>
              <w:rPr>
                <w:noProof/>
                <w:webHidden/>
              </w:rPr>
            </w:r>
            <w:r>
              <w:rPr>
                <w:noProof/>
                <w:webHidden/>
              </w:rPr>
              <w:fldChar w:fldCharType="separate"/>
            </w:r>
            <w:r>
              <w:rPr>
                <w:noProof/>
                <w:webHidden/>
              </w:rPr>
              <w:t>18</w:t>
            </w:r>
            <w:r>
              <w:rPr>
                <w:noProof/>
                <w:webHidden/>
              </w:rPr>
              <w:fldChar w:fldCharType="end"/>
            </w:r>
          </w:hyperlink>
        </w:p>
        <w:p w:rsidR="007A6E7E" w:rsidRDefault="007A6E7E">
          <w:pPr>
            <w:pStyle w:val="TOC3"/>
            <w:tabs>
              <w:tab w:val="right" w:leader="dot" w:pos="9350"/>
            </w:tabs>
            <w:rPr>
              <w:rFonts w:eastAsiaTheme="minorEastAsia" w:cstheme="minorBidi"/>
              <w:i w:val="0"/>
              <w:iCs w:val="0"/>
              <w:noProof/>
              <w:sz w:val="24"/>
              <w:szCs w:val="24"/>
              <w:lang w:eastAsia="en-GB"/>
            </w:rPr>
          </w:pPr>
          <w:hyperlink w:anchor="_Toc168519085" w:history="1">
            <w:r w:rsidRPr="00C924A5">
              <w:rPr>
                <w:rStyle w:val="Hyperlink"/>
                <w:noProof/>
              </w:rPr>
              <w:t>Career trajectories</w:t>
            </w:r>
            <w:r>
              <w:rPr>
                <w:noProof/>
                <w:webHidden/>
              </w:rPr>
              <w:tab/>
            </w:r>
            <w:r>
              <w:rPr>
                <w:noProof/>
                <w:webHidden/>
              </w:rPr>
              <w:fldChar w:fldCharType="begin"/>
            </w:r>
            <w:r>
              <w:rPr>
                <w:noProof/>
                <w:webHidden/>
              </w:rPr>
              <w:instrText xml:space="preserve"> PAGEREF _Toc168519085 \h </w:instrText>
            </w:r>
            <w:r>
              <w:rPr>
                <w:noProof/>
                <w:webHidden/>
              </w:rPr>
            </w:r>
            <w:r>
              <w:rPr>
                <w:noProof/>
                <w:webHidden/>
              </w:rPr>
              <w:fldChar w:fldCharType="separate"/>
            </w:r>
            <w:r>
              <w:rPr>
                <w:noProof/>
                <w:webHidden/>
              </w:rPr>
              <w:t>18</w:t>
            </w:r>
            <w:r>
              <w:rPr>
                <w:noProof/>
                <w:webHidden/>
              </w:rPr>
              <w:fldChar w:fldCharType="end"/>
            </w:r>
          </w:hyperlink>
        </w:p>
        <w:p w:rsidR="007A6E7E" w:rsidRDefault="007A6E7E">
          <w:pPr>
            <w:pStyle w:val="TOC2"/>
            <w:tabs>
              <w:tab w:val="right" w:leader="dot" w:pos="9350"/>
            </w:tabs>
            <w:rPr>
              <w:rFonts w:eastAsiaTheme="minorEastAsia" w:cstheme="minorBidi"/>
              <w:smallCaps w:val="0"/>
              <w:noProof/>
              <w:sz w:val="24"/>
              <w:szCs w:val="24"/>
              <w:lang w:eastAsia="en-GB"/>
            </w:rPr>
          </w:pPr>
          <w:hyperlink w:anchor="_Toc168519086" w:history="1">
            <w:r w:rsidRPr="00C924A5">
              <w:rPr>
                <w:rStyle w:val="Hyperlink"/>
                <w:noProof/>
              </w:rPr>
              <w:t>Factors influencing perceived employability</w:t>
            </w:r>
            <w:r>
              <w:rPr>
                <w:noProof/>
                <w:webHidden/>
              </w:rPr>
              <w:tab/>
            </w:r>
            <w:r>
              <w:rPr>
                <w:noProof/>
                <w:webHidden/>
              </w:rPr>
              <w:fldChar w:fldCharType="begin"/>
            </w:r>
            <w:r>
              <w:rPr>
                <w:noProof/>
                <w:webHidden/>
              </w:rPr>
              <w:instrText xml:space="preserve"> PAGEREF _Toc168519086 \h </w:instrText>
            </w:r>
            <w:r>
              <w:rPr>
                <w:noProof/>
                <w:webHidden/>
              </w:rPr>
            </w:r>
            <w:r>
              <w:rPr>
                <w:noProof/>
                <w:webHidden/>
              </w:rPr>
              <w:fldChar w:fldCharType="separate"/>
            </w:r>
            <w:r>
              <w:rPr>
                <w:noProof/>
                <w:webHidden/>
              </w:rPr>
              <w:t>19</w:t>
            </w:r>
            <w:r>
              <w:rPr>
                <w:noProof/>
                <w:webHidden/>
              </w:rPr>
              <w:fldChar w:fldCharType="end"/>
            </w:r>
          </w:hyperlink>
        </w:p>
        <w:p w:rsidR="007A6E7E" w:rsidRDefault="007A6E7E">
          <w:pPr>
            <w:pStyle w:val="TOC2"/>
            <w:tabs>
              <w:tab w:val="right" w:leader="dot" w:pos="9350"/>
            </w:tabs>
            <w:rPr>
              <w:rFonts w:eastAsiaTheme="minorEastAsia" w:cstheme="minorBidi"/>
              <w:smallCaps w:val="0"/>
              <w:noProof/>
              <w:sz w:val="24"/>
              <w:szCs w:val="24"/>
              <w:lang w:eastAsia="en-GB"/>
            </w:rPr>
          </w:pPr>
          <w:hyperlink w:anchor="_Toc168519087" w:history="1">
            <w:r w:rsidRPr="00C924A5">
              <w:rPr>
                <w:rStyle w:val="Hyperlink"/>
                <w:noProof/>
              </w:rPr>
              <w:t>Relevant theories and their corelation to the perceived employability and career destinations of psychology graduates</w:t>
            </w:r>
            <w:r>
              <w:rPr>
                <w:noProof/>
                <w:webHidden/>
              </w:rPr>
              <w:tab/>
            </w:r>
            <w:r>
              <w:rPr>
                <w:noProof/>
                <w:webHidden/>
              </w:rPr>
              <w:fldChar w:fldCharType="begin"/>
            </w:r>
            <w:r>
              <w:rPr>
                <w:noProof/>
                <w:webHidden/>
              </w:rPr>
              <w:instrText xml:space="preserve"> PAGEREF _Toc168519087 \h </w:instrText>
            </w:r>
            <w:r>
              <w:rPr>
                <w:noProof/>
                <w:webHidden/>
              </w:rPr>
            </w:r>
            <w:r>
              <w:rPr>
                <w:noProof/>
                <w:webHidden/>
              </w:rPr>
              <w:fldChar w:fldCharType="separate"/>
            </w:r>
            <w:r>
              <w:rPr>
                <w:noProof/>
                <w:webHidden/>
              </w:rPr>
              <w:t>20</w:t>
            </w:r>
            <w:r>
              <w:rPr>
                <w:noProof/>
                <w:webHidden/>
              </w:rPr>
              <w:fldChar w:fldCharType="end"/>
            </w:r>
          </w:hyperlink>
        </w:p>
        <w:p w:rsidR="007A6E7E" w:rsidRDefault="007A6E7E">
          <w:pPr>
            <w:pStyle w:val="TOC3"/>
            <w:tabs>
              <w:tab w:val="right" w:leader="dot" w:pos="9350"/>
            </w:tabs>
            <w:rPr>
              <w:rFonts w:eastAsiaTheme="minorEastAsia" w:cstheme="minorBidi"/>
              <w:i w:val="0"/>
              <w:iCs w:val="0"/>
              <w:noProof/>
              <w:sz w:val="24"/>
              <w:szCs w:val="24"/>
              <w:lang w:eastAsia="en-GB"/>
            </w:rPr>
          </w:pPr>
          <w:hyperlink w:anchor="_Toc168519088" w:history="1">
            <w:r w:rsidRPr="00C924A5">
              <w:rPr>
                <w:rStyle w:val="Hyperlink"/>
                <w:noProof/>
              </w:rPr>
              <w:t>The Attachment Theory</w:t>
            </w:r>
            <w:r>
              <w:rPr>
                <w:noProof/>
                <w:webHidden/>
              </w:rPr>
              <w:tab/>
            </w:r>
            <w:r>
              <w:rPr>
                <w:noProof/>
                <w:webHidden/>
              </w:rPr>
              <w:fldChar w:fldCharType="begin"/>
            </w:r>
            <w:r>
              <w:rPr>
                <w:noProof/>
                <w:webHidden/>
              </w:rPr>
              <w:instrText xml:space="preserve"> PAGEREF _Toc168519088 \h </w:instrText>
            </w:r>
            <w:r>
              <w:rPr>
                <w:noProof/>
                <w:webHidden/>
              </w:rPr>
            </w:r>
            <w:r>
              <w:rPr>
                <w:noProof/>
                <w:webHidden/>
              </w:rPr>
              <w:fldChar w:fldCharType="separate"/>
            </w:r>
            <w:r>
              <w:rPr>
                <w:noProof/>
                <w:webHidden/>
              </w:rPr>
              <w:t>20</w:t>
            </w:r>
            <w:r>
              <w:rPr>
                <w:noProof/>
                <w:webHidden/>
              </w:rPr>
              <w:fldChar w:fldCharType="end"/>
            </w:r>
          </w:hyperlink>
        </w:p>
        <w:p w:rsidR="007A6E7E" w:rsidRDefault="007A6E7E">
          <w:pPr>
            <w:pStyle w:val="TOC3"/>
            <w:tabs>
              <w:tab w:val="right" w:leader="dot" w:pos="9350"/>
            </w:tabs>
            <w:rPr>
              <w:rFonts w:eastAsiaTheme="minorEastAsia" w:cstheme="minorBidi"/>
              <w:i w:val="0"/>
              <w:iCs w:val="0"/>
              <w:noProof/>
              <w:sz w:val="24"/>
              <w:szCs w:val="24"/>
              <w:lang w:eastAsia="en-GB"/>
            </w:rPr>
          </w:pPr>
          <w:hyperlink w:anchor="_Toc168519089" w:history="1">
            <w:r w:rsidRPr="00C924A5">
              <w:rPr>
                <w:rStyle w:val="Hyperlink"/>
                <w:noProof/>
              </w:rPr>
              <w:t>Bandura’s Social Learning Theory</w:t>
            </w:r>
            <w:r>
              <w:rPr>
                <w:noProof/>
                <w:webHidden/>
              </w:rPr>
              <w:tab/>
            </w:r>
            <w:r>
              <w:rPr>
                <w:noProof/>
                <w:webHidden/>
              </w:rPr>
              <w:fldChar w:fldCharType="begin"/>
            </w:r>
            <w:r>
              <w:rPr>
                <w:noProof/>
                <w:webHidden/>
              </w:rPr>
              <w:instrText xml:space="preserve"> PAGEREF _Toc168519089 \h </w:instrText>
            </w:r>
            <w:r>
              <w:rPr>
                <w:noProof/>
                <w:webHidden/>
              </w:rPr>
            </w:r>
            <w:r>
              <w:rPr>
                <w:noProof/>
                <w:webHidden/>
              </w:rPr>
              <w:fldChar w:fldCharType="separate"/>
            </w:r>
            <w:r>
              <w:rPr>
                <w:noProof/>
                <w:webHidden/>
              </w:rPr>
              <w:t>21</w:t>
            </w:r>
            <w:r>
              <w:rPr>
                <w:noProof/>
                <w:webHidden/>
              </w:rPr>
              <w:fldChar w:fldCharType="end"/>
            </w:r>
          </w:hyperlink>
        </w:p>
        <w:p w:rsidR="007A6E7E" w:rsidRDefault="007A6E7E">
          <w:pPr>
            <w:pStyle w:val="TOC3"/>
            <w:tabs>
              <w:tab w:val="right" w:leader="dot" w:pos="9350"/>
            </w:tabs>
            <w:rPr>
              <w:rFonts w:eastAsiaTheme="minorEastAsia" w:cstheme="minorBidi"/>
              <w:i w:val="0"/>
              <w:iCs w:val="0"/>
              <w:noProof/>
              <w:sz w:val="24"/>
              <w:szCs w:val="24"/>
              <w:lang w:eastAsia="en-GB"/>
            </w:rPr>
          </w:pPr>
          <w:hyperlink w:anchor="_Toc168519090" w:history="1">
            <w:r w:rsidRPr="00C924A5">
              <w:rPr>
                <w:rStyle w:val="Hyperlink"/>
                <w:noProof/>
              </w:rPr>
              <w:t>Self-Determination Theory (Ryan and Deci, 2018)</w:t>
            </w:r>
            <w:r>
              <w:rPr>
                <w:noProof/>
                <w:webHidden/>
              </w:rPr>
              <w:tab/>
            </w:r>
            <w:r>
              <w:rPr>
                <w:noProof/>
                <w:webHidden/>
              </w:rPr>
              <w:fldChar w:fldCharType="begin"/>
            </w:r>
            <w:r>
              <w:rPr>
                <w:noProof/>
                <w:webHidden/>
              </w:rPr>
              <w:instrText xml:space="preserve"> PAGEREF _Toc168519090 \h </w:instrText>
            </w:r>
            <w:r>
              <w:rPr>
                <w:noProof/>
                <w:webHidden/>
              </w:rPr>
            </w:r>
            <w:r>
              <w:rPr>
                <w:noProof/>
                <w:webHidden/>
              </w:rPr>
              <w:fldChar w:fldCharType="separate"/>
            </w:r>
            <w:r>
              <w:rPr>
                <w:noProof/>
                <w:webHidden/>
              </w:rPr>
              <w:t>23</w:t>
            </w:r>
            <w:r>
              <w:rPr>
                <w:noProof/>
                <w:webHidden/>
              </w:rPr>
              <w:fldChar w:fldCharType="end"/>
            </w:r>
          </w:hyperlink>
        </w:p>
        <w:p w:rsidR="007A6E7E" w:rsidRDefault="007A6E7E">
          <w:pPr>
            <w:pStyle w:val="TOC3"/>
            <w:tabs>
              <w:tab w:val="right" w:leader="dot" w:pos="9350"/>
            </w:tabs>
            <w:rPr>
              <w:rFonts w:eastAsiaTheme="minorEastAsia" w:cstheme="minorBidi"/>
              <w:i w:val="0"/>
              <w:iCs w:val="0"/>
              <w:noProof/>
              <w:sz w:val="24"/>
              <w:szCs w:val="24"/>
              <w:lang w:eastAsia="en-GB"/>
            </w:rPr>
          </w:pPr>
          <w:hyperlink w:anchor="_Toc168519091" w:history="1">
            <w:r w:rsidRPr="00C924A5">
              <w:rPr>
                <w:rStyle w:val="Hyperlink"/>
                <w:noProof/>
              </w:rPr>
              <w:t>Holland’s Theory of Career Choice</w:t>
            </w:r>
            <w:r>
              <w:rPr>
                <w:noProof/>
                <w:webHidden/>
              </w:rPr>
              <w:tab/>
            </w:r>
            <w:r>
              <w:rPr>
                <w:noProof/>
                <w:webHidden/>
              </w:rPr>
              <w:fldChar w:fldCharType="begin"/>
            </w:r>
            <w:r>
              <w:rPr>
                <w:noProof/>
                <w:webHidden/>
              </w:rPr>
              <w:instrText xml:space="preserve"> PAGEREF _Toc168519091 \h </w:instrText>
            </w:r>
            <w:r>
              <w:rPr>
                <w:noProof/>
                <w:webHidden/>
              </w:rPr>
            </w:r>
            <w:r>
              <w:rPr>
                <w:noProof/>
                <w:webHidden/>
              </w:rPr>
              <w:fldChar w:fldCharType="separate"/>
            </w:r>
            <w:r>
              <w:rPr>
                <w:noProof/>
                <w:webHidden/>
              </w:rPr>
              <w:t>25</w:t>
            </w:r>
            <w:r>
              <w:rPr>
                <w:noProof/>
                <w:webHidden/>
              </w:rPr>
              <w:fldChar w:fldCharType="end"/>
            </w:r>
          </w:hyperlink>
        </w:p>
        <w:p w:rsidR="007A6E7E" w:rsidRDefault="007A6E7E">
          <w:pPr>
            <w:pStyle w:val="TOC2"/>
            <w:tabs>
              <w:tab w:val="right" w:leader="dot" w:pos="9350"/>
            </w:tabs>
            <w:rPr>
              <w:rFonts w:eastAsiaTheme="minorEastAsia" w:cstheme="minorBidi"/>
              <w:smallCaps w:val="0"/>
              <w:noProof/>
              <w:sz w:val="24"/>
              <w:szCs w:val="24"/>
              <w:lang w:eastAsia="en-GB"/>
            </w:rPr>
          </w:pPr>
          <w:hyperlink w:anchor="_Toc168519092" w:history="1">
            <w:r w:rsidRPr="00C924A5">
              <w:rPr>
                <w:rStyle w:val="Hyperlink"/>
                <w:noProof/>
              </w:rPr>
              <w:t>Gaps in the literature</w:t>
            </w:r>
            <w:r>
              <w:rPr>
                <w:noProof/>
                <w:webHidden/>
              </w:rPr>
              <w:tab/>
            </w:r>
            <w:r>
              <w:rPr>
                <w:noProof/>
                <w:webHidden/>
              </w:rPr>
              <w:fldChar w:fldCharType="begin"/>
            </w:r>
            <w:r>
              <w:rPr>
                <w:noProof/>
                <w:webHidden/>
              </w:rPr>
              <w:instrText xml:space="preserve"> PAGEREF _Toc168519092 \h </w:instrText>
            </w:r>
            <w:r>
              <w:rPr>
                <w:noProof/>
                <w:webHidden/>
              </w:rPr>
            </w:r>
            <w:r>
              <w:rPr>
                <w:noProof/>
                <w:webHidden/>
              </w:rPr>
              <w:fldChar w:fldCharType="separate"/>
            </w:r>
            <w:r>
              <w:rPr>
                <w:noProof/>
                <w:webHidden/>
              </w:rPr>
              <w:t>27</w:t>
            </w:r>
            <w:r>
              <w:rPr>
                <w:noProof/>
                <w:webHidden/>
              </w:rPr>
              <w:fldChar w:fldCharType="end"/>
            </w:r>
          </w:hyperlink>
        </w:p>
        <w:p w:rsidR="007A6E7E" w:rsidRDefault="007A6E7E">
          <w:pPr>
            <w:pStyle w:val="TOC2"/>
            <w:tabs>
              <w:tab w:val="right" w:leader="dot" w:pos="9350"/>
            </w:tabs>
            <w:rPr>
              <w:rFonts w:eastAsiaTheme="minorEastAsia" w:cstheme="minorBidi"/>
              <w:smallCaps w:val="0"/>
              <w:noProof/>
              <w:sz w:val="24"/>
              <w:szCs w:val="24"/>
              <w:lang w:eastAsia="en-GB"/>
            </w:rPr>
          </w:pPr>
          <w:hyperlink w:anchor="_Toc168519093" w:history="1">
            <w:r w:rsidRPr="00C924A5">
              <w:rPr>
                <w:rStyle w:val="Hyperlink"/>
                <w:noProof/>
              </w:rPr>
              <w:t>Discussion</w:t>
            </w:r>
            <w:r>
              <w:rPr>
                <w:noProof/>
                <w:webHidden/>
              </w:rPr>
              <w:tab/>
            </w:r>
            <w:r>
              <w:rPr>
                <w:noProof/>
                <w:webHidden/>
              </w:rPr>
              <w:fldChar w:fldCharType="begin"/>
            </w:r>
            <w:r>
              <w:rPr>
                <w:noProof/>
                <w:webHidden/>
              </w:rPr>
              <w:instrText xml:space="preserve"> PAGEREF _Toc168519093 \h </w:instrText>
            </w:r>
            <w:r>
              <w:rPr>
                <w:noProof/>
                <w:webHidden/>
              </w:rPr>
            </w:r>
            <w:r>
              <w:rPr>
                <w:noProof/>
                <w:webHidden/>
              </w:rPr>
              <w:fldChar w:fldCharType="separate"/>
            </w:r>
            <w:r>
              <w:rPr>
                <w:noProof/>
                <w:webHidden/>
              </w:rPr>
              <w:t>28</w:t>
            </w:r>
            <w:r>
              <w:rPr>
                <w:noProof/>
                <w:webHidden/>
              </w:rPr>
              <w:fldChar w:fldCharType="end"/>
            </w:r>
          </w:hyperlink>
        </w:p>
        <w:p w:rsidR="007A6E7E" w:rsidRDefault="007A6E7E">
          <w:pPr>
            <w:pStyle w:val="TOC1"/>
            <w:tabs>
              <w:tab w:val="right" w:leader="dot" w:pos="9350"/>
            </w:tabs>
            <w:rPr>
              <w:rFonts w:eastAsiaTheme="minorEastAsia" w:cstheme="minorBidi"/>
              <w:b w:val="0"/>
              <w:bCs w:val="0"/>
              <w:caps w:val="0"/>
              <w:noProof/>
              <w:sz w:val="24"/>
              <w:szCs w:val="24"/>
              <w:lang w:eastAsia="en-GB"/>
            </w:rPr>
          </w:pPr>
          <w:hyperlink w:anchor="_Toc168519094" w:history="1">
            <w:r w:rsidRPr="00C924A5">
              <w:rPr>
                <w:rStyle w:val="Hyperlink"/>
                <w:noProof/>
              </w:rPr>
              <w:t>Reference list</w:t>
            </w:r>
            <w:r>
              <w:rPr>
                <w:noProof/>
                <w:webHidden/>
              </w:rPr>
              <w:tab/>
            </w:r>
            <w:r>
              <w:rPr>
                <w:noProof/>
                <w:webHidden/>
              </w:rPr>
              <w:fldChar w:fldCharType="begin"/>
            </w:r>
            <w:r>
              <w:rPr>
                <w:noProof/>
                <w:webHidden/>
              </w:rPr>
              <w:instrText xml:space="preserve"> PAGEREF _Toc168519094 \h </w:instrText>
            </w:r>
            <w:r>
              <w:rPr>
                <w:noProof/>
                <w:webHidden/>
              </w:rPr>
            </w:r>
            <w:r>
              <w:rPr>
                <w:noProof/>
                <w:webHidden/>
              </w:rPr>
              <w:fldChar w:fldCharType="separate"/>
            </w:r>
            <w:r>
              <w:rPr>
                <w:noProof/>
                <w:webHidden/>
              </w:rPr>
              <w:t>29</w:t>
            </w:r>
            <w:r>
              <w:rPr>
                <w:noProof/>
                <w:webHidden/>
              </w:rPr>
              <w:fldChar w:fldCharType="end"/>
            </w:r>
          </w:hyperlink>
        </w:p>
        <w:p w:rsidR="007A6E7E" w:rsidRDefault="007A6E7E">
          <w:r>
            <w:rPr>
              <w:b/>
              <w:bCs/>
              <w:noProof/>
            </w:rPr>
            <w:fldChar w:fldCharType="end"/>
          </w:r>
        </w:p>
      </w:sdtContent>
    </w:sdt>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5629D3" w:rsidRDefault="005629D3"/>
    <w:p w:rsidR="00CC15B1" w:rsidRDefault="00CC15B1" w:rsidP="003A63AF">
      <w:pPr>
        <w:pStyle w:val="Heading1"/>
      </w:pPr>
    </w:p>
    <w:p w:rsidR="00CC15B1" w:rsidRPr="00CC15B1" w:rsidRDefault="00CC15B1" w:rsidP="00CC15B1"/>
    <w:p w:rsidR="001B75FF" w:rsidRPr="00CC15B1" w:rsidRDefault="003A63AF" w:rsidP="00CC15B1">
      <w:pPr>
        <w:pStyle w:val="Heading1"/>
      </w:pPr>
      <w:bookmarkStart w:id="0" w:name="_Toc168519078"/>
      <w:r w:rsidRPr="00CC15B1">
        <w:lastRenderedPageBreak/>
        <w:t>An introduction to literature reviews</w:t>
      </w:r>
      <w:bookmarkEnd w:id="0"/>
    </w:p>
    <w:p w:rsidR="00C848BA" w:rsidRPr="00CC15B1" w:rsidRDefault="00C848BA" w:rsidP="00CC15B1">
      <w:pPr>
        <w:spacing w:line="360" w:lineRule="auto"/>
        <w:rPr>
          <w:rFonts w:ascii="Calibri" w:hAnsi="Calibri" w:cs="Calibri"/>
        </w:rPr>
      </w:pPr>
    </w:p>
    <w:p w:rsidR="00C848BA" w:rsidRPr="00CC15B1" w:rsidRDefault="00C848BA" w:rsidP="00CC15B1">
      <w:pPr>
        <w:spacing w:line="360" w:lineRule="auto"/>
        <w:rPr>
          <w:rFonts w:ascii="Calibri" w:hAnsi="Calibri" w:cs="Calibri"/>
        </w:rPr>
      </w:pPr>
      <w:r w:rsidRPr="00CC15B1">
        <w:rPr>
          <w:rFonts w:ascii="Calibri" w:hAnsi="Calibri" w:cs="Calibri"/>
        </w:rPr>
        <w:t xml:space="preserve">The review attempts to determine what is known on the topic, how well this knowledge is established and where future </w:t>
      </w:r>
      <w:r w:rsidR="00050272" w:rsidRPr="00CC15B1">
        <w:rPr>
          <w:rFonts w:ascii="Calibri" w:hAnsi="Calibri" w:cs="Calibri"/>
        </w:rPr>
        <w:t>research</w:t>
      </w:r>
      <w:r w:rsidRPr="00CC15B1">
        <w:rPr>
          <w:rFonts w:ascii="Calibri" w:hAnsi="Calibri" w:cs="Calibri"/>
        </w:rPr>
        <w:t xml:space="preserve"> might be best delivered</w:t>
      </w:r>
      <w:r w:rsidR="00050272" w:rsidRPr="00CC15B1">
        <w:rPr>
          <w:rFonts w:ascii="Calibri" w:hAnsi="Calibri" w:cs="Calibri"/>
        </w:rPr>
        <w:t xml:space="preserve"> (University of Melbourne, 2013).</w:t>
      </w:r>
    </w:p>
    <w:p w:rsidR="006A4373" w:rsidRPr="00CC15B1" w:rsidRDefault="006A4373" w:rsidP="00CC15B1">
      <w:pPr>
        <w:pStyle w:val="ListParagraph"/>
        <w:spacing w:line="360" w:lineRule="auto"/>
        <w:ind w:left="360"/>
        <w:rPr>
          <w:rFonts w:ascii="Calibri" w:hAnsi="Calibri" w:cs="Calibri"/>
        </w:rPr>
      </w:pPr>
    </w:p>
    <w:p w:rsidR="00AA6253" w:rsidRPr="00CC15B1" w:rsidRDefault="00AA6253" w:rsidP="00CC15B1">
      <w:pPr>
        <w:spacing w:line="360" w:lineRule="auto"/>
        <w:rPr>
          <w:rFonts w:ascii="Calibri" w:hAnsi="Calibri" w:cs="Calibri"/>
        </w:rPr>
      </w:pPr>
      <w:r w:rsidRPr="00CC15B1">
        <w:rPr>
          <w:rFonts w:ascii="Calibri" w:hAnsi="Calibri" w:cs="Calibri"/>
        </w:rPr>
        <w:t xml:space="preserve">Within the domain of academic exploration and investigation, the literature review </w:t>
      </w:r>
      <w:r w:rsidR="00A46C07" w:rsidRPr="00CC15B1">
        <w:rPr>
          <w:rFonts w:ascii="Calibri" w:hAnsi="Calibri" w:cs="Calibri"/>
        </w:rPr>
        <w:t>stands as a foundation, providing a comprehensive synthesis of existing knowledge, insights, and perspectives relevant to a particular topic or research question. Typically positioned at the inception of a research undertaking, the literature review serves multiple crucial functions that contribute to depth, rigor and significance of subsequent research</w:t>
      </w:r>
      <w:r w:rsidR="002525DC" w:rsidRPr="00CC15B1">
        <w:rPr>
          <w:rFonts w:ascii="Calibri" w:hAnsi="Calibri" w:cs="Calibri"/>
        </w:rPr>
        <w:t xml:space="preserve"> (Winchester and </w:t>
      </w:r>
      <w:proofErr w:type="spellStart"/>
      <w:r w:rsidR="002525DC" w:rsidRPr="00CC15B1">
        <w:rPr>
          <w:rFonts w:ascii="Calibri" w:hAnsi="Calibri" w:cs="Calibri"/>
        </w:rPr>
        <w:t>Salji</w:t>
      </w:r>
      <w:proofErr w:type="spellEnd"/>
      <w:r w:rsidR="002525DC" w:rsidRPr="00CC15B1">
        <w:rPr>
          <w:rFonts w:ascii="Calibri" w:hAnsi="Calibri" w:cs="Calibri"/>
        </w:rPr>
        <w:t>, 2016)</w:t>
      </w:r>
      <w:r w:rsidR="00A46C07" w:rsidRPr="00CC15B1">
        <w:rPr>
          <w:rFonts w:ascii="Calibri" w:hAnsi="Calibri" w:cs="Calibri"/>
        </w:rPr>
        <w:t xml:space="preserve">. </w:t>
      </w:r>
    </w:p>
    <w:p w:rsidR="00050272" w:rsidRPr="00CC15B1" w:rsidRDefault="00050272" w:rsidP="00CC15B1">
      <w:pPr>
        <w:spacing w:line="360" w:lineRule="auto"/>
        <w:rPr>
          <w:rFonts w:ascii="Calibri" w:hAnsi="Calibri" w:cs="Calibri"/>
        </w:rPr>
      </w:pPr>
    </w:p>
    <w:p w:rsidR="00050272" w:rsidRPr="00CC15B1" w:rsidRDefault="00050272" w:rsidP="00CC15B1">
      <w:pPr>
        <w:spacing w:line="360" w:lineRule="auto"/>
        <w:rPr>
          <w:rFonts w:ascii="Calibri" w:hAnsi="Calibri" w:cs="Calibri"/>
        </w:rPr>
      </w:pPr>
      <w:r w:rsidRPr="00CC15B1">
        <w:rPr>
          <w:rFonts w:ascii="Calibri" w:hAnsi="Calibri" w:cs="Calibri"/>
        </w:rPr>
        <w:t>Junior research</w:t>
      </w:r>
      <w:r w:rsidR="0088045C" w:rsidRPr="00CC15B1">
        <w:rPr>
          <w:rFonts w:ascii="Calibri" w:hAnsi="Calibri" w:cs="Calibri"/>
        </w:rPr>
        <w:t>ers</w:t>
      </w:r>
      <w:r w:rsidRPr="00CC15B1">
        <w:rPr>
          <w:rFonts w:ascii="Calibri" w:hAnsi="Calibri" w:cs="Calibri"/>
        </w:rPr>
        <w:t xml:space="preserve"> often </w:t>
      </w:r>
      <w:r w:rsidR="0088045C" w:rsidRPr="00CC15B1">
        <w:rPr>
          <w:rFonts w:ascii="Calibri" w:hAnsi="Calibri" w:cs="Calibri"/>
        </w:rPr>
        <w:t>neglect</w:t>
      </w:r>
      <w:r w:rsidRPr="00CC15B1">
        <w:rPr>
          <w:rFonts w:ascii="Calibri" w:hAnsi="Calibri" w:cs="Calibri"/>
        </w:rPr>
        <w:t xml:space="preserve"> a critical review, in favour of instant data collection, producing naïve, uninformed underpinnings</w:t>
      </w:r>
      <w:r w:rsidR="00E124D9" w:rsidRPr="00CC15B1">
        <w:rPr>
          <w:rFonts w:ascii="Calibri" w:hAnsi="Calibri" w:cs="Calibri"/>
        </w:rPr>
        <w:t xml:space="preserve"> (</w:t>
      </w:r>
      <w:proofErr w:type="spellStart"/>
      <w:r w:rsidR="00E124D9" w:rsidRPr="00CC15B1">
        <w:rPr>
          <w:rFonts w:ascii="Calibri" w:hAnsi="Calibri" w:cs="Calibri"/>
        </w:rPr>
        <w:t>Meesala</w:t>
      </w:r>
      <w:proofErr w:type="spellEnd"/>
      <w:r w:rsidR="00E124D9" w:rsidRPr="00CC15B1">
        <w:rPr>
          <w:rFonts w:ascii="Calibri" w:hAnsi="Calibri" w:cs="Calibri"/>
        </w:rPr>
        <w:t xml:space="preserve">, 2014). </w:t>
      </w:r>
    </w:p>
    <w:p w:rsidR="0088045C" w:rsidRPr="00CC15B1" w:rsidRDefault="0088045C" w:rsidP="00CC15B1">
      <w:pPr>
        <w:spacing w:line="360" w:lineRule="auto"/>
        <w:rPr>
          <w:rFonts w:ascii="Calibri" w:hAnsi="Calibri" w:cs="Calibri"/>
        </w:rPr>
      </w:pPr>
    </w:p>
    <w:p w:rsidR="00C64BC4" w:rsidRPr="00CC15B1" w:rsidRDefault="00C64BC4" w:rsidP="00CC15B1">
      <w:pPr>
        <w:spacing w:line="360" w:lineRule="auto"/>
        <w:rPr>
          <w:rFonts w:ascii="Calibri" w:hAnsi="Calibri" w:cs="Calibri"/>
        </w:rPr>
      </w:pPr>
      <w:r w:rsidRPr="00CC15B1">
        <w:rPr>
          <w:rFonts w:ascii="Calibri" w:hAnsi="Calibri" w:cs="Calibri"/>
        </w:rPr>
        <w:t xml:space="preserve">The literature review </w:t>
      </w:r>
      <w:r w:rsidR="00C36EEA" w:rsidRPr="00CC15B1">
        <w:rPr>
          <w:rFonts w:ascii="Calibri" w:hAnsi="Calibri" w:cs="Calibri"/>
        </w:rPr>
        <w:t>offers the opportunity to contextualise one research within the broader landscape of existing literature. By visiting relevant literature,</w:t>
      </w:r>
      <w:r w:rsidR="003903F9" w:rsidRPr="00CC15B1">
        <w:rPr>
          <w:rFonts w:ascii="Calibri" w:hAnsi="Calibri" w:cs="Calibri"/>
        </w:rPr>
        <w:t xml:space="preserve"> main points such as</w:t>
      </w:r>
      <w:r w:rsidR="00C36EEA" w:rsidRPr="00CC15B1">
        <w:rPr>
          <w:rFonts w:ascii="Calibri" w:hAnsi="Calibri" w:cs="Calibri"/>
        </w:rPr>
        <w:t xml:space="preserve"> </w:t>
      </w:r>
      <w:r w:rsidR="00BB25D9" w:rsidRPr="00CC15B1">
        <w:rPr>
          <w:rFonts w:ascii="Calibri" w:hAnsi="Calibri" w:cs="Calibri"/>
        </w:rPr>
        <w:t>the current state of knowledge can be identified, as well as key discussions, theoretical frameworks, methodologies and gaps in understanding within a particular field of inquiry</w:t>
      </w:r>
      <w:r w:rsidR="003903F9" w:rsidRPr="00CC15B1">
        <w:rPr>
          <w:rFonts w:ascii="Calibri" w:hAnsi="Calibri" w:cs="Calibri"/>
        </w:rPr>
        <w:t xml:space="preserve"> </w:t>
      </w:r>
      <w:r w:rsidR="003C3E88" w:rsidRPr="00CC15B1">
        <w:rPr>
          <w:rFonts w:ascii="Calibri" w:hAnsi="Calibri" w:cs="Calibri"/>
        </w:rPr>
        <w:t>(Hart, 2018)</w:t>
      </w:r>
      <w:r w:rsidR="00BB25D9" w:rsidRPr="00CC15B1">
        <w:rPr>
          <w:rFonts w:ascii="Calibri" w:hAnsi="Calibri" w:cs="Calibri"/>
        </w:rPr>
        <w:t xml:space="preserve">. </w:t>
      </w:r>
    </w:p>
    <w:p w:rsidR="00730CC7" w:rsidRPr="00CC15B1" w:rsidRDefault="00730CC7" w:rsidP="00CC15B1">
      <w:pPr>
        <w:spacing w:line="360" w:lineRule="auto"/>
        <w:rPr>
          <w:rFonts w:ascii="Calibri" w:hAnsi="Calibri" w:cs="Calibri"/>
        </w:rPr>
      </w:pPr>
    </w:p>
    <w:p w:rsidR="00192443" w:rsidRPr="00CC15B1" w:rsidRDefault="00192443" w:rsidP="00CC15B1">
      <w:pPr>
        <w:spacing w:line="360" w:lineRule="auto"/>
        <w:rPr>
          <w:rFonts w:ascii="Calibri" w:hAnsi="Calibri" w:cs="Calibri"/>
        </w:rPr>
      </w:pPr>
      <w:r w:rsidRPr="00CC15B1">
        <w:rPr>
          <w:rFonts w:ascii="Calibri" w:hAnsi="Calibri" w:cs="Calibri"/>
        </w:rPr>
        <w:t>One of the primary objectives of a literature review is to emphasise any gaps, inconsistencies, or unresolved questions in the existing literature.</w:t>
      </w:r>
      <w:r w:rsidR="006570CB" w:rsidRPr="00CC15B1">
        <w:rPr>
          <w:rFonts w:ascii="Calibri" w:hAnsi="Calibri" w:cs="Calibri"/>
        </w:rPr>
        <w:t xml:space="preserve"> These </w:t>
      </w:r>
      <w:r w:rsidR="0063297F" w:rsidRPr="00CC15B1">
        <w:rPr>
          <w:rFonts w:ascii="Calibri" w:hAnsi="Calibri" w:cs="Calibri"/>
        </w:rPr>
        <w:t xml:space="preserve">gaps </w:t>
      </w:r>
      <w:r w:rsidR="006570CB" w:rsidRPr="00CC15B1">
        <w:rPr>
          <w:rFonts w:ascii="Calibri" w:hAnsi="Calibri" w:cs="Calibri"/>
        </w:rPr>
        <w:t>can be identified</w:t>
      </w:r>
      <w:r w:rsidR="00D44822" w:rsidRPr="00CC15B1">
        <w:rPr>
          <w:rFonts w:ascii="Calibri" w:hAnsi="Calibri" w:cs="Calibri"/>
        </w:rPr>
        <w:t xml:space="preserve"> </w:t>
      </w:r>
      <w:r w:rsidR="0063297F" w:rsidRPr="00CC15B1">
        <w:rPr>
          <w:rFonts w:ascii="Calibri" w:hAnsi="Calibri" w:cs="Calibri"/>
        </w:rPr>
        <w:t xml:space="preserve">for further research </w:t>
      </w:r>
      <w:r w:rsidR="00D44822" w:rsidRPr="00CC15B1">
        <w:rPr>
          <w:rFonts w:ascii="Calibri" w:hAnsi="Calibri" w:cs="Calibri"/>
        </w:rPr>
        <w:t>and pinpointed</w:t>
      </w:r>
      <w:r w:rsidR="006570CB" w:rsidRPr="00CC15B1">
        <w:rPr>
          <w:rFonts w:ascii="Calibri" w:hAnsi="Calibri" w:cs="Calibri"/>
        </w:rPr>
        <w:t xml:space="preserve"> by </w:t>
      </w:r>
      <w:r w:rsidR="0063297F" w:rsidRPr="00CC15B1">
        <w:rPr>
          <w:rFonts w:ascii="Calibri" w:hAnsi="Calibri" w:cs="Calibri"/>
        </w:rPr>
        <w:t xml:space="preserve">undertaking </w:t>
      </w:r>
      <w:r w:rsidR="006570CB" w:rsidRPr="00CC15B1">
        <w:rPr>
          <w:rFonts w:ascii="Calibri" w:hAnsi="Calibri" w:cs="Calibri"/>
        </w:rPr>
        <w:t>critical evaluation of the previous studies</w:t>
      </w:r>
      <w:r w:rsidR="00FC4BA2" w:rsidRPr="00CC15B1">
        <w:rPr>
          <w:rFonts w:ascii="Calibri" w:hAnsi="Calibri" w:cs="Calibri"/>
        </w:rPr>
        <w:t xml:space="preserve"> </w:t>
      </w:r>
      <w:r w:rsidR="00FC1391" w:rsidRPr="00CC15B1">
        <w:rPr>
          <w:rFonts w:ascii="Calibri" w:hAnsi="Calibri" w:cs="Calibri"/>
        </w:rPr>
        <w:t>(Simeon, 2021).</w:t>
      </w:r>
      <w:r w:rsidR="008D4423" w:rsidRPr="00CC15B1">
        <w:rPr>
          <w:rFonts w:ascii="Calibri" w:hAnsi="Calibri" w:cs="Calibri"/>
        </w:rPr>
        <w:t xml:space="preserve"> </w:t>
      </w:r>
      <w:r w:rsidR="006E1A37" w:rsidRPr="00CC15B1">
        <w:rPr>
          <w:rFonts w:ascii="Calibri" w:hAnsi="Calibri" w:cs="Calibri"/>
        </w:rPr>
        <w:t>These gaps may arise from methodological limitations, contradictory findings, evolving theoretical perspectives or emerging trends within the field (</w:t>
      </w:r>
      <w:r w:rsidR="00AA669C" w:rsidRPr="00CC15B1">
        <w:rPr>
          <w:rFonts w:ascii="Calibri" w:hAnsi="Calibri" w:cs="Calibri"/>
        </w:rPr>
        <w:t>Müller-Bloch and Kranz, 2015)</w:t>
      </w:r>
      <w:r w:rsidR="00730CC7" w:rsidRPr="00CC15B1">
        <w:rPr>
          <w:rFonts w:ascii="Calibri" w:hAnsi="Calibri" w:cs="Calibri"/>
        </w:rPr>
        <w:t xml:space="preserve"> (please see figure 1)</w:t>
      </w:r>
      <w:r w:rsidR="00AA669C" w:rsidRPr="00CC15B1">
        <w:rPr>
          <w:rFonts w:ascii="Calibri" w:hAnsi="Calibri" w:cs="Calibri"/>
        </w:rPr>
        <w:t>.</w:t>
      </w:r>
    </w:p>
    <w:p w:rsidR="009801C3" w:rsidRDefault="009801C3" w:rsidP="00317504"/>
    <w:p w:rsidR="00730CC7" w:rsidRDefault="00730CC7" w:rsidP="00730CC7">
      <w:r>
        <w:rPr>
          <w:noProof/>
        </w:rPr>
        <w:lastRenderedPageBreak/>
        <w:drawing>
          <wp:inline distT="0" distB="0" distL="0" distR="0" wp14:anchorId="51AFE611" wp14:editId="641A02B3">
            <wp:extent cx="5267325" cy="2720340"/>
            <wp:effectExtent l="0" t="0" r="9525" b="3810"/>
            <wp:docPr id="4513830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67325" cy="2720340"/>
                    </a:xfrm>
                    <a:prstGeom prst="rect">
                      <a:avLst/>
                    </a:prstGeom>
                    <a:noFill/>
                  </pic:spPr>
                </pic:pic>
              </a:graphicData>
            </a:graphic>
          </wp:inline>
        </w:drawing>
      </w:r>
    </w:p>
    <w:p w:rsidR="00CC15B1" w:rsidRDefault="00CC15B1" w:rsidP="00730CC7"/>
    <w:p w:rsidR="00730CC7" w:rsidRDefault="00730CC7" w:rsidP="00730CC7">
      <w:r>
        <w:t>Figure 1: Hart (2018)</w:t>
      </w:r>
    </w:p>
    <w:p w:rsidR="00C52560" w:rsidRDefault="00C52560" w:rsidP="00730CC7"/>
    <w:p w:rsidR="00730CC7" w:rsidRDefault="00730CC7" w:rsidP="00317504"/>
    <w:p w:rsidR="00730CC7" w:rsidRDefault="00730CC7" w:rsidP="00317504">
      <w:r>
        <w:rPr>
          <w:noProof/>
        </w:rPr>
        <w:drawing>
          <wp:inline distT="0" distB="0" distL="0" distR="0" wp14:anchorId="10C26250" wp14:editId="0C42564E">
            <wp:extent cx="5943600" cy="3952640"/>
            <wp:effectExtent l="0" t="0" r="0" b="0"/>
            <wp:docPr id="1216616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952640"/>
                    </a:xfrm>
                    <a:prstGeom prst="rect">
                      <a:avLst/>
                    </a:prstGeom>
                    <a:noFill/>
                  </pic:spPr>
                </pic:pic>
              </a:graphicData>
            </a:graphic>
          </wp:inline>
        </w:drawing>
      </w:r>
    </w:p>
    <w:p w:rsidR="00CC15B1" w:rsidRDefault="00CC15B1" w:rsidP="00317504"/>
    <w:p w:rsidR="00730CC7" w:rsidRDefault="00730CC7" w:rsidP="00317504">
      <w:r>
        <w:t>Figure 2: Hart (2018)</w:t>
      </w:r>
    </w:p>
    <w:p w:rsidR="00730CC7" w:rsidRDefault="00730CC7" w:rsidP="00317504"/>
    <w:p w:rsidR="00730CC7" w:rsidRDefault="00730CC7" w:rsidP="00CC15B1">
      <w:pPr>
        <w:spacing w:line="360" w:lineRule="auto"/>
      </w:pPr>
      <w:r>
        <w:lastRenderedPageBreak/>
        <w:t xml:space="preserve">However, the researcher is always adapting and revising the literature, hence the process is circular, illustrated by Fig.2. </w:t>
      </w:r>
    </w:p>
    <w:p w:rsidR="00730CC7" w:rsidRDefault="00730CC7" w:rsidP="00CC15B1">
      <w:pPr>
        <w:spacing w:line="360" w:lineRule="auto"/>
      </w:pPr>
    </w:p>
    <w:p w:rsidR="008A5B51" w:rsidRDefault="007C406B" w:rsidP="00CC15B1">
      <w:pPr>
        <w:spacing w:line="360" w:lineRule="auto"/>
      </w:pPr>
      <w:r>
        <w:t xml:space="preserve">In order to </w:t>
      </w:r>
      <w:r w:rsidR="002470B0">
        <w:t>perform a suitable l</w:t>
      </w:r>
      <w:r w:rsidR="00B6428E">
        <w:t>iterature review</w:t>
      </w:r>
      <w:r w:rsidR="002470B0">
        <w:t>, it is essential to understand that they</w:t>
      </w:r>
      <w:r w:rsidR="00B6428E">
        <w:t xml:space="preserve"> </w:t>
      </w:r>
      <w:r w:rsidR="00D8675F">
        <w:t>serve many purposes and their focus varies based on the goals of the review and the context of the subject studied; the</w:t>
      </w:r>
      <w:r w:rsidR="00D26A93">
        <w:t xml:space="preserve"> existing literature mentions a various number of different literature review types, </w:t>
      </w:r>
      <w:r w:rsidR="008A5B51">
        <w:t xml:space="preserve">suggesting that the </w:t>
      </w:r>
      <w:r w:rsidR="00DA7381">
        <w:t xml:space="preserve">researchers are still debating the exact number and </w:t>
      </w:r>
      <w:r w:rsidR="00275FA0">
        <w:t xml:space="preserve">kind of the reviews. </w:t>
      </w:r>
    </w:p>
    <w:p w:rsidR="00730CC7" w:rsidRDefault="00730CC7" w:rsidP="00317504"/>
    <w:p w:rsidR="005339D6" w:rsidRDefault="005339D6" w:rsidP="00317504"/>
    <w:p w:rsidR="005339D6" w:rsidRPr="00CC15B1" w:rsidRDefault="005339D6" w:rsidP="00CC15B1">
      <w:pPr>
        <w:pStyle w:val="Heading2"/>
      </w:pPr>
      <w:bookmarkStart w:id="1" w:name="_Toc168519079"/>
      <w:r w:rsidRPr="00CC15B1">
        <w:t>Types of literature reviews</w:t>
      </w:r>
      <w:bookmarkEnd w:id="1"/>
      <w:r w:rsidRPr="00CC15B1">
        <w:t xml:space="preserve"> </w:t>
      </w:r>
    </w:p>
    <w:p w:rsidR="005339D6" w:rsidRPr="00CC15B1" w:rsidRDefault="005339D6" w:rsidP="00CC15B1">
      <w:pPr>
        <w:spacing w:line="360" w:lineRule="auto"/>
        <w:rPr>
          <w:rFonts w:ascii="Calibri" w:hAnsi="Calibri" w:cs="Calibri"/>
        </w:rPr>
      </w:pPr>
    </w:p>
    <w:p w:rsidR="00B6428E" w:rsidRPr="00CC15B1" w:rsidRDefault="008A5B51" w:rsidP="00CC15B1">
      <w:pPr>
        <w:spacing w:line="360" w:lineRule="auto"/>
        <w:rPr>
          <w:rFonts w:ascii="Calibri" w:hAnsi="Calibri" w:cs="Calibri"/>
        </w:rPr>
      </w:pPr>
      <w:r w:rsidRPr="00CC15B1">
        <w:rPr>
          <w:rFonts w:ascii="Calibri" w:hAnsi="Calibri" w:cs="Calibri"/>
        </w:rPr>
        <w:t>The main</w:t>
      </w:r>
      <w:r w:rsidR="00D8675F" w:rsidRPr="00CC15B1">
        <w:rPr>
          <w:rFonts w:ascii="Calibri" w:hAnsi="Calibri" w:cs="Calibri"/>
        </w:rPr>
        <w:t xml:space="preserve"> different literature reviews</w:t>
      </w:r>
      <w:r w:rsidRPr="00CC15B1">
        <w:rPr>
          <w:rFonts w:ascii="Calibri" w:hAnsi="Calibri" w:cs="Calibri"/>
        </w:rPr>
        <w:t xml:space="preserve"> occurred from the existing body of literature</w:t>
      </w:r>
      <w:r w:rsidR="00D8675F" w:rsidRPr="00CC15B1">
        <w:rPr>
          <w:rFonts w:ascii="Calibri" w:hAnsi="Calibri" w:cs="Calibri"/>
        </w:rPr>
        <w:t xml:space="preserve"> are:</w:t>
      </w:r>
      <w:r w:rsidR="004C7CEA" w:rsidRPr="00CC15B1">
        <w:rPr>
          <w:rFonts w:ascii="Calibri" w:hAnsi="Calibri" w:cs="Calibri"/>
        </w:rPr>
        <w:t xml:space="preserve"> t</w:t>
      </w:r>
      <w:r w:rsidR="00610626" w:rsidRPr="00CC15B1">
        <w:rPr>
          <w:rFonts w:ascii="Calibri" w:hAnsi="Calibri" w:cs="Calibri"/>
        </w:rPr>
        <w:t xml:space="preserve">raditional (narrative) literature review, systematic literature review, meta-analysis review, scoping review, theoretical literature review, historical review, argumentative review and conceptual literature review. </w:t>
      </w:r>
    </w:p>
    <w:p w:rsidR="00730CC7" w:rsidRPr="00CC15B1" w:rsidRDefault="00730CC7" w:rsidP="00CC15B1">
      <w:pPr>
        <w:spacing w:line="360" w:lineRule="auto"/>
        <w:rPr>
          <w:rFonts w:ascii="Calibri" w:hAnsi="Calibri" w:cs="Calibri"/>
        </w:rPr>
      </w:pPr>
    </w:p>
    <w:p w:rsidR="00730CC7" w:rsidRPr="00CC15B1" w:rsidRDefault="00730CC7" w:rsidP="00CC15B1">
      <w:pPr>
        <w:spacing w:line="360" w:lineRule="auto"/>
        <w:rPr>
          <w:rFonts w:ascii="Calibri" w:hAnsi="Calibri" w:cs="Calibri"/>
        </w:rPr>
      </w:pPr>
      <w:r w:rsidRPr="00CC15B1">
        <w:rPr>
          <w:rFonts w:ascii="Calibri" w:hAnsi="Calibri" w:cs="Calibri"/>
        </w:rPr>
        <w:t>Authors have different numbers of possible formats. Grant and Booth (2009) identify 14 types. Different formats will vary in application depending on the research project, resources available (including time</w:t>
      </w:r>
      <w:r w:rsidR="000127FA" w:rsidRPr="00CC15B1">
        <w:rPr>
          <w:rFonts w:ascii="Calibri" w:hAnsi="Calibri" w:cs="Calibri"/>
        </w:rPr>
        <w:t xml:space="preserve">), the planned publication and level of research. </w:t>
      </w:r>
    </w:p>
    <w:p w:rsidR="000127FA" w:rsidRPr="00CC15B1" w:rsidRDefault="000127FA" w:rsidP="00CC15B1">
      <w:pPr>
        <w:spacing w:line="360" w:lineRule="auto"/>
        <w:rPr>
          <w:rFonts w:ascii="Calibri" w:hAnsi="Calibri" w:cs="Calibri"/>
        </w:rPr>
      </w:pPr>
    </w:p>
    <w:p w:rsidR="000127FA" w:rsidRPr="00CC15B1" w:rsidRDefault="000127FA" w:rsidP="00CC15B1">
      <w:pPr>
        <w:spacing w:line="360" w:lineRule="auto"/>
        <w:rPr>
          <w:rFonts w:ascii="Calibri" w:hAnsi="Calibri" w:cs="Calibri"/>
        </w:rPr>
      </w:pPr>
      <w:r w:rsidRPr="00CC15B1">
        <w:rPr>
          <w:rFonts w:ascii="Calibri" w:hAnsi="Calibri" w:cs="Calibri"/>
        </w:rPr>
        <w:t xml:space="preserve">Figure 3 narrows the review to 5 formats, but does identify positive/negative features on each on sliding scales. </w:t>
      </w:r>
    </w:p>
    <w:p w:rsidR="004A0734" w:rsidRPr="00CC15B1" w:rsidRDefault="004A0734" w:rsidP="00CC15B1">
      <w:pPr>
        <w:spacing w:line="360" w:lineRule="auto"/>
        <w:rPr>
          <w:rFonts w:ascii="Calibri" w:hAnsi="Calibri" w:cs="Calibri"/>
        </w:rPr>
      </w:pPr>
    </w:p>
    <w:p w:rsidR="004A0734" w:rsidRDefault="004A0734" w:rsidP="00317504">
      <w:r w:rsidRPr="0061112B">
        <w:rPr>
          <w:rFonts w:ascii="Arial" w:hAnsi="Arial" w:cs="Arial"/>
          <w:noProof/>
        </w:rPr>
        <w:lastRenderedPageBreak/>
        <w:drawing>
          <wp:inline distT="0" distB="0" distL="0" distR="0" wp14:anchorId="08DC4616" wp14:editId="05797590">
            <wp:extent cx="5523230" cy="3270885"/>
            <wp:effectExtent l="0" t="0" r="1270" b="5715"/>
            <wp:docPr id="1989773149" name="Picture 1" descr="A diagram of a revie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773149" name="Picture 1" descr="A diagram of a review&#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3230" cy="3270885"/>
                    </a:xfrm>
                    <a:prstGeom prst="rect">
                      <a:avLst/>
                    </a:prstGeom>
                    <a:noFill/>
                  </pic:spPr>
                </pic:pic>
              </a:graphicData>
            </a:graphic>
          </wp:inline>
        </w:drawing>
      </w:r>
    </w:p>
    <w:p w:rsidR="004A0734" w:rsidRDefault="004A0734" w:rsidP="00317504"/>
    <w:p w:rsidR="004A0734" w:rsidRPr="00053973" w:rsidRDefault="004A0734" w:rsidP="004A0734">
      <w:pPr>
        <w:rPr>
          <w:rFonts w:cstheme="minorHAnsi"/>
        </w:rPr>
      </w:pPr>
      <w:r w:rsidRPr="00053973">
        <w:rPr>
          <w:rFonts w:cstheme="minorHAnsi"/>
        </w:rPr>
        <w:t>Figure 3. Evaluation of different formats of literature review (Source: Charles Sturt University, 2024)</w:t>
      </w:r>
    </w:p>
    <w:p w:rsidR="004A0734" w:rsidRDefault="004A0734" w:rsidP="00317504"/>
    <w:p w:rsidR="004A0734" w:rsidRDefault="004A0734" w:rsidP="00317504"/>
    <w:p w:rsidR="00653961" w:rsidRDefault="00653961" w:rsidP="00CC15B1">
      <w:pPr>
        <w:spacing w:line="360" w:lineRule="auto"/>
      </w:pPr>
      <w:r>
        <w:t>A traditional</w:t>
      </w:r>
      <w:r w:rsidR="006F57EA">
        <w:t xml:space="preserve"> (narrative)</w:t>
      </w:r>
      <w:r>
        <w:t xml:space="preserve"> literature review is a qualitative </w:t>
      </w:r>
      <w:r w:rsidR="003662AB">
        <w:t>synthesis</w:t>
      </w:r>
      <w:r w:rsidR="003678C6">
        <w:t xml:space="preserve"> –</w:t>
      </w:r>
      <w:r w:rsidR="00F37CB4">
        <w:t xml:space="preserve"> which offers no methodology</w:t>
      </w:r>
      <w:r w:rsidR="003678C6">
        <w:t xml:space="preserve"> –</w:t>
      </w:r>
      <w:r w:rsidR="003662AB">
        <w:t xml:space="preserve"> of existing research within a specific field of subject, characterised by a narrative structure that organises and interprets the literature. The main aim of a traditional review is to</w:t>
      </w:r>
      <w:r w:rsidR="003970E1">
        <w:t xml:space="preserve"> provide a comprehensive overview of the current state of knowledge</w:t>
      </w:r>
      <w:r w:rsidR="004D61BA">
        <w:t xml:space="preserve"> (</w:t>
      </w:r>
      <w:proofErr w:type="spellStart"/>
      <w:r w:rsidR="004D61BA">
        <w:t>Jesson</w:t>
      </w:r>
      <w:proofErr w:type="spellEnd"/>
      <w:r w:rsidR="004D61BA">
        <w:t>, Matheson and Lacey, 2011)</w:t>
      </w:r>
      <w:r w:rsidR="008F3414">
        <w:t>, complemented by individual contribution and interpretation, as mentioned by Blum</w:t>
      </w:r>
      <w:r w:rsidR="004D61BA">
        <w:t>b</w:t>
      </w:r>
      <w:r w:rsidR="008F3414">
        <w:t>erg et al. (20</w:t>
      </w:r>
      <w:r w:rsidR="0097024E">
        <w:t>14</w:t>
      </w:r>
      <w:r w:rsidR="008F3414">
        <w:t>).</w:t>
      </w:r>
    </w:p>
    <w:p w:rsidR="0041282A" w:rsidRDefault="0041282A" w:rsidP="00CC15B1">
      <w:pPr>
        <w:spacing w:line="360" w:lineRule="auto"/>
      </w:pPr>
    </w:p>
    <w:p w:rsidR="00A02E12" w:rsidRDefault="00A02E12" w:rsidP="00CC15B1">
      <w:pPr>
        <w:spacing w:line="360" w:lineRule="auto"/>
      </w:pPr>
      <w:r>
        <w:t>A narrative literature revie</w:t>
      </w:r>
      <w:r w:rsidR="003A63AF">
        <w:t>w can be deemed</w:t>
      </w:r>
      <w:r>
        <w:t xml:space="preserve"> suitable for the subject of this paper that assess “The perceived employability of Psychology graduates </w:t>
      </w:r>
      <w:r w:rsidR="001221E3">
        <w:t xml:space="preserve">and their career destinations” </w:t>
      </w:r>
      <w:r>
        <w:t>due to the review’s nature that allows a complex understanding of the subject</w:t>
      </w:r>
      <w:r w:rsidR="00C402B5">
        <w:t xml:space="preserve"> studied. The subject’s multifaced topics</w:t>
      </w:r>
      <w:r w:rsidR="00323E44">
        <w:t xml:space="preserve"> and factors such as education, skills training, market demands and career pathways</w:t>
      </w:r>
      <w:r w:rsidR="00C402B5">
        <w:t xml:space="preserve"> could be well-suited </w:t>
      </w:r>
      <w:r w:rsidR="00323E44">
        <w:t xml:space="preserve">for a </w:t>
      </w:r>
      <w:r w:rsidR="00387274">
        <w:t>narrative</w:t>
      </w:r>
      <w:r w:rsidR="00C402B5">
        <w:t xml:space="preserve"> literature. </w:t>
      </w:r>
      <w:r w:rsidR="00323E44">
        <w:t>However, this research aims</w:t>
      </w:r>
      <w:r w:rsidR="0031225A">
        <w:t xml:space="preserve"> </w:t>
      </w:r>
      <w:r w:rsidR="0047732E">
        <w:t xml:space="preserve">to </w:t>
      </w:r>
      <w:r w:rsidR="00323E44">
        <w:t>emphasise</w:t>
      </w:r>
      <w:r w:rsidR="0075111D">
        <w:t>s</w:t>
      </w:r>
      <w:r w:rsidR="00323E44">
        <w:t xml:space="preserve"> </w:t>
      </w:r>
      <w:r w:rsidR="0047732E">
        <w:t xml:space="preserve">any potential </w:t>
      </w:r>
      <w:r w:rsidR="001320C5">
        <w:t xml:space="preserve">gaps within the body of the literature and focus on theories related to </w:t>
      </w:r>
      <w:r w:rsidR="001320C5">
        <w:lastRenderedPageBreak/>
        <w:t xml:space="preserve">perceived employability and </w:t>
      </w:r>
      <w:r w:rsidR="005A0208">
        <w:t>career trajectories</w:t>
      </w:r>
      <w:r w:rsidR="001320C5">
        <w:t xml:space="preserve"> of the psychology graduates</w:t>
      </w:r>
      <w:r w:rsidR="0047732E">
        <w:t xml:space="preserve">, thus making this review slightly less suitable. </w:t>
      </w:r>
    </w:p>
    <w:p w:rsidR="0041282A" w:rsidRDefault="0041282A" w:rsidP="00CC15B1">
      <w:pPr>
        <w:spacing w:line="360" w:lineRule="auto"/>
      </w:pPr>
    </w:p>
    <w:p w:rsidR="0041282A" w:rsidRDefault="0041282A" w:rsidP="00317504">
      <w:r>
        <w:rPr>
          <w:noProof/>
        </w:rPr>
        <w:drawing>
          <wp:inline distT="0" distB="0" distL="0" distR="0" wp14:anchorId="24789DAB" wp14:editId="42455F25">
            <wp:extent cx="5257800" cy="3550920"/>
            <wp:effectExtent l="0" t="0" r="0" b="0"/>
            <wp:docPr id="15178582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57800" cy="3550920"/>
                    </a:xfrm>
                    <a:prstGeom prst="rect">
                      <a:avLst/>
                    </a:prstGeom>
                    <a:noFill/>
                  </pic:spPr>
                </pic:pic>
              </a:graphicData>
            </a:graphic>
          </wp:inline>
        </w:drawing>
      </w:r>
    </w:p>
    <w:p w:rsidR="0041282A" w:rsidRDefault="0041282A" w:rsidP="00317504"/>
    <w:p w:rsidR="0041282A" w:rsidRDefault="0041282A" w:rsidP="00317504">
      <w:r>
        <w:t>Figure 4: Hart (2018)</w:t>
      </w:r>
    </w:p>
    <w:p w:rsidR="0041282A" w:rsidRDefault="0041282A" w:rsidP="00317504"/>
    <w:p w:rsidR="0041282A" w:rsidRDefault="0041282A" w:rsidP="00CC15B1">
      <w:pPr>
        <w:spacing w:line="360" w:lineRule="auto"/>
      </w:pPr>
      <w:r>
        <w:t xml:space="preserve">Figure 4 from Hart (2018) identifies the key questions in a literature search and the location of the concept and application in the epistemological/ontological spectrum. </w:t>
      </w:r>
    </w:p>
    <w:p w:rsidR="0041282A" w:rsidRDefault="0041282A" w:rsidP="00CC15B1">
      <w:pPr>
        <w:spacing w:line="360" w:lineRule="auto"/>
      </w:pPr>
    </w:p>
    <w:p w:rsidR="0031225A" w:rsidRDefault="0031225A" w:rsidP="00CC15B1">
      <w:pPr>
        <w:spacing w:line="360" w:lineRule="auto"/>
      </w:pPr>
      <w:r>
        <w:t>A systematic literature review is a s</w:t>
      </w:r>
      <w:r w:rsidR="0087039F">
        <w:t xml:space="preserve">ystematic </w:t>
      </w:r>
      <w:r w:rsidR="00A93268">
        <w:t>qualitative</w:t>
      </w:r>
      <w:r>
        <w:t xml:space="preserve"> approach to examining the existing research literature on a specific topic</w:t>
      </w:r>
      <w:r w:rsidR="00A45529">
        <w:t xml:space="preserve"> in a transparent and reproducible way, while including only the qualit</w:t>
      </w:r>
      <w:r w:rsidR="00A93268">
        <w:t>ative</w:t>
      </w:r>
      <w:r w:rsidR="00A45529">
        <w:t xml:space="preserve"> evidence (Lame, 2019)</w:t>
      </w:r>
      <w:r>
        <w:t>. It begins with a clearly defined research question which establishes the criteria for relevant studies (</w:t>
      </w:r>
      <w:proofErr w:type="spellStart"/>
      <w:r>
        <w:t>Jesson</w:t>
      </w:r>
      <w:proofErr w:type="spellEnd"/>
      <w:r>
        <w:t xml:space="preserve">, </w:t>
      </w:r>
      <w:proofErr w:type="spellStart"/>
      <w:r>
        <w:t>Mathson</w:t>
      </w:r>
      <w:proofErr w:type="spellEnd"/>
      <w:r>
        <w:t xml:space="preserve"> and Lacey, 2011).</w:t>
      </w:r>
      <w:r w:rsidR="00211D5B">
        <w:t xml:space="preserve"> One essential factor that distinguishes systematic reviews is that a priori delineation of relevant research is necessaire when performing this review</w:t>
      </w:r>
      <w:r w:rsidR="00A36B38">
        <w:t>, in order to establish the eligibility of the existing studies.</w:t>
      </w:r>
    </w:p>
    <w:p w:rsidR="0041282A" w:rsidRDefault="0041282A" w:rsidP="00CC15B1">
      <w:pPr>
        <w:spacing w:line="360" w:lineRule="auto"/>
      </w:pPr>
    </w:p>
    <w:p w:rsidR="0053565B" w:rsidRDefault="0053565B" w:rsidP="00CC15B1">
      <w:pPr>
        <w:spacing w:line="360" w:lineRule="auto"/>
      </w:pPr>
      <w:r>
        <w:lastRenderedPageBreak/>
        <w:t>Systematic reviews are completed following the internationally approved PRISMA guidelines</w:t>
      </w:r>
      <w:r w:rsidR="0047732E">
        <w:t xml:space="preserve">. </w:t>
      </w:r>
      <w:r w:rsidR="005119B6">
        <w:t>Systematic reviews require</w:t>
      </w:r>
      <w:r>
        <w:t xml:space="preserve"> that eligibility criteria </w:t>
      </w:r>
      <w:r w:rsidR="005119B6">
        <w:t>are</w:t>
      </w:r>
      <w:r>
        <w:t xml:space="preserve"> presented right after the aims and objectives of the review, followed by the planned search procedure</w:t>
      </w:r>
      <w:r w:rsidR="00A36B38">
        <w:t xml:space="preserve"> (</w:t>
      </w:r>
      <w:proofErr w:type="spellStart"/>
      <w:r w:rsidR="007B6694">
        <w:t>Purssell</w:t>
      </w:r>
      <w:proofErr w:type="spellEnd"/>
      <w:r w:rsidR="007B6694">
        <w:t xml:space="preserve"> and McCrae, 2020). </w:t>
      </w:r>
    </w:p>
    <w:p w:rsidR="0041282A" w:rsidRDefault="0041282A" w:rsidP="00CC15B1">
      <w:pPr>
        <w:spacing w:line="360" w:lineRule="auto"/>
      </w:pPr>
    </w:p>
    <w:p w:rsidR="005119B6" w:rsidRDefault="005119B6" w:rsidP="00CC15B1">
      <w:pPr>
        <w:spacing w:line="360" w:lineRule="auto"/>
      </w:pPr>
      <w:r>
        <w:t xml:space="preserve">Although this literature type </w:t>
      </w:r>
      <w:r w:rsidR="008C5BC6">
        <w:t>is well structured and complex, there are still some limitations</w:t>
      </w:r>
      <w:r w:rsidR="006B6797">
        <w:t xml:space="preserve"> which if not </w:t>
      </w:r>
      <w:r w:rsidR="008C5BC6">
        <w:t>considered</w:t>
      </w:r>
      <w:r w:rsidR="006B6797">
        <w:t xml:space="preserve"> would cancel the reliability and </w:t>
      </w:r>
      <w:r w:rsidR="00933419">
        <w:t>validity</w:t>
      </w:r>
      <w:r w:rsidR="008C5BC6">
        <w:t>, such as time constraints, risk of bias and heterogeneity of data in the existing body of literature</w:t>
      </w:r>
      <w:r w:rsidR="009876F7">
        <w:t xml:space="preserve"> (Owens, 2021).</w:t>
      </w:r>
    </w:p>
    <w:p w:rsidR="0041282A" w:rsidRDefault="0041282A" w:rsidP="00CC15B1">
      <w:pPr>
        <w:spacing w:line="360" w:lineRule="auto"/>
      </w:pPr>
    </w:p>
    <w:p w:rsidR="00211D5B" w:rsidRDefault="00A560FC" w:rsidP="00CC15B1">
      <w:pPr>
        <w:spacing w:line="360" w:lineRule="auto"/>
      </w:pPr>
      <w:r>
        <w:t>Conducting a systematic literature review on “The perceived employability</w:t>
      </w:r>
      <w:r w:rsidR="00AD7170">
        <w:t xml:space="preserve"> </w:t>
      </w:r>
      <w:r>
        <w:t xml:space="preserve">of Psychology </w:t>
      </w:r>
      <w:r w:rsidR="00AD7170">
        <w:t xml:space="preserve">graduates </w:t>
      </w:r>
      <w:r w:rsidR="001221E3">
        <w:t>and their career destinations</w:t>
      </w:r>
      <w:r>
        <w:t xml:space="preserve">” could be suitable due to the </w:t>
      </w:r>
      <w:r w:rsidR="00AD7170">
        <w:t xml:space="preserve">methodological </w:t>
      </w:r>
      <w:r>
        <w:t xml:space="preserve">nature of the </w:t>
      </w:r>
      <w:r w:rsidR="00AD7170">
        <w:t xml:space="preserve">research </w:t>
      </w:r>
      <w:r>
        <w:t xml:space="preserve">which allows a structured and rigorous approach to examining a broad range of factors influencing </w:t>
      </w:r>
      <w:r w:rsidR="00AD7170">
        <w:t xml:space="preserve">both </w:t>
      </w:r>
      <w:r>
        <w:t>perceived employability</w:t>
      </w:r>
      <w:r w:rsidR="00AD7170">
        <w:t xml:space="preserve"> and self-esteem</w:t>
      </w:r>
      <w:r w:rsidR="003317F6">
        <w:t>. Through predefined eligibility for study selection, data extraction and synthesis, a systematic review ensures objectivity and min</w:t>
      </w:r>
      <w:r w:rsidR="00283F68">
        <w:t>imises</w:t>
      </w:r>
      <w:r w:rsidR="003317F6">
        <w:t xml:space="preserve"> bias, factor that is essential for exploring such interconnected and multidimensional constructs.</w:t>
      </w:r>
      <w:r w:rsidR="003613E1">
        <w:t xml:space="preserve"> </w:t>
      </w:r>
      <w:r w:rsidR="00AE47B9">
        <w:t>However, this method may present a big limitation concer</w:t>
      </w:r>
      <w:r w:rsidR="004E6A7F">
        <w:t>n</w:t>
      </w:r>
      <w:r w:rsidR="00AE47B9">
        <w:t xml:space="preserve">ing </w:t>
      </w:r>
      <w:r w:rsidR="0047732E">
        <w:t>time constraints, deeming it unsuitable</w:t>
      </w:r>
      <w:r w:rsidR="003409E2">
        <w:t xml:space="preserve"> for the current study. </w:t>
      </w:r>
    </w:p>
    <w:p w:rsidR="0041282A" w:rsidRDefault="0041282A" w:rsidP="00CC15B1">
      <w:pPr>
        <w:spacing w:line="360" w:lineRule="auto"/>
      </w:pPr>
    </w:p>
    <w:p w:rsidR="00D462CF" w:rsidRDefault="009E144B" w:rsidP="00CC15B1">
      <w:pPr>
        <w:spacing w:line="360" w:lineRule="auto"/>
      </w:pPr>
      <w:r>
        <w:t xml:space="preserve">A meta-analysis review is a type of </w:t>
      </w:r>
      <w:r w:rsidR="004A46F9">
        <w:t>systematic review</w:t>
      </w:r>
      <w:r w:rsidR="00A93268">
        <w:t>, but unlike the later one, meta-analysis</w:t>
      </w:r>
      <w:r w:rsidR="004A46F9">
        <w:t xml:space="preserve"> focuses specifically on qua</w:t>
      </w:r>
      <w:r w:rsidR="00CC6478">
        <w:t>nt</w:t>
      </w:r>
      <w:r w:rsidR="004A46F9">
        <w:t>itative data extracted from multiple studies to statistically synth</w:t>
      </w:r>
      <w:r w:rsidR="00CC6478">
        <w:t>esise and summarise the empirical findings on a particular subjec</w:t>
      </w:r>
      <w:r w:rsidR="0035350C">
        <w:t>t</w:t>
      </w:r>
      <w:r w:rsidR="00CC6478">
        <w:t>.</w:t>
      </w:r>
      <w:r w:rsidR="0035350C">
        <w:t xml:space="preserve"> </w:t>
      </w:r>
      <w:r w:rsidR="00A93268">
        <w:t>This approach is the most suitable when the research’s aim is to draw accurate statistical conclusions about the nature and direction of a relationship between variables</w:t>
      </w:r>
      <w:r w:rsidR="00002655">
        <w:t xml:space="preserve"> and </w:t>
      </w:r>
      <w:r w:rsidR="00607931">
        <w:t>mediator</w:t>
      </w:r>
      <w:r w:rsidR="00002655">
        <w:t xml:space="preserve"> role in a particular area</w:t>
      </w:r>
      <w:r w:rsidR="00D462CF">
        <w:t xml:space="preserve"> (Paul and </w:t>
      </w:r>
      <w:proofErr w:type="spellStart"/>
      <w:r w:rsidR="00D462CF">
        <w:t>Barari</w:t>
      </w:r>
      <w:proofErr w:type="spellEnd"/>
      <w:r w:rsidR="00D462CF">
        <w:t>, 2022)</w:t>
      </w:r>
      <w:r w:rsidR="00A93268">
        <w:t>.</w:t>
      </w:r>
      <w:r w:rsidR="00D462CF">
        <w:t xml:space="preserve"> However, this review </w:t>
      </w:r>
      <w:r w:rsidR="00751C41">
        <w:t xml:space="preserve">type </w:t>
      </w:r>
      <w:r w:rsidR="00D462CF">
        <w:t xml:space="preserve">might present a weakness through the fact </w:t>
      </w:r>
      <w:r w:rsidR="00D70DC9">
        <w:t>that data reliability and validity is not considered in data collection</w:t>
      </w:r>
      <w:r w:rsidR="00D462CF">
        <w:t>, thus allowing potential bias in the results</w:t>
      </w:r>
      <w:r w:rsidR="00751C41">
        <w:t>. Another limitation to this review is</w:t>
      </w:r>
      <w:r w:rsidR="00020DB8">
        <w:t xml:space="preserve"> represented by</w:t>
      </w:r>
      <w:r w:rsidR="00751C41">
        <w:t xml:space="preserve"> the possibility of heterogeneity to interfere with the results, should the researcher fail </w:t>
      </w:r>
      <w:r w:rsidR="00020DB8">
        <w:t xml:space="preserve">in </w:t>
      </w:r>
      <w:r w:rsidR="00751C41">
        <w:t>choosing the</w:t>
      </w:r>
      <w:r w:rsidR="00020DB8">
        <w:t xml:space="preserve"> correct sources</w:t>
      </w:r>
      <w:r w:rsidR="009C0759">
        <w:t xml:space="preserve"> (</w:t>
      </w:r>
      <w:proofErr w:type="spellStart"/>
      <w:r w:rsidR="009C0759" w:rsidRPr="009C0759">
        <w:t>Esterhuizen</w:t>
      </w:r>
      <w:proofErr w:type="spellEnd"/>
      <w:r w:rsidR="009C0759">
        <w:t xml:space="preserve"> and Thabane, 2016). </w:t>
      </w:r>
      <w:r w:rsidR="00751C41">
        <w:t xml:space="preserve"> </w:t>
      </w:r>
      <w:r w:rsidR="00D462CF">
        <w:t xml:space="preserve"> </w:t>
      </w:r>
    </w:p>
    <w:p w:rsidR="0041282A" w:rsidRDefault="0041282A" w:rsidP="00CC15B1">
      <w:pPr>
        <w:spacing w:line="360" w:lineRule="auto"/>
      </w:pPr>
    </w:p>
    <w:p w:rsidR="0041282A" w:rsidRDefault="00ED5A06" w:rsidP="00CC15B1">
      <w:pPr>
        <w:spacing w:line="360" w:lineRule="auto"/>
      </w:pPr>
      <w:r>
        <w:lastRenderedPageBreak/>
        <w:t>A meta-analysis could be a suitable review for this research</w:t>
      </w:r>
      <w:r w:rsidR="00D70DC9">
        <w:t xml:space="preserve"> which aims to analyse the perceived employability of psychology graduates to a degree</w:t>
      </w:r>
      <w:r w:rsidR="005A7E25">
        <w:t xml:space="preserve">. </w:t>
      </w:r>
      <w:r w:rsidR="00990886">
        <w:t>By synthesising data from various studies, a meta-analysis c</w:t>
      </w:r>
      <w:r w:rsidR="00D70DC9">
        <w:t>ould</w:t>
      </w:r>
      <w:r w:rsidR="00990886">
        <w:t xml:space="preserve"> provide a comprehensive </w:t>
      </w:r>
      <w:r w:rsidR="00446ADD">
        <w:t>quantitative examination</w:t>
      </w:r>
      <w:r w:rsidR="00F306B4">
        <w:t xml:space="preserve"> on the factors impacting the perceived employability and career destinations </w:t>
      </w:r>
      <w:r w:rsidR="00446ADD">
        <w:t xml:space="preserve">within the field of psychology. </w:t>
      </w:r>
      <w:r w:rsidR="00322792">
        <w:t xml:space="preserve">Thus, this type of review offers a thorough approach to understanding the significance of these qualities in psychology professionals. </w:t>
      </w:r>
    </w:p>
    <w:p w:rsidR="0041282A" w:rsidRDefault="0041282A" w:rsidP="00CC15B1">
      <w:pPr>
        <w:spacing w:line="360" w:lineRule="auto"/>
      </w:pPr>
    </w:p>
    <w:p w:rsidR="00A93268" w:rsidRDefault="00322792" w:rsidP="00CC15B1">
      <w:pPr>
        <w:spacing w:line="360" w:lineRule="auto"/>
      </w:pPr>
      <w:r>
        <w:t xml:space="preserve">However, </w:t>
      </w:r>
      <w:r w:rsidR="00082AD8">
        <w:t>this method</w:t>
      </w:r>
      <w:r w:rsidR="0041282A">
        <w:t xml:space="preserve"> tends to be utilised by quantitative methods and depends on the researchers using the same variables and interpretations. Thus, this review type is deemed</w:t>
      </w:r>
      <w:r w:rsidR="00082AD8">
        <w:t xml:space="preserve"> </w:t>
      </w:r>
      <w:r w:rsidR="0041282A">
        <w:t xml:space="preserve">not </w:t>
      </w:r>
      <w:r w:rsidR="00082AD8">
        <w:t xml:space="preserve">feasible for this particular research </w:t>
      </w:r>
      <w:r w:rsidR="00FF28B0">
        <w:t xml:space="preserve">due to the research’s aim to </w:t>
      </w:r>
      <w:r w:rsidR="00C176BD">
        <w:t>offer a business application of the topic, hence why a more detailed and analytical method is perceived more appropriate</w:t>
      </w:r>
      <w:r w:rsidR="0011588B">
        <w:t xml:space="preserve"> – </w:t>
      </w:r>
      <w:r w:rsidR="00EC4B2D">
        <w:t xml:space="preserve">with an </w:t>
      </w:r>
      <w:r w:rsidR="0011588B">
        <w:t>analysis</w:t>
      </w:r>
      <w:r w:rsidR="00EC4B2D">
        <w:t xml:space="preserve"> of existing theories related to the subject and existing body of literature</w:t>
      </w:r>
      <w:r w:rsidR="00C176BD">
        <w:t>.</w:t>
      </w:r>
    </w:p>
    <w:p w:rsidR="0041282A" w:rsidRDefault="0041282A" w:rsidP="00CC15B1">
      <w:pPr>
        <w:spacing w:line="360" w:lineRule="auto"/>
      </w:pPr>
    </w:p>
    <w:p w:rsidR="007343DD" w:rsidRDefault="007343DD" w:rsidP="00CC15B1">
      <w:pPr>
        <w:spacing w:line="360" w:lineRule="auto"/>
      </w:pPr>
      <w:r>
        <w:t xml:space="preserve">A scoping </w:t>
      </w:r>
      <w:r w:rsidR="00013F85">
        <w:t xml:space="preserve">literature </w:t>
      </w:r>
      <w:r>
        <w:t xml:space="preserve">review </w:t>
      </w:r>
      <w:r w:rsidR="0041731E">
        <w:t>was defined by the JBI Scoping Reviews Methodology Group as a review</w:t>
      </w:r>
      <w:r w:rsidR="00A42808">
        <w:t xml:space="preserve"> or an evidence synthesis that aims to systematically identify and highlight the </w:t>
      </w:r>
      <w:r w:rsidR="0087039F">
        <w:t>extent</w:t>
      </w:r>
      <w:r w:rsidR="00A42808">
        <w:t xml:space="preserve"> of evidence available regarding a particular subject, field, topic, concept, issue, etc. </w:t>
      </w:r>
      <w:r w:rsidR="00207101">
        <w:t xml:space="preserve">This review’s </w:t>
      </w:r>
      <w:r w:rsidR="00377C7E">
        <w:t>objective</w:t>
      </w:r>
      <w:r w:rsidR="00207101">
        <w:t xml:space="preserve"> is to </w:t>
      </w:r>
      <w:r w:rsidR="009504BD">
        <w:t>put emphasis</w:t>
      </w:r>
      <w:r w:rsidR="009C2F82">
        <w:t xml:space="preserve"> on key concepts and definitions </w:t>
      </w:r>
      <w:r w:rsidR="00A26D08">
        <w:t>found in the literature and to identify</w:t>
      </w:r>
      <w:r w:rsidR="00377C7E">
        <w:t xml:space="preserve"> gaps and</w:t>
      </w:r>
      <w:r w:rsidR="00A26D08">
        <w:t xml:space="preserve"> key factors or characteristics </w:t>
      </w:r>
      <w:r w:rsidR="00DB00CE">
        <w:t xml:space="preserve">linked to a particular subject </w:t>
      </w:r>
      <w:r w:rsidR="00210E64">
        <w:t>(Munn et al., 2022).</w:t>
      </w:r>
    </w:p>
    <w:p w:rsidR="00A93268" w:rsidRDefault="0087039F" w:rsidP="00CC15B1">
      <w:pPr>
        <w:spacing w:line="360" w:lineRule="auto"/>
      </w:pPr>
      <w:r>
        <w:t xml:space="preserve">Munn et al., (2018) also added that the difference between a scoping literature review and a systematic literature review is that the first one also aims to </w:t>
      </w:r>
      <w:r w:rsidR="008C1494">
        <w:t xml:space="preserve">identify the gaps in the literature, not only to </w:t>
      </w:r>
      <w:r w:rsidR="000B40A0">
        <w:t xml:space="preserve">examine the breadth of the existing body of literature around a subject. </w:t>
      </w:r>
    </w:p>
    <w:p w:rsidR="00707F2E" w:rsidRDefault="00707F2E" w:rsidP="00CC15B1">
      <w:pPr>
        <w:spacing w:line="360" w:lineRule="auto"/>
      </w:pPr>
    </w:p>
    <w:p w:rsidR="00300C20" w:rsidRDefault="00300C20" w:rsidP="00CC15B1">
      <w:pPr>
        <w:spacing w:line="360" w:lineRule="auto"/>
      </w:pPr>
      <w:r>
        <w:t>A scoping literature review would be suitable for the purpose of this paper</w:t>
      </w:r>
      <w:r w:rsidR="00E8576E">
        <w:t xml:space="preserve">. This type of review can compressively map out existing research on the perceptions of employability and their influence on career outcomes, identify key factors and patterns and highlight gaps in the literature. This synthesis would provide a broad understanding of the relationship between </w:t>
      </w:r>
      <w:r w:rsidR="00075F49">
        <w:t>perceived employability and career destinations of psychology graduates, offering valuable insights for educators, policy makers and future researchers.</w:t>
      </w:r>
    </w:p>
    <w:p w:rsidR="00707F2E" w:rsidRDefault="00707F2E" w:rsidP="00CC15B1">
      <w:pPr>
        <w:spacing w:line="360" w:lineRule="auto"/>
      </w:pPr>
    </w:p>
    <w:p w:rsidR="00651F24" w:rsidRDefault="00B03B09" w:rsidP="00CC15B1">
      <w:pPr>
        <w:spacing w:line="360" w:lineRule="auto"/>
      </w:pPr>
      <w:r>
        <w:lastRenderedPageBreak/>
        <w:t>A theoretical literature review examines theories around a given subject. This type of review focuses on theoretical frameworks and models that have been developed to understand the topic in question. Furthermore, it evaluates the applicability and relevance of these theories to the research, identifying at the same time any potential gaps</w:t>
      </w:r>
      <w:r w:rsidR="00A504D0">
        <w:t xml:space="preserve"> (</w:t>
      </w:r>
      <w:r w:rsidR="00A504D0" w:rsidRPr="00A504D0">
        <w:t>Dudovskiy</w:t>
      </w:r>
      <w:r w:rsidR="00A504D0">
        <w:t xml:space="preserve">, </w:t>
      </w:r>
      <w:proofErr w:type="spellStart"/>
      <w:r w:rsidR="00A504D0">
        <w:t>n.d</w:t>
      </w:r>
      <w:proofErr w:type="spellEnd"/>
      <w:r w:rsidR="00A504D0">
        <w:t>)</w:t>
      </w:r>
      <w:r>
        <w:t xml:space="preserve">. </w:t>
      </w:r>
    </w:p>
    <w:p w:rsidR="00707F2E" w:rsidRDefault="00707F2E" w:rsidP="00CC15B1">
      <w:pPr>
        <w:spacing w:line="360" w:lineRule="auto"/>
      </w:pPr>
    </w:p>
    <w:p w:rsidR="00B46526" w:rsidRDefault="00DC0734" w:rsidP="00CC15B1">
      <w:pPr>
        <w:spacing w:line="360" w:lineRule="auto"/>
      </w:pPr>
      <w:r>
        <w:t>While this approach would help establish a theoretical framework for understanding how perceptions of employability shape career decisions and outcomes among psychology</w:t>
      </w:r>
      <w:r w:rsidR="009651AB">
        <w:t xml:space="preserve"> </w:t>
      </w:r>
      <w:r>
        <w:t xml:space="preserve">graduates, there are still limitations to this review type </w:t>
      </w:r>
      <w:r w:rsidR="006C77B4">
        <w:t xml:space="preserve">vis-à-vis the aim of this paper. The focus on theoretical concepts and limited emphasis on empirical evidence makes this approach less suitable for the purpose of this research. </w:t>
      </w:r>
    </w:p>
    <w:p w:rsidR="00707F2E" w:rsidRDefault="00707F2E" w:rsidP="00CC15B1">
      <w:pPr>
        <w:spacing w:line="360" w:lineRule="auto"/>
      </w:pPr>
    </w:p>
    <w:p w:rsidR="00E65A86" w:rsidRDefault="00E65A86" w:rsidP="00CC15B1">
      <w:pPr>
        <w:spacing w:line="360" w:lineRule="auto"/>
      </w:pPr>
      <w:r>
        <w:t xml:space="preserve">A historical literature review examines the evolution of knowledge on a specific topic over time. </w:t>
      </w:r>
      <w:r w:rsidR="00AE1A76">
        <w:t xml:space="preserve">It traces the development of ideas, theories, concepts, methodologies and research findings from the origins to </w:t>
      </w:r>
      <w:r w:rsidR="00582523">
        <w:t xml:space="preserve">the </w:t>
      </w:r>
      <w:r w:rsidR="00AE1A76">
        <w:t>present</w:t>
      </w:r>
      <w:r w:rsidR="00582523">
        <w:t xml:space="preserve"> time. </w:t>
      </w:r>
      <w:r w:rsidR="00D97EB0">
        <w:t xml:space="preserve">This type of review </w:t>
      </w:r>
      <w:r w:rsidR="00546746">
        <w:t>typically</w:t>
      </w:r>
      <w:r w:rsidR="00D97EB0">
        <w:t xml:space="preserve"> identifies key milestones, pivotal studies and influential research that contributed to shaping the understanding of the topic (</w:t>
      </w:r>
      <w:proofErr w:type="spellStart"/>
      <w:r w:rsidR="00D97EB0">
        <w:t>Larabee</w:t>
      </w:r>
      <w:proofErr w:type="spellEnd"/>
      <w:r w:rsidR="00D97EB0">
        <w:t xml:space="preserve">, 2023). </w:t>
      </w:r>
    </w:p>
    <w:p w:rsidR="00707F2E" w:rsidRDefault="00707F2E" w:rsidP="00CC15B1">
      <w:pPr>
        <w:spacing w:line="360" w:lineRule="auto"/>
      </w:pPr>
    </w:p>
    <w:p w:rsidR="00385D77" w:rsidRDefault="00385D77" w:rsidP="00CC15B1">
      <w:pPr>
        <w:spacing w:line="360" w:lineRule="auto"/>
      </w:pPr>
      <w:r>
        <w:t xml:space="preserve">This particular type of review is not suitable for the given study from self-explicit </w:t>
      </w:r>
      <w:r w:rsidR="00546746">
        <w:t>reasons;</w:t>
      </w:r>
      <w:r>
        <w:t xml:space="preserve"> theref</w:t>
      </w:r>
      <w:r w:rsidR="006F53EB">
        <w:t>o</w:t>
      </w:r>
      <w:r>
        <w:t>re</w:t>
      </w:r>
      <w:r w:rsidR="001145C1">
        <w:t>,</w:t>
      </w:r>
      <w:r>
        <w:t xml:space="preserve"> it will not be considered feasible at all. </w:t>
      </w:r>
    </w:p>
    <w:p w:rsidR="00DD5530" w:rsidRDefault="00DD5530" w:rsidP="00CC15B1">
      <w:pPr>
        <w:spacing w:line="360" w:lineRule="auto"/>
      </w:pPr>
    </w:p>
    <w:p w:rsidR="00A93268" w:rsidRDefault="002767A2" w:rsidP="00CC15B1">
      <w:pPr>
        <w:spacing w:line="360" w:lineRule="auto"/>
      </w:pPr>
      <w:r>
        <w:t xml:space="preserve">An integrative literature review </w:t>
      </w:r>
      <w:r w:rsidR="00E87B4E">
        <w:t xml:space="preserve">focuses on research of both qualitative and quantitative </w:t>
      </w:r>
      <w:r w:rsidR="00AB4796">
        <w:t>studies</w:t>
      </w:r>
      <w:r w:rsidR="00E87B4E">
        <w:t xml:space="preserve"> </w:t>
      </w:r>
      <w:r w:rsidR="00AB4796">
        <w:t>and it aims to go beyond a synthesis and analysis to provide new insights and knowledge about a specific subject</w:t>
      </w:r>
      <w:r w:rsidR="00191B7E">
        <w:t xml:space="preserve"> (Lubbe, Ham-Baloyi and Smit</w:t>
      </w:r>
      <w:r w:rsidR="0032780E">
        <w:t>,</w:t>
      </w:r>
      <w:r w:rsidR="00191B7E">
        <w:t xml:space="preserve"> 2020)</w:t>
      </w:r>
      <w:r w:rsidR="00AB4796">
        <w:t xml:space="preserve">. </w:t>
      </w:r>
    </w:p>
    <w:p w:rsidR="00F3611F" w:rsidRDefault="00F3611F" w:rsidP="00CC15B1">
      <w:pPr>
        <w:spacing w:line="360" w:lineRule="auto"/>
      </w:pPr>
      <w:r>
        <w:t>Therefore, this review type is also found not appropriate for the aims of the current research.</w:t>
      </w:r>
    </w:p>
    <w:p w:rsidR="009D15EE" w:rsidRDefault="009D15EE" w:rsidP="00CC15B1">
      <w:pPr>
        <w:spacing w:line="360" w:lineRule="auto"/>
      </w:pPr>
    </w:p>
    <w:p w:rsidR="00CD0465" w:rsidRDefault="00CD0465" w:rsidP="00CC15B1">
      <w:pPr>
        <w:spacing w:line="360" w:lineRule="auto"/>
      </w:pPr>
      <w:r>
        <w:t xml:space="preserve">An argumentative literature review </w:t>
      </w:r>
      <w:r w:rsidR="00F65533">
        <w:t>not only summarises and synthesises existing research on a particular topic, but it also presents a specific argument or perspective based on the reviewed literature</w:t>
      </w:r>
      <w:r w:rsidR="000B30C0">
        <w:t>.</w:t>
      </w:r>
      <w:r w:rsidR="00F65533">
        <w:t xml:space="preserve"> </w:t>
      </w:r>
      <w:r w:rsidR="000B30C0">
        <w:t>This type of the review is used to support or challenge a particular hypothesis, theory or viewpoint by critically analysing the existing body of literature</w:t>
      </w:r>
      <w:r>
        <w:t xml:space="preserve"> (Wentzel, 2018)</w:t>
      </w:r>
      <w:r w:rsidR="00707F2E">
        <w:t>.</w:t>
      </w:r>
    </w:p>
    <w:p w:rsidR="00707F2E" w:rsidRDefault="00707F2E" w:rsidP="00CC15B1">
      <w:pPr>
        <w:spacing w:line="360" w:lineRule="auto"/>
      </w:pPr>
    </w:p>
    <w:p w:rsidR="002C62F3" w:rsidRDefault="002C62F3" w:rsidP="00CC15B1">
      <w:pPr>
        <w:spacing w:line="360" w:lineRule="auto"/>
      </w:pPr>
      <w:r>
        <w:t xml:space="preserve">Thus, </w:t>
      </w:r>
      <w:r w:rsidR="008C2F57">
        <w:t xml:space="preserve">given the aims of this review, </w:t>
      </w:r>
      <w:r>
        <w:t xml:space="preserve">this method is also found </w:t>
      </w:r>
      <w:r w:rsidR="009D15EE">
        <w:t>inappropriate</w:t>
      </w:r>
      <w:r>
        <w:t xml:space="preserve"> for the current research and it will not be considered</w:t>
      </w:r>
      <w:r w:rsidR="00F36603">
        <w:t xml:space="preserve"> for this particular study</w:t>
      </w:r>
      <w:r>
        <w:t xml:space="preserve">. </w:t>
      </w:r>
    </w:p>
    <w:p w:rsidR="00707F2E" w:rsidRDefault="00707F2E" w:rsidP="00CC15B1">
      <w:pPr>
        <w:spacing w:line="360" w:lineRule="auto"/>
      </w:pPr>
    </w:p>
    <w:p w:rsidR="00A93268" w:rsidRDefault="00B76C35" w:rsidP="00CC15B1">
      <w:pPr>
        <w:spacing w:line="360" w:lineRule="auto"/>
      </w:pPr>
      <w:r>
        <w:t xml:space="preserve">Conceptual literature review </w:t>
      </w:r>
      <w:r w:rsidR="009F7D19">
        <w:t xml:space="preserve">helps the researcher clarify and organise the existing literature surrounding a topic, outlining a correlation between them. The main focus of this type of review is on definitions, conceptualisations and frameworks of key terms and concepts in the literature (Frederiksen, Phelps and </w:t>
      </w:r>
      <w:proofErr w:type="spellStart"/>
      <w:r w:rsidR="009F7D19">
        <w:t>Kimmons</w:t>
      </w:r>
      <w:proofErr w:type="spellEnd"/>
      <w:r w:rsidR="009F7D19">
        <w:t xml:space="preserve">, 2018). </w:t>
      </w:r>
    </w:p>
    <w:p w:rsidR="00707F2E" w:rsidRDefault="00707F2E" w:rsidP="00CC15B1">
      <w:pPr>
        <w:spacing w:line="360" w:lineRule="auto"/>
      </w:pPr>
    </w:p>
    <w:p w:rsidR="00C17D62" w:rsidRDefault="00C17D62" w:rsidP="00CC15B1">
      <w:pPr>
        <w:spacing w:line="360" w:lineRule="auto"/>
      </w:pPr>
      <w:r>
        <w:t xml:space="preserve">This review type could potentially be suitable for this </w:t>
      </w:r>
      <w:r w:rsidR="00064D94">
        <w:t>study, enabling the researcher to establish the relationship between the perceived employability of psychology graduates and their career destinations</w:t>
      </w:r>
      <w:r>
        <w:t xml:space="preserve">, however it does not </w:t>
      </w:r>
      <w:r w:rsidR="00670DF9">
        <w:t xml:space="preserve">fully allow the exploration of the </w:t>
      </w:r>
      <w:r w:rsidR="00064D94">
        <w:t xml:space="preserve">subject and </w:t>
      </w:r>
      <w:r w:rsidR="00D0617B">
        <w:t xml:space="preserve">the possible gaps in the literature. </w:t>
      </w:r>
    </w:p>
    <w:p w:rsidR="007A504C" w:rsidRDefault="007A504C" w:rsidP="00CC15B1">
      <w:pPr>
        <w:spacing w:line="360" w:lineRule="auto"/>
      </w:pPr>
    </w:p>
    <w:p w:rsidR="00707F2E" w:rsidRDefault="00707F2E" w:rsidP="00CC15B1">
      <w:pPr>
        <w:spacing w:line="360" w:lineRule="auto"/>
      </w:pPr>
    </w:p>
    <w:p w:rsidR="00707F2E" w:rsidRDefault="00707F2E" w:rsidP="00CC15B1">
      <w:pPr>
        <w:spacing w:line="360" w:lineRule="auto"/>
      </w:pPr>
    </w:p>
    <w:p w:rsidR="00C6353D" w:rsidRDefault="00C6353D" w:rsidP="00CC15B1">
      <w:pPr>
        <w:spacing w:line="360" w:lineRule="auto"/>
      </w:pPr>
      <w:r>
        <w:t>This particular study’s aim is to synthetise</w:t>
      </w:r>
      <w:r w:rsidR="0075111D">
        <w:t xml:space="preserve"> the existing knowledge around the subject</w:t>
      </w:r>
      <w:r>
        <w:t xml:space="preserve"> and highlight the gaps in the existing body of literature revolving “perceived employability of Psychology </w:t>
      </w:r>
      <w:r w:rsidR="00662EF2">
        <w:t>g</w:t>
      </w:r>
      <w:r>
        <w:t xml:space="preserve">raduates and their career destinations”. </w:t>
      </w:r>
    </w:p>
    <w:p w:rsidR="00707F2E" w:rsidRDefault="00707F2E" w:rsidP="00CC15B1">
      <w:pPr>
        <w:spacing w:line="360" w:lineRule="auto"/>
      </w:pPr>
    </w:p>
    <w:p w:rsidR="00C6353D" w:rsidRDefault="00C6353D" w:rsidP="00CC15B1">
      <w:pPr>
        <w:spacing w:line="360" w:lineRule="auto"/>
      </w:pPr>
      <w:r>
        <w:t xml:space="preserve">Having in consideration the number of psychology graduates in the last decade has doubled, based on Palmer et al. (2021), the relevance of the subject in today’s job’s market dynamic is huge. Previous research attested that there are more individuals graduating than there are jobs within the psychology field. Hence, many Bachelor’s psychology graduates find themselves having to reorientate their career expectations and learn how to use their skills and abilities in different industries (Sanderson, </w:t>
      </w:r>
      <w:proofErr w:type="spellStart"/>
      <w:r>
        <w:t>Harkry</w:t>
      </w:r>
      <w:proofErr w:type="spellEnd"/>
      <w:r>
        <w:t xml:space="preserve"> and Pfeifer, 2022).</w:t>
      </w:r>
    </w:p>
    <w:p w:rsidR="00707F2E" w:rsidRDefault="00707F2E" w:rsidP="00CC15B1">
      <w:pPr>
        <w:spacing w:line="360" w:lineRule="auto"/>
      </w:pPr>
    </w:p>
    <w:p w:rsidR="00C6353D" w:rsidRDefault="00C6353D" w:rsidP="00CC15B1">
      <w:pPr>
        <w:spacing w:line="360" w:lineRule="auto"/>
      </w:pPr>
      <w:r>
        <w:t xml:space="preserve">The information presented on The British Psychological Society, confirms that the main roles linked directly to the psychology profession such as clinical psychologist, counselling </w:t>
      </w:r>
      <w:r>
        <w:lastRenderedPageBreak/>
        <w:t xml:space="preserve">psychologist, educational psychologist, forensic psychologist, occupational psychologist, etc., require further degrees, such as Master’s and Doctoral levels, in order to become accessible (Career options in psychology, 2023). </w:t>
      </w:r>
    </w:p>
    <w:p w:rsidR="00C6353D" w:rsidRDefault="00D26A93" w:rsidP="00317504">
      <w:r>
        <w:t xml:space="preserve">  </w:t>
      </w:r>
    </w:p>
    <w:p w:rsidR="005C7A2B" w:rsidRDefault="005C7A2B" w:rsidP="00317504"/>
    <w:p w:rsidR="005C7A2B" w:rsidRDefault="005C7A2B" w:rsidP="00317504"/>
    <w:p w:rsidR="00C6353D" w:rsidRDefault="00C6353D" w:rsidP="00317504"/>
    <w:p w:rsidR="00CC15B1" w:rsidRDefault="00CC15B1" w:rsidP="00317504"/>
    <w:p w:rsidR="00CC15B1" w:rsidRDefault="00CC15B1" w:rsidP="00317504"/>
    <w:p w:rsidR="00CC15B1" w:rsidRDefault="00CC15B1" w:rsidP="00317504"/>
    <w:p w:rsidR="00CC15B1" w:rsidRDefault="00CC15B1" w:rsidP="00317504"/>
    <w:p w:rsidR="00CC15B1" w:rsidRDefault="00CC15B1" w:rsidP="00317504"/>
    <w:p w:rsidR="00CC15B1" w:rsidRDefault="00CC15B1" w:rsidP="00317504"/>
    <w:p w:rsidR="00CC15B1" w:rsidRDefault="00CC15B1" w:rsidP="00317504"/>
    <w:p w:rsidR="00CC15B1" w:rsidRDefault="00CC15B1" w:rsidP="00317504"/>
    <w:p w:rsidR="00CC15B1" w:rsidRDefault="00CC15B1" w:rsidP="00317504"/>
    <w:p w:rsidR="00CC15B1" w:rsidRDefault="00CC15B1" w:rsidP="00317504"/>
    <w:p w:rsidR="00CC15B1" w:rsidRDefault="00CC15B1" w:rsidP="00317504"/>
    <w:p w:rsidR="00CC15B1" w:rsidRDefault="00CC15B1" w:rsidP="00317504"/>
    <w:p w:rsidR="00CC15B1" w:rsidRDefault="00CC15B1" w:rsidP="00317504"/>
    <w:p w:rsidR="00CC15B1" w:rsidRDefault="00CC15B1" w:rsidP="00317504"/>
    <w:p w:rsidR="00CC15B1" w:rsidRDefault="00CC15B1" w:rsidP="00317504"/>
    <w:p w:rsidR="00CC15B1" w:rsidRDefault="00CC15B1" w:rsidP="00317504"/>
    <w:p w:rsidR="00CC15B1" w:rsidRDefault="00CC15B1" w:rsidP="00317504"/>
    <w:p w:rsidR="00CC15B1" w:rsidRDefault="00CC15B1" w:rsidP="00317504"/>
    <w:p w:rsidR="00CC15B1" w:rsidRDefault="00CC15B1" w:rsidP="00317504"/>
    <w:p w:rsidR="00CC15B1" w:rsidRDefault="00CC15B1" w:rsidP="00317504"/>
    <w:p w:rsidR="00CC15B1" w:rsidRDefault="00CC15B1" w:rsidP="00317504"/>
    <w:p w:rsidR="00CC15B1" w:rsidRDefault="00CC15B1" w:rsidP="00317504"/>
    <w:p w:rsidR="00CC15B1" w:rsidRDefault="00CC15B1" w:rsidP="00317504"/>
    <w:p w:rsidR="00CC15B1" w:rsidRDefault="00CC15B1" w:rsidP="00317504"/>
    <w:p w:rsidR="00CC15B1" w:rsidRDefault="00CC15B1" w:rsidP="00317504"/>
    <w:p w:rsidR="00CC15B1" w:rsidRDefault="00CC15B1" w:rsidP="00317504"/>
    <w:p w:rsidR="00CC15B1" w:rsidRDefault="00CC15B1" w:rsidP="00317504"/>
    <w:p w:rsidR="00CC15B1" w:rsidRDefault="00CC15B1" w:rsidP="00317504"/>
    <w:p w:rsidR="00CC15B1" w:rsidRDefault="00CC15B1" w:rsidP="00317504"/>
    <w:p w:rsidR="00CC15B1" w:rsidRDefault="00CC15B1" w:rsidP="00317504"/>
    <w:p w:rsidR="00554F5C" w:rsidRDefault="00554F5C" w:rsidP="00317504"/>
    <w:p w:rsidR="006010C5" w:rsidRDefault="006010C5" w:rsidP="00317504"/>
    <w:p w:rsidR="006010C5" w:rsidRPr="00CC15B1" w:rsidRDefault="00706F86" w:rsidP="00347E3B">
      <w:pPr>
        <w:pStyle w:val="Heading1"/>
        <w:rPr>
          <w:rFonts w:ascii="Calibri" w:hAnsi="Calibri" w:cs="Calibri"/>
        </w:rPr>
      </w:pPr>
      <w:bookmarkStart w:id="2" w:name="_Toc168519080"/>
      <w:r w:rsidRPr="00CC15B1">
        <w:rPr>
          <w:rFonts w:ascii="Calibri" w:hAnsi="Calibri" w:cs="Calibri"/>
        </w:rPr>
        <w:lastRenderedPageBreak/>
        <w:t xml:space="preserve">Literature review </w:t>
      </w:r>
      <w:r w:rsidR="00347E3B" w:rsidRPr="00CC15B1">
        <w:rPr>
          <w:rFonts w:ascii="Calibri" w:hAnsi="Calibri" w:cs="Calibri"/>
        </w:rPr>
        <w:t>of</w:t>
      </w:r>
      <w:r w:rsidR="00621B47" w:rsidRPr="00CC15B1">
        <w:rPr>
          <w:rFonts w:ascii="Calibri" w:hAnsi="Calibri" w:cs="Calibri"/>
        </w:rPr>
        <w:t xml:space="preserve"> “</w:t>
      </w:r>
      <w:r w:rsidR="00D51559" w:rsidRPr="00CC15B1">
        <w:rPr>
          <w:rFonts w:ascii="Calibri" w:hAnsi="Calibri" w:cs="Calibri"/>
        </w:rPr>
        <w:t xml:space="preserve">An analysis of the perceived employability of psychology graduates and </w:t>
      </w:r>
      <w:r w:rsidR="00A24A02" w:rsidRPr="00CC15B1">
        <w:rPr>
          <w:rFonts w:ascii="Calibri" w:hAnsi="Calibri" w:cs="Calibri"/>
        </w:rPr>
        <w:t>their career destinations</w:t>
      </w:r>
      <w:r w:rsidRPr="00CC15B1">
        <w:rPr>
          <w:rFonts w:ascii="Calibri" w:hAnsi="Calibri" w:cs="Calibri"/>
        </w:rPr>
        <w:t>.”</w:t>
      </w:r>
      <w:bookmarkEnd w:id="2"/>
    </w:p>
    <w:p w:rsidR="005C7A2B" w:rsidRPr="00CC15B1" w:rsidRDefault="005C7A2B" w:rsidP="00317504">
      <w:pPr>
        <w:rPr>
          <w:rFonts w:ascii="Calibri" w:hAnsi="Calibri" w:cs="Calibri"/>
        </w:rPr>
      </w:pPr>
    </w:p>
    <w:p w:rsidR="00347E3B" w:rsidRPr="00CC15B1" w:rsidRDefault="00347E3B" w:rsidP="00347E3B">
      <w:pPr>
        <w:pStyle w:val="Heading2"/>
        <w:rPr>
          <w:rFonts w:ascii="Calibri" w:hAnsi="Calibri" w:cs="Calibri"/>
        </w:rPr>
      </w:pPr>
      <w:bookmarkStart w:id="3" w:name="_Toc168519081"/>
      <w:r w:rsidRPr="00CC15B1">
        <w:rPr>
          <w:rFonts w:ascii="Calibri" w:hAnsi="Calibri" w:cs="Calibri"/>
        </w:rPr>
        <w:t>Background and context</w:t>
      </w:r>
      <w:bookmarkEnd w:id="3"/>
      <w:r w:rsidRPr="00CC15B1">
        <w:rPr>
          <w:rFonts w:ascii="Calibri" w:hAnsi="Calibri" w:cs="Calibri"/>
        </w:rPr>
        <w:t xml:space="preserve"> </w:t>
      </w:r>
    </w:p>
    <w:p w:rsidR="00347E3B" w:rsidRPr="00CC15B1" w:rsidRDefault="00347E3B" w:rsidP="00317504">
      <w:pPr>
        <w:rPr>
          <w:rFonts w:ascii="Calibri" w:hAnsi="Calibri" w:cs="Calibri"/>
        </w:rPr>
      </w:pPr>
    </w:p>
    <w:p w:rsidR="00891D3C" w:rsidRPr="00CC15B1" w:rsidRDefault="00C4236D" w:rsidP="00CC15B1">
      <w:pPr>
        <w:spacing w:line="360" w:lineRule="auto"/>
        <w:rPr>
          <w:rFonts w:ascii="Calibri" w:hAnsi="Calibri" w:cs="Calibri"/>
        </w:rPr>
      </w:pPr>
      <w:r w:rsidRPr="00CC15B1">
        <w:rPr>
          <w:rFonts w:ascii="Calibri" w:hAnsi="Calibri" w:cs="Calibri"/>
        </w:rPr>
        <w:t>The employability of psychology graduates, alongside their subsequent career destinations, has become an increasingly significant area of interest in higher education and workforce planning</w:t>
      </w:r>
      <w:r w:rsidR="0091785B" w:rsidRPr="00CC15B1">
        <w:rPr>
          <w:rFonts w:ascii="Calibri" w:hAnsi="Calibri" w:cs="Calibri"/>
        </w:rPr>
        <w:t xml:space="preserve"> (Lonsdale, 2020)</w:t>
      </w:r>
      <w:r w:rsidRPr="00CC15B1">
        <w:rPr>
          <w:rFonts w:ascii="Calibri" w:hAnsi="Calibri" w:cs="Calibri"/>
        </w:rPr>
        <w:t xml:space="preserve">. </w:t>
      </w:r>
      <w:r w:rsidR="00BC431E" w:rsidRPr="00CC15B1">
        <w:rPr>
          <w:rFonts w:ascii="Calibri" w:hAnsi="Calibri" w:cs="Calibri"/>
        </w:rPr>
        <w:t>Due to the fact that more individual</w:t>
      </w:r>
      <w:r w:rsidR="0091785B" w:rsidRPr="00CC15B1">
        <w:rPr>
          <w:rFonts w:ascii="Calibri" w:hAnsi="Calibri" w:cs="Calibri"/>
        </w:rPr>
        <w:t>s</w:t>
      </w:r>
      <w:r w:rsidR="00BC431E" w:rsidRPr="00CC15B1">
        <w:rPr>
          <w:rFonts w:ascii="Calibri" w:hAnsi="Calibri" w:cs="Calibri"/>
        </w:rPr>
        <w:t xml:space="preserve"> </w:t>
      </w:r>
      <w:r w:rsidR="00010BED" w:rsidRPr="00CC15B1">
        <w:rPr>
          <w:rFonts w:ascii="Calibri" w:hAnsi="Calibri" w:cs="Calibri"/>
        </w:rPr>
        <w:t>pursue</w:t>
      </w:r>
      <w:r w:rsidR="00BC431E" w:rsidRPr="00CC15B1">
        <w:rPr>
          <w:rFonts w:ascii="Calibri" w:hAnsi="Calibri" w:cs="Calibri"/>
        </w:rPr>
        <w:t xml:space="preserve"> </w:t>
      </w:r>
      <w:r w:rsidR="004230CB" w:rsidRPr="00CC15B1">
        <w:rPr>
          <w:rFonts w:ascii="Calibri" w:hAnsi="Calibri" w:cs="Calibri"/>
        </w:rPr>
        <w:t>a Bachelor’s</w:t>
      </w:r>
      <w:r w:rsidR="00010BED" w:rsidRPr="00CC15B1">
        <w:rPr>
          <w:rFonts w:ascii="Calibri" w:hAnsi="Calibri" w:cs="Calibri"/>
        </w:rPr>
        <w:t xml:space="preserve"> degree</w:t>
      </w:r>
      <w:r w:rsidR="004230CB" w:rsidRPr="00CC15B1">
        <w:rPr>
          <w:rFonts w:ascii="Calibri" w:hAnsi="Calibri" w:cs="Calibri"/>
        </w:rPr>
        <w:t xml:space="preserve"> in psychology </w:t>
      </w:r>
      <w:r w:rsidR="00BC431E" w:rsidRPr="00CC15B1">
        <w:rPr>
          <w:rFonts w:ascii="Calibri" w:hAnsi="Calibri" w:cs="Calibri"/>
        </w:rPr>
        <w:t xml:space="preserve">than there are jobs available within the field, many </w:t>
      </w:r>
      <w:r w:rsidR="00010BED" w:rsidRPr="00CC15B1">
        <w:rPr>
          <w:rFonts w:ascii="Calibri" w:hAnsi="Calibri" w:cs="Calibri"/>
        </w:rPr>
        <w:t>graduates</w:t>
      </w:r>
      <w:r w:rsidR="00BC431E" w:rsidRPr="00CC15B1">
        <w:rPr>
          <w:rFonts w:ascii="Calibri" w:hAnsi="Calibri" w:cs="Calibri"/>
        </w:rPr>
        <w:t xml:space="preserve"> find themselves in different careers once they graduate (Sanderson, </w:t>
      </w:r>
      <w:proofErr w:type="spellStart"/>
      <w:r w:rsidR="00BC431E" w:rsidRPr="00CC15B1">
        <w:rPr>
          <w:rFonts w:ascii="Calibri" w:hAnsi="Calibri" w:cs="Calibri"/>
        </w:rPr>
        <w:t>Harkry</w:t>
      </w:r>
      <w:proofErr w:type="spellEnd"/>
      <w:r w:rsidR="00BC431E" w:rsidRPr="00CC15B1">
        <w:rPr>
          <w:rFonts w:ascii="Calibri" w:hAnsi="Calibri" w:cs="Calibri"/>
        </w:rPr>
        <w:t xml:space="preserve"> and Pfeifer, 2022)</w:t>
      </w:r>
      <w:r w:rsidR="00010BED" w:rsidRPr="00CC15B1">
        <w:rPr>
          <w:rFonts w:ascii="Calibri" w:hAnsi="Calibri" w:cs="Calibri"/>
        </w:rPr>
        <w:t>; this key factor forces the graduates to reorientate towards different industries and alternative careers that perceive their skills and attributes attractive and appropriate, as discussed by Tran, Cooley and Fink (2023)</w:t>
      </w:r>
      <w:r w:rsidR="00BC431E" w:rsidRPr="00CC15B1">
        <w:rPr>
          <w:rFonts w:ascii="Calibri" w:hAnsi="Calibri" w:cs="Calibri"/>
        </w:rPr>
        <w:t xml:space="preserve">. </w:t>
      </w:r>
      <w:r w:rsidR="00973677" w:rsidRPr="00CC15B1">
        <w:rPr>
          <w:rFonts w:ascii="Calibri" w:hAnsi="Calibri" w:cs="Calibri"/>
        </w:rPr>
        <w:t>As the landscape of job dynamics change, there is a growing emphasis on the practical applicability of academic qualifications and the readiness of graduates to meet the demands of the job market</w:t>
      </w:r>
      <w:r w:rsidR="0017601D" w:rsidRPr="00CC15B1">
        <w:rPr>
          <w:rFonts w:ascii="Calibri" w:hAnsi="Calibri" w:cs="Calibri"/>
        </w:rPr>
        <w:t xml:space="preserve"> (Bhattacharya, 2022)</w:t>
      </w:r>
      <w:r w:rsidR="00973677" w:rsidRPr="00CC15B1">
        <w:rPr>
          <w:rFonts w:ascii="Calibri" w:hAnsi="Calibri" w:cs="Calibri"/>
        </w:rPr>
        <w:t xml:space="preserve">. </w:t>
      </w:r>
    </w:p>
    <w:p w:rsidR="00415BD1" w:rsidRPr="00CC15B1" w:rsidRDefault="00415BD1" w:rsidP="00CC15B1">
      <w:pPr>
        <w:spacing w:line="360" w:lineRule="auto"/>
        <w:rPr>
          <w:rFonts w:ascii="Calibri" w:hAnsi="Calibri" w:cs="Calibri"/>
        </w:rPr>
      </w:pPr>
    </w:p>
    <w:p w:rsidR="005C7A2B" w:rsidRPr="00CC15B1" w:rsidRDefault="00973677" w:rsidP="00CC15B1">
      <w:pPr>
        <w:spacing w:line="360" w:lineRule="auto"/>
        <w:rPr>
          <w:rFonts w:ascii="Calibri" w:hAnsi="Calibri" w:cs="Calibri"/>
        </w:rPr>
      </w:pPr>
      <w:r w:rsidRPr="00CC15B1">
        <w:rPr>
          <w:rFonts w:ascii="Calibri" w:hAnsi="Calibri" w:cs="Calibri"/>
        </w:rPr>
        <w:t>This literature review seeks to explore the perceived employability of psychology graduates, examining both the factors that influence these perceptions and the career trajectories commonly pursued post-gradu</w:t>
      </w:r>
      <w:r w:rsidR="00CF67FE" w:rsidRPr="00CC15B1">
        <w:rPr>
          <w:rFonts w:ascii="Calibri" w:hAnsi="Calibri" w:cs="Calibri"/>
        </w:rPr>
        <w:t>ati</w:t>
      </w:r>
      <w:r w:rsidR="00891D3C" w:rsidRPr="00CC15B1">
        <w:rPr>
          <w:rFonts w:ascii="Calibri" w:hAnsi="Calibri" w:cs="Calibri"/>
        </w:rPr>
        <w:t>on. The literature will begin by defining the key concepts related to this subject such as employability, perceived employability and career destinations. Following the key concepts, this chapter will ex</w:t>
      </w:r>
      <w:r w:rsidR="00513876" w:rsidRPr="00CC15B1">
        <w:rPr>
          <w:rFonts w:ascii="Calibri" w:hAnsi="Calibri" w:cs="Calibri"/>
        </w:rPr>
        <w:t>amine</w:t>
      </w:r>
      <w:r w:rsidR="00293658" w:rsidRPr="00CC15B1">
        <w:rPr>
          <w:rFonts w:ascii="Calibri" w:hAnsi="Calibri" w:cs="Calibri"/>
        </w:rPr>
        <w:t xml:space="preserve"> the factors influencing perceived employability among psychology graduates, including educational experiences and qualifications, skills and personal attributes</w:t>
      </w:r>
      <w:r w:rsidR="001A5344">
        <w:rPr>
          <w:rFonts w:ascii="Calibri" w:hAnsi="Calibri" w:cs="Calibri"/>
        </w:rPr>
        <w:t>.</w:t>
      </w:r>
      <w:r w:rsidR="006114FE" w:rsidRPr="00CC15B1">
        <w:rPr>
          <w:rFonts w:ascii="Calibri" w:hAnsi="Calibri" w:cs="Calibri"/>
        </w:rPr>
        <w:t xml:space="preserve"> </w:t>
      </w:r>
      <w:proofErr w:type="gramStart"/>
      <w:r w:rsidR="001A5344">
        <w:rPr>
          <w:rFonts w:ascii="Calibri" w:hAnsi="Calibri" w:cs="Calibri"/>
        </w:rPr>
        <w:t xml:space="preserve">An </w:t>
      </w:r>
      <w:r w:rsidR="00C24597" w:rsidRPr="00CC15B1">
        <w:rPr>
          <w:rFonts w:ascii="Calibri" w:hAnsi="Calibri" w:cs="Calibri"/>
        </w:rPr>
        <w:t xml:space="preserve"> asses</w:t>
      </w:r>
      <w:r w:rsidR="00DE3C55" w:rsidRPr="00CC15B1">
        <w:rPr>
          <w:rFonts w:ascii="Calibri" w:hAnsi="Calibri" w:cs="Calibri"/>
        </w:rPr>
        <w:t>s</w:t>
      </w:r>
      <w:r w:rsidR="006114FE" w:rsidRPr="00CC15B1">
        <w:rPr>
          <w:rFonts w:ascii="Calibri" w:hAnsi="Calibri" w:cs="Calibri"/>
        </w:rPr>
        <w:t>ment</w:t>
      </w:r>
      <w:proofErr w:type="gramEnd"/>
      <w:r w:rsidR="006114FE" w:rsidRPr="00CC15B1">
        <w:rPr>
          <w:rFonts w:ascii="Calibri" w:hAnsi="Calibri" w:cs="Calibri"/>
        </w:rPr>
        <w:t xml:space="preserve"> of</w:t>
      </w:r>
      <w:r w:rsidR="00891D3C" w:rsidRPr="00CC15B1">
        <w:rPr>
          <w:rFonts w:ascii="Calibri" w:hAnsi="Calibri" w:cs="Calibri"/>
        </w:rPr>
        <w:t xml:space="preserve"> relevant theories and their connection to the study</w:t>
      </w:r>
      <w:r w:rsidR="001A5344">
        <w:rPr>
          <w:rFonts w:ascii="Calibri" w:hAnsi="Calibri" w:cs="Calibri"/>
        </w:rPr>
        <w:t xml:space="preserve"> will follow</w:t>
      </w:r>
      <w:r w:rsidR="00D05560" w:rsidRPr="00CC15B1">
        <w:rPr>
          <w:rFonts w:ascii="Calibri" w:hAnsi="Calibri" w:cs="Calibri"/>
        </w:rPr>
        <w:t xml:space="preserve">, </w:t>
      </w:r>
      <w:r w:rsidR="00246714" w:rsidRPr="00CC15B1">
        <w:rPr>
          <w:rFonts w:ascii="Calibri" w:hAnsi="Calibri" w:cs="Calibri"/>
        </w:rPr>
        <w:t>a</w:t>
      </w:r>
      <w:r w:rsidR="001E76A0">
        <w:rPr>
          <w:rFonts w:ascii="Calibri" w:hAnsi="Calibri" w:cs="Calibri"/>
        </w:rPr>
        <w:t xml:space="preserve">s well as </w:t>
      </w:r>
      <w:r w:rsidR="0031011F" w:rsidRPr="00CC15B1">
        <w:rPr>
          <w:rFonts w:ascii="Calibri" w:hAnsi="Calibri" w:cs="Calibri"/>
        </w:rPr>
        <w:t>iden</w:t>
      </w:r>
      <w:r w:rsidR="003C2389" w:rsidRPr="00CC15B1">
        <w:rPr>
          <w:rFonts w:ascii="Calibri" w:hAnsi="Calibri" w:cs="Calibri"/>
        </w:rPr>
        <w:t>tif</w:t>
      </w:r>
      <w:r w:rsidR="00691595" w:rsidRPr="00CC15B1">
        <w:rPr>
          <w:rFonts w:ascii="Calibri" w:hAnsi="Calibri" w:cs="Calibri"/>
        </w:rPr>
        <w:t>ication</w:t>
      </w:r>
      <w:r w:rsidR="000D7280" w:rsidRPr="00CC15B1">
        <w:rPr>
          <w:rFonts w:ascii="Calibri" w:hAnsi="Calibri" w:cs="Calibri"/>
        </w:rPr>
        <w:t xml:space="preserve"> of</w:t>
      </w:r>
      <w:r w:rsidR="00D05560" w:rsidRPr="00CC15B1">
        <w:rPr>
          <w:rFonts w:ascii="Calibri" w:hAnsi="Calibri" w:cs="Calibri"/>
        </w:rPr>
        <w:t xml:space="preserve"> any potential gaps in the </w:t>
      </w:r>
      <w:r w:rsidR="00DA339F" w:rsidRPr="00CC15B1">
        <w:rPr>
          <w:rFonts w:ascii="Calibri" w:hAnsi="Calibri" w:cs="Calibri"/>
        </w:rPr>
        <w:t>literature</w:t>
      </w:r>
      <w:r w:rsidR="00F419BD">
        <w:rPr>
          <w:rFonts w:ascii="Calibri" w:hAnsi="Calibri" w:cs="Calibri"/>
        </w:rPr>
        <w:t xml:space="preserve">, and </w:t>
      </w:r>
      <w:r w:rsidR="00FA0EF8">
        <w:rPr>
          <w:rFonts w:ascii="Calibri" w:hAnsi="Calibri" w:cs="Calibri"/>
        </w:rPr>
        <w:t>the chapter will</w:t>
      </w:r>
      <w:r w:rsidR="001A5344">
        <w:rPr>
          <w:rFonts w:ascii="Calibri" w:hAnsi="Calibri" w:cs="Calibri"/>
        </w:rPr>
        <w:t xml:space="preserve"> </w:t>
      </w:r>
      <w:r w:rsidR="00F419BD">
        <w:rPr>
          <w:rFonts w:ascii="Calibri" w:hAnsi="Calibri" w:cs="Calibri"/>
        </w:rPr>
        <w:t>conclude with a discussion</w:t>
      </w:r>
      <w:r w:rsidR="00DA339F" w:rsidRPr="00CC15B1">
        <w:rPr>
          <w:rFonts w:ascii="Calibri" w:hAnsi="Calibri" w:cs="Calibri"/>
        </w:rPr>
        <w:t>.</w:t>
      </w:r>
    </w:p>
    <w:p w:rsidR="00415BD1" w:rsidRPr="00CC15B1" w:rsidRDefault="00415BD1" w:rsidP="00CC15B1">
      <w:pPr>
        <w:spacing w:line="360" w:lineRule="auto"/>
        <w:rPr>
          <w:rFonts w:ascii="Calibri" w:hAnsi="Calibri" w:cs="Calibri"/>
        </w:rPr>
      </w:pPr>
    </w:p>
    <w:p w:rsidR="002E3ECF" w:rsidRPr="00CC15B1" w:rsidRDefault="002E3ECF" w:rsidP="00CC15B1">
      <w:pPr>
        <w:spacing w:line="360" w:lineRule="auto"/>
        <w:rPr>
          <w:rFonts w:ascii="Calibri" w:hAnsi="Calibri" w:cs="Calibri"/>
        </w:rPr>
      </w:pPr>
      <w:r w:rsidRPr="00CC15B1">
        <w:rPr>
          <w:rFonts w:ascii="Calibri" w:hAnsi="Calibri" w:cs="Calibri"/>
        </w:rPr>
        <w:t xml:space="preserve">Given the complexity of the topic, the review adopts a narrative approach to capture the diverse perspective and findings presented in the literature. </w:t>
      </w:r>
      <w:r w:rsidR="00160663" w:rsidRPr="00CC15B1">
        <w:rPr>
          <w:rFonts w:ascii="Calibri" w:hAnsi="Calibri" w:cs="Calibri"/>
        </w:rPr>
        <w:t xml:space="preserve">The narrative review allows for a flexible and comprehensive synthesis of both theoretical and empirical studies, facilitating an in-depth understanding of the factors influencing employability and career outcomes for </w:t>
      </w:r>
      <w:r w:rsidR="00160663" w:rsidRPr="00CC15B1">
        <w:rPr>
          <w:rFonts w:ascii="Calibri" w:hAnsi="Calibri" w:cs="Calibri"/>
        </w:rPr>
        <w:lastRenderedPageBreak/>
        <w:t>psychology graduates</w:t>
      </w:r>
      <w:r w:rsidR="00BC005D" w:rsidRPr="00CC15B1">
        <w:rPr>
          <w:rFonts w:ascii="Calibri" w:hAnsi="Calibri" w:cs="Calibri"/>
        </w:rPr>
        <w:t xml:space="preserve"> (</w:t>
      </w:r>
      <w:proofErr w:type="spellStart"/>
      <w:r w:rsidR="00BC005D" w:rsidRPr="00CC15B1">
        <w:rPr>
          <w:rFonts w:ascii="Calibri" w:hAnsi="Calibri" w:cs="Calibri"/>
        </w:rPr>
        <w:t>Jesson</w:t>
      </w:r>
      <w:proofErr w:type="spellEnd"/>
      <w:r w:rsidR="00BC005D" w:rsidRPr="00CC15B1">
        <w:rPr>
          <w:rFonts w:ascii="Calibri" w:hAnsi="Calibri" w:cs="Calibri"/>
        </w:rPr>
        <w:t>, Matheson and Lacey, 2011)</w:t>
      </w:r>
      <w:r w:rsidR="00160663" w:rsidRPr="00CC15B1">
        <w:rPr>
          <w:rFonts w:ascii="Calibri" w:hAnsi="Calibri" w:cs="Calibri"/>
        </w:rPr>
        <w:t xml:space="preserve">. </w:t>
      </w:r>
      <w:r w:rsidR="004C23CD" w:rsidRPr="00CC15B1">
        <w:rPr>
          <w:rFonts w:ascii="Calibri" w:hAnsi="Calibri" w:cs="Calibri"/>
        </w:rPr>
        <w:t xml:space="preserve">Additionally, an exploratory dimension will be incorporated to identify emerging trends and areas for future research, ensuring that the review remains relevant to ongoing developments in the field. </w:t>
      </w:r>
    </w:p>
    <w:p w:rsidR="00FB64B5" w:rsidRPr="00CC15B1" w:rsidRDefault="00FB64B5" w:rsidP="00CC15B1">
      <w:pPr>
        <w:spacing w:line="360" w:lineRule="auto"/>
        <w:rPr>
          <w:rFonts w:ascii="Calibri" w:hAnsi="Calibri" w:cs="Calibri"/>
        </w:rPr>
      </w:pPr>
    </w:p>
    <w:p w:rsidR="00A41D8A" w:rsidRPr="00CC15B1" w:rsidRDefault="00415BD1" w:rsidP="00CC15B1">
      <w:pPr>
        <w:spacing w:line="360" w:lineRule="auto"/>
        <w:rPr>
          <w:rFonts w:ascii="Calibri" w:hAnsi="Calibri" w:cs="Calibri"/>
        </w:rPr>
      </w:pPr>
      <w:r w:rsidRPr="00CC15B1">
        <w:rPr>
          <w:rFonts w:ascii="Calibri" w:hAnsi="Calibri" w:cs="Calibri"/>
        </w:rPr>
        <w:t xml:space="preserve">Therefore, it follows the pattern of inductive </w:t>
      </w:r>
      <w:r w:rsidR="001A08C8" w:rsidRPr="00CC15B1">
        <w:rPr>
          <w:rFonts w:ascii="Calibri" w:hAnsi="Calibri" w:cs="Calibri"/>
        </w:rPr>
        <w:t>approach, since no consensus exists on an operating model,</w:t>
      </w:r>
      <w:r w:rsidR="00EF5F6B" w:rsidRPr="00CC15B1">
        <w:rPr>
          <w:rFonts w:ascii="Calibri" w:hAnsi="Calibri" w:cs="Calibri"/>
        </w:rPr>
        <w:t xml:space="preserve"> as in Fig, 5. Models are investigated derived </w:t>
      </w:r>
      <w:r w:rsidR="00803ADE" w:rsidRPr="00CC15B1">
        <w:rPr>
          <w:rFonts w:ascii="Calibri" w:hAnsi="Calibri" w:cs="Calibri"/>
        </w:rPr>
        <w:t xml:space="preserve">from several disciplines to underpin analysis of the chosen topic. </w:t>
      </w:r>
    </w:p>
    <w:p w:rsidR="00A41D8A" w:rsidRDefault="00A41D8A" w:rsidP="00317504">
      <w:r>
        <w:rPr>
          <w:noProof/>
        </w:rPr>
        <w:drawing>
          <wp:inline distT="0" distB="0" distL="0" distR="0" wp14:anchorId="6083EAD8" wp14:editId="3FD53F67">
            <wp:extent cx="4840605" cy="3560445"/>
            <wp:effectExtent l="0" t="0" r="0" b="1905"/>
            <wp:docPr id="4050698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40605" cy="3560445"/>
                    </a:xfrm>
                    <a:prstGeom prst="rect">
                      <a:avLst/>
                    </a:prstGeom>
                    <a:noFill/>
                  </pic:spPr>
                </pic:pic>
              </a:graphicData>
            </a:graphic>
          </wp:inline>
        </w:drawing>
      </w:r>
    </w:p>
    <w:p w:rsidR="00A41D8A" w:rsidRDefault="00A41D8A" w:rsidP="00317504"/>
    <w:p w:rsidR="00A41D8A" w:rsidRDefault="00A41D8A" w:rsidP="00317504">
      <w:r>
        <w:t>Figure 5: Deduction v Induction (Hart, 2018)</w:t>
      </w:r>
    </w:p>
    <w:p w:rsidR="00A41D8A" w:rsidRDefault="00A41D8A" w:rsidP="00317504"/>
    <w:p w:rsidR="00347E3B" w:rsidRDefault="00347E3B" w:rsidP="00317504"/>
    <w:p w:rsidR="00415BD1" w:rsidRDefault="00347E3B" w:rsidP="00347E3B">
      <w:pPr>
        <w:pStyle w:val="Heading2"/>
      </w:pPr>
      <w:bookmarkStart w:id="4" w:name="_Toc168519082"/>
      <w:r>
        <w:t>Key concepts</w:t>
      </w:r>
      <w:bookmarkEnd w:id="4"/>
      <w:r>
        <w:t xml:space="preserve"> </w:t>
      </w:r>
    </w:p>
    <w:p w:rsidR="00347E3B" w:rsidRDefault="00347E3B" w:rsidP="00317504"/>
    <w:p w:rsidR="00FB64B5" w:rsidRDefault="00FB64B5" w:rsidP="00CC15B1">
      <w:pPr>
        <w:spacing w:line="360" w:lineRule="auto"/>
      </w:pPr>
      <w:r>
        <w:t>By providing a thorough and nuanced understanding of the perceived employability and career destinations of psychology graduates, this literature review aims to contribute to the ongoing discourse on enhancing graduates</w:t>
      </w:r>
      <w:r w:rsidR="00345326">
        <w:t>’</w:t>
      </w:r>
      <w:r>
        <w:t xml:space="preserve"> outcomes and bridging the gap between academic training an</w:t>
      </w:r>
      <w:r w:rsidR="00410729">
        <w:t xml:space="preserve">d </w:t>
      </w:r>
      <w:r>
        <w:t xml:space="preserve">labour market needs. </w:t>
      </w:r>
    </w:p>
    <w:p w:rsidR="00410729" w:rsidRDefault="00410729" w:rsidP="00317504"/>
    <w:p w:rsidR="00A41D8A" w:rsidRDefault="00A41D8A" w:rsidP="00317504"/>
    <w:p w:rsidR="00410729" w:rsidRDefault="00A15611" w:rsidP="00347E3B">
      <w:pPr>
        <w:pStyle w:val="Heading3"/>
      </w:pPr>
      <w:bookmarkStart w:id="5" w:name="_Toc168519083"/>
      <w:r>
        <w:lastRenderedPageBreak/>
        <w:t>Employability</w:t>
      </w:r>
      <w:bookmarkEnd w:id="5"/>
      <w:r>
        <w:t xml:space="preserve"> </w:t>
      </w:r>
    </w:p>
    <w:p w:rsidR="00A15611" w:rsidRDefault="00A15611" w:rsidP="00317504"/>
    <w:p w:rsidR="00A15611" w:rsidRDefault="00A15611" w:rsidP="00CC15B1">
      <w:pPr>
        <w:spacing w:line="360" w:lineRule="auto"/>
      </w:pPr>
      <w:r>
        <w:t>Employability is a multifaced concept that encompasses the skills, knowledge and personal attributes that enable an individual to secure and maintain employment, as well as navigate and succeed within the evolving job market.</w:t>
      </w:r>
      <w:r w:rsidR="00D93538">
        <w:t xml:space="preserve"> It involves not only the acquisition of qualifications and technical skills, but also the development of personal attributes and transferable skills that are essential for career advancement and adaptability to changing work environment</w:t>
      </w:r>
      <w:r w:rsidR="000422C8">
        <w:t>s (Yorke, 2006)</w:t>
      </w:r>
      <w:r w:rsidR="00EC674C">
        <w:t xml:space="preserve">. </w:t>
      </w:r>
    </w:p>
    <w:p w:rsidR="00A41D8A" w:rsidRDefault="00A41D8A" w:rsidP="00CC15B1">
      <w:pPr>
        <w:spacing w:line="360" w:lineRule="auto"/>
      </w:pPr>
    </w:p>
    <w:p w:rsidR="00EC674C" w:rsidRDefault="00EC674C" w:rsidP="00CC15B1">
      <w:pPr>
        <w:spacing w:line="360" w:lineRule="auto"/>
      </w:pPr>
      <w:r>
        <w:t xml:space="preserve">Employability within the psychology context covers certain skills and competencies that are not only relevant to the psychology sector, but also applicable in </w:t>
      </w:r>
      <w:r w:rsidR="0048467F">
        <w:t>different</w:t>
      </w:r>
      <w:r>
        <w:t xml:space="preserve"> sett</w:t>
      </w:r>
      <w:r w:rsidR="006A2F2A">
        <w:t xml:space="preserve">ings. </w:t>
      </w:r>
      <w:r w:rsidR="0048467F">
        <w:t>A psychology degree equips the students and graduates with particular core skills such as effective communication, critical thinking, creative problem-solving and teamwork, along with technical skills that include clinical practices, psychological theories and research methodologies (Roberts, 2022)</w:t>
      </w:r>
      <w:r w:rsidR="0024025D">
        <w:t xml:space="preserve">. </w:t>
      </w:r>
      <w:r w:rsidR="00342718">
        <w:t>A psychology graduate is a qualified individual not just to pursue a career in psychology, but for many different sectors, including business</w:t>
      </w:r>
      <w:r w:rsidR="001853A7">
        <w:t xml:space="preserve">. </w:t>
      </w:r>
      <w:r w:rsidR="00E24EEB">
        <w:t>The transferable skills they are taught during their psychology degree such as adaptability, time management, leadership and interpersonal skills can be applied in multiple contexts</w:t>
      </w:r>
      <w:r w:rsidR="00947BEE">
        <w:t xml:space="preserve"> (</w:t>
      </w:r>
      <w:proofErr w:type="spellStart"/>
      <w:r w:rsidR="00947BEE">
        <w:t>Whiteley</w:t>
      </w:r>
      <w:proofErr w:type="spellEnd"/>
      <w:r w:rsidR="00947BEE">
        <w:t>, 2023)</w:t>
      </w:r>
      <w:r w:rsidR="00E24EEB">
        <w:t xml:space="preserve">. </w:t>
      </w:r>
    </w:p>
    <w:p w:rsidR="00A41D8A" w:rsidRDefault="00A41D8A" w:rsidP="00CC15B1">
      <w:pPr>
        <w:spacing w:line="360" w:lineRule="auto"/>
      </w:pPr>
    </w:p>
    <w:p w:rsidR="00C4236D" w:rsidRDefault="00E1005E" w:rsidP="00CC15B1">
      <w:pPr>
        <w:spacing w:line="360" w:lineRule="auto"/>
      </w:pPr>
      <w:r>
        <w:t xml:space="preserve">As mentioned by Yorke (2006), employability is a </w:t>
      </w:r>
      <w:r w:rsidR="0049793B">
        <w:t>complex</w:t>
      </w:r>
      <w:r>
        <w:t xml:space="preserve"> concept, thus it comprises </w:t>
      </w:r>
      <w:r w:rsidR="00457004">
        <w:t xml:space="preserve">crucial </w:t>
      </w:r>
      <w:r>
        <w:t xml:space="preserve">personal attributes as well. </w:t>
      </w:r>
      <w:r w:rsidR="00BC18AA">
        <w:t>Essential attributes such as self-efficacy</w:t>
      </w:r>
      <w:r w:rsidR="00457004">
        <w:t xml:space="preserve"> which refers to an individual’s ability and belief that a difficult task can be attained leads to self-confidence which enables a higher employability</w:t>
      </w:r>
      <w:r w:rsidR="00C7781C">
        <w:t xml:space="preserve"> (Schwarzer and Warner, 2013)</w:t>
      </w:r>
      <w:r w:rsidR="00457004">
        <w:t>;</w:t>
      </w:r>
      <w:r w:rsidR="00BC18AA">
        <w:t xml:space="preserve"> resilience</w:t>
      </w:r>
      <w:r w:rsidR="00C7781C">
        <w:t xml:space="preserve"> is </w:t>
      </w:r>
      <w:r w:rsidR="00347BC4">
        <w:t xml:space="preserve">another </w:t>
      </w:r>
      <w:r w:rsidR="00B72A66">
        <w:t xml:space="preserve">particularly </w:t>
      </w:r>
      <w:r w:rsidR="00347BC4">
        <w:t xml:space="preserve">important personal quality highly </w:t>
      </w:r>
      <w:r w:rsidR="00524176">
        <w:t>noticed among psychology professionals</w:t>
      </w:r>
      <w:r w:rsidR="006E4DB6">
        <w:t xml:space="preserve"> due to the dynamic of the jobs market, and it refers to one’s capacity of overcoming or adapting well to changes and challenges</w:t>
      </w:r>
      <w:r w:rsidR="0071230D">
        <w:t xml:space="preserve"> (Maree, 2017) </w:t>
      </w:r>
      <w:r w:rsidR="006E4DB6">
        <w:t xml:space="preserve">; nevertheless, motivation and drive are vital </w:t>
      </w:r>
      <w:r w:rsidR="00B54FCF">
        <w:t xml:space="preserve">elements for both perceived employability as well as the career </w:t>
      </w:r>
      <w:r w:rsidR="00751018">
        <w:t xml:space="preserve">navigation. </w:t>
      </w:r>
      <w:r w:rsidR="003E5589">
        <w:t xml:space="preserve">They </w:t>
      </w:r>
      <w:r w:rsidR="00E65DA2">
        <w:t>enable an individual to achieve career goals and the willingness to engage in continuous learning and professional development (Crimmins, 2024).</w:t>
      </w:r>
      <w:r w:rsidR="00852FE7">
        <w:t xml:space="preserve"> </w:t>
      </w:r>
    </w:p>
    <w:p w:rsidR="00D825B8" w:rsidRDefault="00D825B8" w:rsidP="00317504"/>
    <w:p w:rsidR="004B5381" w:rsidRDefault="004B5381" w:rsidP="00347E3B">
      <w:pPr>
        <w:pStyle w:val="Heading3"/>
      </w:pPr>
      <w:bookmarkStart w:id="6" w:name="_Toc168519084"/>
      <w:r>
        <w:lastRenderedPageBreak/>
        <w:t>Perceived employability</w:t>
      </w:r>
      <w:bookmarkEnd w:id="6"/>
      <w:r>
        <w:t xml:space="preserve"> </w:t>
      </w:r>
    </w:p>
    <w:p w:rsidR="004B5381" w:rsidRDefault="004B5381" w:rsidP="00317504"/>
    <w:p w:rsidR="00D825B8" w:rsidRDefault="00481934" w:rsidP="00CC15B1">
      <w:pPr>
        <w:spacing w:line="360" w:lineRule="auto"/>
      </w:pPr>
      <w:r>
        <w:t>Perceived employability refers to an individual’s subjective assessment of their ability to obtain and maintain employment</w:t>
      </w:r>
      <w:r w:rsidR="001C70AD">
        <w:t>, as well as to progress in their chosen career path. This perception is influenced by their belief in the relevance of a variety of factors, such as personal attributes, educational experiences and skill sets</w:t>
      </w:r>
      <w:r w:rsidR="008D4A94">
        <w:t xml:space="preserve"> </w:t>
      </w:r>
      <w:r w:rsidR="00630928">
        <w:t xml:space="preserve">vis-à-vis </w:t>
      </w:r>
      <w:r w:rsidR="008D4A94">
        <w:t>potential employers (</w:t>
      </w:r>
      <w:proofErr w:type="spellStart"/>
      <w:r w:rsidR="008D4A94">
        <w:t>Nghia</w:t>
      </w:r>
      <w:proofErr w:type="spellEnd"/>
      <w:r w:rsidR="008D4A94">
        <w:t xml:space="preserve"> et al., 2022).</w:t>
      </w:r>
    </w:p>
    <w:p w:rsidR="000F4CBE" w:rsidRDefault="00617DE8" w:rsidP="00CC15B1">
      <w:pPr>
        <w:spacing w:line="360" w:lineRule="auto"/>
      </w:pPr>
      <w:r>
        <w:t xml:space="preserve">In the context of psychology </w:t>
      </w:r>
      <w:r w:rsidR="009651AB">
        <w:t xml:space="preserve">students and </w:t>
      </w:r>
      <w:r>
        <w:t>graduates</w:t>
      </w:r>
      <w:r w:rsidR="00D21642">
        <w:t xml:space="preserve">, perceived employability encompasses their confidence in their </w:t>
      </w:r>
      <w:r w:rsidR="000F4CBE">
        <w:t xml:space="preserve">personal attributes and </w:t>
      </w:r>
      <w:r w:rsidR="00D21642">
        <w:t>competencies, such as communication, problem-solving and specific psychological knowledge, as well as their awareness of the job market opportunities and challenges</w:t>
      </w:r>
      <w:r w:rsidR="000F7380">
        <w:t xml:space="preserve"> (Ng, </w:t>
      </w:r>
      <w:proofErr w:type="spellStart"/>
      <w:r w:rsidR="000F7380">
        <w:t>Wut</w:t>
      </w:r>
      <w:proofErr w:type="spellEnd"/>
      <w:r w:rsidR="000F7380">
        <w:t xml:space="preserve"> and Chan, 2022</w:t>
      </w:r>
      <w:r w:rsidR="00D41CBB">
        <w:t>)</w:t>
      </w:r>
      <w:r w:rsidR="000F7380">
        <w:t xml:space="preserve">; </w:t>
      </w:r>
      <w:r w:rsidR="00D41CBB">
        <w:t>m</w:t>
      </w:r>
      <w:r w:rsidR="00630928">
        <w:t xml:space="preserve">oreover, </w:t>
      </w:r>
      <w:r w:rsidR="00CB2E4E">
        <w:t xml:space="preserve">this notion also highlights </w:t>
      </w:r>
      <w:r w:rsidR="00A75F02">
        <w:t xml:space="preserve">the </w:t>
      </w:r>
      <w:r w:rsidR="00BD70AA">
        <w:t xml:space="preserve">readiness of a student to make the transition from the academic environment to professional settings (Chawla et al., 2019). </w:t>
      </w:r>
    </w:p>
    <w:p w:rsidR="00A41D8A" w:rsidRDefault="00A41D8A" w:rsidP="00CC15B1">
      <w:pPr>
        <w:spacing w:line="360" w:lineRule="auto"/>
      </w:pPr>
    </w:p>
    <w:p w:rsidR="00C4236D" w:rsidRDefault="000F4CBE" w:rsidP="00CC15B1">
      <w:pPr>
        <w:spacing w:line="360" w:lineRule="auto"/>
      </w:pPr>
      <w:r>
        <w:t>Career</w:t>
      </w:r>
      <w:r w:rsidR="006736BA">
        <w:t xml:space="preserve"> </w:t>
      </w:r>
      <w:r w:rsidR="00F614B2">
        <w:t>navigation is highly impacted by an individual’s perceived employability</w:t>
      </w:r>
      <w:r w:rsidR="00630928">
        <w:t>;</w:t>
      </w:r>
      <w:r w:rsidR="00F614B2">
        <w:t xml:space="preserve"> thus</w:t>
      </w:r>
      <w:r w:rsidR="00630928">
        <w:t>,</w:t>
      </w:r>
      <w:r w:rsidR="00F614B2">
        <w:t xml:space="preserve"> </w:t>
      </w:r>
      <w:r w:rsidR="00BE2201">
        <w:t>it is essential to have a clear understanding of th</w:t>
      </w:r>
      <w:r w:rsidR="00DE4EA5">
        <w:t>ese</w:t>
      </w:r>
      <w:r w:rsidR="00BE2201">
        <w:t xml:space="preserve"> key concept</w:t>
      </w:r>
      <w:r w:rsidR="00DE4EA5">
        <w:t>s</w:t>
      </w:r>
      <w:r w:rsidR="00BE2201">
        <w:t xml:space="preserve"> (</w:t>
      </w:r>
      <w:proofErr w:type="spellStart"/>
      <w:r w:rsidR="00BE2201">
        <w:t>Kubicek</w:t>
      </w:r>
      <w:proofErr w:type="spellEnd"/>
      <w:r w:rsidR="00BE2201">
        <w:t xml:space="preserve"> and </w:t>
      </w:r>
      <w:proofErr w:type="spellStart"/>
      <w:r w:rsidR="00BE2201">
        <w:t>Korunka</w:t>
      </w:r>
      <w:proofErr w:type="spellEnd"/>
      <w:r w:rsidR="00BE2201">
        <w:t>, 2017)</w:t>
      </w:r>
      <w:r w:rsidR="00AD3AB8">
        <w:t xml:space="preserve"> in order to comprehend the relationship between them.</w:t>
      </w:r>
    </w:p>
    <w:p w:rsidR="00AE2B26" w:rsidRDefault="00AE2B26" w:rsidP="00317504"/>
    <w:p w:rsidR="005E775F" w:rsidRDefault="005E775F" w:rsidP="00317504"/>
    <w:p w:rsidR="005E775F" w:rsidRDefault="005E775F" w:rsidP="00D41CBB">
      <w:pPr>
        <w:pStyle w:val="Heading3"/>
      </w:pPr>
      <w:bookmarkStart w:id="7" w:name="_Toc168519085"/>
      <w:r>
        <w:t>Career trajectories</w:t>
      </w:r>
      <w:bookmarkEnd w:id="7"/>
    </w:p>
    <w:p w:rsidR="005E775F" w:rsidRDefault="005E775F" w:rsidP="00317504"/>
    <w:p w:rsidR="005E775F" w:rsidRDefault="005E775F" w:rsidP="00CC15B1">
      <w:pPr>
        <w:spacing w:line="360" w:lineRule="auto"/>
      </w:pPr>
      <w:r>
        <w:t>Career trajectories are considered the paths that individuals follow throughout their professional endeavours</w:t>
      </w:r>
      <w:r w:rsidR="00491A9B">
        <w:t>. This concept encompasses various roles, positions and experiences they accumulate over time</w:t>
      </w:r>
      <w:r w:rsidR="00890594">
        <w:t>, and it is shaped by multiple factors, including educational background, personal interests, job opportunities and individual aspirations (Judge et al., 1995).</w:t>
      </w:r>
    </w:p>
    <w:p w:rsidR="00AE2B26" w:rsidRDefault="00B776D9" w:rsidP="00CC15B1">
      <w:pPr>
        <w:spacing w:line="360" w:lineRule="auto"/>
      </w:pPr>
      <w:r>
        <w:t xml:space="preserve">Considering the </w:t>
      </w:r>
      <w:r w:rsidR="00F02C5B">
        <w:t>nowadays opportunities</w:t>
      </w:r>
      <w:r w:rsidR="007822FB">
        <w:t xml:space="preserve"> and dynamic</w:t>
      </w:r>
      <w:r w:rsidR="00F02C5B">
        <w:t xml:space="preserve"> of psyc</w:t>
      </w:r>
      <w:r w:rsidR="007822FB">
        <w:t>h</w:t>
      </w:r>
      <w:r w:rsidR="00F02C5B">
        <w:t>ology graduates</w:t>
      </w:r>
      <w:r w:rsidR="007822FB">
        <w:t>’ careers</w:t>
      </w:r>
      <w:r w:rsidR="00F02C5B">
        <w:t xml:space="preserve">, </w:t>
      </w:r>
      <w:r w:rsidR="007822FB">
        <w:t xml:space="preserve">the graduates </w:t>
      </w:r>
      <w:r w:rsidR="008C74D1">
        <w:t xml:space="preserve">are equipped with </w:t>
      </w:r>
      <w:r w:rsidR="00EB69AB">
        <w:t xml:space="preserve">multiple </w:t>
      </w:r>
      <w:r w:rsidR="008C74D1">
        <w:t>transferable skills</w:t>
      </w:r>
      <w:r w:rsidR="00EB69AB">
        <w:t xml:space="preserve"> (Savickas, 2013</w:t>
      </w:r>
      <w:r w:rsidR="003D7EE1">
        <w:t>; Lin et al., 2019</w:t>
      </w:r>
      <w:r w:rsidR="00EB69AB">
        <w:t>)</w:t>
      </w:r>
      <w:r w:rsidR="008C74D1">
        <w:t xml:space="preserve">, therefore, they </w:t>
      </w:r>
      <w:r w:rsidR="007822FB">
        <w:t>may choose to pursue further studies to enter the traditional psychology career, they may consider a career in research and academic positions or they might want to engage with different industries.</w:t>
      </w:r>
    </w:p>
    <w:p w:rsidR="008C74D1" w:rsidRDefault="008C74D1" w:rsidP="00317504"/>
    <w:p w:rsidR="00D41CBB" w:rsidRDefault="00D41CBB" w:rsidP="00317504"/>
    <w:p w:rsidR="00AE2B26" w:rsidRDefault="00D41CBB" w:rsidP="00B70197">
      <w:pPr>
        <w:pStyle w:val="Heading2"/>
      </w:pPr>
      <w:bookmarkStart w:id="8" w:name="_Toc168519086"/>
      <w:r>
        <w:lastRenderedPageBreak/>
        <w:t>Factors influencing perceived employability</w:t>
      </w:r>
      <w:bookmarkEnd w:id="8"/>
      <w:r>
        <w:t xml:space="preserve"> </w:t>
      </w:r>
    </w:p>
    <w:p w:rsidR="00D41CBB" w:rsidRDefault="00D41CBB" w:rsidP="00317504"/>
    <w:p w:rsidR="00FC5E2F" w:rsidRDefault="00FC5E2F" w:rsidP="00CC15B1">
      <w:pPr>
        <w:spacing w:line="360" w:lineRule="auto"/>
      </w:pPr>
      <w:r>
        <w:t xml:space="preserve">The literature </w:t>
      </w:r>
      <w:r w:rsidR="00CC43C0">
        <w:t xml:space="preserve">highlights personal attributes and ambition as the main </w:t>
      </w:r>
      <w:r w:rsidR="007F2E00">
        <w:t xml:space="preserve">internal </w:t>
      </w:r>
      <w:r w:rsidR="00CC43C0">
        <w:t>factors influencing the perceived employability of psychology graduates</w:t>
      </w:r>
      <w:r w:rsidR="00176531">
        <w:t>, and the opportunity for further professional development as external factor</w:t>
      </w:r>
      <w:r w:rsidR="00CC43C0">
        <w:t xml:space="preserve"> (</w:t>
      </w:r>
      <w:proofErr w:type="spellStart"/>
      <w:r w:rsidR="00CC43C0">
        <w:t>Drazic</w:t>
      </w:r>
      <w:proofErr w:type="spellEnd"/>
      <w:r w:rsidR="00CC43C0">
        <w:t xml:space="preserve">, Petrovic and </w:t>
      </w:r>
      <w:proofErr w:type="spellStart"/>
      <w:r w:rsidR="00CC43C0">
        <w:t>Vukelic</w:t>
      </w:r>
      <w:proofErr w:type="spellEnd"/>
      <w:r w:rsidR="00CC43C0">
        <w:t>, 2018)</w:t>
      </w:r>
      <w:r w:rsidR="00BD5D71">
        <w:t xml:space="preserve">. </w:t>
      </w:r>
    </w:p>
    <w:p w:rsidR="00BD5D71" w:rsidRDefault="00BD5D71" w:rsidP="00CC15B1">
      <w:pPr>
        <w:spacing w:line="360" w:lineRule="auto"/>
      </w:pPr>
    </w:p>
    <w:p w:rsidR="003C2958" w:rsidRDefault="00151419" w:rsidP="00CC15B1">
      <w:pPr>
        <w:spacing w:line="360" w:lineRule="auto"/>
      </w:pPr>
      <w:r>
        <w:t>Conversely, t</w:t>
      </w:r>
      <w:r w:rsidR="003D082A">
        <w:t>he main factor recognised as internal threat was the lack of ambition (</w:t>
      </w:r>
      <w:proofErr w:type="spellStart"/>
      <w:r w:rsidR="003D082A">
        <w:t>Drazic</w:t>
      </w:r>
      <w:proofErr w:type="spellEnd"/>
      <w:r w:rsidR="003D082A">
        <w:t xml:space="preserve">, Petrovic and </w:t>
      </w:r>
      <w:proofErr w:type="spellStart"/>
      <w:r w:rsidR="003D082A">
        <w:t>Vukelic</w:t>
      </w:r>
      <w:proofErr w:type="spellEnd"/>
      <w:r w:rsidR="003D082A">
        <w:t>, 2018)</w:t>
      </w:r>
      <w:r w:rsidR="004F38E8">
        <w:t xml:space="preserve">. Although the psychology graduates are equipped with a multitude of skills that offer varied career opportunities, they have to face limited </w:t>
      </w:r>
      <w:r w:rsidR="00351230">
        <w:t>prospects</w:t>
      </w:r>
      <w:r w:rsidR="004F38E8">
        <w:t xml:space="preserve"> within the psychology field due to the increasingly competitive job market,</w:t>
      </w:r>
      <w:r w:rsidR="003D082A">
        <w:t xml:space="preserve"> </w:t>
      </w:r>
      <w:r w:rsidR="00351230">
        <w:t xml:space="preserve">highlighting this factor as </w:t>
      </w:r>
      <w:r w:rsidR="00664B4A">
        <w:t>the main external threat</w:t>
      </w:r>
      <w:r w:rsidR="00D75052">
        <w:t xml:space="preserve"> (Savickas, 2013)</w:t>
      </w:r>
      <w:r w:rsidR="004F38E8">
        <w:t>.</w:t>
      </w:r>
    </w:p>
    <w:p w:rsidR="00351230" w:rsidRDefault="00351230" w:rsidP="00CC15B1">
      <w:pPr>
        <w:spacing w:line="360" w:lineRule="auto"/>
      </w:pPr>
    </w:p>
    <w:p w:rsidR="00151419" w:rsidRDefault="00151419" w:rsidP="00CC15B1">
      <w:pPr>
        <w:spacing w:line="360" w:lineRule="auto"/>
      </w:pPr>
      <w:r>
        <w:t xml:space="preserve">Another important factor </w:t>
      </w:r>
      <w:r w:rsidR="00FE4BD0">
        <w:t>impacting the perceived employability of psychology graduates is the need for higher qualifications in order to access relevant jobs within their field (Savickas, 2013).</w:t>
      </w:r>
    </w:p>
    <w:p w:rsidR="00C808F3" w:rsidRDefault="008A1236" w:rsidP="00CC15B1">
      <w:pPr>
        <w:spacing w:line="360" w:lineRule="auto"/>
      </w:pPr>
      <w:r>
        <w:t>Advanced degrees, such as Master’s or Doctorate are often required in specialised roles, including clinical psychologists, counselling psychologists and academic researchers</w:t>
      </w:r>
      <w:r w:rsidR="00193294">
        <w:t xml:space="preserve"> (NHS Careers, n.d.).</w:t>
      </w:r>
      <w:r w:rsidR="00936745">
        <w:t xml:space="preserve"> </w:t>
      </w:r>
    </w:p>
    <w:p w:rsidR="00C808F3" w:rsidRDefault="00C808F3" w:rsidP="00CC15B1">
      <w:pPr>
        <w:spacing w:line="360" w:lineRule="auto"/>
      </w:pPr>
    </w:p>
    <w:p w:rsidR="008A1236" w:rsidRDefault="00936745" w:rsidP="00CC15B1">
      <w:pPr>
        <w:spacing w:line="360" w:lineRule="auto"/>
      </w:pPr>
      <w:r>
        <w:t>These higher qualifications provide graduates with a deeper and more comprehensive understanding of psychological theories and practices, as well as the practice skills needed for effective intervention and research</w:t>
      </w:r>
      <w:r w:rsidR="00547B91">
        <w:t xml:space="preserve"> (Butler, 2024)</w:t>
      </w:r>
      <w:r w:rsidR="00894DF6">
        <w:t xml:space="preserve">, therefore </w:t>
      </w:r>
      <w:r w:rsidR="00547B91">
        <w:t xml:space="preserve">Bachelor’s graduates find </w:t>
      </w:r>
      <w:r w:rsidR="00883564">
        <w:t>themselves with limited job opportunities</w:t>
      </w:r>
      <w:r w:rsidR="00D41CBB">
        <w:t xml:space="preserve"> within the field</w:t>
      </w:r>
      <w:r w:rsidR="00CA7A14">
        <w:t xml:space="preserve">, unless </w:t>
      </w:r>
      <w:r w:rsidR="00C808F3">
        <w:t>decide</w:t>
      </w:r>
      <w:r w:rsidR="00CA7A14">
        <w:t xml:space="preserve"> to pursue furt</w:t>
      </w:r>
      <w:r w:rsidR="00C808F3">
        <w:t>h</w:t>
      </w:r>
      <w:r w:rsidR="00CA7A14">
        <w:t>er degrees</w:t>
      </w:r>
      <w:r w:rsidR="00C808F3">
        <w:t xml:space="preserve"> that enable them to follow a psychology career. </w:t>
      </w:r>
    </w:p>
    <w:p w:rsidR="00CC2530" w:rsidRDefault="00CC2530" w:rsidP="00CC15B1">
      <w:pPr>
        <w:spacing w:line="360" w:lineRule="auto"/>
      </w:pPr>
      <w:r>
        <w:t xml:space="preserve">However, it is important to note that although a career in psychology typically requires further degrees, </w:t>
      </w:r>
      <w:r w:rsidR="00D87E6C">
        <w:t>graduates with a bachelor’s degree in psychology can still leverage their skills in other fields such as human resources, marketing, sales and customer service (</w:t>
      </w:r>
      <w:proofErr w:type="spellStart"/>
      <w:r w:rsidR="00D87E6C">
        <w:t>Tawk</w:t>
      </w:r>
      <w:proofErr w:type="spellEnd"/>
      <w:r w:rsidR="00D87E6C">
        <w:t>, 2023).</w:t>
      </w:r>
    </w:p>
    <w:p w:rsidR="00351230" w:rsidRDefault="00351230" w:rsidP="00CC15B1">
      <w:pPr>
        <w:spacing w:line="360" w:lineRule="auto"/>
      </w:pPr>
    </w:p>
    <w:p w:rsidR="00FB3499" w:rsidRDefault="00DB2057" w:rsidP="00CC15B1">
      <w:pPr>
        <w:spacing w:line="360" w:lineRule="auto"/>
      </w:pPr>
      <w:r>
        <w:t xml:space="preserve">In the existing body of the literature, mentorship emerges as a pivotal factor shaping the perceived employability of psychology graduates. </w:t>
      </w:r>
      <w:r w:rsidR="00F30B35">
        <w:t xml:space="preserve">Mentorship provides graduates with essential </w:t>
      </w:r>
      <w:r w:rsidR="00F30B35">
        <w:lastRenderedPageBreak/>
        <w:t>guidance, skill development and career advice tailored to their professional aspirations</w:t>
      </w:r>
      <w:r w:rsidR="00C115B7">
        <w:t xml:space="preserve"> (</w:t>
      </w:r>
      <w:proofErr w:type="spellStart"/>
      <w:r w:rsidR="00C115B7">
        <w:t>Swa</w:t>
      </w:r>
      <w:r w:rsidR="00290D55">
        <w:t>r</w:t>
      </w:r>
      <w:r w:rsidR="00C115B7">
        <w:t>giary</w:t>
      </w:r>
      <w:proofErr w:type="spellEnd"/>
      <w:r w:rsidR="00C115B7">
        <w:t>, 2024)</w:t>
      </w:r>
      <w:r w:rsidR="00F30B35">
        <w:t xml:space="preserve">. </w:t>
      </w:r>
    </w:p>
    <w:p w:rsidR="00365897" w:rsidRDefault="00387274" w:rsidP="00CC15B1">
      <w:pPr>
        <w:spacing w:line="360" w:lineRule="auto"/>
      </w:pPr>
      <w:r>
        <w:t>Past researches (</w:t>
      </w:r>
      <w:proofErr w:type="spellStart"/>
      <w:r>
        <w:t>Bordin</w:t>
      </w:r>
      <w:proofErr w:type="spellEnd"/>
      <w:r>
        <w:t>, 1983) claim that m</w:t>
      </w:r>
      <w:r w:rsidR="00365897">
        <w:t xml:space="preserve">entors share practical insights, industry knowledge and facilitate network opportunities, enhancing graduates’ readiness for the job market. </w:t>
      </w:r>
      <w:r w:rsidR="00813347">
        <w:t xml:space="preserve">Beyond professional development, mentors offer psychosocial support, boosting graduates’ confidence and resilience during their career journey. </w:t>
      </w:r>
      <w:r w:rsidR="0048522A">
        <w:t>By connecting mentees with potential employers and professional networks, mentorship opens doors to job opportunities and collaborations, ultimately straightening graduates’ competitiveness in the job market</w:t>
      </w:r>
      <w:r w:rsidR="00F51500">
        <w:t xml:space="preserve">, which represents a higher perceived </w:t>
      </w:r>
      <w:r w:rsidR="00AE1EA9">
        <w:t>employability (</w:t>
      </w:r>
      <w:r w:rsidR="006E102B">
        <w:t>Lopez-</w:t>
      </w:r>
      <w:proofErr w:type="spellStart"/>
      <w:r w:rsidR="006E102B">
        <w:t>Ger</w:t>
      </w:r>
      <w:r w:rsidR="00ED3BA8">
        <w:t>st</w:t>
      </w:r>
      <w:r w:rsidR="006E102B">
        <w:t>mayer</w:t>
      </w:r>
      <w:proofErr w:type="spellEnd"/>
      <w:r w:rsidR="006E102B">
        <w:t xml:space="preserve">, 2024). </w:t>
      </w:r>
      <w:r w:rsidR="0048522A">
        <w:t xml:space="preserve">Integrating mentorship </w:t>
      </w:r>
      <w:r w:rsidR="003D38E0">
        <w:t>within broader context of factors influencing employability highlights its significance in shaping graduates’ professional identity, fostering continuous learning and contributing to long-term career success</w:t>
      </w:r>
      <w:r w:rsidR="00C55781">
        <w:t xml:space="preserve"> (</w:t>
      </w:r>
      <w:proofErr w:type="spellStart"/>
      <w:r w:rsidR="00C55781">
        <w:t>Schweinsberg</w:t>
      </w:r>
      <w:proofErr w:type="spellEnd"/>
      <w:r w:rsidR="00C55781">
        <w:t xml:space="preserve"> et al., 2021; Karli, 2016). </w:t>
      </w:r>
      <w:r w:rsidR="003D38E0">
        <w:t xml:space="preserve"> </w:t>
      </w:r>
    </w:p>
    <w:p w:rsidR="00FB3499" w:rsidRDefault="00FB3499" w:rsidP="00CC15B1">
      <w:pPr>
        <w:spacing w:line="360" w:lineRule="auto"/>
      </w:pPr>
    </w:p>
    <w:p w:rsidR="00D41CBB" w:rsidRDefault="00D41CBB" w:rsidP="00317504"/>
    <w:p w:rsidR="00D41CBB" w:rsidRDefault="00D41CBB" w:rsidP="00CC15B1">
      <w:pPr>
        <w:pStyle w:val="Heading2"/>
      </w:pPr>
      <w:bookmarkStart w:id="9" w:name="_Toc168519087"/>
      <w:r>
        <w:t xml:space="preserve">Relevant theories and their </w:t>
      </w:r>
      <w:r w:rsidRPr="00CC15B1">
        <w:t>corelation</w:t>
      </w:r>
      <w:r>
        <w:t xml:space="preserve"> to the perceived employability and career destinations of psychology graduates</w:t>
      </w:r>
      <w:bookmarkEnd w:id="9"/>
      <w:r>
        <w:t xml:space="preserve"> </w:t>
      </w:r>
    </w:p>
    <w:p w:rsidR="00D41CBB" w:rsidRDefault="00D41CBB" w:rsidP="00317504"/>
    <w:p w:rsidR="00C4236D" w:rsidRDefault="00472CDC" w:rsidP="00CC15B1">
      <w:pPr>
        <w:spacing w:line="360" w:lineRule="auto"/>
      </w:pPr>
      <w:r>
        <w:t xml:space="preserve">Having defined the fundamental concepts </w:t>
      </w:r>
      <w:r w:rsidR="008E76B5">
        <w:t>of this study and discussed the factors that impact the perceived of psychology graduates</w:t>
      </w:r>
      <w:r>
        <w:t>, it is essential to explore the theoretical frameworks that offer deeper insight</w:t>
      </w:r>
      <w:r w:rsidR="00DB7D99">
        <w:t xml:space="preserve">s into these areas. </w:t>
      </w:r>
      <w:r w:rsidR="00C82105">
        <w:t xml:space="preserve">Theories provide a perspective </w:t>
      </w:r>
      <w:r w:rsidR="00682BCD">
        <w:t>that allows understanding of the factors influencing perceived employability and career trajectories among psychology graduates</w:t>
      </w:r>
      <w:r w:rsidR="00A8313B">
        <w:t xml:space="preserve">. By examining relevant theories, the study aims to better comprehend how individuals develop their skills, make their choices and navigate their professional paths. </w:t>
      </w:r>
    </w:p>
    <w:p w:rsidR="00FE2492" w:rsidRDefault="00FE2492" w:rsidP="00CC15B1">
      <w:pPr>
        <w:spacing w:line="360" w:lineRule="auto"/>
      </w:pPr>
      <w:r>
        <w:t>Several theories that are particularly relevant to this research include Attachment Theory, Bandura’s Social Learning Theory</w:t>
      </w:r>
      <w:r w:rsidR="00086B31">
        <w:t>,</w:t>
      </w:r>
      <w:r>
        <w:t xml:space="preserve"> Self-Determination Theory</w:t>
      </w:r>
      <w:r w:rsidR="00086B31">
        <w:t xml:space="preserve"> and Holland’s Theory of Career Choice</w:t>
      </w:r>
      <w:r w:rsidR="006A165A">
        <w:t xml:space="preserve">. </w:t>
      </w:r>
    </w:p>
    <w:p w:rsidR="00C4236D" w:rsidRDefault="00C4236D" w:rsidP="00317504"/>
    <w:p w:rsidR="00C4236D" w:rsidRDefault="00C4236D" w:rsidP="00317504"/>
    <w:p w:rsidR="00662EF2" w:rsidRDefault="00662EF2" w:rsidP="00B70197">
      <w:pPr>
        <w:pStyle w:val="Heading3"/>
      </w:pPr>
      <w:bookmarkStart w:id="10" w:name="_Toc168519088"/>
      <w:r>
        <w:t>The Attachment Theory</w:t>
      </w:r>
      <w:bookmarkEnd w:id="10"/>
      <w:r>
        <w:t xml:space="preserve"> </w:t>
      </w:r>
    </w:p>
    <w:p w:rsidR="00F85245" w:rsidRDefault="00F85245" w:rsidP="00317504"/>
    <w:p w:rsidR="00662EF2" w:rsidRDefault="00662EF2" w:rsidP="00CC15B1">
      <w:pPr>
        <w:spacing w:line="360" w:lineRule="auto"/>
      </w:pPr>
      <w:r>
        <w:t xml:space="preserve">Attachment Theory, developed by John Bowlby (1958), </w:t>
      </w:r>
      <w:r w:rsidR="00F85245">
        <w:t xml:space="preserve">emphasises the critical role of secure attachments formed during early development in shaping an individual’s ability to build and </w:t>
      </w:r>
      <w:r w:rsidR="00F85245">
        <w:lastRenderedPageBreak/>
        <w:t>maintain healthy relationships throughout life.</w:t>
      </w:r>
      <w:r>
        <w:t xml:space="preserve"> </w:t>
      </w:r>
      <w:r w:rsidR="001A2CC8">
        <w:t>According to Bowlby</w:t>
      </w:r>
      <w:r w:rsidR="00113AD0">
        <w:t xml:space="preserve"> (1988)</w:t>
      </w:r>
      <w:r w:rsidR="001A2CC8">
        <w:t xml:space="preserve">, individuals develop </w:t>
      </w:r>
      <w:r w:rsidR="00C93BC8">
        <w:t xml:space="preserve">internal </w:t>
      </w:r>
      <w:r w:rsidR="00113AD0">
        <w:t>systems</w:t>
      </w:r>
      <w:r w:rsidR="00C93BC8">
        <w:t xml:space="preserve"> of attachment that influence their behaviour, self-esteem</w:t>
      </w:r>
      <w:r w:rsidR="00113AD0">
        <w:t>, the</w:t>
      </w:r>
      <w:r w:rsidR="00C93BC8">
        <w:t xml:space="preserve"> ability to form relationships throughout life</w:t>
      </w:r>
      <w:r w:rsidR="00113AD0">
        <w:t xml:space="preserve">, as well as have the capacity for autonomous action </w:t>
      </w:r>
      <w:proofErr w:type="gramStart"/>
      <w:r w:rsidR="00113AD0">
        <w:t>where</w:t>
      </w:r>
      <w:proofErr w:type="gramEnd"/>
      <w:r w:rsidR="00113AD0">
        <w:t xml:space="preserve"> necessaire</w:t>
      </w:r>
      <w:r w:rsidR="00C93BC8">
        <w:t>.</w:t>
      </w:r>
      <w:r w:rsidR="00113AD0">
        <w:t xml:space="preserve"> These attachment </w:t>
      </w:r>
      <w:r w:rsidR="00921DDC">
        <w:t xml:space="preserve">styles play a crucial role in shaping an individual’s confidence, resilience and social skills, which are essential to perceived employability. </w:t>
      </w:r>
    </w:p>
    <w:p w:rsidR="00F85245" w:rsidRDefault="00F85245" w:rsidP="00CC15B1">
      <w:pPr>
        <w:spacing w:line="360" w:lineRule="auto"/>
      </w:pPr>
    </w:p>
    <w:p w:rsidR="00580068" w:rsidRDefault="00580068" w:rsidP="00CC15B1">
      <w:pPr>
        <w:spacing w:line="360" w:lineRule="auto"/>
      </w:pPr>
      <w:r>
        <w:t>In the context of psychology graduates, Attachment Theory provides a framework for understanding how early attachment experiences can impact their professional development and career outcomes.</w:t>
      </w:r>
    </w:p>
    <w:p w:rsidR="001B63CB" w:rsidRDefault="001B63CB" w:rsidP="00CC15B1">
      <w:pPr>
        <w:spacing w:line="360" w:lineRule="auto"/>
      </w:pPr>
    </w:p>
    <w:p w:rsidR="00E1101C" w:rsidRDefault="00E1101C" w:rsidP="00CC15B1">
      <w:pPr>
        <w:spacing w:line="360" w:lineRule="auto"/>
      </w:pPr>
      <w:r>
        <w:t>Therefore, if psychology graduates experienced secure attachment</w:t>
      </w:r>
      <w:r w:rsidR="009F2ABF">
        <w:t>, they are more likely to develop a higher self-esteem, higher self-efficacy and better interpersonal skills</w:t>
      </w:r>
      <w:r w:rsidR="00422273">
        <w:t xml:space="preserve"> (Quintana, Ramos and Almeida, 2023)</w:t>
      </w:r>
      <w:r w:rsidR="009F2ABF">
        <w:t xml:space="preserve">, </w:t>
      </w:r>
      <w:r w:rsidR="00723944">
        <w:t>enhancing</w:t>
      </w:r>
      <w:r w:rsidR="009F2ABF">
        <w:t xml:space="preserve"> their employability </w:t>
      </w:r>
      <w:r w:rsidR="001E54DD">
        <w:t>and the ability to navigate their career tra</w:t>
      </w:r>
      <w:r w:rsidR="003C23D6">
        <w:t>jectories</w:t>
      </w:r>
      <w:r w:rsidR="001E54DD">
        <w:t xml:space="preserve"> effectively. </w:t>
      </w:r>
    </w:p>
    <w:p w:rsidR="001B63CB" w:rsidRDefault="001B63CB" w:rsidP="00CC15B1">
      <w:pPr>
        <w:spacing w:line="360" w:lineRule="auto"/>
      </w:pPr>
    </w:p>
    <w:p w:rsidR="00A923C5" w:rsidRDefault="00A923C5" w:rsidP="00CC15B1">
      <w:pPr>
        <w:spacing w:line="360" w:lineRule="auto"/>
      </w:pPr>
      <w:r>
        <w:t xml:space="preserve">For psychology graduates, this ability is crucial in therapeutic settings, where inspiring trust and establishing secure client relationships are key to effective therapy. </w:t>
      </w:r>
      <w:r w:rsidR="00053FD4">
        <w:t xml:space="preserve">Securely attached psychologists are more likely to exhibit empathy, consistency and effective communication, enhancing their employability. </w:t>
      </w:r>
      <w:r w:rsidR="003E0F16">
        <w:t>These interpersonal skills are also valuable in other industries, such as business, where building strong, trust-based relationships</w:t>
      </w:r>
      <w:r w:rsidR="00D04978">
        <w:t xml:space="preserve"> is essential for leadership, teamwork and customer relations</w:t>
      </w:r>
      <w:r w:rsidR="00987B89">
        <w:t xml:space="preserve"> (</w:t>
      </w:r>
      <w:proofErr w:type="spellStart"/>
      <w:r w:rsidR="00987B89">
        <w:t>Whiteley</w:t>
      </w:r>
      <w:proofErr w:type="spellEnd"/>
      <w:r w:rsidR="00987B89">
        <w:t>, 2023)</w:t>
      </w:r>
      <w:r w:rsidR="00D04978">
        <w:t xml:space="preserve">. </w:t>
      </w:r>
    </w:p>
    <w:p w:rsidR="00CC5C0D" w:rsidRDefault="00CC5C0D" w:rsidP="00CC15B1">
      <w:pPr>
        <w:spacing w:line="360" w:lineRule="auto"/>
      </w:pPr>
      <w:r>
        <w:t>Understanding and</w:t>
      </w:r>
      <w:r w:rsidR="0020104B">
        <w:t xml:space="preserve"> leveraging the principles of Attachment Theory can therefore</w:t>
      </w:r>
      <w:r>
        <w:t xml:space="preserve"> play a critical rol</w:t>
      </w:r>
      <w:r w:rsidR="00792EBA">
        <w:t>e</w:t>
      </w:r>
      <w:r>
        <w:t xml:space="preserve"> in the career success of psychology graduates and can extend to diverse career paths. </w:t>
      </w:r>
    </w:p>
    <w:p w:rsidR="00662EF2" w:rsidRDefault="00662EF2" w:rsidP="00317504"/>
    <w:p w:rsidR="001B63CB" w:rsidRDefault="001B63CB" w:rsidP="00317504"/>
    <w:p w:rsidR="001B63CB" w:rsidRDefault="001B63CB" w:rsidP="00B70197">
      <w:pPr>
        <w:pStyle w:val="Heading3"/>
      </w:pPr>
      <w:bookmarkStart w:id="11" w:name="_Toc168519089"/>
      <w:r>
        <w:t>Bandura’s Social Learning Theory</w:t>
      </w:r>
      <w:bookmarkEnd w:id="11"/>
    </w:p>
    <w:p w:rsidR="001B63CB" w:rsidRDefault="001B63CB" w:rsidP="00317504"/>
    <w:p w:rsidR="001B63CB" w:rsidRDefault="001B63CB" w:rsidP="00CC15B1">
      <w:pPr>
        <w:spacing w:line="360" w:lineRule="auto"/>
      </w:pPr>
      <w:r>
        <w:t xml:space="preserve">Bandura’s Social Learning Theory (1971) </w:t>
      </w:r>
      <w:r w:rsidR="007A6032">
        <w:t>posits that individuals learn new behaviours and skills through the observation of others, particularly role models, as well as through the process of imitation and modelling</w:t>
      </w:r>
      <w:r w:rsidR="0059173D">
        <w:t xml:space="preserve"> (Please see Fig. 6</w:t>
      </w:r>
      <w:proofErr w:type="gramStart"/>
      <w:r w:rsidR="0059173D">
        <w:t xml:space="preserve">) </w:t>
      </w:r>
      <w:r w:rsidR="007A6032">
        <w:t>.</w:t>
      </w:r>
      <w:proofErr w:type="gramEnd"/>
      <w:r w:rsidR="007A6032">
        <w:t xml:space="preserve"> </w:t>
      </w:r>
      <w:r w:rsidR="001A14FC">
        <w:t xml:space="preserve">This theory highlights the significance of social interactions and environmental influences in shaping behaviour. </w:t>
      </w:r>
    </w:p>
    <w:p w:rsidR="00FE3E70" w:rsidRDefault="00FE3E70" w:rsidP="00317504"/>
    <w:p w:rsidR="0059173D" w:rsidRDefault="0059173D" w:rsidP="00317504">
      <w:r>
        <w:fldChar w:fldCharType="begin"/>
      </w:r>
      <w:r>
        <w:instrText xml:space="preserve"> INCLUDEPICTURE "https://www.simplypsychology.org/wp-content/uploads/social-cognitive-theory-1024x494.jpg" \* MERGEFORMATINET </w:instrText>
      </w:r>
      <w:r>
        <w:fldChar w:fldCharType="separate"/>
      </w:r>
      <w:r>
        <w:rPr>
          <w:noProof/>
        </w:rPr>
        <w:drawing>
          <wp:inline distT="0" distB="0" distL="0" distR="0">
            <wp:extent cx="5943600" cy="2866390"/>
            <wp:effectExtent l="0" t="0" r="0" b="3810"/>
            <wp:docPr id="1" name="Picture 1" descr="social cognitive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ial cognitive theor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866390"/>
                    </a:xfrm>
                    <a:prstGeom prst="rect">
                      <a:avLst/>
                    </a:prstGeom>
                    <a:noFill/>
                    <a:ln>
                      <a:noFill/>
                    </a:ln>
                  </pic:spPr>
                </pic:pic>
              </a:graphicData>
            </a:graphic>
          </wp:inline>
        </w:drawing>
      </w:r>
      <w:r>
        <w:fldChar w:fldCharType="end"/>
      </w:r>
    </w:p>
    <w:p w:rsidR="0059173D" w:rsidRDefault="0059173D" w:rsidP="00317504"/>
    <w:p w:rsidR="0059173D" w:rsidRDefault="0059173D" w:rsidP="00317504">
      <w:r>
        <w:t>Figure 6: Bandura’s Social Learning Theory (1971)</w:t>
      </w:r>
    </w:p>
    <w:p w:rsidR="0059173D" w:rsidRDefault="0059173D" w:rsidP="00317504"/>
    <w:p w:rsidR="0059173D" w:rsidRDefault="0059173D" w:rsidP="00317504"/>
    <w:p w:rsidR="00FE3E70" w:rsidRDefault="00FE3E70" w:rsidP="00CC15B1">
      <w:pPr>
        <w:spacing w:line="360" w:lineRule="auto"/>
      </w:pPr>
      <w:r>
        <w:t>In the context of psychology graduates, Social Learning Theory</w:t>
      </w:r>
      <w:r w:rsidR="008A2AC5">
        <w:t xml:space="preserve"> (Bandura, 1971)</w:t>
      </w:r>
      <w:r>
        <w:t xml:space="preserve"> is highly relevant as it emphasises the importance of observational learning in professional development. </w:t>
      </w:r>
      <w:r w:rsidR="00DF3A40">
        <w:t xml:space="preserve">By observing and emulating the behaviours of successful professionals during internships, mentorship programmes and </w:t>
      </w:r>
      <w:r w:rsidR="002551D5">
        <w:t>networking opportunities, psychology graduates can acquire essential skills and professional behaviours that enhance their employability</w:t>
      </w:r>
      <w:r w:rsidR="00CD5514">
        <w:t xml:space="preserve">, as well as </w:t>
      </w:r>
      <w:r w:rsidR="000376FD">
        <w:t>their social competence</w:t>
      </w:r>
      <w:r w:rsidR="00CD5514">
        <w:t xml:space="preserve"> (</w:t>
      </w:r>
      <w:r w:rsidR="000376FD">
        <w:t>Rhodes et al., 2006)</w:t>
      </w:r>
      <w:r w:rsidR="002551D5">
        <w:t xml:space="preserve">. </w:t>
      </w:r>
    </w:p>
    <w:p w:rsidR="00330D08" w:rsidRDefault="00330D08" w:rsidP="00CC15B1">
      <w:pPr>
        <w:spacing w:line="360" w:lineRule="auto"/>
      </w:pPr>
    </w:p>
    <w:p w:rsidR="00330D08" w:rsidRDefault="00330D08" w:rsidP="00CC15B1">
      <w:pPr>
        <w:spacing w:line="360" w:lineRule="auto"/>
      </w:pPr>
      <w:r>
        <w:t>These observational learning experiences provide concrete examples of career paths</w:t>
      </w:r>
      <w:r w:rsidR="005E6726">
        <w:t xml:space="preserve"> and professional behaviours</w:t>
      </w:r>
      <w:r w:rsidR="008D506A">
        <w:t>, which allow the</w:t>
      </w:r>
      <w:r w:rsidR="007534B5">
        <w:t xml:space="preserve"> psychology</w:t>
      </w:r>
      <w:r w:rsidR="008D506A">
        <w:t xml:space="preserve"> students and graduates to </w:t>
      </w:r>
      <w:r w:rsidR="001B652A">
        <w:t>develop critical skills such as effective communication, problem-solving and professional etiquette, which are essential for career success</w:t>
      </w:r>
      <w:r w:rsidR="00696F23">
        <w:t xml:space="preserve"> (</w:t>
      </w:r>
      <w:proofErr w:type="spellStart"/>
      <w:r w:rsidR="00696F23">
        <w:t>Gehreke</w:t>
      </w:r>
      <w:proofErr w:type="spellEnd"/>
      <w:r w:rsidR="00696F23">
        <w:t xml:space="preserve">, Schilling and </w:t>
      </w:r>
      <w:proofErr w:type="spellStart"/>
      <w:r w:rsidR="00696F23">
        <w:t>Kauffeld</w:t>
      </w:r>
      <w:proofErr w:type="spellEnd"/>
      <w:r w:rsidR="00696F23">
        <w:t>, 2024)</w:t>
      </w:r>
      <w:r w:rsidR="001B652A">
        <w:t xml:space="preserve">. </w:t>
      </w:r>
    </w:p>
    <w:p w:rsidR="00662EF2" w:rsidRDefault="00662EF2" w:rsidP="00CC15B1">
      <w:pPr>
        <w:spacing w:line="360" w:lineRule="auto"/>
      </w:pPr>
    </w:p>
    <w:p w:rsidR="00906D06" w:rsidRDefault="00906D06" w:rsidP="00CC15B1">
      <w:pPr>
        <w:spacing w:line="360" w:lineRule="auto"/>
      </w:pPr>
      <w:r>
        <w:t>Furthermore, Bandura’s theory highlights the importance of self-efficacy, the belief in one’s abilities, which is strengthened through positive role modelling and successful experience</w:t>
      </w:r>
      <w:r w:rsidR="007C3EF7">
        <w:t xml:space="preserve"> (Bandura, 1977, 1986, 1997)</w:t>
      </w:r>
      <w:r>
        <w:t xml:space="preserve">. </w:t>
      </w:r>
    </w:p>
    <w:p w:rsidR="00662EF2" w:rsidRDefault="00662EF2" w:rsidP="00CC15B1">
      <w:pPr>
        <w:spacing w:line="360" w:lineRule="auto"/>
      </w:pPr>
    </w:p>
    <w:p w:rsidR="008E01A0" w:rsidRDefault="004F4006" w:rsidP="00CC15B1">
      <w:pPr>
        <w:spacing w:line="360" w:lineRule="auto"/>
      </w:pPr>
      <w:r>
        <w:lastRenderedPageBreak/>
        <w:t xml:space="preserve">Self-efficacy is crucial </w:t>
      </w:r>
      <w:r w:rsidR="006A0227">
        <w:t xml:space="preserve">in the context of psychology graduates </w:t>
      </w:r>
      <w:r w:rsidR="00772252">
        <w:t xml:space="preserve">as it influences their resilience in facing obstacles </w:t>
      </w:r>
      <w:r w:rsidR="0074719F">
        <w:t xml:space="preserve">when navigating their careers. </w:t>
      </w:r>
      <w:r w:rsidR="008E01A0">
        <w:t>Having encouraging mentors and networking support reinforces one’s belief in their abilities to achieve successful outcomes</w:t>
      </w:r>
      <w:r w:rsidR="009878F4">
        <w:t xml:space="preserve"> (Johnson and </w:t>
      </w:r>
      <w:proofErr w:type="spellStart"/>
      <w:r w:rsidR="009878F4">
        <w:t>Juwe</w:t>
      </w:r>
      <w:proofErr w:type="spellEnd"/>
      <w:r w:rsidR="009878F4">
        <w:t>, 200</w:t>
      </w:r>
      <w:r w:rsidR="00424D99">
        <w:t>3</w:t>
      </w:r>
      <w:r w:rsidR="009878F4">
        <w:t>)</w:t>
      </w:r>
      <w:r w:rsidR="008E01A0">
        <w:t xml:space="preserve">. </w:t>
      </w:r>
    </w:p>
    <w:p w:rsidR="00662EF2" w:rsidRDefault="00662EF2" w:rsidP="00CC15B1">
      <w:pPr>
        <w:spacing w:line="360" w:lineRule="auto"/>
      </w:pPr>
    </w:p>
    <w:p w:rsidR="008F35EE" w:rsidRDefault="008F35EE" w:rsidP="00CC15B1">
      <w:pPr>
        <w:spacing w:line="360" w:lineRule="auto"/>
      </w:pPr>
      <w:r>
        <w:t>Therefore, self-efficacy as emphasised by Bandura’s Social Learning Theory</w:t>
      </w:r>
      <w:r w:rsidR="007C3EF7">
        <w:t xml:space="preserve"> (1971)</w:t>
      </w:r>
      <w:r>
        <w:t xml:space="preserve">, is highly relevant to perceived employability. </w:t>
      </w:r>
      <w:r w:rsidR="00464784">
        <w:t>It is the factor that shapes psychology graduates perceived employability and their readiness for the job market</w:t>
      </w:r>
      <w:r w:rsidR="00407FC2">
        <w:t xml:space="preserve">, ultimately influencing their career trajectories and success in the professional field. </w:t>
      </w:r>
    </w:p>
    <w:p w:rsidR="00053FD4" w:rsidRDefault="00053FD4" w:rsidP="00CC15B1">
      <w:pPr>
        <w:spacing w:line="360" w:lineRule="auto"/>
      </w:pPr>
    </w:p>
    <w:p w:rsidR="00053FD4" w:rsidRDefault="00053FD4" w:rsidP="00317504"/>
    <w:p w:rsidR="00E2127F" w:rsidRDefault="00E2127F" w:rsidP="00B70197">
      <w:pPr>
        <w:pStyle w:val="Heading3"/>
      </w:pPr>
      <w:bookmarkStart w:id="12" w:name="_Toc168519090"/>
      <w:r>
        <w:t>Self-</w:t>
      </w:r>
      <w:r w:rsidR="004B6FE5">
        <w:t>D</w:t>
      </w:r>
      <w:r>
        <w:t>etermination Theory (Ryan and Deci, 2018)</w:t>
      </w:r>
      <w:bookmarkEnd w:id="12"/>
    </w:p>
    <w:p w:rsidR="004B6FE5" w:rsidRDefault="004B6FE5" w:rsidP="00317504"/>
    <w:p w:rsidR="00053FD4" w:rsidRDefault="004B6FE5" w:rsidP="00CC15B1">
      <w:pPr>
        <w:spacing w:line="360" w:lineRule="auto"/>
      </w:pPr>
      <w:r>
        <w:t>Self-Determination Theory (SDT), developed by Ryan and Deci (2018), is a psychological framework that focuses on human motivation and personality</w:t>
      </w:r>
      <w:r w:rsidR="0045620A">
        <w:t xml:space="preserve"> (Please see Fig. 7)</w:t>
      </w:r>
      <w:r>
        <w:t xml:space="preserve">. </w:t>
      </w:r>
      <w:r w:rsidR="00EB0BB2">
        <w:t xml:space="preserve">SDT posits that individuals have three </w:t>
      </w:r>
      <w:r w:rsidR="00A034D8">
        <w:t>native</w:t>
      </w:r>
      <w:r w:rsidR="00EB0BB2">
        <w:t xml:space="preserve"> psychological needs – autonomy, competence and relatedness. </w:t>
      </w:r>
      <w:r w:rsidR="0016334C">
        <w:t xml:space="preserve">These factors are considered essential for fostering </w:t>
      </w:r>
      <w:r w:rsidR="00191419">
        <w:t xml:space="preserve">intrinsic motivation, </w:t>
      </w:r>
      <w:r w:rsidR="00027626">
        <w:t xml:space="preserve">psychological growth and well-being. </w:t>
      </w:r>
    </w:p>
    <w:p w:rsidR="0075781B" w:rsidRDefault="0075781B" w:rsidP="00CC15B1">
      <w:pPr>
        <w:spacing w:line="360" w:lineRule="auto"/>
      </w:pPr>
      <w:r>
        <w:t xml:space="preserve">Autonomy refers to </w:t>
      </w:r>
      <w:r w:rsidR="003B5C13">
        <w:t>feel in contro</w:t>
      </w:r>
      <w:r w:rsidR="008C6D45">
        <w:t xml:space="preserve">l </w:t>
      </w:r>
      <w:r w:rsidR="00CD77FA">
        <w:t>of one’s own behaviour and goals</w:t>
      </w:r>
      <w:r w:rsidR="004D14D6">
        <w:t xml:space="preserve"> (Perry, 2022)</w:t>
      </w:r>
      <w:r w:rsidR="00CD77FA">
        <w:t>; competence involves the need to gain mastery and effectiveness in one’s activities</w:t>
      </w:r>
      <w:r w:rsidR="0084424E">
        <w:t xml:space="preserve"> (Deci, 2012)</w:t>
      </w:r>
      <w:r w:rsidR="00CD77FA">
        <w:t xml:space="preserve">; and relatedness </w:t>
      </w:r>
      <w:r w:rsidR="00EF3DBF">
        <w:t>is the need to feel connected to others and experience a sense of belonging</w:t>
      </w:r>
      <w:r w:rsidR="003B2AD1">
        <w:t xml:space="preserve"> (Wentzel</w:t>
      </w:r>
      <w:r w:rsidR="0049786B">
        <w:t xml:space="preserve"> and Raman</w:t>
      </w:r>
      <w:r w:rsidR="003B2AD1">
        <w:t>, 2016)</w:t>
      </w:r>
      <w:r w:rsidR="00EF3DBF">
        <w:t>.</w:t>
      </w:r>
      <w:r w:rsidR="004D14D6">
        <w:t xml:space="preserve"> </w:t>
      </w:r>
      <w:r w:rsidR="003B5C13">
        <w:t xml:space="preserve"> </w:t>
      </w:r>
    </w:p>
    <w:p w:rsidR="00053FD4" w:rsidRDefault="00053FD4" w:rsidP="00317504"/>
    <w:p w:rsidR="0045620A" w:rsidRDefault="0045620A" w:rsidP="00317504">
      <w:r>
        <w:lastRenderedPageBreak/>
        <w:fldChar w:fldCharType="begin"/>
      </w:r>
      <w:r>
        <w:instrText xml:space="preserve"> INCLUDEPICTURE "https://positive.b-cdn.net/wp-content/uploads/self-determination-theory-three-needs.png" \* MERGEFORMATINET </w:instrText>
      </w:r>
      <w:r>
        <w:fldChar w:fldCharType="separate"/>
      </w:r>
      <w:r>
        <w:rPr>
          <w:noProof/>
        </w:rPr>
        <w:drawing>
          <wp:inline distT="0" distB="0" distL="0" distR="0">
            <wp:extent cx="5943600" cy="4056380"/>
            <wp:effectExtent l="0" t="0" r="0" b="0"/>
            <wp:docPr id="3" name="Picture 3" descr="Self Determination Theory and How It Explains Moti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lf Determination Theory and How It Explains Motiva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056380"/>
                    </a:xfrm>
                    <a:prstGeom prst="rect">
                      <a:avLst/>
                    </a:prstGeom>
                    <a:noFill/>
                    <a:ln>
                      <a:noFill/>
                    </a:ln>
                  </pic:spPr>
                </pic:pic>
              </a:graphicData>
            </a:graphic>
          </wp:inline>
        </w:drawing>
      </w:r>
      <w:r>
        <w:fldChar w:fldCharType="end"/>
      </w:r>
    </w:p>
    <w:p w:rsidR="0045620A" w:rsidRDefault="0045620A" w:rsidP="00317504"/>
    <w:p w:rsidR="0045620A" w:rsidRDefault="0045620A" w:rsidP="00317504">
      <w:r>
        <w:t>Figure 7: Self-Determination Theory (Cour</w:t>
      </w:r>
      <w:r w:rsidR="00BF4DB7">
        <w:t>tney and Ackerman, 2018)</w:t>
      </w:r>
    </w:p>
    <w:p w:rsidR="0045620A" w:rsidRDefault="0045620A" w:rsidP="00317504"/>
    <w:p w:rsidR="0045620A" w:rsidRDefault="0045620A" w:rsidP="00317504"/>
    <w:p w:rsidR="0045620A" w:rsidRDefault="0045620A" w:rsidP="00317504"/>
    <w:p w:rsidR="003003AA" w:rsidRDefault="003003AA" w:rsidP="00CC15B1">
      <w:pPr>
        <w:spacing w:line="360" w:lineRule="auto"/>
      </w:pPr>
      <w:r>
        <w:t xml:space="preserve">Therefore, SDT </w:t>
      </w:r>
      <w:r w:rsidR="00AA157E">
        <w:t>i</w:t>
      </w:r>
      <w:r>
        <w:t>s particularly appropriate for</w:t>
      </w:r>
      <w:r w:rsidR="00AA157E">
        <w:t xml:space="preserve"> comprehending</w:t>
      </w:r>
      <w:r>
        <w:t xml:space="preserve"> the perceived employability of psychology graduates as it provides insight into the motivational factors that influence career development and navigation.</w:t>
      </w:r>
    </w:p>
    <w:p w:rsidR="00D028FF" w:rsidRDefault="00D028FF" w:rsidP="00CC15B1">
      <w:pPr>
        <w:spacing w:line="360" w:lineRule="auto"/>
      </w:pPr>
    </w:p>
    <w:p w:rsidR="008E4277" w:rsidRDefault="008E4277" w:rsidP="00CC15B1">
      <w:pPr>
        <w:spacing w:line="360" w:lineRule="auto"/>
      </w:pPr>
      <w:r>
        <w:t xml:space="preserve">The autonomy </w:t>
      </w:r>
      <w:proofErr w:type="gramStart"/>
      <w:r>
        <w:t>need</w:t>
      </w:r>
      <w:proofErr w:type="gramEnd"/>
      <w:r>
        <w:t xml:space="preserve"> </w:t>
      </w:r>
      <w:r w:rsidR="008D5721">
        <w:t xml:space="preserve">talks about the empowerment one feels </w:t>
      </w:r>
      <w:r w:rsidR="0045620A">
        <w:t>vis-à-vis</w:t>
      </w:r>
      <w:r w:rsidR="008D5721">
        <w:t xml:space="preserve"> their own be</w:t>
      </w:r>
      <w:r w:rsidR="00F94AF6">
        <w:t>h</w:t>
      </w:r>
      <w:r w:rsidR="008D5721">
        <w:t>aviour and goals</w:t>
      </w:r>
      <w:r w:rsidR="00F94AF6">
        <w:t xml:space="preserve"> (Perry, 2022). </w:t>
      </w:r>
    </w:p>
    <w:p w:rsidR="00D028FF" w:rsidRDefault="00D028FF" w:rsidP="00CC15B1">
      <w:pPr>
        <w:spacing w:line="360" w:lineRule="auto"/>
      </w:pPr>
      <w:r>
        <w:t xml:space="preserve">Graduates who experienced a high level of autonomy in their educational and professional environments are more likely to </w:t>
      </w:r>
      <w:r w:rsidR="00C30105">
        <w:t>feel empowered and self-motivated</w:t>
      </w:r>
      <w:r w:rsidR="0045620A">
        <w:t xml:space="preserve"> (M</w:t>
      </w:r>
      <w:r w:rsidR="005123CC">
        <w:t>e</w:t>
      </w:r>
      <w:r w:rsidR="0045620A">
        <w:t>ng and Sun, 2019)</w:t>
      </w:r>
      <w:r w:rsidR="00C30105">
        <w:t>, which enhances their confidence in secu</w:t>
      </w:r>
      <w:r w:rsidR="002D51D3">
        <w:t>r</w:t>
      </w:r>
      <w:r w:rsidR="00C30105">
        <w:t xml:space="preserve">ing employment </w:t>
      </w:r>
      <w:r w:rsidR="002D51D3">
        <w:t xml:space="preserve">and pursuing careers </w:t>
      </w:r>
      <w:r w:rsidR="00C30105">
        <w:t>within the</w:t>
      </w:r>
      <w:r w:rsidR="002D51D3">
        <w:t xml:space="preserve"> psychology</w:t>
      </w:r>
      <w:r w:rsidR="00C30105">
        <w:t xml:space="preserve"> field, as well as in different fields.</w:t>
      </w:r>
    </w:p>
    <w:p w:rsidR="00D028FF" w:rsidRDefault="00D028FF" w:rsidP="00CC15B1">
      <w:pPr>
        <w:spacing w:line="360" w:lineRule="auto"/>
      </w:pPr>
    </w:p>
    <w:p w:rsidR="009E3293" w:rsidRDefault="009E3293" w:rsidP="00CC15B1">
      <w:pPr>
        <w:spacing w:line="360" w:lineRule="auto"/>
      </w:pPr>
      <w:r>
        <w:lastRenderedPageBreak/>
        <w:t xml:space="preserve">The competence need </w:t>
      </w:r>
      <w:r w:rsidR="00FD708F">
        <w:t xml:space="preserve">encompasses the desire to feel effective and capable in one’s activities and to </w:t>
      </w:r>
      <w:r w:rsidR="0096137A">
        <w:t xml:space="preserve">reach to a mastery point. </w:t>
      </w:r>
      <w:r w:rsidR="007062C9">
        <w:t>This need represents a sense of accomplishment and proficiency, whether in academic, professional or personal settings</w:t>
      </w:r>
      <w:r w:rsidR="00696E5A">
        <w:t xml:space="preserve"> (Deci, 2012)</w:t>
      </w:r>
      <w:r w:rsidR="007062C9">
        <w:t xml:space="preserve">. </w:t>
      </w:r>
    </w:p>
    <w:p w:rsidR="00770A92" w:rsidRDefault="00770A92" w:rsidP="00CC15B1">
      <w:pPr>
        <w:spacing w:line="360" w:lineRule="auto"/>
      </w:pPr>
      <w:r>
        <w:t xml:space="preserve">For psychology graduates, competence involves feeling equipped with skills and knowledge in their field, </w:t>
      </w:r>
      <w:r w:rsidR="006401FD">
        <w:t xml:space="preserve">which translates into a higher perceived employability, and thus more confidence in navigating their career. </w:t>
      </w:r>
    </w:p>
    <w:p w:rsidR="009E3293" w:rsidRDefault="009E3293" w:rsidP="00CC15B1">
      <w:pPr>
        <w:spacing w:line="360" w:lineRule="auto"/>
      </w:pPr>
    </w:p>
    <w:p w:rsidR="00696E5A" w:rsidRDefault="004058B3" w:rsidP="00CC15B1">
      <w:pPr>
        <w:spacing w:line="360" w:lineRule="auto"/>
      </w:pPr>
      <w:r>
        <w:t>The need for relatedness emphasises the importance of social connections and professional networks, which can provide support, mentorship and opportunities that are crucial for career advancement</w:t>
      </w:r>
      <w:r w:rsidR="00696E5A">
        <w:t xml:space="preserve"> (Wentzel</w:t>
      </w:r>
      <w:r w:rsidR="0049786B">
        <w:t xml:space="preserve"> and Ramani</w:t>
      </w:r>
      <w:r w:rsidR="00696E5A">
        <w:t xml:space="preserve">, 2016).  </w:t>
      </w:r>
    </w:p>
    <w:p w:rsidR="00CA4074" w:rsidRDefault="00D028FF" w:rsidP="00CC15B1">
      <w:pPr>
        <w:spacing w:line="360" w:lineRule="auto"/>
      </w:pPr>
      <w:r>
        <w:t>Past research suggests that students or graduates who benefited of support networks and mentorship display a higher level of intrinsic motivation, higher self-esteem and perceived competence (Deci et al., 1981)</w:t>
      </w:r>
      <w:r w:rsidR="00E60CB2">
        <w:t xml:space="preserve">, which make them perceive themselves more capable and attractive to employers. </w:t>
      </w:r>
    </w:p>
    <w:p w:rsidR="0045620A" w:rsidRDefault="0045620A" w:rsidP="00D028FF"/>
    <w:p w:rsidR="0045620A" w:rsidRDefault="005123CC" w:rsidP="00B70197">
      <w:pPr>
        <w:pStyle w:val="Heading3"/>
      </w:pPr>
      <w:bookmarkStart w:id="13" w:name="_Toc168519091"/>
      <w:r>
        <w:t>Holland’s</w:t>
      </w:r>
      <w:r w:rsidR="00603574">
        <w:t xml:space="preserve"> Theory of Career Choice</w:t>
      </w:r>
      <w:bookmarkEnd w:id="13"/>
    </w:p>
    <w:p w:rsidR="00603574" w:rsidRDefault="00603574" w:rsidP="00D028FF"/>
    <w:p w:rsidR="00603574" w:rsidRDefault="00603574" w:rsidP="00CC15B1">
      <w:pPr>
        <w:spacing w:line="360" w:lineRule="auto"/>
      </w:pPr>
      <w:r>
        <w:t>Holland’s Theory of Career Choice, developed by John L. Holland</w:t>
      </w:r>
      <w:r w:rsidR="00005C5D">
        <w:t xml:space="preserve"> (1973)</w:t>
      </w:r>
      <w:r>
        <w:t xml:space="preserve">, </w:t>
      </w:r>
      <w:r w:rsidR="001E4907">
        <w:t xml:space="preserve">is one of the most utilised career development theories. It </w:t>
      </w:r>
      <w:r w:rsidR="00F4068C">
        <w:t xml:space="preserve">suggests that people who are </w:t>
      </w:r>
      <w:r w:rsidR="00005C5D">
        <w:t>pursuing</w:t>
      </w:r>
      <w:r w:rsidR="00F4068C">
        <w:t xml:space="preserve"> careers that match their personality type present a higher level of satisfaction and success in their careers. </w:t>
      </w:r>
    </w:p>
    <w:p w:rsidR="00005C5D" w:rsidRDefault="00005C5D" w:rsidP="00CC15B1">
      <w:pPr>
        <w:spacing w:line="360" w:lineRule="auto"/>
      </w:pPr>
    </w:p>
    <w:p w:rsidR="002C341D" w:rsidRDefault="00005C5D" w:rsidP="00CC15B1">
      <w:pPr>
        <w:spacing w:line="360" w:lineRule="auto"/>
      </w:pPr>
      <w:r>
        <w:t>Hol</w:t>
      </w:r>
      <w:r w:rsidR="00373FF3">
        <w:t xml:space="preserve">land identified six personality types: realistic, investigative, artistic, social, enterprising and conventional (RIASEC), and suggests that each type corresponds to specific career environments that are </w:t>
      </w:r>
      <w:r w:rsidR="00B70197">
        <w:t>favourable</w:t>
      </w:r>
      <w:r w:rsidR="00373FF3">
        <w:t xml:space="preserve"> to the </w:t>
      </w:r>
      <w:r w:rsidR="001A6462">
        <w:t>individual’s interests, skills and values</w:t>
      </w:r>
      <w:r w:rsidR="002C341D">
        <w:t xml:space="preserve"> (Please see Figure 8)</w:t>
      </w:r>
      <w:r w:rsidR="006A41E4">
        <w:t xml:space="preserve">. </w:t>
      </w:r>
    </w:p>
    <w:p w:rsidR="002C341D" w:rsidRDefault="002C341D" w:rsidP="00D028FF">
      <w:r>
        <w:lastRenderedPageBreak/>
        <w:fldChar w:fldCharType="begin"/>
      </w:r>
      <w:r>
        <w:instrText xml:space="preserve"> INCLUDEPICTURE "https://louisville.edu/career/images/holland/holland-hexagon" \* MERGEFORMATINET </w:instrText>
      </w:r>
      <w:r>
        <w:fldChar w:fldCharType="separate"/>
      </w:r>
      <w:r>
        <w:rPr>
          <w:noProof/>
        </w:rPr>
        <w:drawing>
          <wp:inline distT="0" distB="0" distL="0" distR="0">
            <wp:extent cx="5943600" cy="5233035"/>
            <wp:effectExtent l="0" t="0" r="0" b="0"/>
            <wp:docPr id="4" name="Picture 4"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5233035"/>
                    </a:xfrm>
                    <a:prstGeom prst="rect">
                      <a:avLst/>
                    </a:prstGeom>
                    <a:noFill/>
                    <a:ln>
                      <a:noFill/>
                    </a:ln>
                  </pic:spPr>
                </pic:pic>
              </a:graphicData>
            </a:graphic>
          </wp:inline>
        </w:drawing>
      </w:r>
      <w:r>
        <w:fldChar w:fldCharType="end"/>
      </w:r>
    </w:p>
    <w:p w:rsidR="002C341D" w:rsidRDefault="002C341D" w:rsidP="00D028FF"/>
    <w:p w:rsidR="002C341D" w:rsidRDefault="002C341D" w:rsidP="00D028FF">
      <w:r>
        <w:t>Figure 8: Holland’s Theory of Career Choice</w:t>
      </w:r>
    </w:p>
    <w:p w:rsidR="002C341D" w:rsidRDefault="002C341D" w:rsidP="00D028FF"/>
    <w:p w:rsidR="002C341D" w:rsidRDefault="00B859C9" w:rsidP="00CC15B1">
      <w:pPr>
        <w:spacing w:line="360" w:lineRule="auto"/>
      </w:pPr>
      <w:r>
        <w:t xml:space="preserve">The realistic type prefers hands-on, practical activities and typically excels in psychical tasks. The investigative type enjoys working with ideas and thinking critically, often </w:t>
      </w:r>
      <w:r w:rsidR="0030542B">
        <w:t xml:space="preserve">thriving in scientific or analytical roles. </w:t>
      </w:r>
      <w:r w:rsidR="002106F5">
        <w:t>The artistic type is drawn to creative expression and values aesthetic experiences</w:t>
      </w:r>
      <w:r w:rsidR="00AE5EF7">
        <w:t xml:space="preserve">, making them suited for careers in the arts. The social type is characterised by a desire to help others </w:t>
      </w:r>
      <w:r w:rsidR="006C647A">
        <w:t xml:space="preserve">and work collaboratively, commonly finding fulfilment in roles such as counselling, teaching and healthcare. </w:t>
      </w:r>
      <w:r w:rsidR="00824BA0">
        <w:t xml:space="preserve">The enterprising type is motivated by </w:t>
      </w:r>
      <w:r w:rsidR="00DF1F55">
        <w:t xml:space="preserve">leadership and </w:t>
      </w:r>
      <w:r w:rsidR="001232EE">
        <w:t xml:space="preserve">persuasion, often excelling in business, management entrepreneurial endeavours. </w:t>
      </w:r>
      <w:r w:rsidR="00F4071C">
        <w:t>Lastly, the conventional type prefers structured, orderly tasks and</w:t>
      </w:r>
      <w:r w:rsidR="004F185E">
        <w:t xml:space="preserve"> often succeeds in roles involving</w:t>
      </w:r>
      <w:r w:rsidR="007F2A4C">
        <w:t xml:space="preserve"> data management, administration and clerical work</w:t>
      </w:r>
      <w:r w:rsidR="00AB10BA">
        <w:t xml:space="preserve"> (</w:t>
      </w:r>
      <w:r w:rsidR="002D7CB1">
        <w:t>Miller and Miller, 2005)</w:t>
      </w:r>
      <w:r w:rsidR="007F2A4C">
        <w:t xml:space="preserve">. </w:t>
      </w:r>
    </w:p>
    <w:p w:rsidR="00995130" w:rsidRDefault="00995130" w:rsidP="00CC15B1">
      <w:pPr>
        <w:spacing w:line="360" w:lineRule="auto"/>
      </w:pPr>
    </w:p>
    <w:p w:rsidR="007560AA" w:rsidRDefault="007560AA" w:rsidP="00CC15B1">
      <w:pPr>
        <w:spacing w:line="360" w:lineRule="auto"/>
      </w:pPr>
      <w:r>
        <w:t xml:space="preserve">In relation to the perceived employability of psychology graduates, </w:t>
      </w:r>
      <w:r w:rsidR="00A86152">
        <w:t xml:space="preserve">Holland’s Theory of Career Choice explains many of them often align with the social and </w:t>
      </w:r>
      <w:r w:rsidR="0019440C">
        <w:t xml:space="preserve">maybe </w:t>
      </w:r>
      <w:r w:rsidR="00A86152">
        <w:t xml:space="preserve">investigative personality types, given their training and interests. </w:t>
      </w:r>
    </w:p>
    <w:p w:rsidR="00A81A37" w:rsidRDefault="00A81A37" w:rsidP="00CC15B1">
      <w:pPr>
        <w:spacing w:line="360" w:lineRule="auto"/>
      </w:pPr>
    </w:p>
    <w:p w:rsidR="00A81A37" w:rsidRDefault="00A81A37" w:rsidP="00CC15B1">
      <w:pPr>
        <w:spacing w:line="360" w:lineRule="auto"/>
      </w:pPr>
      <w:r>
        <w:t>The social personality type are</w:t>
      </w:r>
      <w:r w:rsidR="0079060D">
        <w:t xml:space="preserve"> individuals</w:t>
      </w:r>
      <w:r>
        <w:t xml:space="preserve"> naturally inclined towards roles that involve </w:t>
      </w:r>
      <w:r w:rsidR="00FA7FF1">
        <w:t>humanitarian practi</w:t>
      </w:r>
      <w:r w:rsidR="00763535">
        <w:t>c</w:t>
      </w:r>
      <w:r w:rsidR="00FA7FF1">
        <w:t>es</w:t>
      </w:r>
      <w:r w:rsidR="00F50344">
        <w:t xml:space="preserve"> and </w:t>
      </w:r>
      <w:r w:rsidR="00FA7FF1">
        <w:t xml:space="preserve">are characterised by their strong interpersonal skills, empathy and a desire to assist others. In the context of psychology graduates, this personality aligns well with </w:t>
      </w:r>
      <w:r w:rsidR="0079060D">
        <w:t>careers in counselling, therapy, social work and healthcare</w:t>
      </w:r>
      <w:r w:rsidR="00FA7FF1">
        <w:t xml:space="preserve"> </w:t>
      </w:r>
      <w:r w:rsidR="00F94931">
        <w:t>(Lukman</w:t>
      </w:r>
      <w:r w:rsidR="00366B48">
        <w:t xml:space="preserve">, </w:t>
      </w:r>
      <w:proofErr w:type="spellStart"/>
      <w:r w:rsidR="00366B48">
        <w:t>Afdal</w:t>
      </w:r>
      <w:proofErr w:type="spellEnd"/>
      <w:r w:rsidR="00366B48">
        <w:t xml:space="preserve"> and Yusuf, 2020)</w:t>
      </w:r>
      <w:r w:rsidR="00F50344">
        <w:t xml:space="preserve">. </w:t>
      </w:r>
    </w:p>
    <w:p w:rsidR="00BE19C1" w:rsidRDefault="00BE19C1" w:rsidP="00CC15B1">
      <w:pPr>
        <w:spacing w:line="360" w:lineRule="auto"/>
      </w:pPr>
      <w:r>
        <w:t>These skills are equally valuable in different industries, such as business, where building relationships, fostering collaboration within teams and understanding customer needs are essential factors</w:t>
      </w:r>
      <w:r w:rsidR="006B01C0">
        <w:t xml:space="preserve"> (</w:t>
      </w:r>
      <w:proofErr w:type="spellStart"/>
      <w:r w:rsidR="006B01C0">
        <w:t>Whiteley</w:t>
      </w:r>
      <w:proofErr w:type="spellEnd"/>
      <w:r w:rsidR="006B01C0">
        <w:t>, 2023)</w:t>
      </w:r>
      <w:r>
        <w:t>.</w:t>
      </w:r>
    </w:p>
    <w:p w:rsidR="0045620A" w:rsidRDefault="0045620A" w:rsidP="00CC15B1">
      <w:pPr>
        <w:spacing w:line="360" w:lineRule="auto"/>
      </w:pPr>
    </w:p>
    <w:p w:rsidR="0045620A" w:rsidRDefault="00780EB2" w:rsidP="00CC15B1">
      <w:pPr>
        <w:spacing w:line="360" w:lineRule="auto"/>
      </w:pPr>
      <w:r>
        <w:t>Investigative types may prefer careers in research and academia, where they can engage in analytical and intellectual activities</w:t>
      </w:r>
      <w:r w:rsidR="0019440C">
        <w:t>.</w:t>
      </w:r>
    </w:p>
    <w:p w:rsidR="00CA4074" w:rsidRDefault="00CA4074" w:rsidP="00CC15B1">
      <w:pPr>
        <w:spacing w:line="360" w:lineRule="auto"/>
      </w:pPr>
    </w:p>
    <w:p w:rsidR="00053FD4" w:rsidRDefault="00053FD4" w:rsidP="00317504"/>
    <w:p w:rsidR="00CD3DCA" w:rsidRDefault="00CD3DCA" w:rsidP="00B70197">
      <w:pPr>
        <w:pStyle w:val="Heading2"/>
      </w:pPr>
      <w:bookmarkStart w:id="14" w:name="_Toc168519092"/>
      <w:r>
        <w:t>Gaps in the literature</w:t>
      </w:r>
      <w:bookmarkEnd w:id="14"/>
      <w:r>
        <w:t xml:space="preserve"> </w:t>
      </w:r>
    </w:p>
    <w:p w:rsidR="00CD3DCA" w:rsidRDefault="00CD3DCA" w:rsidP="00317504"/>
    <w:p w:rsidR="00C13B07" w:rsidRDefault="004564B2" w:rsidP="008C0C37">
      <w:pPr>
        <w:spacing w:line="360" w:lineRule="auto"/>
      </w:pPr>
      <w:r>
        <w:t xml:space="preserve">In research concerning the perceived employability of psychology graduates and their career trajectories, several notable gaps emerge. </w:t>
      </w:r>
      <w:r w:rsidR="006F7DA5">
        <w:t xml:space="preserve">There is a lack of longitudinal studies that follow </w:t>
      </w:r>
      <w:r w:rsidR="00D26CF1">
        <w:t>the graduates’ professional pursuits from their bachelor’s education through their career trajectories</w:t>
      </w:r>
      <w:r w:rsidR="00C71890">
        <w:t xml:space="preserve">, offering insights into how perceived employability evolves over time and the factors influencing career decisions. </w:t>
      </w:r>
    </w:p>
    <w:p w:rsidR="00C13B07" w:rsidRDefault="006F6C5D" w:rsidP="008C0C37">
      <w:pPr>
        <w:spacing w:line="360" w:lineRule="auto"/>
      </w:pPr>
      <w:r>
        <w:t xml:space="preserve">Additionally, the literature lacks exploration on the impact on specific programmes or training aiming at enhancing the employability of psychology graduates. </w:t>
      </w:r>
      <w:r w:rsidR="00BB45BF">
        <w:t xml:space="preserve">Understanding employer perspectives on the skills and attributes they value in psychology graduates is also essential, as this can inform educational practices and career services. </w:t>
      </w:r>
    </w:p>
    <w:p w:rsidR="00CD3DCA" w:rsidRDefault="00C13B07" w:rsidP="008C0C37">
      <w:pPr>
        <w:spacing w:line="360" w:lineRule="auto"/>
      </w:pPr>
      <w:r>
        <w:t xml:space="preserve"> </w:t>
      </w:r>
    </w:p>
    <w:p w:rsidR="00C13B07" w:rsidRDefault="00C13B07" w:rsidP="008C0C37">
      <w:pPr>
        <w:spacing w:line="360" w:lineRule="auto"/>
      </w:pPr>
      <w:r>
        <w:lastRenderedPageBreak/>
        <w:t xml:space="preserve">Addressing these gaps in further research can provide valuable insights for educators, policymakers and career counsellors aiming to better prepare psychology graduates for diverse and successful career trajectories. </w:t>
      </w:r>
    </w:p>
    <w:p w:rsidR="00053FD4" w:rsidRDefault="00053FD4" w:rsidP="008C0C37">
      <w:pPr>
        <w:spacing w:line="360" w:lineRule="auto"/>
      </w:pPr>
    </w:p>
    <w:p w:rsidR="00053FD4" w:rsidRDefault="00053FD4" w:rsidP="00317504"/>
    <w:p w:rsidR="00053FD4" w:rsidRPr="008C0C37" w:rsidRDefault="008F1233" w:rsidP="008C0C37">
      <w:pPr>
        <w:pStyle w:val="Heading2"/>
      </w:pPr>
      <w:bookmarkStart w:id="15" w:name="_Toc168519093"/>
      <w:r w:rsidRPr="008C0C37">
        <w:t>Discussion</w:t>
      </w:r>
      <w:bookmarkEnd w:id="15"/>
      <w:r w:rsidRPr="008C0C37">
        <w:t xml:space="preserve"> </w:t>
      </w:r>
    </w:p>
    <w:p w:rsidR="008F1233" w:rsidRDefault="008F1233" w:rsidP="00317504"/>
    <w:p w:rsidR="00ED2D6B" w:rsidRDefault="006B2D61" w:rsidP="008C0C37">
      <w:pPr>
        <w:spacing w:line="360" w:lineRule="auto"/>
      </w:pPr>
      <w:r>
        <w:t xml:space="preserve">In summary, the perceived employability of psychology graduates and their career destinations are significantly influenced by several key theoretical </w:t>
      </w:r>
      <w:r w:rsidR="00F638AD">
        <w:t>frameworks.</w:t>
      </w:r>
      <w:r w:rsidR="00FD5221">
        <w:t xml:space="preserve"> Attachment Theory emphasises the importance of secure early relationships, highlighting that skills in building trust and effective client relationships are crucial for psychologists and valuable in other fields like business. </w:t>
      </w:r>
      <w:r w:rsidR="007243E4">
        <w:t xml:space="preserve">Bandura’s Social Learning Theory </w:t>
      </w:r>
      <w:r w:rsidR="007B6608">
        <w:t xml:space="preserve">underscores the </w:t>
      </w:r>
      <w:r w:rsidR="002C3AF0">
        <w:t xml:space="preserve">role of observational learning </w:t>
      </w:r>
      <w:r w:rsidR="00D1333F">
        <w:t xml:space="preserve">and self-efficacy, demonstrating that positive role models and successful experiences enhance graduates’ confidence in their abilities, </w:t>
      </w:r>
      <w:r w:rsidR="006B5C19">
        <w:t xml:space="preserve">thereby increasing their employability. </w:t>
      </w:r>
      <w:r w:rsidR="00831B85">
        <w:t>Self-Determination Theory highlights the significance of intrinsic motivation and fulfilment of basic psychological needs – competence, autonomy and relatedness</w:t>
      </w:r>
      <w:r w:rsidR="008C39D9">
        <w:t xml:space="preserve"> – in shaping career satisfaction and perceived employability</w:t>
      </w:r>
      <w:r w:rsidR="00375C36">
        <w:t xml:space="preserve">. Additionally, Holland’s Theory of Career Choice illustrates how the alignment between personality types and work environments influence job </w:t>
      </w:r>
      <w:r w:rsidR="00BD0D7D">
        <w:t>satisfaction and career succ</w:t>
      </w:r>
      <w:r w:rsidR="008636D8">
        <w:t>ess</w:t>
      </w:r>
      <w:r w:rsidR="006C64E7">
        <w:t xml:space="preserve">, indicating that </w:t>
      </w:r>
      <w:r w:rsidR="00B86376">
        <w:t xml:space="preserve">psychology graduates thrive in roles that match their inherent interests and skills. </w:t>
      </w:r>
    </w:p>
    <w:p w:rsidR="006B2D61" w:rsidRDefault="00B86376" w:rsidP="008C0C37">
      <w:pPr>
        <w:spacing w:line="360" w:lineRule="auto"/>
      </w:pPr>
      <w:r>
        <w:t>Other critical factors</w:t>
      </w:r>
      <w:r w:rsidR="00ED2D6B">
        <w:t xml:space="preserve"> impacting employability include the need for higher qualifications, mentorship and </w:t>
      </w:r>
      <w:r w:rsidR="00A2696B">
        <w:t xml:space="preserve">the development </w:t>
      </w:r>
      <w:r w:rsidR="009F2AB3">
        <w:t>of</w:t>
      </w:r>
      <w:r w:rsidR="00A2696B">
        <w:t xml:space="preserve"> soft skills. </w:t>
      </w:r>
      <w:r w:rsidR="009F2AB3">
        <w:t xml:space="preserve">Collectively, these theories and factors provide a comprehensive understanding of what shapes the employability and career paths of </w:t>
      </w:r>
      <w:r w:rsidR="002938D9">
        <w:t xml:space="preserve">psychology </w:t>
      </w:r>
      <w:r w:rsidR="009F2AB3">
        <w:t xml:space="preserve">graduates. </w:t>
      </w:r>
    </w:p>
    <w:p w:rsidR="00053FD4" w:rsidRDefault="00053FD4" w:rsidP="008C0C37">
      <w:pPr>
        <w:spacing w:line="360" w:lineRule="auto"/>
      </w:pPr>
    </w:p>
    <w:p w:rsidR="00662EF2" w:rsidRDefault="008A5BDA" w:rsidP="008C0C37">
      <w:pPr>
        <w:spacing w:line="360" w:lineRule="auto"/>
      </w:pPr>
      <w:r>
        <w:t xml:space="preserve">The insights from this literature review can be valuable for educators, policymakers and career counsellors in developing more effective strategies to support psychology graduates in navigating </w:t>
      </w:r>
      <w:r w:rsidR="00BB55EE">
        <w:t xml:space="preserve">diverse and successful career </w:t>
      </w:r>
      <w:r w:rsidR="00F0236A">
        <w:t>destinations</w:t>
      </w:r>
      <w:r w:rsidR="00BB55EE">
        <w:t xml:space="preserve">, ultimately contributing to their </w:t>
      </w:r>
      <w:r w:rsidR="007E62C4">
        <w:t xml:space="preserve">professional growth and societal impact. </w:t>
      </w:r>
    </w:p>
    <w:p w:rsidR="00662EF2" w:rsidRDefault="00662EF2" w:rsidP="00FA0EF8">
      <w:pPr>
        <w:spacing w:line="360" w:lineRule="auto"/>
        <w:jc w:val="center"/>
      </w:pPr>
    </w:p>
    <w:p w:rsidR="00F274BF" w:rsidRPr="00F274BF" w:rsidRDefault="00B70197" w:rsidP="008F1233">
      <w:pPr>
        <w:pStyle w:val="Heading1"/>
      </w:pPr>
      <w:bookmarkStart w:id="16" w:name="_Toc168519094"/>
      <w:r>
        <w:lastRenderedPageBreak/>
        <w:t>Reference list</w:t>
      </w:r>
      <w:bookmarkEnd w:id="16"/>
      <w:r>
        <w:t xml:space="preserve"> </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Bandura, A. (1971) </w:t>
      </w:r>
      <w:r w:rsidRPr="008C0C37">
        <w:rPr>
          <w:rFonts w:ascii="Calibri" w:hAnsi="Calibri" w:cs="Calibri"/>
          <w:i/>
          <w:iCs/>
        </w:rPr>
        <w:t>Social Learning Theory</w:t>
      </w:r>
      <w:r w:rsidRPr="008C0C37">
        <w:rPr>
          <w:rFonts w:ascii="Calibri" w:hAnsi="Calibri" w:cs="Calibri"/>
        </w:rPr>
        <w:t xml:space="preserve">. 1st ed. General Learning Press. </w:t>
      </w:r>
    </w:p>
    <w:p w:rsidR="008C0C37" w:rsidRPr="008C0C37" w:rsidRDefault="008C0C37" w:rsidP="008C0C37">
      <w:pPr>
        <w:spacing w:line="360" w:lineRule="auto"/>
        <w:rPr>
          <w:rFonts w:ascii="Calibri" w:hAnsi="Calibri" w:cs="Calibri"/>
          <w:color w:val="000000"/>
          <w:shd w:val="clear" w:color="auto" w:fill="FFFFFF"/>
        </w:rPr>
      </w:pPr>
      <w:r w:rsidRPr="008C0C37">
        <w:rPr>
          <w:rFonts w:ascii="Calibri" w:hAnsi="Calibri" w:cs="Calibri"/>
          <w:color w:val="000000"/>
          <w:shd w:val="clear" w:color="auto" w:fill="FFFFFF"/>
        </w:rPr>
        <w:t>Bandura, A. (1977). </w:t>
      </w:r>
      <w:r w:rsidRPr="008C0C37">
        <w:rPr>
          <w:rStyle w:val="Emphasis"/>
          <w:rFonts w:ascii="Calibri" w:hAnsi="Calibri" w:cs="Calibri"/>
          <w:color w:val="000000"/>
          <w:bdr w:val="none" w:sz="0" w:space="0" w:color="auto" w:frame="1"/>
          <w:shd w:val="clear" w:color="auto" w:fill="FFFFFF"/>
        </w:rPr>
        <w:t xml:space="preserve">Self-efficacy: Toward a unifying theory of </w:t>
      </w:r>
      <w:proofErr w:type="spellStart"/>
      <w:r w:rsidRPr="008C0C37">
        <w:rPr>
          <w:rStyle w:val="Emphasis"/>
          <w:rFonts w:ascii="Calibri" w:hAnsi="Calibri" w:cs="Calibri"/>
          <w:color w:val="000000"/>
          <w:bdr w:val="none" w:sz="0" w:space="0" w:color="auto" w:frame="1"/>
          <w:shd w:val="clear" w:color="auto" w:fill="FFFFFF"/>
        </w:rPr>
        <w:t>behavioral</w:t>
      </w:r>
      <w:proofErr w:type="spellEnd"/>
      <w:r w:rsidRPr="008C0C37">
        <w:rPr>
          <w:rStyle w:val="Emphasis"/>
          <w:rFonts w:ascii="Calibri" w:hAnsi="Calibri" w:cs="Calibri"/>
          <w:color w:val="000000"/>
          <w:bdr w:val="none" w:sz="0" w:space="0" w:color="auto" w:frame="1"/>
          <w:shd w:val="clear" w:color="auto" w:fill="FFFFFF"/>
        </w:rPr>
        <w:t xml:space="preserve"> change</w:t>
      </w:r>
      <w:r w:rsidRPr="008C0C37">
        <w:rPr>
          <w:rFonts w:ascii="Calibri" w:hAnsi="Calibri" w:cs="Calibri"/>
          <w:color w:val="000000"/>
          <w:shd w:val="clear" w:color="auto" w:fill="FFFFFF"/>
        </w:rPr>
        <w:t>. Psychological Review, 84(2), 191-215.</w:t>
      </w:r>
    </w:p>
    <w:p w:rsidR="008C0C37" w:rsidRPr="008C0C37" w:rsidRDefault="008C0C37" w:rsidP="008C0C37">
      <w:pPr>
        <w:spacing w:line="360" w:lineRule="auto"/>
        <w:rPr>
          <w:rFonts w:ascii="Calibri" w:hAnsi="Calibri" w:cs="Calibri"/>
          <w:color w:val="000000"/>
          <w:shd w:val="clear" w:color="auto" w:fill="FFFFFF"/>
        </w:rPr>
      </w:pPr>
      <w:r w:rsidRPr="008C0C37">
        <w:rPr>
          <w:rFonts w:ascii="Calibri" w:hAnsi="Calibri" w:cs="Calibri"/>
          <w:color w:val="000000"/>
          <w:shd w:val="clear" w:color="auto" w:fill="FFFFFF"/>
        </w:rPr>
        <w:t>Bandura, A. (1986). </w:t>
      </w:r>
      <w:r w:rsidRPr="008C0C37">
        <w:rPr>
          <w:rStyle w:val="Emphasis"/>
          <w:rFonts w:ascii="Calibri" w:hAnsi="Calibri" w:cs="Calibri"/>
          <w:color w:val="000000"/>
          <w:bdr w:val="none" w:sz="0" w:space="0" w:color="auto" w:frame="1"/>
          <w:shd w:val="clear" w:color="auto" w:fill="FFFFFF"/>
        </w:rPr>
        <w:t>Social foundations of thought and action: A social cognitive theory</w:t>
      </w:r>
      <w:r w:rsidRPr="008C0C37">
        <w:rPr>
          <w:rFonts w:ascii="Calibri" w:hAnsi="Calibri" w:cs="Calibri"/>
          <w:color w:val="000000"/>
          <w:shd w:val="clear" w:color="auto" w:fill="FFFFFF"/>
        </w:rPr>
        <w:t>. Englewood Cliffs, NJ: Prentice-Hall.</w:t>
      </w:r>
    </w:p>
    <w:p w:rsidR="008C0C37" w:rsidRPr="008C0C37" w:rsidRDefault="008C0C37" w:rsidP="008C0C37">
      <w:pPr>
        <w:spacing w:line="360" w:lineRule="auto"/>
        <w:rPr>
          <w:rFonts w:ascii="Calibri" w:hAnsi="Calibri" w:cs="Calibri"/>
        </w:rPr>
      </w:pPr>
      <w:r w:rsidRPr="008C0C37">
        <w:rPr>
          <w:rFonts w:ascii="Calibri" w:hAnsi="Calibri" w:cs="Calibri"/>
          <w:color w:val="000000"/>
          <w:shd w:val="clear" w:color="auto" w:fill="FFFFFF"/>
        </w:rPr>
        <w:t>Bandura, A. (1997). Self-Efficacy: </w:t>
      </w:r>
      <w:r w:rsidRPr="008C0C37">
        <w:rPr>
          <w:rStyle w:val="Emphasis"/>
          <w:rFonts w:ascii="Calibri" w:hAnsi="Calibri" w:cs="Calibri"/>
          <w:color w:val="000000"/>
          <w:bdr w:val="none" w:sz="0" w:space="0" w:color="auto" w:frame="1"/>
          <w:shd w:val="clear" w:color="auto" w:fill="FFFFFF"/>
        </w:rPr>
        <w:t>The exercise of control</w:t>
      </w:r>
      <w:r w:rsidRPr="008C0C37">
        <w:rPr>
          <w:rFonts w:ascii="Calibri" w:hAnsi="Calibri" w:cs="Calibri"/>
          <w:color w:val="000000"/>
          <w:shd w:val="clear" w:color="auto" w:fill="FFFFFF"/>
        </w:rPr>
        <w:t>. New York, NY: W. H. Freeman.</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Bhattacharya, S. (2022) </w:t>
      </w:r>
      <w:r w:rsidRPr="008C0C37">
        <w:rPr>
          <w:rFonts w:ascii="Calibri" w:hAnsi="Calibri" w:cs="Calibri"/>
          <w:i/>
          <w:iCs/>
        </w:rPr>
        <w:t>Widening the psychological workforce</w:t>
      </w:r>
      <w:r w:rsidRPr="008C0C37">
        <w:rPr>
          <w:rFonts w:ascii="Calibri" w:hAnsi="Calibri" w:cs="Calibri"/>
        </w:rPr>
        <w:t xml:space="preserve">, </w:t>
      </w:r>
      <w:r w:rsidRPr="008C0C37">
        <w:rPr>
          <w:rFonts w:ascii="Calibri" w:hAnsi="Calibri" w:cs="Calibri"/>
          <w:i/>
          <w:iCs/>
        </w:rPr>
        <w:t>BPS</w:t>
      </w:r>
      <w:r w:rsidRPr="008C0C37">
        <w:rPr>
          <w:rFonts w:ascii="Calibri" w:hAnsi="Calibri" w:cs="Calibri"/>
        </w:rPr>
        <w:t xml:space="preserve">. Available at: https://thepsychologist.bps.org.uk/widening-psychological-workforce (Accessed: 31 May 2024). </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Blumberg, B., Cooper, D.R. and Schindler, P.S. (2014a) </w:t>
      </w:r>
      <w:r w:rsidRPr="008C0C37">
        <w:rPr>
          <w:rFonts w:ascii="Calibri" w:hAnsi="Calibri" w:cs="Calibri"/>
          <w:i/>
          <w:iCs/>
        </w:rPr>
        <w:t>Business research methods</w:t>
      </w:r>
      <w:r w:rsidRPr="008C0C37">
        <w:rPr>
          <w:rFonts w:ascii="Calibri" w:hAnsi="Calibri" w:cs="Calibri"/>
        </w:rPr>
        <w:t xml:space="preserve">. 4th ed. Berkshire: McGraw-Hill Education. </w:t>
      </w:r>
    </w:p>
    <w:p w:rsidR="008C0C37" w:rsidRPr="008C0C37" w:rsidRDefault="008C0C37" w:rsidP="008C0C37">
      <w:pPr>
        <w:pStyle w:val="NormalWeb"/>
        <w:spacing w:line="360" w:lineRule="auto"/>
        <w:ind w:left="567" w:hanging="567"/>
        <w:rPr>
          <w:rFonts w:ascii="Calibri" w:hAnsi="Calibri" w:cs="Calibri"/>
        </w:rPr>
      </w:pPr>
      <w:proofErr w:type="spellStart"/>
      <w:r w:rsidRPr="008C0C37">
        <w:rPr>
          <w:rFonts w:ascii="Calibri" w:hAnsi="Calibri" w:cs="Calibri"/>
        </w:rPr>
        <w:t>Bordin</w:t>
      </w:r>
      <w:proofErr w:type="spellEnd"/>
      <w:r w:rsidRPr="008C0C37">
        <w:rPr>
          <w:rFonts w:ascii="Calibri" w:hAnsi="Calibri" w:cs="Calibri"/>
        </w:rPr>
        <w:t xml:space="preserve">, E.S. (1983) ‘A Working Alliance based model of supervision’, </w:t>
      </w:r>
      <w:r w:rsidRPr="008C0C37">
        <w:rPr>
          <w:rFonts w:ascii="Calibri" w:hAnsi="Calibri" w:cs="Calibri"/>
          <w:i/>
          <w:iCs/>
        </w:rPr>
        <w:t xml:space="preserve">The </w:t>
      </w:r>
      <w:proofErr w:type="spellStart"/>
      <w:r w:rsidRPr="008C0C37">
        <w:rPr>
          <w:rFonts w:ascii="Calibri" w:hAnsi="Calibri" w:cs="Calibri"/>
          <w:i/>
          <w:iCs/>
        </w:rPr>
        <w:t>Counseling</w:t>
      </w:r>
      <w:proofErr w:type="spellEnd"/>
      <w:r w:rsidRPr="008C0C37">
        <w:rPr>
          <w:rFonts w:ascii="Calibri" w:hAnsi="Calibri" w:cs="Calibri"/>
          <w:i/>
          <w:iCs/>
        </w:rPr>
        <w:t xml:space="preserve"> Psychologist</w:t>
      </w:r>
      <w:r w:rsidRPr="008C0C37">
        <w:rPr>
          <w:rFonts w:ascii="Calibri" w:hAnsi="Calibri" w:cs="Calibri"/>
        </w:rPr>
        <w:t xml:space="preserve">, 11(1), pp. 35–42. doi:10.1177/0011000083111007. </w:t>
      </w:r>
    </w:p>
    <w:p w:rsidR="008C0C37" w:rsidRPr="008C0C37" w:rsidRDefault="008C0C37" w:rsidP="008C0C37">
      <w:pPr>
        <w:spacing w:line="360" w:lineRule="auto"/>
        <w:rPr>
          <w:rFonts w:ascii="Calibri" w:hAnsi="Calibri" w:cs="Calibri"/>
        </w:rPr>
      </w:pPr>
      <w:r w:rsidRPr="008C0C37">
        <w:rPr>
          <w:rFonts w:ascii="Calibri" w:hAnsi="Calibri" w:cs="Calibri"/>
        </w:rPr>
        <w:t xml:space="preserve">Bowlby, J. (1958). The nature of the </w:t>
      </w:r>
      <w:proofErr w:type="spellStart"/>
      <w:r w:rsidRPr="008C0C37">
        <w:rPr>
          <w:rFonts w:ascii="Calibri" w:hAnsi="Calibri" w:cs="Calibri"/>
        </w:rPr>
        <w:t>childs</w:t>
      </w:r>
      <w:proofErr w:type="spellEnd"/>
      <w:r w:rsidRPr="008C0C37">
        <w:rPr>
          <w:rFonts w:ascii="Calibri" w:hAnsi="Calibri" w:cs="Calibri"/>
        </w:rPr>
        <w:t xml:space="preserve"> tie to his mother. </w:t>
      </w:r>
      <w:r w:rsidRPr="008C0C37">
        <w:rPr>
          <w:rFonts w:ascii="Calibri" w:hAnsi="Calibri" w:cs="Calibri"/>
          <w:i/>
          <w:iCs/>
        </w:rPr>
        <w:t>International Journal of Psychoanalysis</w:t>
      </w:r>
      <w:r w:rsidRPr="008C0C37">
        <w:rPr>
          <w:rFonts w:ascii="Calibri" w:hAnsi="Calibri" w:cs="Calibri"/>
        </w:rPr>
        <w:t>, 39, 350-371</w:t>
      </w:r>
    </w:p>
    <w:p w:rsidR="008C0C37" w:rsidRPr="008C0C37" w:rsidRDefault="008C0C37" w:rsidP="008C0C37">
      <w:pPr>
        <w:spacing w:line="360" w:lineRule="auto"/>
        <w:rPr>
          <w:rFonts w:ascii="Calibri" w:hAnsi="Calibri" w:cs="Calibri"/>
        </w:rPr>
      </w:pPr>
      <w:r w:rsidRPr="008C0C37">
        <w:rPr>
          <w:rFonts w:ascii="Calibri" w:hAnsi="Calibri" w:cs="Calibri"/>
        </w:rPr>
        <w:t>Bowlby, J. (1988).</w:t>
      </w:r>
      <w:r w:rsidRPr="008C0C37">
        <w:rPr>
          <w:rFonts w:ascii="Calibri" w:hAnsi="Calibri" w:cs="Calibri"/>
          <w:i/>
          <w:iCs/>
        </w:rPr>
        <w:t xml:space="preserve"> A secure base: Parent–child attachment and healthy human development</w:t>
      </w:r>
      <w:r w:rsidRPr="008C0C37">
        <w:rPr>
          <w:rFonts w:ascii="Calibri" w:hAnsi="Calibri" w:cs="Calibri"/>
        </w:rPr>
        <w:t>. New York: Basic Books.</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Butler, S. (2024) </w:t>
      </w:r>
      <w:r w:rsidRPr="008C0C37">
        <w:rPr>
          <w:rFonts w:ascii="Calibri" w:hAnsi="Calibri" w:cs="Calibri"/>
          <w:i/>
          <w:iCs/>
        </w:rPr>
        <w:t>Study psychology, why &amp; how to study</w:t>
      </w:r>
      <w:r w:rsidRPr="008C0C37">
        <w:rPr>
          <w:rFonts w:ascii="Calibri" w:hAnsi="Calibri" w:cs="Calibri"/>
        </w:rPr>
        <w:t xml:space="preserve">, </w:t>
      </w:r>
      <w:r w:rsidRPr="008C0C37">
        <w:rPr>
          <w:rFonts w:ascii="Calibri" w:hAnsi="Calibri" w:cs="Calibri"/>
          <w:i/>
          <w:iCs/>
        </w:rPr>
        <w:t>Psychology degrees | course guide - Complete University Guide</w:t>
      </w:r>
      <w:r w:rsidRPr="008C0C37">
        <w:rPr>
          <w:rFonts w:ascii="Calibri" w:hAnsi="Calibri" w:cs="Calibri"/>
        </w:rPr>
        <w:t xml:space="preserve">. Available at: https://www.thecompleteuniversityguide.co.uk/subject-guide/psychology (Accessed: 31 May 2024). </w:t>
      </w:r>
    </w:p>
    <w:p w:rsidR="008C0C37" w:rsidRPr="008C0C37" w:rsidRDefault="008C0C37" w:rsidP="008C0C37">
      <w:pPr>
        <w:pStyle w:val="NormalWeb"/>
        <w:spacing w:line="360" w:lineRule="auto"/>
        <w:ind w:left="567" w:hanging="567"/>
        <w:rPr>
          <w:rFonts w:ascii="Calibri" w:hAnsi="Calibri" w:cs="Calibri"/>
          <w:color w:val="000000"/>
        </w:rPr>
      </w:pPr>
      <w:r w:rsidRPr="008C0C37">
        <w:rPr>
          <w:rFonts w:ascii="Calibri" w:hAnsi="Calibri" w:cs="Calibri"/>
          <w:i/>
          <w:iCs/>
          <w:color w:val="000000"/>
        </w:rPr>
        <w:t>Career options in psychology</w:t>
      </w:r>
      <w:r w:rsidRPr="008C0C37">
        <w:rPr>
          <w:rStyle w:val="apple-converted-space"/>
          <w:rFonts w:ascii="Calibri" w:hAnsi="Calibri" w:cs="Calibri"/>
          <w:color w:val="000000"/>
        </w:rPr>
        <w:t> </w:t>
      </w:r>
      <w:r w:rsidRPr="008C0C37">
        <w:rPr>
          <w:rFonts w:ascii="Calibri" w:hAnsi="Calibri" w:cs="Calibri"/>
          <w:color w:val="000000"/>
        </w:rPr>
        <w:t>(2023)</w:t>
      </w:r>
      <w:r w:rsidRPr="008C0C37">
        <w:rPr>
          <w:rStyle w:val="apple-converted-space"/>
          <w:rFonts w:ascii="Calibri" w:hAnsi="Calibri" w:cs="Calibri"/>
          <w:color w:val="000000"/>
        </w:rPr>
        <w:t> </w:t>
      </w:r>
      <w:r w:rsidRPr="008C0C37">
        <w:rPr>
          <w:rFonts w:ascii="Calibri" w:hAnsi="Calibri" w:cs="Calibri"/>
          <w:i/>
          <w:iCs/>
          <w:color w:val="000000"/>
        </w:rPr>
        <w:t>BPS</w:t>
      </w:r>
      <w:r w:rsidRPr="008C0C37">
        <w:rPr>
          <w:rFonts w:ascii="Calibri" w:hAnsi="Calibri" w:cs="Calibri"/>
          <w:color w:val="000000"/>
        </w:rPr>
        <w:t>. Available at: https://www.bps.org.uk/career-options-psychology (Accessed: 23 May 2024).</w:t>
      </w:r>
      <w:r w:rsidRPr="008C0C37">
        <w:rPr>
          <w:rStyle w:val="apple-converted-space"/>
          <w:rFonts w:ascii="Calibri" w:hAnsi="Calibri" w:cs="Calibri"/>
          <w:color w:val="000000"/>
        </w:rPr>
        <w:t> </w:t>
      </w:r>
    </w:p>
    <w:p w:rsidR="008C0C37" w:rsidRPr="008C0C37" w:rsidRDefault="008C0C37" w:rsidP="008C0C37">
      <w:pPr>
        <w:spacing w:line="360" w:lineRule="auto"/>
        <w:rPr>
          <w:rFonts w:ascii="Calibri" w:hAnsi="Calibri" w:cs="Calibri"/>
        </w:rPr>
      </w:pPr>
      <w:r w:rsidRPr="008C0C37">
        <w:rPr>
          <w:rFonts w:ascii="Calibri" w:hAnsi="Calibri" w:cs="Calibri"/>
        </w:rPr>
        <w:lastRenderedPageBreak/>
        <w:t xml:space="preserve">Charles Sturt University (2024) </w:t>
      </w:r>
      <w:r w:rsidRPr="008C0C37">
        <w:rPr>
          <w:rFonts w:ascii="Calibri" w:hAnsi="Calibri" w:cs="Calibri"/>
          <w:i/>
          <w:iCs/>
        </w:rPr>
        <w:t xml:space="preserve">Literature Review Guide. </w:t>
      </w:r>
      <w:hyperlink r:id="rId14" w:history="1">
        <w:r w:rsidRPr="008C0C37">
          <w:rPr>
            <w:rStyle w:val="Hyperlink"/>
            <w:rFonts w:ascii="Calibri" w:hAnsi="Calibri" w:cs="Calibri"/>
          </w:rPr>
          <w:t>https://libguides.csu.edu.au/review/Types</w:t>
        </w:r>
      </w:hyperlink>
      <w:r w:rsidRPr="008C0C37">
        <w:rPr>
          <w:rFonts w:ascii="Calibri" w:hAnsi="Calibri" w:cs="Calibri"/>
        </w:rPr>
        <w:t xml:space="preserve"> (Retrieved 30-05-24)</w:t>
      </w:r>
    </w:p>
    <w:p w:rsidR="008C0C37" w:rsidRPr="008C0C37" w:rsidRDefault="008C0C37" w:rsidP="008C0C37">
      <w:pPr>
        <w:pStyle w:val="NormalWeb"/>
        <w:spacing w:line="360" w:lineRule="auto"/>
        <w:ind w:left="720"/>
        <w:rPr>
          <w:rFonts w:ascii="Calibri" w:hAnsi="Calibri" w:cs="Calibri"/>
        </w:rPr>
      </w:pPr>
      <w:r w:rsidRPr="008C0C37">
        <w:rPr>
          <w:rFonts w:ascii="Calibri" w:hAnsi="Calibri" w:cs="Calibri"/>
        </w:rPr>
        <w:t xml:space="preserve">Chawla, G. </w:t>
      </w:r>
      <w:r w:rsidRPr="008C0C37">
        <w:rPr>
          <w:rFonts w:ascii="Calibri" w:hAnsi="Calibri" w:cs="Calibri"/>
          <w:i/>
          <w:iCs/>
        </w:rPr>
        <w:t>et al.</w:t>
      </w:r>
      <w:r w:rsidRPr="008C0C37">
        <w:rPr>
          <w:rFonts w:ascii="Calibri" w:hAnsi="Calibri" w:cs="Calibri"/>
        </w:rPr>
        <w:t xml:space="preserve"> (2019) ‘SELF-PERCEIVED EMPLOYABILITY AND ACADEMIC ENGAGEMENT IN HIGHER EDUCATION’, in </w:t>
      </w:r>
      <w:r w:rsidRPr="008C0C37">
        <w:rPr>
          <w:rFonts w:ascii="Calibri" w:hAnsi="Calibri" w:cs="Calibri"/>
          <w:i/>
          <w:iCs/>
        </w:rPr>
        <w:t>Research Gate</w:t>
      </w:r>
      <w:r w:rsidRPr="008C0C37">
        <w:rPr>
          <w:rFonts w:ascii="Calibri" w:hAnsi="Calibri" w:cs="Calibri"/>
        </w:rPr>
        <w:t xml:space="preserve">. Available at: https://www.researchgate.net/publication/335189369 (Accessed: 18 May 2024). </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Courtney, E. and Ackerman, M.A. (2018) </w:t>
      </w:r>
      <w:r w:rsidRPr="008C0C37">
        <w:rPr>
          <w:rFonts w:ascii="Calibri" w:hAnsi="Calibri" w:cs="Calibri"/>
          <w:i/>
          <w:iCs/>
        </w:rPr>
        <w:t>Self-Determination Theory</w:t>
      </w:r>
      <w:r w:rsidRPr="008C0C37">
        <w:rPr>
          <w:rFonts w:ascii="Calibri" w:hAnsi="Calibri" w:cs="Calibri"/>
        </w:rPr>
        <w:t xml:space="preserve">, </w:t>
      </w:r>
      <w:r w:rsidRPr="008C0C37">
        <w:rPr>
          <w:rFonts w:ascii="Calibri" w:hAnsi="Calibri" w:cs="Calibri"/>
          <w:i/>
          <w:iCs/>
        </w:rPr>
        <w:t>Positive psychology</w:t>
      </w:r>
      <w:r w:rsidRPr="008C0C37">
        <w:rPr>
          <w:rFonts w:ascii="Calibri" w:hAnsi="Calibri" w:cs="Calibri"/>
        </w:rPr>
        <w:t xml:space="preserve">. Available at: https://positivepsychology.com/self-determination-theory/ (Accessed: 02 June 2024). </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Crimmins, J. (2024) </w:t>
      </w:r>
      <w:r w:rsidRPr="008C0C37">
        <w:rPr>
          <w:rFonts w:ascii="Calibri" w:hAnsi="Calibri" w:cs="Calibri"/>
          <w:i/>
          <w:iCs/>
        </w:rPr>
        <w:t xml:space="preserve">Motivation in psychology. why is it </w:t>
      </w:r>
      <w:proofErr w:type="gramStart"/>
      <w:r w:rsidRPr="008C0C37">
        <w:rPr>
          <w:rFonts w:ascii="Calibri" w:hAnsi="Calibri" w:cs="Calibri"/>
          <w:i/>
          <w:iCs/>
        </w:rPr>
        <w:t>important?</w:t>
      </w:r>
      <w:r w:rsidRPr="008C0C37">
        <w:rPr>
          <w:rFonts w:ascii="Calibri" w:hAnsi="Calibri" w:cs="Calibri"/>
        </w:rPr>
        <w:t>,</w:t>
      </w:r>
      <w:proofErr w:type="gramEnd"/>
      <w:r w:rsidRPr="008C0C37">
        <w:rPr>
          <w:rFonts w:ascii="Calibri" w:hAnsi="Calibri" w:cs="Calibri"/>
        </w:rPr>
        <w:t xml:space="preserve"> </w:t>
      </w:r>
      <w:r w:rsidRPr="008C0C37">
        <w:rPr>
          <w:rFonts w:ascii="Calibri" w:hAnsi="Calibri" w:cs="Calibri"/>
          <w:i/>
          <w:iCs/>
        </w:rPr>
        <w:t>THE BEHAVIOUR INSTITUTE</w:t>
      </w:r>
      <w:r w:rsidRPr="008C0C37">
        <w:rPr>
          <w:rFonts w:ascii="Calibri" w:hAnsi="Calibri" w:cs="Calibri"/>
        </w:rPr>
        <w:t xml:space="preserve">. Available at: https://thebehaviourinstitute.com/motivation-in-psychology-why-is-it-important/ (Accessed: 30 May 2024). </w:t>
      </w:r>
    </w:p>
    <w:p w:rsidR="008C0C37" w:rsidRPr="008C0C37" w:rsidRDefault="008C0C37" w:rsidP="008C0C37">
      <w:pPr>
        <w:spacing w:line="360" w:lineRule="auto"/>
        <w:rPr>
          <w:rFonts w:ascii="Calibri" w:hAnsi="Calibri" w:cs="Calibri"/>
        </w:rPr>
      </w:pPr>
      <w:r w:rsidRPr="008C0C37">
        <w:rPr>
          <w:rFonts w:ascii="Calibri" w:hAnsi="Calibri" w:cs="Calibri"/>
        </w:rPr>
        <w:t xml:space="preserve">Deci, E. L., Schwartz, A. J., </w:t>
      </w:r>
      <w:proofErr w:type="spellStart"/>
      <w:r w:rsidRPr="008C0C37">
        <w:rPr>
          <w:rFonts w:ascii="Calibri" w:hAnsi="Calibri" w:cs="Calibri"/>
        </w:rPr>
        <w:t>Sheinman</w:t>
      </w:r>
      <w:proofErr w:type="spellEnd"/>
      <w:r w:rsidRPr="008C0C37">
        <w:rPr>
          <w:rFonts w:ascii="Calibri" w:hAnsi="Calibri" w:cs="Calibri"/>
        </w:rPr>
        <w:t xml:space="preserve">, L., &amp; Ryan, R. M. (1981). An instrument to assess adults’ orientations toward control versus autonomy with children: Reflections on intrinsic motivation and perceived competence. </w:t>
      </w:r>
      <w:r w:rsidRPr="008C0C37">
        <w:rPr>
          <w:rFonts w:ascii="Calibri" w:hAnsi="Calibri" w:cs="Calibri"/>
          <w:i/>
          <w:iCs/>
        </w:rPr>
        <w:t>Journal of Educational Psychology</w:t>
      </w:r>
      <w:r w:rsidRPr="008C0C37">
        <w:rPr>
          <w:rFonts w:ascii="Calibri" w:hAnsi="Calibri" w:cs="Calibri"/>
        </w:rPr>
        <w:t>, 73(5), 642–650</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Deci, E.L. (2012) </w:t>
      </w:r>
      <w:r w:rsidRPr="008C0C37">
        <w:rPr>
          <w:rFonts w:ascii="Calibri" w:hAnsi="Calibri" w:cs="Calibri"/>
          <w:i/>
          <w:iCs/>
        </w:rPr>
        <w:t>Intrinsic motivation</w:t>
      </w:r>
      <w:r w:rsidRPr="008C0C37">
        <w:rPr>
          <w:rFonts w:ascii="Calibri" w:hAnsi="Calibri" w:cs="Calibri"/>
        </w:rPr>
        <w:t xml:space="preserve">. New York, USA: Plenum Press. </w:t>
      </w:r>
    </w:p>
    <w:p w:rsidR="008C0C37" w:rsidRPr="008C0C37" w:rsidRDefault="008C0C37" w:rsidP="008C0C37">
      <w:pPr>
        <w:pStyle w:val="NormalWeb"/>
        <w:spacing w:line="360" w:lineRule="auto"/>
        <w:ind w:left="567" w:hanging="567"/>
        <w:rPr>
          <w:rFonts w:ascii="Calibri" w:hAnsi="Calibri" w:cs="Calibri"/>
        </w:rPr>
      </w:pPr>
      <w:proofErr w:type="spellStart"/>
      <w:r w:rsidRPr="008C0C37">
        <w:rPr>
          <w:rFonts w:ascii="Calibri" w:hAnsi="Calibri" w:cs="Calibri"/>
        </w:rPr>
        <w:t>Drazic</w:t>
      </w:r>
      <w:proofErr w:type="spellEnd"/>
      <w:r w:rsidRPr="008C0C37">
        <w:rPr>
          <w:rFonts w:ascii="Calibri" w:hAnsi="Calibri" w:cs="Calibri"/>
        </w:rPr>
        <w:t xml:space="preserve">, M.Ć., Petrovic, I.B. and </w:t>
      </w:r>
      <w:proofErr w:type="spellStart"/>
      <w:r w:rsidRPr="008C0C37">
        <w:rPr>
          <w:rFonts w:ascii="Calibri" w:hAnsi="Calibri" w:cs="Calibri"/>
        </w:rPr>
        <w:t>Vukelic</w:t>
      </w:r>
      <w:proofErr w:type="spellEnd"/>
      <w:r w:rsidRPr="008C0C37">
        <w:rPr>
          <w:rFonts w:ascii="Calibri" w:hAnsi="Calibri" w:cs="Calibri"/>
        </w:rPr>
        <w:t xml:space="preserve">, M. (2018) </w:t>
      </w:r>
      <w:r w:rsidRPr="008C0C37">
        <w:rPr>
          <w:rFonts w:ascii="Calibri" w:hAnsi="Calibri" w:cs="Calibri"/>
          <w:i/>
          <w:iCs/>
        </w:rPr>
        <w:t>Career ambition as a way of understanding the relation between locus of control and self-perceived employability among psychology students</w:t>
      </w:r>
      <w:r w:rsidRPr="008C0C37">
        <w:rPr>
          <w:rFonts w:ascii="Calibri" w:hAnsi="Calibri" w:cs="Calibri"/>
        </w:rPr>
        <w:t xml:space="preserve">, </w:t>
      </w:r>
      <w:r w:rsidRPr="008C0C37">
        <w:rPr>
          <w:rFonts w:ascii="Calibri" w:hAnsi="Calibri" w:cs="Calibri"/>
          <w:i/>
          <w:iCs/>
        </w:rPr>
        <w:t>Frontiers</w:t>
      </w:r>
      <w:r w:rsidRPr="008C0C37">
        <w:rPr>
          <w:rFonts w:ascii="Calibri" w:hAnsi="Calibri" w:cs="Calibri"/>
        </w:rPr>
        <w:t xml:space="preserve">. Available at: https://www.frontiersin.org/articles/10.3389/fpsyg.2018.01729/full (Accessed: 03 June 2024). </w:t>
      </w:r>
    </w:p>
    <w:p w:rsidR="008C0C37" w:rsidRPr="008C0C37" w:rsidRDefault="008C0C37" w:rsidP="008C0C37">
      <w:pPr>
        <w:pStyle w:val="NormalWeb"/>
        <w:spacing w:line="360" w:lineRule="auto"/>
        <w:ind w:left="567" w:hanging="567"/>
        <w:rPr>
          <w:rFonts w:ascii="Calibri" w:hAnsi="Calibri" w:cs="Calibri"/>
          <w:color w:val="000000"/>
        </w:rPr>
      </w:pPr>
      <w:r w:rsidRPr="008C0C37">
        <w:rPr>
          <w:rFonts w:ascii="Calibri" w:hAnsi="Calibri" w:cs="Calibri"/>
          <w:color w:val="000000"/>
        </w:rPr>
        <w:t>Dudovskiy, J. (no date)</w:t>
      </w:r>
      <w:r w:rsidRPr="008C0C37">
        <w:rPr>
          <w:rStyle w:val="apple-converted-space"/>
          <w:rFonts w:ascii="Calibri" w:hAnsi="Calibri" w:cs="Calibri"/>
          <w:color w:val="000000"/>
        </w:rPr>
        <w:t> </w:t>
      </w:r>
      <w:r w:rsidRPr="008C0C37">
        <w:rPr>
          <w:rFonts w:ascii="Calibri" w:hAnsi="Calibri" w:cs="Calibri"/>
          <w:i/>
          <w:iCs/>
          <w:color w:val="000000"/>
        </w:rPr>
        <w:t>Types of literature review - research-methodology</w:t>
      </w:r>
      <w:r w:rsidRPr="008C0C37">
        <w:rPr>
          <w:rFonts w:ascii="Calibri" w:hAnsi="Calibri" w:cs="Calibri"/>
          <w:color w:val="000000"/>
        </w:rPr>
        <w:t>,</w:t>
      </w:r>
      <w:r w:rsidRPr="008C0C37">
        <w:rPr>
          <w:rStyle w:val="apple-converted-space"/>
          <w:rFonts w:ascii="Calibri" w:hAnsi="Calibri" w:cs="Calibri"/>
          <w:color w:val="000000"/>
        </w:rPr>
        <w:t> </w:t>
      </w:r>
      <w:r w:rsidRPr="008C0C37">
        <w:rPr>
          <w:rFonts w:ascii="Calibri" w:hAnsi="Calibri" w:cs="Calibri"/>
          <w:i/>
          <w:iCs/>
          <w:color w:val="000000"/>
        </w:rPr>
        <w:t>Business Research Methodology</w:t>
      </w:r>
      <w:r w:rsidRPr="008C0C37">
        <w:rPr>
          <w:rFonts w:ascii="Calibri" w:hAnsi="Calibri" w:cs="Calibri"/>
          <w:color w:val="000000"/>
        </w:rPr>
        <w:t>. Available at: https://research-methodology.net/research-methodology/types-literature-review/ (Accessed: 23 May 2024).</w:t>
      </w:r>
      <w:r w:rsidRPr="008C0C37">
        <w:rPr>
          <w:rStyle w:val="apple-converted-space"/>
          <w:rFonts w:ascii="Calibri" w:hAnsi="Calibri" w:cs="Calibri"/>
          <w:color w:val="000000"/>
        </w:rPr>
        <w:t> </w:t>
      </w:r>
    </w:p>
    <w:p w:rsidR="008C0C37" w:rsidRPr="008C0C37" w:rsidRDefault="008C0C37" w:rsidP="008C0C37">
      <w:pPr>
        <w:pStyle w:val="NormalWeb"/>
        <w:spacing w:line="360" w:lineRule="auto"/>
        <w:ind w:left="567" w:hanging="567"/>
        <w:rPr>
          <w:rFonts w:ascii="Calibri" w:hAnsi="Calibri" w:cs="Calibri"/>
        </w:rPr>
      </w:pPr>
      <w:proofErr w:type="spellStart"/>
      <w:r w:rsidRPr="008C0C37">
        <w:rPr>
          <w:rFonts w:ascii="Calibri" w:hAnsi="Calibri" w:cs="Calibri"/>
        </w:rPr>
        <w:lastRenderedPageBreak/>
        <w:t>Esterhuizen</w:t>
      </w:r>
      <w:proofErr w:type="spellEnd"/>
      <w:r w:rsidRPr="008C0C37">
        <w:rPr>
          <w:rFonts w:ascii="Calibri" w:hAnsi="Calibri" w:cs="Calibri"/>
        </w:rPr>
        <w:t xml:space="preserve">, T.M. and Thabane, L. (2016) ‘Con: Meta-analysis: Some key limitations and potential solutions’, </w:t>
      </w:r>
      <w:r w:rsidRPr="008C0C37">
        <w:rPr>
          <w:rFonts w:ascii="Calibri" w:hAnsi="Calibri" w:cs="Calibri"/>
          <w:i/>
          <w:iCs/>
        </w:rPr>
        <w:t>Nephrology Dialysis Transplantation</w:t>
      </w:r>
      <w:r w:rsidRPr="008C0C37">
        <w:rPr>
          <w:rFonts w:ascii="Calibri" w:hAnsi="Calibri" w:cs="Calibri"/>
        </w:rPr>
        <w:t>, 31(6), pp. 882–885. doi:10.1093/</w:t>
      </w:r>
      <w:proofErr w:type="spellStart"/>
      <w:r w:rsidRPr="008C0C37">
        <w:rPr>
          <w:rFonts w:ascii="Calibri" w:hAnsi="Calibri" w:cs="Calibri"/>
        </w:rPr>
        <w:t>ndt</w:t>
      </w:r>
      <w:proofErr w:type="spellEnd"/>
      <w:r w:rsidRPr="008C0C37">
        <w:rPr>
          <w:rFonts w:ascii="Calibri" w:hAnsi="Calibri" w:cs="Calibri"/>
        </w:rPr>
        <w:t xml:space="preserve">/gfw092. </w:t>
      </w:r>
    </w:p>
    <w:p w:rsidR="008C0C37" w:rsidRPr="008C0C37" w:rsidRDefault="008C0C37" w:rsidP="008C0C37">
      <w:pPr>
        <w:spacing w:line="360" w:lineRule="auto"/>
        <w:rPr>
          <w:rFonts w:ascii="Calibri" w:hAnsi="Calibri" w:cs="Calibri"/>
        </w:rPr>
      </w:pPr>
      <w:r w:rsidRPr="008C0C37">
        <w:rPr>
          <w:rFonts w:ascii="Calibri" w:hAnsi="Calibri" w:cs="Calibri"/>
        </w:rPr>
        <w:t xml:space="preserve">Frederiksen, L., Phelps, S. F., &amp; </w:t>
      </w:r>
      <w:proofErr w:type="spellStart"/>
      <w:r w:rsidRPr="008C0C37">
        <w:rPr>
          <w:rFonts w:ascii="Calibri" w:hAnsi="Calibri" w:cs="Calibri"/>
        </w:rPr>
        <w:t>Kimmons</w:t>
      </w:r>
      <w:proofErr w:type="spellEnd"/>
      <w:r w:rsidRPr="008C0C37">
        <w:rPr>
          <w:rFonts w:ascii="Calibri" w:hAnsi="Calibri" w:cs="Calibri"/>
        </w:rPr>
        <w:t xml:space="preserve">, R. (2018). </w:t>
      </w:r>
      <w:r w:rsidRPr="008C0C37">
        <w:rPr>
          <w:rFonts w:ascii="Calibri" w:hAnsi="Calibri" w:cs="Calibri"/>
          <w:i/>
          <w:iCs/>
        </w:rPr>
        <w:t>Introduction to Literature Reviews</w:t>
      </w:r>
      <w:r w:rsidRPr="008C0C37">
        <w:rPr>
          <w:rFonts w:ascii="Calibri" w:hAnsi="Calibri" w:cs="Calibri"/>
        </w:rPr>
        <w:t xml:space="preserve">. In R.  </w:t>
      </w:r>
      <w:proofErr w:type="spellStart"/>
      <w:r w:rsidRPr="008C0C37">
        <w:rPr>
          <w:rFonts w:ascii="Calibri" w:hAnsi="Calibri" w:cs="Calibri"/>
        </w:rPr>
        <w:t>Kimmons</w:t>
      </w:r>
      <w:proofErr w:type="spellEnd"/>
      <w:r w:rsidRPr="008C0C37">
        <w:rPr>
          <w:rFonts w:ascii="Calibri" w:hAnsi="Calibri" w:cs="Calibri"/>
        </w:rPr>
        <w:t xml:space="preserve"> </w:t>
      </w:r>
      <w:proofErr w:type="gramStart"/>
      <w:r w:rsidRPr="008C0C37">
        <w:rPr>
          <w:rFonts w:ascii="Calibri" w:hAnsi="Calibri" w:cs="Calibri"/>
        </w:rPr>
        <w:t>&amp;  R.</w:t>
      </w:r>
      <w:proofErr w:type="gramEnd"/>
      <w:r w:rsidRPr="008C0C37">
        <w:rPr>
          <w:rFonts w:ascii="Calibri" w:hAnsi="Calibri" w:cs="Calibri"/>
        </w:rPr>
        <w:t xml:space="preserve"> E. West (Eds.), Rapid Academic Writing. EdTech Books. https://edtechbooks.org/rapidwriting/lit_rev_intro</w:t>
      </w:r>
    </w:p>
    <w:p w:rsidR="008C0C37" w:rsidRPr="008C0C37" w:rsidRDefault="008C0C37" w:rsidP="008C0C37">
      <w:pPr>
        <w:pStyle w:val="NormalWeb"/>
        <w:spacing w:line="360" w:lineRule="auto"/>
        <w:ind w:left="567" w:hanging="567"/>
        <w:jc w:val="both"/>
        <w:rPr>
          <w:rFonts w:ascii="Calibri" w:hAnsi="Calibri" w:cs="Calibri"/>
        </w:rPr>
      </w:pPr>
      <w:r w:rsidRPr="008C0C37">
        <w:rPr>
          <w:rFonts w:ascii="Calibri" w:hAnsi="Calibri" w:cs="Calibri"/>
        </w:rPr>
        <w:t xml:space="preserve">Garrod, B. (2023) ‘What makes a good critical literature review paper?’, </w:t>
      </w:r>
      <w:r w:rsidRPr="008C0C37">
        <w:rPr>
          <w:rFonts w:ascii="Calibri" w:hAnsi="Calibri" w:cs="Calibri"/>
          <w:i/>
          <w:iCs/>
        </w:rPr>
        <w:t>Tourism and Hospitality</w:t>
      </w:r>
      <w:r w:rsidRPr="008C0C37">
        <w:rPr>
          <w:rFonts w:ascii="Calibri" w:hAnsi="Calibri" w:cs="Calibri"/>
        </w:rPr>
        <w:t>, 4(1), pp. 141–147. Available at: doi:10.3390/tourhosp4010008. ----------- structure and tips for a good critical lit review, however the focus is on a critical literature for a journal (for publishing, not 100% tailored for my subject, but good)</w:t>
      </w:r>
    </w:p>
    <w:p w:rsidR="008C0C37" w:rsidRPr="008C0C37" w:rsidRDefault="008C0C37" w:rsidP="008C0C37">
      <w:pPr>
        <w:pStyle w:val="NormalWeb"/>
        <w:spacing w:line="360" w:lineRule="auto"/>
        <w:ind w:left="567" w:hanging="567"/>
        <w:rPr>
          <w:rFonts w:ascii="Calibri" w:hAnsi="Calibri" w:cs="Calibri"/>
        </w:rPr>
      </w:pPr>
      <w:proofErr w:type="spellStart"/>
      <w:r w:rsidRPr="008C0C37">
        <w:rPr>
          <w:rFonts w:ascii="Calibri" w:hAnsi="Calibri" w:cs="Calibri"/>
        </w:rPr>
        <w:t>Gehreke</w:t>
      </w:r>
      <w:proofErr w:type="spellEnd"/>
      <w:r w:rsidRPr="008C0C37">
        <w:rPr>
          <w:rFonts w:ascii="Calibri" w:hAnsi="Calibri" w:cs="Calibri"/>
        </w:rPr>
        <w:t xml:space="preserve">, L., Schilling, H. and </w:t>
      </w:r>
      <w:proofErr w:type="spellStart"/>
      <w:r w:rsidRPr="008C0C37">
        <w:rPr>
          <w:rFonts w:ascii="Calibri" w:hAnsi="Calibri" w:cs="Calibri"/>
        </w:rPr>
        <w:t>Kauffeld</w:t>
      </w:r>
      <w:proofErr w:type="spellEnd"/>
      <w:r w:rsidRPr="008C0C37">
        <w:rPr>
          <w:rFonts w:ascii="Calibri" w:hAnsi="Calibri" w:cs="Calibri"/>
        </w:rPr>
        <w:t xml:space="preserve">, S. (2024) ‘Effectiveness of peer mentoring in the Study Entry Phase: A Systematic Review’, </w:t>
      </w:r>
      <w:r w:rsidRPr="008C0C37">
        <w:rPr>
          <w:rFonts w:ascii="Calibri" w:hAnsi="Calibri" w:cs="Calibri"/>
          <w:i/>
          <w:iCs/>
        </w:rPr>
        <w:t>Review of Education</w:t>
      </w:r>
      <w:r w:rsidRPr="008C0C37">
        <w:rPr>
          <w:rFonts w:ascii="Calibri" w:hAnsi="Calibri" w:cs="Calibri"/>
        </w:rPr>
        <w:t xml:space="preserve">, 12(1). doi:10.1002/rev3.3462. </w:t>
      </w:r>
    </w:p>
    <w:p w:rsidR="008C0C37" w:rsidRPr="008C0C37" w:rsidRDefault="008C0C37" w:rsidP="008C0C37">
      <w:pPr>
        <w:pStyle w:val="NormalWeb"/>
        <w:spacing w:line="360" w:lineRule="auto"/>
        <w:ind w:left="567" w:hanging="567"/>
        <w:rPr>
          <w:rFonts w:ascii="Calibri" w:hAnsi="Calibri" w:cs="Calibri"/>
        </w:rPr>
      </w:pPr>
      <w:proofErr w:type="spellStart"/>
      <w:r w:rsidRPr="008C0C37">
        <w:rPr>
          <w:rFonts w:ascii="Calibri" w:hAnsi="Calibri" w:cs="Calibri"/>
        </w:rPr>
        <w:t>Gerstmayer</w:t>
      </w:r>
      <w:proofErr w:type="spellEnd"/>
      <w:r w:rsidRPr="008C0C37">
        <w:rPr>
          <w:rFonts w:ascii="Calibri" w:hAnsi="Calibri" w:cs="Calibri"/>
        </w:rPr>
        <w:t xml:space="preserve">, S. (2024) </w:t>
      </w:r>
      <w:r w:rsidRPr="008C0C37">
        <w:rPr>
          <w:rFonts w:ascii="Calibri" w:hAnsi="Calibri" w:cs="Calibri"/>
          <w:i/>
          <w:iCs/>
        </w:rPr>
        <w:t>‘Mentoring really makes a difference’</w:t>
      </w:r>
      <w:r w:rsidRPr="008C0C37">
        <w:rPr>
          <w:rFonts w:ascii="Calibri" w:hAnsi="Calibri" w:cs="Calibri"/>
        </w:rPr>
        <w:t xml:space="preserve">, </w:t>
      </w:r>
      <w:r w:rsidRPr="008C0C37">
        <w:rPr>
          <w:rFonts w:ascii="Calibri" w:hAnsi="Calibri" w:cs="Calibri"/>
          <w:i/>
          <w:iCs/>
        </w:rPr>
        <w:t xml:space="preserve">The </w:t>
      </w:r>
      <w:proofErr w:type="spellStart"/>
      <w:r w:rsidRPr="008C0C37">
        <w:rPr>
          <w:rFonts w:ascii="Calibri" w:hAnsi="Calibri" w:cs="Calibri"/>
          <w:i/>
          <w:iCs/>
        </w:rPr>
        <w:t>british</w:t>
      </w:r>
      <w:proofErr w:type="spellEnd"/>
      <w:r w:rsidRPr="008C0C37">
        <w:rPr>
          <w:rFonts w:ascii="Calibri" w:hAnsi="Calibri" w:cs="Calibri"/>
          <w:i/>
          <w:iCs/>
        </w:rPr>
        <w:t xml:space="preserve"> psychological society</w:t>
      </w:r>
      <w:r w:rsidRPr="008C0C37">
        <w:rPr>
          <w:rFonts w:ascii="Calibri" w:hAnsi="Calibri" w:cs="Calibri"/>
        </w:rPr>
        <w:t xml:space="preserve">. Available at: https://www.bps.org.uk/psychologist/mentoring-really-makes-difference (Accessed: 03 June 2024). </w:t>
      </w:r>
    </w:p>
    <w:p w:rsidR="008C0C37" w:rsidRPr="008C0C37" w:rsidRDefault="008C0C37" w:rsidP="008C0C37">
      <w:pPr>
        <w:shd w:val="clear" w:color="auto" w:fill="FFFFFF"/>
        <w:spacing w:after="150" w:line="360" w:lineRule="auto"/>
        <w:rPr>
          <w:rFonts w:ascii="Calibri" w:hAnsi="Calibri" w:cs="Calibri"/>
          <w:color w:val="333333"/>
          <w:lang w:eastAsia="en-GB"/>
        </w:rPr>
      </w:pPr>
      <w:r w:rsidRPr="008C0C37">
        <w:rPr>
          <w:rFonts w:ascii="Calibri" w:hAnsi="Calibri" w:cs="Calibri"/>
          <w:color w:val="333333"/>
          <w:lang w:eastAsia="en-GB"/>
        </w:rPr>
        <w:t>Grant, M.J. &amp; Booth, A. (2009).  A typology of reviews: An analysis of 14 review types and associated methodologies. </w:t>
      </w:r>
      <w:r w:rsidRPr="008C0C37">
        <w:rPr>
          <w:rFonts w:ascii="Calibri" w:hAnsi="Calibri" w:cs="Calibri"/>
          <w:i/>
          <w:iCs/>
          <w:color w:val="333333"/>
          <w:lang w:eastAsia="en-GB"/>
        </w:rPr>
        <w:t>Health Information &amp; Libraries Journal, 26</w:t>
      </w:r>
      <w:r w:rsidRPr="008C0C37">
        <w:rPr>
          <w:rFonts w:ascii="Calibri" w:hAnsi="Calibri" w:cs="Calibri"/>
          <w:color w:val="333333"/>
          <w:lang w:eastAsia="en-GB"/>
        </w:rPr>
        <w:t>(2), 91-108. </w:t>
      </w:r>
      <w:hyperlink r:id="rId15" w:tgtFrame="_blank" w:history="1">
        <w:r w:rsidRPr="008C0C37">
          <w:rPr>
            <w:rFonts w:ascii="Calibri" w:hAnsi="Calibri" w:cs="Calibri"/>
            <w:color w:val="DA3D0F"/>
            <w:u w:val="single"/>
            <w:lang w:eastAsia="en-GB"/>
          </w:rPr>
          <w:t>https://doi.org/10.1111/j.1471-1842.2009.00848.x</w:t>
        </w:r>
      </w:hyperlink>
      <w:r w:rsidRPr="008C0C37">
        <w:rPr>
          <w:rFonts w:ascii="Calibri" w:hAnsi="Calibri" w:cs="Calibri"/>
          <w:color w:val="DA3D0F"/>
          <w:u w:val="single"/>
          <w:lang w:eastAsia="en-GB"/>
        </w:rPr>
        <w:t xml:space="preserve"> </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Hart, C. (2018) </w:t>
      </w:r>
      <w:r w:rsidRPr="008C0C37">
        <w:rPr>
          <w:rFonts w:ascii="Calibri" w:hAnsi="Calibri" w:cs="Calibri"/>
          <w:i/>
          <w:iCs/>
        </w:rPr>
        <w:t>Doing a literature review releasing the Research Imagination</w:t>
      </w:r>
      <w:r w:rsidRPr="008C0C37">
        <w:rPr>
          <w:rFonts w:ascii="Calibri" w:hAnsi="Calibri" w:cs="Calibri"/>
        </w:rPr>
        <w:t xml:space="preserve">. 2nd </w:t>
      </w:r>
      <w:proofErr w:type="spellStart"/>
      <w:r w:rsidRPr="008C0C37">
        <w:rPr>
          <w:rFonts w:ascii="Calibri" w:hAnsi="Calibri" w:cs="Calibri"/>
        </w:rPr>
        <w:t>edn</w:t>
      </w:r>
      <w:proofErr w:type="spellEnd"/>
      <w:r w:rsidRPr="008C0C37">
        <w:rPr>
          <w:rFonts w:ascii="Calibri" w:hAnsi="Calibri" w:cs="Calibri"/>
        </w:rPr>
        <w:t>. London, UK: SAGE Publications Ltd.  ------ relevant source.  -  book that explains essential points about a literature review</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Holland, J.L. (1973) </w:t>
      </w:r>
      <w:r w:rsidRPr="008C0C37">
        <w:rPr>
          <w:rFonts w:ascii="Calibri" w:hAnsi="Calibri" w:cs="Calibri"/>
          <w:i/>
          <w:iCs/>
        </w:rPr>
        <w:t>Making vocational choices; a theory of careers</w:t>
      </w:r>
      <w:r w:rsidRPr="008C0C37">
        <w:rPr>
          <w:rFonts w:ascii="Calibri" w:hAnsi="Calibri" w:cs="Calibri"/>
        </w:rPr>
        <w:t xml:space="preserve">. Englewood Cliffs, USA: Prentice-Hall. </w:t>
      </w:r>
    </w:p>
    <w:p w:rsidR="008C0C37" w:rsidRPr="008C0C37" w:rsidRDefault="008C0C37" w:rsidP="008C0C37">
      <w:pPr>
        <w:pStyle w:val="NormalWeb"/>
        <w:spacing w:line="360" w:lineRule="auto"/>
        <w:ind w:left="567" w:hanging="567"/>
        <w:rPr>
          <w:rFonts w:ascii="Calibri" w:hAnsi="Calibri" w:cs="Calibri"/>
        </w:rPr>
      </w:pPr>
      <w:proofErr w:type="spellStart"/>
      <w:r w:rsidRPr="008C0C37">
        <w:rPr>
          <w:rFonts w:ascii="Calibri" w:hAnsi="Calibri" w:cs="Calibri"/>
        </w:rPr>
        <w:lastRenderedPageBreak/>
        <w:t>Jesson</w:t>
      </w:r>
      <w:proofErr w:type="spellEnd"/>
      <w:r w:rsidRPr="008C0C37">
        <w:rPr>
          <w:rFonts w:ascii="Calibri" w:hAnsi="Calibri" w:cs="Calibri"/>
        </w:rPr>
        <w:t xml:space="preserve">, J.K., Matheson, L. and Lacey, F.M. (2011) </w:t>
      </w:r>
      <w:r w:rsidRPr="008C0C37">
        <w:rPr>
          <w:rFonts w:ascii="Calibri" w:hAnsi="Calibri" w:cs="Calibri"/>
          <w:i/>
          <w:iCs/>
        </w:rPr>
        <w:t>Doing your literature review: Traditional and systematic techniques</w:t>
      </w:r>
      <w:r w:rsidRPr="008C0C37">
        <w:rPr>
          <w:rFonts w:ascii="Calibri" w:hAnsi="Calibri" w:cs="Calibri"/>
        </w:rPr>
        <w:t xml:space="preserve">. Los Angeles: SAGE. </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Johnson, W.B. and </w:t>
      </w:r>
      <w:proofErr w:type="spellStart"/>
      <w:r w:rsidRPr="008C0C37">
        <w:rPr>
          <w:rFonts w:ascii="Calibri" w:hAnsi="Calibri" w:cs="Calibri"/>
        </w:rPr>
        <w:t>Huwe</w:t>
      </w:r>
      <w:proofErr w:type="spellEnd"/>
      <w:r w:rsidRPr="008C0C37">
        <w:rPr>
          <w:rFonts w:ascii="Calibri" w:hAnsi="Calibri" w:cs="Calibri"/>
        </w:rPr>
        <w:t xml:space="preserve">, J.M. (2003) </w:t>
      </w:r>
      <w:r w:rsidRPr="008C0C37">
        <w:rPr>
          <w:rFonts w:ascii="Calibri" w:hAnsi="Calibri" w:cs="Calibri"/>
          <w:i/>
          <w:iCs/>
        </w:rPr>
        <w:t>Getting mentored in Graduate School</w:t>
      </w:r>
      <w:r w:rsidRPr="008C0C37">
        <w:rPr>
          <w:rFonts w:ascii="Calibri" w:hAnsi="Calibri" w:cs="Calibri"/>
        </w:rPr>
        <w:t xml:space="preserve">. Washington, DC, USA: American Psychological Association. </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Judge, T. A., Cable, M. D., Boudreau, W. J., </w:t>
      </w:r>
      <w:proofErr w:type="spellStart"/>
      <w:r w:rsidRPr="008C0C37">
        <w:rPr>
          <w:rFonts w:ascii="Calibri" w:hAnsi="Calibri" w:cs="Calibri"/>
        </w:rPr>
        <w:t>Bretz</w:t>
      </w:r>
      <w:proofErr w:type="spellEnd"/>
      <w:r w:rsidRPr="008C0C37">
        <w:rPr>
          <w:rFonts w:ascii="Calibri" w:hAnsi="Calibri" w:cs="Calibri"/>
        </w:rPr>
        <w:t xml:space="preserve">, D. R., (1995) ‘An empirical investigation of the predictors of executive career success’, </w:t>
      </w:r>
      <w:r w:rsidRPr="008C0C37">
        <w:rPr>
          <w:rFonts w:ascii="Calibri" w:hAnsi="Calibri" w:cs="Calibri"/>
          <w:i/>
          <w:iCs/>
        </w:rPr>
        <w:t>Personnel Psychology</w:t>
      </w:r>
      <w:r w:rsidRPr="008C0C37">
        <w:rPr>
          <w:rFonts w:ascii="Calibri" w:hAnsi="Calibri" w:cs="Calibri"/>
        </w:rPr>
        <w:t>, 48(3), pp. 485–519. doi:10.1111/j.1744-</w:t>
      </w:r>
      <w:proofErr w:type="gramStart"/>
      <w:r w:rsidRPr="008C0C37">
        <w:rPr>
          <w:rFonts w:ascii="Calibri" w:hAnsi="Calibri" w:cs="Calibri"/>
        </w:rPr>
        <w:t>6570.1995.tb</w:t>
      </w:r>
      <w:proofErr w:type="gramEnd"/>
      <w:r w:rsidRPr="008C0C37">
        <w:rPr>
          <w:rFonts w:ascii="Calibri" w:hAnsi="Calibri" w:cs="Calibri"/>
        </w:rPr>
        <w:t xml:space="preserve">01767.x. </w:t>
      </w:r>
    </w:p>
    <w:p w:rsidR="008C0C37" w:rsidRPr="008C0C37" w:rsidRDefault="008C0C37" w:rsidP="008C0C37">
      <w:pPr>
        <w:pStyle w:val="NormalWeb"/>
        <w:spacing w:line="360" w:lineRule="auto"/>
        <w:rPr>
          <w:rFonts w:ascii="Calibri" w:hAnsi="Calibri" w:cs="Calibri"/>
        </w:rPr>
      </w:pPr>
      <w:proofErr w:type="spellStart"/>
      <w:r w:rsidRPr="008C0C37">
        <w:rPr>
          <w:rFonts w:ascii="Calibri" w:hAnsi="Calibri" w:cs="Calibri"/>
        </w:rPr>
        <w:t>Korunka</w:t>
      </w:r>
      <w:proofErr w:type="spellEnd"/>
      <w:r w:rsidRPr="008C0C37">
        <w:rPr>
          <w:rFonts w:ascii="Calibri" w:hAnsi="Calibri" w:cs="Calibri"/>
        </w:rPr>
        <w:t xml:space="preserve">, C. and </w:t>
      </w:r>
      <w:proofErr w:type="spellStart"/>
      <w:r w:rsidRPr="008C0C37">
        <w:rPr>
          <w:rFonts w:ascii="Calibri" w:hAnsi="Calibri" w:cs="Calibri"/>
        </w:rPr>
        <w:t>Kubicek</w:t>
      </w:r>
      <w:proofErr w:type="spellEnd"/>
      <w:r w:rsidRPr="008C0C37">
        <w:rPr>
          <w:rFonts w:ascii="Calibri" w:hAnsi="Calibri" w:cs="Calibri"/>
        </w:rPr>
        <w:t xml:space="preserve">, B. (2017) </w:t>
      </w:r>
      <w:r w:rsidRPr="008C0C37">
        <w:rPr>
          <w:rFonts w:ascii="Calibri" w:hAnsi="Calibri" w:cs="Calibri"/>
          <w:i/>
          <w:iCs/>
        </w:rPr>
        <w:t>Job demands in a changing world of work impact on workers’ health and performance and implications for research and Practice</w:t>
      </w:r>
      <w:r w:rsidRPr="008C0C37">
        <w:rPr>
          <w:rFonts w:ascii="Calibri" w:hAnsi="Calibri" w:cs="Calibri"/>
        </w:rPr>
        <w:t xml:space="preserve">. Cham: Springer International Publishing. </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Lame, G. (2019) ‘Systematic Literature Reviews: An Introduction’, </w:t>
      </w:r>
      <w:r w:rsidRPr="008C0C37">
        <w:rPr>
          <w:rFonts w:ascii="Calibri" w:hAnsi="Calibri" w:cs="Calibri"/>
          <w:i/>
          <w:iCs/>
        </w:rPr>
        <w:t xml:space="preserve">Cambridge University Press </w:t>
      </w:r>
      <w:r w:rsidRPr="008C0C37">
        <w:rPr>
          <w:rFonts w:ascii="Calibri" w:hAnsi="Calibri" w:cs="Calibri"/>
        </w:rPr>
        <w:t xml:space="preserve">[Preprint]. Available at: https://www.cambridge.org/core/journals/proceedings-of-the-international-conference-on-engineering-design/article/systematic-literature-reviews-an-introduction/40D4CEA7A7CC3FB6ED6233E79A0A2A1F# (Accessed: 15 May 2024). </w:t>
      </w:r>
    </w:p>
    <w:p w:rsidR="008C0C37" w:rsidRPr="008C0C37" w:rsidRDefault="008C0C37" w:rsidP="008C0C37">
      <w:pPr>
        <w:pStyle w:val="NormalWeb"/>
        <w:spacing w:line="360" w:lineRule="auto"/>
        <w:rPr>
          <w:rFonts w:ascii="Calibri" w:hAnsi="Calibri" w:cs="Calibri"/>
          <w:color w:val="000000"/>
        </w:rPr>
      </w:pPr>
      <w:r w:rsidRPr="008C0C37">
        <w:rPr>
          <w:rFonts w:ascii="Calibri" w:hAnsi="Calibri" w:cs="Calibri"/>
          <w:color w:val="000000"/>
        </w:rPr>
        <w:t>Lin, L.</w:t>
      </w:r>
      <w:r w:rsidRPr="008C0C37">
        <w:rPr>
          <w:rStyle w:val="apple-converted-space"/>
          <w:rFonts w:ascii="Calibri" w:hAnsi="Calibri" w:cs="Calibri"/>
          <w:color w:val="000000"/>
        </w:rPr>
        <w:t xml:space="preserve">, </w:t>
      </w:r>
      <w:proofErr w:type="spellStart"/>
      <w:r w:rsidRPr="008C0C37">
        <w:rPr>
          <w:rStyle w:val="apple-converted-space"/>
          <w:rFonts w:ascii="Calibri" w:hAnsi="Calibri" w:cs="Calibri"/>
          <w:color w:val="000000"/>
        </w:rPr>
        <w:t>Ghannes</w:t>
      </w:r>
      <w:proofErr w:type="spellEnd"/>
      <w:r w:rsidRPr="008C0C37">
        <w:rPr>
          <w:rStyle w:val="apple-converted-space"/>
          <w:rFonts w:ascii="Calibri" w:hAnsi="Calibri" w:cs="Calibri"/>
          <w:color w:val="000000"/>
        </w:rPr>
        <w:t xml:space="preserve">, A., </w:t>
      </w:r>
      <w:proofErr w:type="spellStart"/>
      <w:r w:rsidRPr="008C0C37">
        <w:rPr>
          <w:rStyle w:val="apple-converted-space"/>
          <w:rFonts w:ascii="Calibri" w:hAnsi="Calibri" w:cs="Calibri"/>
          <w:color w:val="000000"/>
        </w:rPr>
        <w:t>Stamm</w:t>
      </w:r>
      <w:proofErr w:type="spellEnd"/>
      <w:r w:rsidRPr="008C0C37">
        <w:rPr>
          <w:rStyle w:val="apple-converted-space"/>
          <w:rFonts w:ascii="Calibri" w:hAnsi="Calibri" w:cs="Calibri"/>
          <w:color w:val="000000"/>
        </w:rPr>
        <w:t xml:space="preserve">, K., </w:t>
      </w:r>
      <w:proofErr w:type="spellStart"/>
      <w:r w:rsidRPr="008C0C37">
        <w:rPr>
          <w:rStyle w:val="apple-converted-space"/>
          <w:rFonts w:ascii="Calibri" w:hAnsi="Calibri" w:cs="Calibri"/>
          <w:color w:val="000000"/>
        </w:rPr>
        <w:t>Christidis</w:t>
      </w:r>
      <w:proofErr w:type="spellEnd"/>
      <w:r w:rsidRPr="008C0C37">
        <w:rPr>
          <w:rStyle w:val="apple-converted-space"/>
          <w:rFonts w:ascii="Calibri" w:hAnsi="Calibri" w:cs="Calibri"/>
          <w:color w:val="000000"/>
        </w:rPr>
        <w:t xml:space="preserve">, P., Conroy, J., </w:t>
      </w:r>
      <w:r w:rsidRPr="008C0C37">
        <w:rPr>
          <w:rFonts w:ascii="Calibri" w:hAnsi="Calibri" w:cs="Calibri"/>
          <w:color w:val="000000"/>
        </w:rPr>
        <w:t>(2019)</w:t>
      </w:r>
      <w:r w:rsidRPr="008C0C37">
        <w:rPr>
          <w:rStyle w:val="apple-converted-space"/>
          <w:rFonts w:ascii="Calibri" w:hAnsi="Calibri" w:cs="Calibri"/>
          <w:color w:val="000000"/>
        </w:rPr>
        <w:t> </w:t>
      </w:r>
      <w:r w:rsidRPr="008C0C37">
        <w:rPr>
          <w:rFonts w:ascii="Calibri" w:hAnsi="Calibri" w:cs="Calibri"/>
          <w:i/>
          <w:iCs/>
          <w:color w:val="000000"/>
        </w:rPr>
        <w:t xml:space="preserve">Do psychology degree holders work in psychology </w:t>
      </w:r>
      <w:proofErr w:type="gramStart"/>
      <w:r w:rsidRPr="008C0C37">
        <w:rPr>
          <w:rFonts w:ascii="Calibri" w:hAnsi="Calibri" w:cs="Calibri"/>
          <w:i/>
          <w:iCs/>
          <w:color w:val="000000"/>
        </w:rPr>
        <w:t>jobs?</w:t>
      </w:r>
      <w:r w:rsidRPr="008C0C37">
        <w:rPr>
          <w:rFonts w:ascii="Calibri" w:hAnsi="Calibri" w:cs="Calibri"/>
          <w:color w:val="000000"/>
        </w:rPr>
        <w:t>,</w:t>
      </w:r>
      <w:proofErr w:type="gramEnd"/>
      <w:r w:rsidRPr="008C0C37">
        <w:rPr>
          <w:rStyle w:val="apple-converted-space"/>
          <w:rFonts w:ascii="Calibri" w:hAnsi="Calibri" w:cs="Calibri"/>
          <w:color w:val="000000"/>
        </w:rPr>
        <w:t> </w:t>
      </w:r>
      <w:r w:rsidRPr="008C0C37">
        <w:rPr>
          <w:rFonts w:ascii="Calibri" w:hAnsi="Calibri" w:cs="Calibri"/>
          <w:i/>
          <w:iCs/>
          <w:color w:val="000000"/>
        </w:rPr>
        <w:t>Monitor on Psychology</w:t>
      </w:r>
      <w:r w:rsidRPr="008C0C37">
        <w:rPr>
          <w:rFonts w:ascii="Calibri" w:hAnsi="Calibri" w:cs="Calibri"/>
          <w:color w:val="000000"/>
        </w:rPr>
        <w:t>. Available at: https://www.apa.org/monitor/2018/10/datapoint (Accessed: 03 June 2024).</w:t>
      </w:r>
      <w:r w:rsidRPr="008C0C37">
        <w:rPr>
          <w:rStyle w:val="apple-converted-space"/>
          <w:rFonts w:ascii="Calibri" w:hAnsi="Calibri" w:cs="Calibri"/>
          <w:color w:val="000000"/>
        </w:rPr>
        <w:t> </w:t>
      </w:r>
    </w:p>
    <w:p w:rsidR="008C0C37" w:rsidRPr="008C0C37" w:rsidRDefault="008C0C37" w:rsidP="008C0C37">
      <w:pPr>
        <w:pStyle w:val="NormalWeb"/>
        <w:spacing w:line="360" w:lineRule="auto"/>
        <w:rPr>
          <w:rFonts w:ascii="Calibri" w:hAnsi="Calibri" w:cs="Calibri"/>
        </w:rPr>
      </w:pPr>
      <w:r w:rsidRPr="008C0C37">
        <w:rPr>
          <w:rFonts w:ascii="Calibri" w:hAnsi="Calibri" w:cs="Calibri"/>
        </w:rPr>
        <w:t xml:space="preserve">Lonsdale, M. (2020) </w:t>
      </w:r>
      <w:r w:rsidRPr="008C0C37">
        <w:rPr>
          <w:rFonts w:ascii="Calibri" w:hAnsi="Calibri" w:cs="Calibri"/>
          <w:i/>
          <w:iCs/>
        </w:rPr>
        <w:t>What can I do with a psychology degree? | prospects.ac.uk</w:t>
      </w:r>
      <w:r w:rsidRPr="008C0C37">
        <w:rPr>
          <w:rFonts w:ascii="Calibri" w:hAnsi="Calibri" w:cs="Calibri"/>
        </w:rPr>
        <w:t xml:space="preserve">, </w:t>
      </w:r>
      <w:r w:rsidRPr="008C0C37">
        <w:rPr>
          <w:rFonts w:ascii="Calibri" w:hAnsi="Calibri" w:cs="Calibri"/>
          <w:i/>
          <w:iCs/>
        </w:rPr>
        <w:t>Careers in Psychology</w:t>
      </w:r>
      <w:r w:rsidRPr="008C0C37">
        <w:rPr>
          <w:rFonts w:ascii="Calibri" w:hAnsi="Calibri" w:cs="Calibri"/>
        </w:rPr>
        <w:t xml:space="preserve">. Available at: https://www.careersinpsychology.co.uk/what-are-career-prospects-for-psychology-graduate.html#google_vignette (Accessed: 30 May 2024). </w:t>
      </w:r>
    </w:p>
    <w:p w:rsidR="008C0C37" w:rsidRPr="008C0C37" w:rsidRDefault="008C0C37" w:rsidP="008C0C37">
      <w:pPr>
        <w:pStyle w:val="NormalWeb"/>
        <w:spacing w:line="360" w:lineRule="auto"/>
        <w:ind w:left="567" w:hanging="567"/>
        <w:rPr>
          <w:rFonts w:ascii="Calibri" w:hAnsi="Calibri" w:cs="Calibri"/>
          <w:color w:val="000000"/>
        </w:rPr>
      </w:pPr>
      <w:r w:rsidRPr="008C0C37">
        <w:rPr>
          <w:rFonts w:ascii="Calibri" w:hAnsi="Calibri" w:cs="Calibri"/>
          <w:color w:val="000000"/>
        </w:rPr>
        <w:t>Lubbe, W., ten Ham-Baloyi, W. and Smit, K. (2020)</w:t>
      </w:r>
      <w:r w:rsidRPr="008C0C37">
        <w:rPr>
          <w:rStyle w:val="apple-converted-space"/>
          <w:rFonts w:ascii="Calibri" w:hAnsi="Calibri" w:cs="Calibri"/>
          <w:color w:val="000000"/>
        </w:rPr>
        <w:t> </w:t>
      </w:r>
      <w:r w:rsidRPr="008C0C37">
        <w:rPr>
          <w:rFonts w:ascii="Calibri" w:hAnsi="Calibri" w:cs="Calibri"/>
          <w:i/>
          <w:iCs/>
          <w:color w:val="000000"/>
        </w:rPr>
        <w:t>The Integrative Literature Review as a research method: A demonstration review of research on neurodevelopmental supportive care in preterm infants</w:t>
      </w:r>
      <w:r w:rsidRPr="008C0C37">
        <w:rPr>
          <w:rFonts w:ascii="Calibri" w:hAnsi="Calibri" w:cs="Calibri"/>
          <w:color w:val="000000"/>
        </w:rPr>
        <w:t>,</w:t>
      </w:r>
      <w:r w:rsidRPr="008C0C37">
        <w:rPr>
          <w:rStyle w:val="apple-converted-space"/>
          <w:rFonts w:ascii="Calibri" w:hAnsi="Calibri" w:cs="Calibri"/>
          <w:color w:val="000000"/>
        </w:rPr>
        <w:t> </w:t>
      </w:r>
      <w:r w:rsidRPr="008C0C37">
        <w:rPr>
          <w:rFonts w:ascii="Calibri" w:hAnsi="Calibri" w:cs="Calibri"/>
          <w:i/>
          <w:iCs/>
          <w:color w:val="000000"/>
        </w:rPr>
        <w:t>Journal of Neonatal Nursing</w:t>
      </w:r>
      <w:r w:rsidRPr="008C0C37">
        <w:rPr>
          <w:rFonts w:ascii="Calibri" w:hAnsi="Calibri" w:cs="Calibri"/>
          <w:color w:val="000000"/>
        </w:rPr>
        <w:t>. Available at: https://www.sciencedirect.com/science/article/abs/pii/S1355184120300715 (Accessed: 24 May 2024).</w:t>
      </w:r>
      <w:r w:rsidRPr="008C0C37">
        <w:rPr>
          <w:rStyle w:val="apple-converted-space"/>
          <w:rFonts w:ascii="Calibri" w:hAnsi="Calibri" w:cs="Calibri"/>
          <w:color w:val="000000"/>
        </w:rPr>
        <w:t> </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lastRenderedPageBreak/>
        <w:t xml:space="preserve">Lukman, S.M., </w:t>
      </w:r>
      <w:proofErr w:type="spellStart"/>
      <w:r w:rsidRPr="008C0C37">
        <w:rPr>
          <w:rFonts w:ascii="Calibri" w:hAnsi="Calibri" w:cs="Calibri"/>
        </w:rPr>
        <w:t>Afdal</w:t>
      </w:r>
      <w:proofErr w:type="spellEnd"/>
      <w:r w:rsidRPr="008C0C37">
        <w:rPr>
          <w:rFonts w:ascii="Calibri" w:hAnsi="Calibri" w:cs="Calibri"/>
        </w:rPr>
        <w:t xml:space="preserve">, A. and Yusuf, A.M. (2020) ‘Career guidance and </w:t>
      </w:r>
      <w:proofErr w:type="spellStart"/>
      <w:r w:rsidRPr="008C0C37">
        <w:rPr>
          <w:rFonts w:ascii="Calibri" w:hAnsi="Calibri" w:cs="Calibri"/>
        </w:rPr>
        <w:t>counseling</w:t>
      </w:r>
      <w:proofErr w:type="spellEnd"/>
      <w:r w:rsidRPr="008C0C37">
        <w:rPr>
          <w:rFonts w:ascii="Calibri" w:hAnsi="Calibri" w:cs="Calibri"/>
        </w:rPr>
        <w:t xml:space="preserve"> in holland’s theory perspective’, </w:t>
      </w:r>
      <w:r w:rsidRPr="008C0C37">
        <w:rPr>
          <w:rFonts w:ascii="Calibri" w:hAnsi="Calibri" w:cs="Calibri"/>
          <w:i/>
          <w:iCs/>
        </w:rPr>
        <w:t>International Journal of Technology, Innovation and Humanities</w:t>
      </w:r>
      <w:r w:rsidRPr="008C0C37">
        <w:rPr>
          <w:rFonts w:ascii="Calibri" w:hAnsi="Calibri" w:cs="Calibri"/>
        </w:rPr>
        <w:t xml:space="preserve">, 1(2), pp. 75–80. </w:t>
      </w:r>
      <w:proofErr w:type="spellStart"/>
      <w:r w:rsidRPr="008C0C37">
        <w:rPr>
          <w:rFonts w:ascii="Calibri" w:hAnsi="Calibri" w:cs="Calibri"/>
        </w:rPr>
        <w:t>doi</w:t>
      </w:r>
      <w:proofErr w:type="spellEnd"/>
      <w:r w:rsidRPr="008C0C37">
        <w:rPr>
          <w:rFonts w:ascii="Calibri" w:hAnsi="Calibri" w:cs="Calibri"/>
        </w:rPr>
        <w:t xml:space="preserve">: https://doi.org/10.29210/08jces83700. </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Maree, K. (2017) </w:t>
      </w:r>
      <w:r w:rsidRPr="008C0C37">
        <w:rPr>
          <w:rFonts w:ascii="Calibri" w:hAnsi="Calibri" w:cs="Calibri"/>
          <w:i/>
          <w:iCs/>
        </w:rPr>
        <w:t>Psychology of career adaptability, employability and resilience</w:t>
      </w:r>
      <w:r w:rsidRPr="008C0C37">
        <w:rPr>
          <w:rFonts w:ascii="Calibri" w:hAnsi="Calibri" w:cs="Calibri"/>
        </w:rPr>
        <w:t xml:space="preserve">. Cham, Switzerland: Springer International Publishing. </w:t>
      </w:r>
    </w:p>
    <w:p w:rsidR="008C0C37" w:rsidRPr="008C0C37" w:rsidRDefault="008C0C37" w:rsidP="008C0C37">
      <w:pPr>
        <w:spacing w:line="360" w:lineRule="auto"/>
        <w:rPr>
          <w:rFonts w:ascii="Calibri" w:hAnsi="Calibri" w:cs="Calibri"/>
        </w:rPr>
      </w:pPr>
      <w:proofErr w:type="spellStart"/>
      <w:r w:rsidRPr="008C0C37">
        <w:rPr>
          <w:rFonts w:ascii="Calibri" w:hAnsi="Calibri" w:cs="Calibri"/>
        </w:rPr>
        <w:t>Meesala</w:t>
      </w:r>
      <w:proofErr w:type="spellEnd"/>
      <w:r w:rsidRPr="008C0C37">
        <w:rPr>
          <w:rFonts w:ascii="Calibri" w:hAnsi="Calibri" w:cs="Calibri"/>
        </w:rPr>
        <w:t xml:space="preserve">, A. (2014) Literature Review in Business Research. In Management Research in India. Delhi. Management Teachers' Consortium. DOI: 10.13140/2.1.2602.0809 </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Meng, Q. and Sun, F. (2019) ‘&lt;p&gt;the impact of psychological empowerment on work engagement among university faculty members in China&lt;/p&gt;’, </w:t>
      </w:r>
      <w:r w:rsidRPr="008C0C37">
        <w:rPr>
          <w:rFonts w:ascii="Calibri" w:hAnsi="Calibri" w:cs="Calibri"/>
          <w:i/>
          <w:iCs/>
        </w:rPr>
        <w:t xml:space="preserve">Psychology Research and </w:t>
      </w:r>
      <w:proofErr w:type="spellStart"/>
      <w:r w:rsidRPr="008C0C37">
        <w:rPr>
          <w:rFonts w:ascii="Calibri" w:hAnsi="Calibri" w:cs="Calibri"/>
          <w:i/>
          <w:iCs/>
        </w:rPr>
        <w:t>Behavior</w:t>
      </w:r>
      <w:proofErr w:type="spellEnd"/>
      <w:r w:rsidRPr="008C0C37">
        <w:rPr>
          <w:rFonts w:ascii="Calibri" w:hAnsi="Calibri" w:cs="Calibri"/>
          <w:i/>
          <w:iCs/>
        </w:rPr>
        <w:t xml:space="preserve"> Management</w:t>
      </w:r>
      <w:r w:rsidRPr="008C0C37">
        <w:rPr>
          <w:rFonts w:ascii="Calibri" w:hAnsi="Calibri" w:cs="Calibri"/>
        </w:rPr>
        <w:t>, Volume 12, pp. 983–990. doi:10.2147/</w:t>
      </w:r>
      <w:proofErr w:type="gramStart"/>
      <w:r w:rsidRPr="008C0C37">
        <w:rPr>
          <w:rFonts w:ascii="Calibri" w:hAnsi="Calibri" w:cs="Calibri"/>
        </w:rPr>
        <w:t>prbm.s</w:t>
      </w:r>
      <w:proofErr w:type="gramEnd"/>
      <w:r w:rsidRPr="008C0C37">
        <w:rPr>
          <w:rFonts w:ascii="Calibri" w:hAnsi="Calibri" w:cs="Calibri"/>
        </w:rPr>
        <w:t xml:space="preserve">215912. </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Miller, M.J. and Miller, T.A. (2005) ‘Theoretical application of Holland’s theory to individual decision‐making styles: Implications for career </w:t>
      </w:r>
      <w:proofErr w:type="spellStart"/>
      <w:r w:rsidRPr="008C0C37">
        <w:rPr>
          <w:rFonts w:ascii="Calibri" w:hAnsi="Calibri" w:cs="Calibri"/>
        </w:rPr>
        <w:t>counselors</w:t>
      </w:r>
      <w:proofErr w:type="spellEnd"/>
      <w:r w:rsidRPr="008C0C37">
        <w:rPr>
          <w:rFonts w:ascii="Calibri" w:hAnsi="Calibri" w:cs="Calibri"/>
        </w:rPr>
        <w:t xml:space="preserve">’, </w:t>
      </w:r>
      <w:r w:rsidRPr="008C0C37">
        <w:rPr>
          <w:rFonts w:ascii="Calibri" w:hAnsi="Calibri" w:cs="Calibri"/>
          <w:i/>
          <w:iCs/>
        </w:rPr>
        <w:t xml:space="preserve">Journal of Employment </w:t>
      </w:r>
      <w:proofErr w:type="spellStart"/>
      <w:r w:rsidRPr="008C0C37">
        <w:rPr>
          <w:rFonts w:ascii="Calibri" w:hAnsi="Calibri" w:cs="Calibri"/>
          <w:i/>
          <w:iCs/>
        </w:rPr>
        <w:t>Counseling</w:t>
      </w:r>
      <w:proofErr w:type="spellEnd"/>
      <w:r w:rsidRPr="008C0C37">
        <w:rPr>
          <w:rFonts w:ascii="Calibri" w:hAnsi="Calibri" w:cs="Calibri"/>
        </w:rPr>
        <w:t>, 42(1), pp. 20–28. doi:10.1002/j.2161-</w:t>
      </w:r>
      <w:proofErr w:type="gramStart"/>
      <w:r w:rsidRPr="008C0C37">
        <w:rPr>
          <w:rFonts w:ascii="Calibri" w:hAnsi="Calibri" w:cs="Calibri"/>
        </w:rPr>
        <w:t>1920.2005.tb</w:t>
      </w:r>
      <w:proofErr w:type="gramEnd"/>
      <w:r w:rsidRPr="008C0C37">
        <w:rPr>
          <w:rFonts w:ascii="Calibri" w:hAnsi="Calibri" w:cs="Calibri"/>
        </w:rPr>
        <w:t xml:space="preserve">00895.x. </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Müller-Bloch, C. and Kranz, J. (2015) </w:t>
      </w:r>
      <w:r w:rsidRPr="008C0C37">
        <w:rPr>
          <w:rFonts w:ascii="Calibri" w:hAnsi="Calibri" w:cs="Calibri"/>
          <w:i/>
          <w:iCs/>
        </w:rPr>
        <w:t>A framework for rigorously identifying research gaps in ...</w:t>
      </w:r>
      <w:r w:rsidRPr="008C0C37">
        <w:rPr>
          <w:rFonts w:ascii="Calibri" w:hAnsi="Calibri" w:cs="Calibri"/>
        </w:rPr>
        <w:t xml:space="preserve">, </w:t>
      </w:r>
      <w:r w:rsidRPr="008C0C37">
        <w:rPr>
          <w:rFonts w:ascii="Calibri" w:hAnsi="Calibri" w:cs="Calibri"/>
          <w:i/>
          <w:iCs/>
        </w:rPr>
        <w:t>A Framework for Rigorously Identifying Research Gaps in Qualitative Literature Reviews</w:t>
      </w:r>
      <w:r w:rsidRPr="008C0C37">
        <w:rPr>
          <w:rFonts w:ascii="Calibri" w:hAnsi="Calibri" w:cs="Calibri"/>
        </w:rPr>
        <w:t>. Available at: https://core.ac.uk/download/pdf/301367526.pdf (Accessed: 13 April 2024).   ------ research paper that is relevant to the subject by addressing main possible gaps in a literature review.; however, the amin focus of the paper is addressed to literature reviews in information systems.</w:t>
      </w:r>
    </w:p>
    <w:p w:rsidR="008C0C37" w:rsidRPr="008C0C37" w:rsidRDefault="008C0C37" w:rsidP="008C0C37">
      <w:pPr>
        <w:pStyle w:val="NormalWeb"/>
        <w:spacing w:line="360" w:lineRule="auto"/>
        <w:ind w:left="567" w:hanging="567"/>
        <w:rPr>
          <w:rFonts w:ascii="Calibri" w:hAnsi="Calibri" w:cs="Calibri"/>
          <w:color w:val="000000"/>
        </w:rPr>
      </w:pPr>
      <w:r w:rsidRPr="008C0C37">
        <w:rPr>
          <w:rFonts w:ascii="Calibri" w:hAnsi="Calibri" w:cs="Calibri"/>
          <w:color w:val="000000"/>
        </w:rPr>
        <w:t>Munn, Z.</w:t>
      </w:r>
      <w:r w:rsidRPr="008C0C37">
        <w:rPr>
          <w:rStyle w:val="apple-converted-space"/>
          <w:rFonts w:ascii="Calibri" w:hAnsi="Calibri" w:cs="Calibri"/>
          <w:color w:val="000000"/>
        </w:rPr>
        <w:t xml:space="preserve">, Peters, M., Stern, C., </w:t>
      </w:r>
      <w:proofErr w:type="spellStart"/>
      <w:r w:rsidRPr="008C0C37">
        <w:rPr>
          <w:rStyle w:val="apple-converted-space"/>
          <w:rFonts w:ascii="Calibri" w:hAnsi="Calibri" w:cs="Calibri"/>
          <w:color w:val="000000"/>
        </w:rPr>
        <w:t>Tufanaru</w:t>
      </w:r>
      <w:proofErr w:type="spellEnd"/>
      <w:r w:rsidRPr="008C0C37">
        <w:rPr>
          <w:rStyle w:val="apple-converted-space"/>
          <w:rFonts w:ascii="Calibri" w:hAnsi="Calibri" w:cs="Calibri"/>
          <w:color w:val="000000"/>
        </w:rPr>
        <w:t xml:space="preserve">, C., McArthur, A., </w:t>
      </w:r>
      <w:proofErr w:type="spellStart"/>
      <w:r w:rsidRPr="008C0C37">
        <w:rPr>
          <w:rStyle w:val="apple-converted-space"/>
          <w:rFonts w:ascii="Calibri" w:hAnsi="Calibri" w:cs="Calibri"/>
          <w:color w:val="000000"/>
        </w:rPr>
        <w:t>Aromataris</w:t>
      </w:r>
      <w:proofErr w:type="spellEnd"/>
      <w:r w:rsidRPr="008C0C37">
        <w:rPr>
          <w:rStyle w:val="apple-converted-space"/>
          <w:rFonts w:ascii="Calibri" w:hAnsi="Calibri" w:cs="Calibri"/>
          <w:color w:val="000000"/>
        </w:rPr>
        <w:t xml:space="preserve">, E., </w:t>
      </w:r>
      <w:r w:rsidRPr="008C0C37">
        <w:rPr>
          <w:rFonts w:ascii="Calibri" w:hAnsi="Calibri" w:cs="Calibri"/>
          <w:color w:val="000000"/>
        </w:rPr>
        <w:t>(2018) ‘Systematic Review or scoping review? guidance for authors when choosing between a systematic or scoping review approach’,</w:t>
      </w:r>
      <w:r w:rsidRPr="008C0C37">
        <w:rPr>
          <w:rStyle w:val="apple-converted-space"/>
          <w:rFonts w:ascii="Calibri" w:hAnsi="Calibri" w:cs="Calibri"/>
          <w:color w:val="000000"/>
        </w:rPr>
        <w:t> </w:t>
      </w:r>
      <w:r w:rsidRPr="008C0C37">
        <w:rPr>
          <w:rFonts w:ascii="Calibri" w:hAnsi="Calibri" w:cs="Calibri"/>
          <w:i/>
          <w:iCs/>
          <w:color w:val="000000"/>
        </w:rPr>
        <w:t>BMC Medical Research Methodology</w:t>
      </w:r>
      <w:r w:rsidRPr="008C0C37">
        <w:rPr>
          <w:rFonts w:ascii="Calibri" w:hAnsi="Calibri" w:cs="Calibri"/>
          <w:color w:val="000000"/>
        </w:rPr>
        <w:t>, 18(1). doi:10.1186/s12874-018-0611-x.</w:t>
      </w:r>
      <w:r w:rsidRPr="008C0C37">
        <w:rPr>
          <w:rStyle w:val="apple-converted-space"/>
          <w:rFonts w:ascii="Calibri" w:hAnsi="Calibri" w:cs="Calibri"/>
          <w:color w:val="000000"/>
        </w:rPr>
        <w:t> </w:t>
      </w:r>
    </w:p>
    <w:p w:rsidR="008C0C37" w:rsidRPr="008C0C37" w:rsidRDefault="008C0C37" w:rsidP="008C0C37">
      <w:pPr>
        <w:pStyle w:val="NormalWeb"/>
        <w:spacing w:line="360" w:lineRule="auto"/>
        <w:ind w:left="567" w:hanging="567"/>
        <w:rPr>
          <w:rFonts w:ascii="Calibri" w:hAnsi="Calibri" w:cs="Calibri"/>
          <w:color w:val="000000"/>
        </w:rPr>
      </w:pPr>
      <w:r w:rsidRPr="008C0C37">
        <w:rPr>
          <w:rFonts w:ascii="Calibri" w:hAnsi="Calibri" w:cs="Calibri"/>
          <w:color w:val="000000"/>
        </w:rPr>
        <w:t>Munn, Z.</w:t>
      </w:r>
      <w:r w:rsidRPr="008C0C37">
        <w:rPr>
          <w:rStyle w:val="apple-converted-space"/>
          <w:rFonts w:ascii="Calibri" w:hAnsi="Calibri" w:cs="Calibri"/>
          <w:color w:val="000000"/>
        </w:rPr>
        <w:t xml:space="preserve">, Pollock, D., Khalil, H., Alexander, L., </w:t>
      </w:r>
      <w:proofErr w:type="spellStart"/>
      <w:r w:rsidRPr="008C0C37">
        <w:rPr>
          <w:rStyle w:val="apple-converted-space"/>
          <w:rFonts w:ascii="Calibri" w:hAnsi="Calibri" w:cs="Calibri"/>
          <w:color w:val="000000"/>
        </w:rPr>
        <w:t>McLerney</w:t>
      </w:r>
      <w:proofErr w:type="spellEnd"/>
      <w:r w:rsidRPr="008C0C37">
        <w:rPr>
          <w:rStyle w:val="apple-converted-space"/>
          <w:rFonts w:ascii="Calibri" w:hAnsi="Calibri" w:cs="Calibri"/>
          <w:color w:val="000000"/>
        </w:rPr>
        <w:t xml:space="preserve">, P., Godfrey, C., Peters, M., </w:t>
      </w:r>
      <w:proofErr w:type="spellStart"/>
      <w:r w:rsidRPr="008C0C37">
        <w:rPr>
          <w:rStyle w:val="apple-converted-space"/>
          <w:rFonts w:ascii="Calibri" w:hAnsi="Calibri" w:cs="Calibri"/>
          <w:color w:val="000000"/>
        </w:rPr>
        <w:t>Tricco</w:t>
      </w:r>
      <w:proofErr w:type="spellEnd"/>
      <w:r w:rsidRPr="008C0C37">
        <w:rPr>
          <w:rStyle w:val="apple-converted-space"/>
          <w:rFonts w:ascii="Calibri" w:hAnsi="Calibri" w:cs="Calibri"/>
          <w:color w:val="000000"/>
        </w:rPr>
        <w:t xml:space="preserve">, A., </w:t>
      </w:r>
      <w:r w:rsidRPr="008C0C37">
        <w:rPr>
          <w:rFonts w:ascii="Calibri" w:hAnsi="Calibri" w:cs="Calibri"/>
          <w:color w:val="000000"/>
        </w:rPr>
        <w:t xml:space="preserve">(2022) ‘What are scoping reviews? providing a formal definition of scoping reviews as a </w:t>
      </w:r>
      <w:r w:rsidRPr="008C0C37">
        <w:rPr>
          <w:rFonts w:ascii="Calibri" w:hAnsi="Calibri" w:cs="Calibri"/>
          <w:color w:val="000000"/>
        </w:rPr>
        <w:lastRenderedPageBreak/>
        <w:t>type of evidence synthesis’,</w:t>
      </w:r>
      <w:r w:rsidRPr="008C0C37">
        <w:rPr>
          <w:rStyle w:val="apple-converted-space"/>
          <w:rFonts w:ascii="Calibri" w:hAnsi="Calibri" w:cs="Calibri"/>
          <w:color w:val="000000"/>
        </w:rPr>
        <w:t> </w:t>
      </w:r>
      <w:r w:rsidRPr="008C0C37">
        <w:rPr>
          <w:rFonts w:ascii="Calibri" w:hAnsi="Calibri" w:cs="Calibri"/>
          <w:i/>
          <w:iCs/>
          <w:color w:val="000000"/>
        </w:rPr>
        <w:t>JBI Evidence Synthesis</w:t>
      </w:r>
      <w:r w:rsidRPr="008C0C37">
        <w:rPr>
          <w:rFonts w:ascii="Calibri" w:hAnsi="Calibri" w:cs="Calibri"/>
          <w:color w:val="000000"/>
        </w:rPr>
        <w:t>, 20(4), pp. 950–952. doi:10.11124/jbies-21-00483.</w:t>
      </w:r>
      <w:r w:rsidRPr="008C0C37">
        <w:rPr>
          <w:rStyle w:val="apple-converted-space"/>
          <w:rFonts w:ascii="Calibri" w:hAnsi="Calibri" w:cs="Calibri"/>
          <w:color w:val="000000"/>
        </w:rPr>
        <w:t> </w:t>
      </w:r>
    </w:p>
    <w:p w:rsidR="008C0C37" w:rsidRPr="008C0C37" w:rsidRDefault="008C0C37" w:rsidP="008C0C37">
      <w:pPr>
        <w:pStyle w:val="NormalWeb"/>
        <w:spacing w:line="360" w:lineRule="auto"/>
        <w:ind w:left="567" w:hanging="567"/>
        <w:rPr>
          <w:rStyle w:val="apple-converted-space"/>
          <w:rFonts w:ascii="Calibri" w:hAnsi="Calibri" w:cs="Calibri"/>
          <w:color w:val="000000"/>
        </w:rPr>
      </w:pPr>
      <w:r w:rsidRPr="008C0C37">
        <w:rPr>
          <w:rFonts w:ascii="Calibri" w:hAnsi="Calibri" w:cs="Calibri"/>
          <w:color w:val="000000"/>
        </w:rPr>
        <w:t xml:space="preserve">Ng, P.M.L., </w:t>
      </w:r>
      <w:proofErr w:type="spellStart"/>
      <w:r w:rsidRPr="008C0C37">
        <w:rPr>
          <w:rFonts w:ascii="Calibri" w:hAnsi="Calibri" w:cs="Calibri"/>
          <w:color w:val="000000"/>
        </w:rPr>
        <w:t>Wut</w:t>
      </w:r>
      <w:proofErr w:type="spellEnd"/>
      <w:r w:rsidRPr="008C0C37">
        <w:rPr>
          <w:rFonts w:ascii="Calibri" w:hAnsi="Calibri" w:cs="Calibri"/>
          <w:color w:val="000000"/>
        </w:rPr>
        <w:t>, T.M. and Chan, J.K.Y. (2022) ‘Enhancing perceived employability through work-integrated learning’,</w:t>
      </w:r>
      <w:r w:rsidRPr="008C0C37">
        <w:rPr>
          <w:rStyle w:val="apple-converted-space"/>
          <w:rFonts w:ascii="Calibri" w:hAnsi="Calibri" w:cs="Calibri"/>
          <w:color w:val="000000"/>
        </w:rPr>
        <w:t> </w:t>
      </w:r>
      <w:r w:rsidRPr="008C0C37">
        <w:rPr>
          <w:rFonts w:ascii="Calibri" w:hAnsi="Calibri" w:cs="Calibri"/>
          <w:i/>
          <w:iCs/>
          <w:color w:val="000000"/>
        </w:rPr>
        <w:t>Education + Training</w:t>
      </w:r>
      <w:r w:rsidRPr="008C0C37">
        <w:rPr>
          <w:rFonts w:ascii="Calibri" w:hAnsi="Calibri" w:cs="Calibri"/>
          <w:color w:val="000000"/>
        </w:rPr>
        <w:t>, 64(4), pp. 559–576. doi:10.1108/et-12-2021-0476.</w:t>
      </w:r>
      <w:r w:rsidRPr="008C0C37">
        <w:rPr>
          <w:rStyle w:val="apple-converted-space"/>
          <w:rFonts w:ascii="Calibri" w:hAnsi="Calibri" w:cs="Calibri"/>
          <w:color w:val="000000"/>
        </w:rPr>
        <w:t> </w:t>
      </w:r>
    </w:p>
    <w:p w:rsidR="008C0C37" w:rsidRPr="008C0C37" w:rsidRDefault="008C0C37" w:rsidP="008C0C37">
      <w:pPr>
        <w:pStyle w:val="NormalWeb"/>
        <w:spacing w:line="360" w:lineRule="auto"/>
        <w:ind w:left="567" w:hanging="567"/>
        <w:rPr>
          <w:rStyle w:val="apple-converted-space"/>
          <w:rFonts w:ascii="Calibri" w:hAnsi="Calibri" w:cs="Calibri"/>
          <w:color w:val="000000"/>
        </w:rPr>
      </w:pPr>
      <w:proofErr w:type="spellStart"/>
      <w:r w:rsidRPr="008C0C37">
        <w:rPr>
          <w:rFonts w:ascii="Calibri" w:hAnsi="Calibri" w:cs="Calibri"/>
          <w:color w:val="000000"/>
        </w:rPr>
        <w:t>Nghia</w:t>
      </w:r>
      <w:proofErr w:type="spellEnd"/>
      <w:r w:rsidRPr="008C0C37">
        <w:rPr>
          <w:rFonts w:ascii="Calibri" w:hAnsi="Calibri" w:cs="Calibri"/>
          <w:color w:val="000000"/>
        </w:rPr>
        <w:t>, T.L.H.</w:t>
      </w:r>
      <w:r w:rsidRPr="008C0C37">
        <w:rPr>
          <w:rStyle w:val="apple-converted-space"/>
          <w:rFonts w:ascii="Calibri" w:hAnsi="Calibri" w:cs="Calibri"/>
          <w:color w:val="000000"/>
        </w:rPr>
        <w:t xml:space="preserve">, Bui, C. B., Singh, K. N. J., Lu, N. V., </w:t>
      </w:r>
      <w:r w:rsidRPr="008C0C37">
        <w:rPr>
          <w:rFonts w:ascii="Calibri" w:hAnsi="Calibri" w:cs="Calibri"/>
          <w:color w:val="000000"/>
        </w:rPr>
        <w:t>(2022)</w:t>
      </w:r>
      <w:r w:rsidRPr="008C0C37">
        <w:rPr>
          <w:rStyle w:val="apple-converted-space"/>
          <w:rFonts w:ascii="Calibri" w:hAnsi="Calibri" w:cs="Calibri"/>
          <w:color w:val="000000"/>
        </w:rPr>
        <w:t> </w:t>
      </w:r>
      <w:r w:rsidRPr="008C0C37">
        <w:rPr>
          <w:rFonts w:ascii="Calibri" w:hAnsi="Calibri" w:cs="Calibri"/>
          <w:i/>
          <w:iCs/>
          <w:color w:val="000000"/>
        </w:rPr>
        <w:t>Graduate employability across contexts: Perspectives, initiatives and outcomes</w:t>
      </w:r>
      <w:r w:rsidRPr="008C0C37">
        <w:rPr>
          <w:rFonts w:ascii="Calibri" w:hAnsi="Calibri" w:cs="Calibri"/>
          <w:color w:val="000000"/>
        </w:rPr>
        <w:t>. Singapore: Springer Nature.</w:t>
      </w:r>
      <w:r w:rsidRPr="008C0C37">
        <w:rPr>
          <w:rStyle w:val="apple-converted-space"/>
          <w:rFonts w:ascii="Calibri" w:hAnsi="Calibri" w:cs="Calibri"/>
          <w:color w:val="000000"/>
        </w:rPr>
        <w:t> </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Palmer, W., Schlepper, L., Hemmings, N., </w:t>
      </w:r>
      <w:proofErr w:type="spellStart"/>
      <w:r w:rsidRPr="008C0C37">
        <w:rPr>
          <w:rFonts w:ascii="Calibri" w:hAnsi="Calibri" w:cs="Calibri"/>
        </w:rPr>
        <w:t>Crellin</w:t>
      </w:r>
      <w:proofErr w:type="spellEnd"/>
      <w:r w:rsidRPr="008C0C37">
        <w:rPr>
          <w:rFonts w:ascii="Calibri" w:hAnsi="Calibri" w:cs="Calibri"/>
        </w:rPr>
        <w:t>, N., (2021) The right track: Participation and progression in psychology career paths, Nuffield Trust. Available at: https://www.nuffieldtrust.org.uk/research/the-right-track-participation-and-progression-in-psychology-career-paths (Accessed: 01 June 2024).</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Paul, J. and </w:t>
      </w:r>
      <w:proofErr w:type="spellStart"/>
      <w:r w:rsidRPr="008C0C37">
        <w:rPr>
          <w:rFonts w:ascii="Calibri" w:hAnsi="Calibri" w:cs="Calibri"/>
        </w:rPr>
        <w:t>Barari</w:t>
      </w:r>
      <w:proofErr w:type="spellEnd"/>
      <w:r w:rsidRPr="008C0C37">
        <w:rPr>
          <w:rFonts w:ascii="Calibri" w:hAnsi="Calibri" w:cs="Calibri"/>
        </w:rPr>
        <w:t xml:space="preserve">, M. (2022) ‘Meta‐analysis and traditional systematic literature reviews—what, why, when, where, and how?’, </w:t>
      </w:r>
      <w:r w:rsidRPr="008C0C37">
        <w:rPr>
          <w:rFonts w:ascii="Calibri" w:hAnsi="Calibri" w:cs="Calibri"/>
          <w:i/>
          <w:iCs/>
        </w:rPr>
        <w:t>Psychology &amp;amp; Marketing</w:t>
      </w:r>
      <w:r w:rsidRPr="008C0C37">
        <w:rPr>
          <w:rFonts w:ascii="Calibri" w:hAnsi="Calibri" w:cs="Calibri"/>
        </w:rPr>
        <w:t xml:space="preserve">, 39(6), pp. 1099–1115. doi:10.1002/mar.21657. </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Perry, J. (2024) </w:t>
      </w:r>
      <w:r w:rsidRPr="008C0C37">
        <w:rPr>
          <w:rFonts w:ascii="Calibri" w:hAnsi="Calibri" w:cs="Calibri"/>
          <w:i/>
          <w:iCs/>
        </w:rPr>
        <w:t>Autonomy: A pillar of success</w:t>
      </w:r>
      <w:r w:rsidRPr="008C0C37">
        <w:rPr>
          <w:rFonts w:ascii="Calibri" w:hAnsi="Calibri" w:cs="Calibri"/>
        </w:rPr>
        <w:t xml:space="preserve">, </w:t>
      </w:r>
      <w:r w:rsidRPr="008C0C37">
        <w:rPr>
          <w:rFonts w:ascii="Calibri" w:hAnsi="Calibri" w:cs="Calibri"/>
          <w:i/>
          <w:iCs/>
        </w:rPr>
        <w:t>BPS</w:t>
      </w:r>
      <w:r w:rsidRPr="008C0C37">
        <w:rPr>
          <w:rFonts w:ascii="Calibri" w:hAnsi="Calibri" w:cs="Calibri"/>
        </w:rPr>
        <w:t xml:space="preserve">. Available at: https://www.bps.org.uk/psychologist/autonomy-pillar-success (Accessed: 03 June 2024). </w:t>
      </w:r>
    </w:p>
    <w:p w:rsidR="008C0C37" w:rsidRPr="008C0C37" w:rsidRDefault="008C0C37" w:rsidP="008C0C37">
      <w:pPr>
        <w:pStyle w:val="NormalWeb"/>
        <w:spacing w:line="360" w:lineRule="auto"/>
        <w:ind w:left="567" w:hanging="567"/>
        <w:rPr>
          <w:rFonts w:ascii="Calibri" w:hAnsi="Calibri" w:cs="Calibri"/>
        </w:rPr>
      </w:pPr>
      <w:proofErr w:type="spellStart"/>
      <w:r w:rsidRPr="008C0C37">
        <w:rPr>
          <w:rFonts w:ascii="Calibri" w:hAnsi="Calibri" w:cs="Calibri"/>
        </w:rPr>
        <w:t>Purssell</w:t>
      </w:r>
      <w:proofErr w:type="spellEnd"/>
      <w:r w:rsidRPr="008C0C37">
        <w:rPr>
          <w:rFonts w:ascii="Calibri" w:hAnsi="Calibri" w:cs="Calibri"/>
        </w:rPr>
        <w:t xml:space="preserve">, E. and McCrae, N. (2020) </w:t>
      </w:r>
      <w:r w:rsidRPr="008C0C37">
        <w:rPr>
          <w:rFonts w:ascii="Calibri" w:hAnsi="Calibri" w:cs="Calibri"/>
          <w:i/>
          <w:iCs/>
        </w:rPr>
        <w:t>How to perform a systematic literature review: A guide for healthcare researchers, practitioners and students</w:t>
      </w:r>
      <w:r w:rsidRPr="008C0C37">
        <w:rPr>
          <w:rFonts w:ascii="Calibri" w:hAnsi="Calibri" w:cs="Calibri"/>
        </w:rPr>
        <w:t xml:space="preserve">. London, UK: Springer. </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Quintana, M. J. C., Ramos, A. P. F. and Almeida, P. M., (2023) </w:t>
      </w:r>
      <w:r w:rsidRPr="008C0C37">
        <w:rPr>
          <w:rFonts w:ascii="Calibri" w:hAnsi="Calibri" w:cs="Calibri"/>
          <w:i/>
          <w:iCs/>
        </w:rPr>
        <w:t>The influence of perceived security in childhood on adult self-concept: The mediating role of resilience and self-esteem</w:t>
      </w:r>
      <w:r w:rsidRPr="008C0C37">
        <w:rPr>
          <w:rFonts w:ascii="Calibri" w:hAnsi="Calibri" w:cs="Calibri"/>
        </w:rPr>
        <w:t xml:space="preserve"> [Preprint]. doi:10.20944/preprints</w:t>
      </w:r>
      <w:proofErr w:type="gramStart"/>
      <w:r w:rsidRPr="008C0C37">
        <w:rPr>
          <w:rFonts w:ascii="Calibri" w:hAnsi="Calibri" w:cs="Calibri"/>
        </w:rPr>
        <w:t>202308.0116.v</w:t>
      </w:r>
      <w:proofErr w:type="gramEnd"/>
      <w:r w:rsidRPr="008C0C37">
        <w:rPr>
          <w:rFonts w:ascii="Calibri" w:hAnsi="Calibri" w:cs="Calibri"/>
        </w:rPr>
        <w:t xml:space="preserve">1. </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Rhodes, J. E., Spencer, R., Keller, T. E., Liang, B., Noam, G., (2006) ‘A model for the influence of mentoring relationships on Youth Development’, </w:t>
      </w:r>
      <w:r w:rsidRPr="008C0C37">
        <w:rPr>
          <w:rFonts w:ascii="Calibri" w:hAnsi="Calibri" w:cs="Calibri"/>
          <w:i/>
          <w:iCs/>
        </w:rPr>
        <w:t>Journal of Community Psychology</w:t>
      </w:r>
      <w:r w:rsidRPr="008C0C37">
        <w:rPr>
          <w:rFonts w:ascii="Calibri" w:hAnsi="Calibri" w:cs="Calibri"/>
        </w:rPr>
        <w:t xml:space="preserve">, 34(6), pp. 691–707. doi:10.1002/jcop.20124. </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lastRenderedPageBreak/>
        <w:t xml:space="preserve">Roberts, J. (2022) </w:t>
      </w:r>
      <w:r w:rsidRPr="008C0C37">
        <w:rPr>
          <w:rFonts w:ascii="Calibri" w:hAnsi="Calibri" w:cs="Calibri"/>
          <w:i/>
          <w:iCs/>
        </w:rPr>
        <w:t>Professional Skills for Psychology</w:t>
      </w:r>
      <w:r w:rsidRPr="008C0C37">
        <w:rPr>
          <w:rFonts w:ascii="Calibri" w:hAnsi="Calibri" w:cs="Calibri"/>
        </w:rPr>
        <w:t xml:space="preserve">. London, UK: SAGE Publications Ltd. </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Ryan, R.M. and Deci, E.L. (2018) </w:t>
      </w:r>
      <w:r w:rsidRPr="008C0C37">
        <w:rPr>
          <w:rFonts w:ascii="Calibri" w:hAnsi="Calibri" w:cs="Calibri"/>
          <w:i/>
          <w:iCs/>
        </w:rPr>
        <w:t>Self-determination theory: Basic psychological needs in motivation, development, and Wellness</w:t>
      </w:r>
      <w:r w:rsidRPr="008C0C37">
        <w:rPr>
          <w:rFonts w:ascii="Calibri" w:hAnsi="Calibri" w:cs="Calibri"/>
        </w:rPr>
        <w:t xml:space="preserve">. New York, USA: Guilford Publications. </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Sanderson, V., </w:t>
      </w:r>
      <w:proofErr w:type="spellStart"/>
      <w:r w:rsidRPr="008C0C37">
        <w:rPr>
          <w:rFonts w:ascii="Calibri" w:hAnsi="Calibri" w:cs="Calibri"/>
        </w:rPr>
        <w:t>Harkry</w:t>
      </w:r>
      <w:proofErr w:type="spellEnd"/>
      <w:r w:rsidRPr="008C0C37">
        <w:rPr>
          <w:rFonts w:ascii="Calibri" w:hAnsi="Calibri" w:cs="Calibri"/>
        </w:rPr>
        <w:t xml:space="preserve">, L. and Pfeifer, G. (2024) </w:t>
      </w:r>
      <w:r w:rsidRPr="008C0C37">
        <w:rPr>
          <w:rFonts w:ascii="Calibri" w:hAnsi="Calibri" w:cs="Calibri"/>
          <w:i/>
          <w:iCs/>
        </w:rPr>
        <w:t>Why graduate outcome measures in psychology don’t add up</w:t>
      </w:r>
      <w:r w:rsidRPr="008C0C37">
        <w:rPr>
          <w:rFonts w:ascii="Calibri" w:hAnsi="Calibri" w:cs="Calibri"/>
        </w:rPr>
        <w:t xml:space="preserve">, </w:t>
      </w:r>
      <w:r w:rsidRPr="008C0C37">
        <w:rPr>
          <w:rFonts w:ascii="Calibri" w:hAnsi="Calibri" w:cs="Calibri"/>
          <w:i/>
          <w:iCs/>
        </w:rPr>
        <w:t>BPS</w:t>
      </w:r>
      <w:r w:rsidRPr="008C0C37">
        <w:rPr>
          <w:rFonts w:ascii="Calibri" w:hAnsi="Calibri" w:cs="Calibri"/>
        </w:rPr>
        <w:t xml:space="preserve">. Available at: https://www.bps.org.uk/psychologist/why-graduate-outcome-measures-psychology-dont-add (Accessed: 02 May 2024). </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Savickas, M. L. (2013). Career construction theory and practice. In R. W. Lent &amp; S. D. Brown (Eds.), </w:t>
      </w:r>
      <w:r w:rsidRPr="008C0C37">
        <w:rPr>
          <w:rFonts w:ascii="Calibri" w:hAnsi="Calibri" w:cs="Calibri"/>
          <w:i/>
          <w:iCs/>
        </w:rPr>
        <w:t xml:space="preserve">Career development and </w:t>
      </w:r>
      <w:proofErr w:type="spellStart"/>
      <w:r w:rsidRPr="008C0C37">
        <w:rPr>
          <w:rFonts w:ascii="Calibri" w:hAnsi="Calibri" w:cs="Calibri"/>
          <w:i/>
          <w:iCs/>
        </w:rPr>
        <w:t>counseling</w:t>
      </w:r>
      <w:proofErr w:type="spellEnd"/>
      <w:r w:rsidRPr="008C0C37">
        <w:rPr>
          <w:rFonts w:ascii="Calibri" w:hAnsi="Calibri" w:cs="Calibri"/>
          <w:i/>
          <w:iCs/>
        </w:rPr>
        <w:t>: Putting theory and research to work</w:t>
      </w:r>
      <w:r w:rsidRPr="008C0C37">
        <w:rPr>
          <w:rFonts w:ascii="Calibri" w:hAnsi="Calibri" w:cs="Calibri"/>
        </w:rPr>
        <w:t xml:space="preserve"> (pp. 147-183). John Wiley &amp; Sons.</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Schwarzer, R. and Warner, L.M. (2012) ‘Perceived self-efficacy and its relationship to resilience’, </w:t>
      </w:r>
      <w:r w:rsidRPr="008C0C37">
        <w:rPr>
          <w:rFonts w:ascii="Calibri" w:hAnsi="Calibri" w:cs="Calibri"/>
          <w:i/>
          <w:iCs/>
        </w:rPr>
        <w:t>Resilience in Children, Adolescents, and Adults</w:t>
      </w:r>
      <w:r w:rsidRPr="008C0C37">
        <w:rPr>
          <w:rFonts w:ascii="Calibri" w:hAnsi="Calibri" w:cs="Calibri"/>
        </w:rPr>
        <w:t xml:space="preserve">, pp. 139–150. doi:10.1007/978-1-4614-4939-3_10. </w:t>
      </w:r>
    </w:p>
    <w:p w:rsidR="008C0C37" w:rsidRPr="008C0C37" w:rsidRDefault="008C0C37" w:rsidP="008C0C37">
      <w:pPr>
        <w:pStyle w:val="NormalWeb"/>
        <w:spacing w:line="360" w:lineRule="auto"/>
        <w:ind w:left="567" w:hanging="567"/>
        <w:rPr>
          <w:rFonts w:ascii="Calibri" w:hAnsi="Calibri" w:cs="Calibri"/>
        </w:rPr>
      </w:pPr>
      <w:proofErr w:type="spellStart"/>
      <w:r w:rsidRPr="008C0C37">
        <w:rPr>
          <w:rFonts w:ascii="Calibri" w:hAnsi="Calibri" w:cs="Calibri"/>
        </w:rPr>
        <w:t>Schweinsberg</w:t>
      </w:r>
      <w:proofErr w:type="spellEnd"/>
      <w:r w:rsidRPr="008C0C37">
        <w:rPr>
          <w:rFonts w:ascii="Calibri" w:hAnsi="Calibri" w:cs="Calibri"/>
        </w:rPr>
        <w:t xml:space="preserve">, A., Mundy, E. M., Dyer, R. K., </w:t>
      </w:r>
      <w:proofErr w:type="spellStart"/>
      <w:r w:rsidRPr="008C0C37">
        <w:rPr>
          <w:rFonts w:ascii="Calibri" w:hAnsi="Calibri" w:cs="Calibri"/>
        </w:rPr>
        <w:t>Garivaldis</w:t>
      </w:r>
      <w:proofErr w:type="spellEnd"/>
      <w:r w:rsidRPr="008C0C37">
        <w:rPr>
          <w:rFonts w:ascii="Calibri" w:hAnsi="Calibri" w:cs="Calibri"/>
        </w:rPr>
        <w:t xml:space="preserve">, F., (2021) ‘Psychology education and work readiness integration: A call for research in Australia’, </w:t>
      </w:r>
      <w:r w:rsidRPr="008C0C37">
        <w:rPr>
          <w:rFonts w:ascii="Calibri" w:hAnsi="Calibri" w:cs="Calibri"/>
          <w:i/>
          <w:iCs/>
        </w:rPr>
        <w:t>Frontiers in Psychology</w:t>
      </w:r>
      <w:r w:rsidRPr="008C0C37">
        <w:rPr>
          <w:rFonts w:ascii="Calibri" w:hAnsi="Calibri" w:cs="Calibri"/>
        </w:rPr>
        <w:t xml:space="preserve">, 12. doi:10.3389/fpsyg.2021.623353. </w:t>
      </w:r>
    </w:p>
    <w:p w:rsidR="008C0C37" w:rsidRPr="008C0C37" w:rsidRDefault="008C0C37" w:rsidP="008C0C37">
      <w:pPr>
        <w:spacing w:line="360" w:lineRule="auto"/>
        <w:rPr>
          <w:rFonts w:ascii="Calibri" w:hAnsi="Calibri" w:cs="Calibri"/>
        </w:rPr>
      </w:pPr>
      <w:proofErr w:type="spellStart"/>
      <w:r w:rsidRPr="008C0C37">
        <w:rPr>
          <w:rFonts w:ascii="Calibri" w:hAnsi="Calibri" w:cs="Calibri"/>
        </w:rPr>
        <w:t>Sharo</w:t>
      </w:r>
      <w:proofErr w:type="spellEnd"/>
      <w:r w:rsidRPr="008C0C37">
        <w:rPr>
          <w:rFonts w:ascii="Calibri" w:hAnsi="Calibri" w:cs="Calibri"/>
        </w:rPr>
        <w:t xml:space="preserve">, J. A., Peters, J. and Howard, K. (20-02). </w:t>
      </w:r>
      <w:r w:rsidRPr="008C0C37">
        <w:rPr>
          <w:rFonts w:ascii="Calibri" w:hAnsi="Calibri" w:cs="Calibri"/>
          <w:i/>
          <w:iCs/>
        </w:rPr>
        <w:t xml:space="preserve">The management of a Student Research Project. </w:t>
      </w:r>
      <w:r w:rsidRPr="008C0C37">
        <w:rPr>
          <w:rFonts w:ascii="Calibri" w:hAnsi="Calibri" w:cs="Calibri"/>
        </w:rPr>
        <w:t xml:space="preserve">Second edition. Aldershot: </w:t>
      </w:r>
      <w:proofErr w:type="spellStart"/>
      <w:r w:rsidRPr="008C0C37">
        <w:rPr>
          <w:rFonts w:ascii="Calibri" w:hAnsi="Calibri" w:cs="Calibri"/>
        </w:rPr>
        <w:t>Gover</w:t>
      </w:r>
      <w:proofErr w:type="spellEnd"/>
      <w:r w:rsidRPr="008C0C37">
        <w:rPr>
          <w:rFonts w:ascii="Calibri" w:hAnsi="Calibri" w:cs="Calibri"/>
        </w:rPr>
        <w:t xml:space="preserve">. (The e-book is 2017). </w:t>
      </w:r>
    </w:p>
    <w:p w:rsidR="008C0C37" w:rsidRPr="008C0C37" w:rsidRDefault="008C0C37" w:rsidP="008C0C37">
      <w:pPr>
        <w:pStyle w:val="NormalWeb"/>
        <w:spacing w:line="360" w:lineRule="auto"/>
        <w:ind w:left="567" w:hanging="567"/>
        <w:rPr>
          <w:rFonts w:ascii="Calibri" w:hAnsi="Calibri" w:cs="Calibri"/>
        </w:rPr>
      </w:pPr>
      <w:proofErr w:type="spellStart"/>
      <w:r w:rsidRPr="008C0C37">
        <w:rPr>
          <w:rFonts w:ascii="Calibri" w:hAnsi="Calibri" w:cs="Calibri"/>
        </w:rPr>
        <w:t>Swargiary</w:t>
      </w:r>
      <w:proofErr w:type="spellEnd"/>
      <w:r w:rsidRPr="008C0C37">
        <w:rPr>
          <w:rFonts w:ascii="Calibri" w:hAnsi="Calibri" w:cs="Calibri"/>
        </w:rPr>
        <w:t xml:space="preserve">, K. (2024) </w:t>
      </w:r>
      <w:r w:rsidRPr="008C0C37">
        <w:rPr>
          <w:rFonts w:ascii="Calibri" w:hAnsi="Calibri" w:cs="Calibri"/>
          <w:i/>
          <w:iCs/>
        </w:rPr>
        <w:t>Dark psychology</w:t>
      </w:r>
      <w:r w:rsidRPr="008C0C37">
        <w:rPr>
          <w:rFonts w:ascii="Calibri" w:hAnsi="Calibri" w:cs="Calibri"/>
        </w:rPr>
        <w:t xml:space="preserve"> </w:t>
      </w:r>
      <w:r w:rsidRPr="008C0C37">
        <w:rPr>
          <w:rFonts w:ascii="Calibri" w:hAnsi="Calibri" w:cs="Calibri"/>
          <w:i/>
          <w:iCs/>
        </w:rPr>
        <w:t>Vol 2</w:t>
      </w:r>
      <w:r w:rsidRPr="008C0C37">
        <w:rPr>
          <w:rFonts w:ascii="Calibri" w:hAnsi="Calibri" w:cs="Calibri"/>
        </w:rPr>
        <w:t xml:space="preserve">. London, UK: Lambert Academic Publishing. </w:t>
      </w:r>
    </w:p>
    <w:p w:rsidR="008C0C37" w:rsidRPr="008C0C37" w:rsidRDefault="008C0C37" w:rsidP="008C0C37">
      <w:pPr>
        <w:pStyle w:val="NormalWeb"/>
        <w:spacing w:line="360" w:lineRule="auto"/>
        <w:ind w:left="567" w:hanging="567"/>
        <w:rPr>
          <w:rFonts w:ascii="Calibri" w:hAnsi="Calibri" w:cs="Calibri"/>
        </w:rPr>
      </w:pPr>
      <w:proofErr w:type="spellStart"/>
      <w:r w:rsidRPr="008C0C37">
        <w:rPr>
          <w:rFonts w:ascii="Calibri" w:hAnsi="Calibri" w:cs="Calibri"/>
        </w:rPr>
        <w:t>Tawk</w:t>
      </w:r>
      <w:proofErr w:type="spellEnd"/>
      <w:r w:rsidRPr="008C0C37">
        <w:rPr>
          <w:rFonts w:ascii="Calibri" w:hAnsi="Calibri" w:cs="Calibri"/>
        </w:rPr>
        <w:t xml:space="preserve">, C.J. (2023) </w:t>
      </w:r>
      <w:r w:rsidRPr="008C0C37">
        <w:rPr>
          <w:rFonts w:ascii="Calibri" w:hAnsi="Calibri" w:cs="Calibri"/>
          <w:i/>
          <w:iCs/>
        </w:rPr>
        <w:t>Articles: Ways Industrial and Organizational Psychology can help</w:t>
      </w:r>
      <w:r w:rsidRPr="008C0C37">
        <w:rPr>
          <w:rFonts w:ascii="Calibri" w:hAnsi="Calibri" w:cs="Calibri"/>
        </w:rPr>
        <w:t xml:space="preserve">, </w:t>
      </w:r>
      <w:proofErr w:type="spellStart"/>
      <w:r w:rsidRPr="008C0C37">
        <w:rPr>
          <w:rFonts w:ascii="Calibri" w:hAnsi="Calibri" w:cs="Calibri"/>
          <w:i/>
          <w:iCs/>
        </w:rPr>
        <w:t>Meirc</w:t>
      </w:r>
      <w:proofErr w:type="spellEnd"/>
      <w:r w:rsidRPr="008C0C37">
        <w:rPr>
          <w:rFonts w:ascii="Calibri" w:hAnsi="Calibri" w:cs="Calibri"/>
          <w:i/>
          <w:iCs/>
        </w:rPr>
        <w:t xml:space="preserve"> Training &amp; Consulting</w:t>
      </w:r>
      <w:r w:rsidRPr="008C0C37">
        <w:rPr>
          <w:rFonts w:ascii="Calibri" w:hAnsi="Calibri" w:cs="Calibri"/>
        </w:rPr>
        <w:t xml:space="preserve">. Available at: https://www.meirc.com/articles/industrial-organizational-psychology-human-resources-management (Accessed: 30 May 2024). </w:t>
      </w:r>
    </w:p>
    <w:p w:rsidR="008C0C37" w:rsidRPr="008C0C37" w:rsidRDefault="008C0C37" w:rsidP="008C0C37">
      <w:pPr>
        <w:pStyle w:val="NormalWeb"/>
        <w:spacing w:line="360" w:lineRule="auto"/>
        <w:ind w:left="567" w:hanging="567"/>
        <w:rPr>
          <w:rFonts w:ascii="Calibri" w:hAnsi="Calibri" w:cs="Calibri"/>
          <w:color w:val="000000"/>
        </w:rPr>
      </w:pPr>
      <w:r w:rsidRPr="008C0C37">
        <w:rPr>
          <w:rFonts w:ascii="Calibri" w:hAnsi="Calibri" w:cs="Calibri"/>
          <w:color w:val="000000"/>
        </w:rPr>
        <w:t>Tran, N., Cooley, N. and Fink, C. (2023)</w:t>
      </w:r>
      <w:r w:rsidRPr="008C0C37">
        <w:rPr>
          <w:rStyle w:val="apple-converted-space"/>
          <w:rFonts w:ascii="Calibri" w:hAnsi="Calibri" w:cs="Calibri"/>
          <w:color w:val="000000"/>
        </w:rPr>
        <w:t> </w:t>
      </w:r>
      <w:r w:rsidRPr="008C0C37">
        <w:rPr>
          <w:rFonts w:ascii="Calibri" w:hAnsi="Calibri" w:cs="Calibri"/>
          <w:i/>
          <w:iCs/>
          <w:color w:val="000000"/>
        </w:rPr>
        <w:t>Alternative Careers for Psychology Majors</w:t>
      </w:r>
      <w:r w:rsidRPr="008C0C37">
        <w:rPr>
          <w:rFonts w:ascii="Calibri" w:hAnsi="Calibri" w:cs="Calibri"/>
          <w:color w:val="000000"/>
        </w:rPr>
        <w:t>,</w:t>
      </w:r>
      <w:r w:rsidRPr="008C0C37">
        <w:rPr>
          <w:rStyle w:val="apple-converted-space"/>
          <w:rFonts w:ascii="Calibri" w:hAnsi="Calibri" w:cs="Calibri"/>
          <w:color w:val="000000"/>
        </w:rPr>
        <w:t> </w:t>
      </w:r>
      <w:r w:rsidRPr="008C0C37">
        <w:rPr>
          <w:rFonts w:ascii="Calibri" w:hAnsi="Calibri" w:cs="Calibri"/>
          <w:i/>
          <w:iCs/>
          <w:color w:val="000000"/>
        </w:rPr>
        <w:t>Psychology.org</w:t>
      </w:r>
      <w:r w:rsidRPr="008C0C37">
        <w:rPr>
          <w:rFonts w:ascii="Calibri" w:hAnsi="Calibri" w:cs="Calibri"/>
          <w:color w:val="000000"/>
        </w:rPr>
        <w:t>. Available at: https://www.psychology.org/resources/alternative-careers-for-psychology-majors/ (Accessed: 10 May 2024).</w:t>
      </w:r>
      <w:r w:rsidRPr="008C0C37">
        <w:rPr>
          <w:rStyle w:val="apple-converted-space"/>
          <w:rFonts w:ascii="Calibri" w:hAnsi="Calibri" w:cs="Calibri"/>
          <w:color w:val="000000"/>
        </w:rPr>
        <w:t> </w:t>
      </w:r>
    </w:p>
    <w:p w:rsidR="008C0C37" w:rsidRPr="008C0C37" w:rsidRDefault="008C0C37" w:rsidP="008C0C37">
      <w:pPr>
        <w:spacing w:line="360" w:lineRule="auto"/>
        <w:rPr>
          <w:rFonts w:ascii="Calibri" w:eastAsia="Times New Roman" w:hAnsi="Calibri" w:cs="Calibri"/>
          <w:lang w:eastAsia="en-GB"/>
        </w:rPr>
      </w:pPr>
      <w:r w:rsidRPr="008C0C37">
        <w:rPr>
          <w:rFonts w:ascii="Calibri" w:hAnsi="Calibri" w:cs="Calibri"/>
        </w:rPr>
        <w:lastRenderedPageBreak/>
        <w:t xml:space="preserve">University of Melbourne. (2013). Reviewing the literature: a critical review. Retrieved from </w:t>
      </w:r>
      <w:hyperlink r:id="rId16" w:history="1">
        <w:r w:rsidRPr="008C0C37">
          <w:rPr>
            <w:rStyle w:val="Hyperlink"/>
            <w:rFonts w:ascii="Calibri" w:hAnsi="Calibri" w:cs="Calibri"/>
            <w:color w:val="000000" w:themeColor="text1"/>
          </w:rPr>
          <w:t>http://services.unimelb.edu.au/academicskills/all_resources/writing-resources</w:t>
        </w:r>
      </w:hyperlink>
      <w:r w:rsidRPr="008C0C37">
        <w:rPr>
          <w:rFonts w:ascii="Calibri" w:hAnsi="Calibri" w:cs="Calibri"/>
        </w:rPr>
        <w:t xml:space="preserve"> </w:t>
      </w:r>
    </w:p>
    <w:p w:rsidR="008C0C37" w:rsidRPr="008C0C37" w:rsidRDefault="008C0C37" w:rsidP="008C0C37">
      <w:pPr>
        <w:pStyle w:val="NormalWeb"/>
        <w:spacing w:line="360" w:lineRule="auto"/>
        <w:ind w:left="567" w:hanging="567"/>
        <w:rPr>
          <w:rFonts w:ascii="Calibri" w:hAnsi="Calibri" w:cs="Calibri"/>
          <w:color w:val="000000"/>
        </w:rPr>
      </w:pPr>
      <w:r w:rsidRPr="008C0C37">
        <w:rPr>
          <w:rFonts w:ascii="Calibri" w:hAnsi="Calibri" w:cs="Calibri"/>
          <w:color w:val="000000"/>
        </w:rPr>
        <w:t>Wentzel, A. (2018)</w:t>
      </w:r>
      <w:r w:rsidRPr="008C0C37">
        <w:rPr>
          <w:rStyle w:val="apple-converted-space"/>
          <w:rFonts w:ascii="Calibri" w:hAnsi="Calibri" w:cs="Calibri"/>
          <w:color w:val="000000"/>
        </w:rPr>
        <w:t> </w:t>
      </w:r>
      <w:r w:rsidRPr="008C0C37">
        <w:rPr>
          <w:rFonts w:ascii="Calibri" w:hAnsi="Calibri" w:cs="Calibri"/>
          <w:i/>
          <w:iCs/>
          <w:color w:val="000000"/>
        </w:rPr>
        <w:t>A guide to argumentative research writing and thinking: Overcoming challenges</w:t>
      </w:r>
      <w:r w:rsidRPr="008C0C37">
        <w:rPr>
          <w:rFonts w:ascii="Calibri" w:hAnsi="Calibri" w:cs="Calibri"/>
          <w:color w:val="000000"/>
        </w:rPr>
        <w:t>. London: Routledge.</w:t>
      </w:r>
      <w:r w:rsidRPr="008C0C37">
        <w:rPr>
          <w:rStyle w:val="apple-converted-space"/>
          <w:rFonts w:ascii="Calibri" w:hAnsi="Calibri" w:cs="Calibri"/>
          <w:color w:val="000000"/>
        </w:rPr>
        <w:t> </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Wentzel, K.R. and Ramani, G.B. (2016) </w:t>
      </w:r>
      <w:r w:rsidRPr="008C0C37">
        <w:rPr>
          <w:rFonts w:ascii="Calibri" w:hAnsi="Calibri" w:cs="Calibri"/>
          <w:i/>
          <w:iCs/>
        </w:rPr>
        <w:t>Handbook of Social Influences in school contexts: Social-emotional, motivation, and cognitive outcomes</w:t>
      </w:r>
      <w:r w:rsidRPr="008C0C37">
        <w:rPr>
          <w:rFonts w:ascii="Calibri" w:hAnsi="Calibri" w:cs="Calibri"/>
        </w:rPr>
        <w:t xml:space="preserve">. New York, USA: Routledge. </w:t>
      </w:r>
    </w:p>
    <w:p w:rsidR="008C0C37" w:rsidRPr="008C0C37" w:rsidRDefault="008C0C37" w:rsidP="008C0C37">
      <w:pPr>
        <w:pStyle w:val="NormalWeb"/>
        <w:spacing w:line="360" w:lineRule="auto"/>
        <w:ind w:left="567" w:hanging="567"/>
        <w:rPr>
          <w:rFonts w:ascii="Calibri" w:hAnsi="Calibri" w:cs="Calibri"/>
        </w:rPr>
      </w:pPr>
      <w:proofErr w:type="spellStart"/>
      <w:r w:rsidRPr="008C0C37">
        <w:rPr>
          <w:rFonts w:ascii="Calibri" w:hAnsi="Calibri" w:cs="Calibri"/>
        </w:rPr>
        <w:t>Whiteley</w:t>
      </w:r>
      <w:proofErr w:type="spellEnd"/>
      <w:r w:rsidRPr="008C0C37">
        <w:rPr>
          <w:rFonts w:ascii="Calibri" w:hAnsi="Calibri" w:cs="Calibri"/>
        </w:rPr>
        <w:t xml:space="preserve">, C. (2023) ‘University Guide Collection </w:t>
      </w:r>
      <w:proofErr w:type="gramStart"/>
      <w:r w:rsidRPr="008C0C37">
        <w:rPr>
          <w:rFonts w:ascii="Calibri" w:hAnsi="Calibri" w:cs="Calibri"/>
        </w:rPr>
        <w:t>For</w:t>
      </w:r>
      <w:proofErr w:type="gramEnd"/>
      <w:r w:rsidRPr="008C0C37">
        <w:rPr>
          <w:rFonts w:ascii="Calibri" w:hAnsi="Calibri" w:cs="Calibri"/>
        </w:rPr>
        <w:t xml:space="preserve"> Psychology Students’, </w:t>
      </w:r>
      <w:r w:rsidRPr="008C0C37">
        <w:rPr>
          <w:rFonts w:ascii="Calibri" w:hAnsi="Calibri" w:cs="Calibri"/>
          <w:i/>
          <w:iCs/>
        </w:rPr>
        <w:t>Google Books</w:t>
      </w:r>
      <w:r w:rsidRPr="008C0C37">
        <w:rPr>
          <w:rFonts w:ascii="Calibri" w:hAnsi="Calibri" w:cs="Calibri"/>
        </w:rPr>
        <w:t xml:space="preserve">. CGD Publishing, 22 September. </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Winchester, C.L. and </w:t>
      </w:r>
      <w:proofErr w:type="spellStart"/>
      <w:r w:rsidRPr="008C0C37">
        <w:rPr>
          <w:rFonts w:ascii="Calibri" w:hAnsi="Calibri" w:cs="Calibri"/>
        </w:rPr>
        <w:t>Salji</w:t>
      </w:r>
      <w:proofErr w:type="spellEnd"/>
      <w:r w:rsidRPr="008C0C37">
        <w:rPr>
          <w:rFonts w:ascii="Calibri" w:hAnsi="Calibri" w:cs="Calibri"/>
        </w:rPr>
        <w:t xml:space="preserve">, M. (2016) ‘Writing a literature review’, </w:t>
      </w:r>
      <w:r w:rsidRPr="008C0C37">
        <w:rPr>
          <w:rFonts w:ascii="Calibri" w:hAnsi="Calibri" w:cs="Calibri"/>
          <w:i/>
          <w:iCs/>
        </w:rPr>
        <w:t>Sage Journals - Journal of Clinical Urology</w:t>
      </w:r>
      <w:r w:rsidRPr="008C0C37">
        <w:rPr>
          <w:rFonts w:ascii="Calibri" w:hAnsi="Calibri" w:cs="Calibri"/>
        </w:rPr>
        <w:t xml:space="preserve">, 9(5). Available at: doi.org/10.1177/2051415816650133.  ===== good explanation of the importance of a literature review </w:t>
      </w:r>
    </w:p>
    <w:p w:rsidR="008C0C37" w:rsidRPr="008C0C37" w:rsidRDefault="008C0C37" w:rsidP="008C0C37">
      <w:pPr>
        <w:pStyle w:val="NormalWeb"/>
        <w:spacing w:line="360" w:lineRule="auto"/>
        <w:ind w:left="567" w:hanging="567"/>
        <w:rPr>
          <w:rFonts w:ascii="Calibri" w:hAnsi="Calibri" w:cs="Calibri"/>
        </w:rPr>
      </w:pPr>
      <w:r w:rsidRPr="008C0C37">
        <w:rPr>
          <w:rFonts w:ascii="Calibri" w:hAnsi="Calibri" w:cs="Calibri"/>
        </w:rPr>
        <w:t xml:space="preserve">Yorke, M. (2006) </w:t>
      </w:r>
      <w:r w:rsidRPr="008C0C37">
        <w:rPr>
          <w:rFonts w:ascii="Calibri" w:hAnsi="Calibri" w:cs="Calibri"/>
          <w:i/>
          <w:iCs/>
        </w:rPr>
        <w:t>Employability in higher education: What it is - what it is not</w:t>
      </w:r>
      <w:r w:rsidRPr="008C0C37">
        <w:rPr>
          <w:rFonts w:ascii="Calibri" w:hAnsi="Calibri" w:cs="Calibri"/>
        </w:rPr>
        <w:t xml:space="preserve">. York: Learning and Teaching Support Network (1). </w:t>
      </w:r>
    </w:p>
    <w:p w:rsidR="00170057" w:rsidRPr="008C0C37" w:rsidRDefault="00170057" w:rsidP="008C0C37">
      <w:pPr>
        <w:spacing w:line="360" w:lineRule="auto"/>
        <w:rPr>
          <w:rFonts w:ascii="Calibri" w:hAnsi="Calibri" w:cs="Calibri"/>
        </w:rPr>
      </w:pPr>
    </w:p>
    <w:p w:rsidR="00170057" w:rsidRPr="008C0C37" w:rsidRDefault="00170057" w:rsidP="008C0C37">
      <w:pPr>
        <w:spacing w:line="360" w:lineRule="auto"/>
        <w:rPr>
          <w:rFonts w:ascii="Calibri" w:hAnsi="Calibri" w:cs="Calibri"/>
        </w:rPr>
      </w:pPr>
    </w:p>
    <w:p w:rsidR="00170057" w:rsidRPr="008C0C37" w:rsidRDefault="00170057" w:rsidP="008C0C37">
      <w:pPr>
        <w:spacing w:line="360" w:lineRule="auto"/>
        <w:rPr>
          <w:rFonts w:ascii="Calibri" w:hAnsi="Calibri" w:cs="Calibri"/>
        </w:rPr>
      </w:pPr>
    </w:p>
    <w:p w:rsidR="00170057" w:rsidRPr="008C0C37" w:rsidRDefault="00170057" w:rsidP="008C0C37">
      <w:pPr>
        <w:spacing w:line="360" w:lineRule="auto"/>
        <w:rPr>
          <w:rFonts w:ascii="Calibri" w:hAnsi="Calibri" w:cs="Calibri"/>
        </w:rPr>
      </w:pPr>
    </w:p>
    <w:p w:rsidR="00170057" w:rsidRDefault="00170057" w:rsidP="00A647E4"/>
    <w:p w:rsidR="00170057" w:rsidRDefault="00170057" w:rsidP="00A647E4"/>
    <w:p w:rsidR="00170057" w:rsidRDefault="00170057" w:rsidP="00A647E4"/>
    <w:p w:rsidR="00170057" w:rsidRDefault="00170057" w:rsidP="00A647E4"/>
    <w:p w:rsidR="00170057" w:rsidRDefault="00170057" w:rsidP="00A647E4"/>
    <w:p w:rsidR="00170057" w:rsidRPr="004C1685" w:rsidRDefault="00170057" w:rsidP="00170057">
      <w:pPr>
        <w:pStyle w:val="Default"/>
        <w:rPr>
          <w:rFonts w:ascii="Arial" w:hAnsi="Arial" w:cs="Arial"/>
          <w:color w:val="auto"/>
        </w:rPr>
      </w:pPr>
    </w:p>
    <w:p w:rsidR="00170057" w:rsidRDefault="00170057" w:rsidP="00A647E4"/>
    <w:sectPr w:rsidR="0017005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CC3F75"/>
    <w:multiLevelType w:val="hybridMultilevel"/>
    <w:tmpl w:val="A556579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661B6152"/>
    <w:multiLevelType w:val="hybridMultilevel"/>
    <w:tmpl w:val="1CA67E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945546"/>
    <w:multiLevelType w:val="hybridMultilevel"/>
    <w:tmpl w:val="2F8A512A"/>
    <w:lvl w:ilvl="0" w:tplc="BAF4A9F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3595494">
    <w:abstractNumId w:val="0"/>
  </w:num>
  <w:num w:numId="2" w16cid:durableId="1958095076">
    <w:abstractNumId w:val="2"/>
  </w:num>
  <w:num w:numId="3" w16cid:durableId="11588887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428"/>
    <w:rsid w:val="00002655"/>
    <w:rsid w:val="00002F8D"/>
    <w:rsid w:val="00004A15"/>
    <w:rsid w:val="00005C5D"/>
    <w:rsid w:val="00010BED"/>
    <w:rsid w:val="000127FA"/>
    <w:rsid w:val="00013F85"/>
    <w:rsid w:val="000209EC"/>
    <w:rsid w:val="00020DB8"/>
    <w:rsid w:val="00027626"/>
    <w:rsid w:val="000376FD"/>
    <w:rsid w:val="000422C8"/>
    <w:rsid w:val="00050272"/>
    <w:rsid w:val="00053FD4"/>
    <w:rsid w:val="00064D94"/>
    <w:rsid w:val="00075F49"/>
    <w:rsid w:val="00082AD8"/>
    <w:rsid w:val="00086B31"/>
    <w:rsid w:val="000A3FBD"/>
    <w:rsid w:val="000B30C0"/>
    <w:rsid w:val="000B40A0"/>
    <w:rsid w:val="000D1199"/>
    <w:rsid w:val="000D7280"/>
    <w:rsid w:val="000E08AD"/>
    <w:rsid w:val="000F4CBE"/>
    <w:rsid w:val="000F7380"/>
    <w:rsid w:val="00101FCE"/>
    <w:rsid w:val="001121FC"/>
    <w:rsid w:val="00113AD0"/>
    <w:rsid w:val="001145C1"/>
    <w:rsid w:val="0011588B"/>
    <w:rsid w:val="001221E3"/>
    <w:rsid w:val="001232EE"/>
    <w:rsid w:val="001320C5"/>
    <w:rsid w:val="0013738E"/>
    <w:rsid w:val="00141A03"/>
    <w:rsid w:val="001447F7"/>
    <w:rsid w:val="00151419"/>
    <w:rsid w:val="00160663"/>
    <w:rsid w:val="0016334C"/>
    <w:rsid w:val="00170057"/>
    <w:rsid w:val="0017601D"/>
    <w:rsid w:val="00176531"/>
    <w:rsid w:val="00177FCF"/>
    <w:rsid w:val="00181190"/>
    <w:rsid w:val="00181A77"/>
    <w:rsid w:val="00181D82"/>
    <w:rsid w:val="001853A7"/>
    <w:rsid w:val="00191419"/>
    <w:rsid w:val="00191B7E"/>
    <w:rsid w:val="00192443"/>
    <w:rsid w:val="00193294"/>
    <w:rsid w:val="0019440C"/>
    <w:rsid w:val="00195858"/>
    <w:rsid w:val="001A08C8"/>
    <w:rsid w:val="001A14FC"/>
    <w:rsid w:val="001A2CC8"/>
    <w:rsid w:val="001A5344"/>
    <w:rsid w:val="001A6462"/>
    <w:rsid w:val="001A7C0B"/>
    <w:rsid w:val="001B63CB"/>
    <w:rsid w:val="001B652A"/>
    <w:rsid w:val="001B75FF"/>
    <w:rsid w:val="001C6033"/>
    <w:rsid w:val="001C6AE8"/>
    <w:rsid w:val="001C70AD"/>
    <w:rsid w:val="001E3935"/>
    <w:rsid w:val="001E4907"/>
    <w:rsid w:val="001E54DD"/>
    <w:rsid w:val="001E76A0"/>
    <w:rsid w:val="0020104B"/>
    <w:rsid w:val="00207101"/>
    <w:rsid w:val="002106F5"/>
    <w:rsid w:val="00210E64"/>
    <w:rsid w:val="00211D5B"/>
    <w:rsid w:val="00215FED"/>
    <w:rsid w:val="00221486"/>
    <w:rsid w:val="0024025D"/>
    <w:rsid w:val="002427EE"/>
    <w:rsid w:val="00246714"/>
    <w:rsid w:val="00246795"/>
    <w:rsid w:val="002470B0"/>
    <w:rsid w:val="002525DC"/>
    <w:rsid w:val="00253A51"/>
    <w:rsid w:val="00254E04"/>
    <w:rsid w:val="002551D5"/>
    <w:rsid w:val="002754C9"/>
    <w:rsid w:val="00275FA0"/>
    <w:rsid w:val="002767A2"/>
    <w:rsid w:val="00283F68"/>
    <w:rsid w:val="00286654"/>
    <w:rsid w:val="00290A12"/>
    <w:rsid w:val="00290D55"/>
    <w:rsid w:val="00293658"/>
    <w:rsid w:val="002938D9"/>
    <w:rsid w:val="00296DF2"/>
    <w:rsid w:val="002A4BDC"/>
    <w:rsid w:val="002B4B1F"/>
    <w:rsid w:val="002C341D"/>
    <w:rsid w:val="002C3AF0"/>
    <w:rsid w:val="002C62F3"/>
    <w:rsid w:val="002D3280"/>
    <w:rsid w:val="002D51D3"/>
    <w:rsid w:val="002D770B"/>
    <w:rsid w:val="002D7CB1"/>
    <w:rsid w:val="002E058E"/>
    <w:rsid w:val="002E3ECF"/>
    <w:rsid w:val="002E4D61"/>
    <w:rsid w:val="003003AA"/>
    <w:rsid w:val="00300C20"/>
    <w:rsid w:val="00301EAC"/>
    <w:rsid w:val="00304C36"/>
    <w:rsid w:val="0030542B"/>
    <w:rsid w:val="003061AF"/>
    <w:rsid w:val="0031011F"/>
    <w:rsid w:val="0031225A"/>
    <w:rsid w:val="00317504"/>
    <w:rsid w:val="00322792"/>
    <w:rsid w:val="00323E44"/>
    <w:rsid w:val="0032780E"/>
    <w:rsid w:val="00330D08"/>
    <w:rsid w:val="003317F6"/>
    <w:rsid w:val="00333080"/>
    <w:rsid w:val="003409E2"/>
    <w:rsid w:val="00342718"/>
    <w:rsid w:val="00345270"/>
    <w:rsid w:val="00345326"/>
    <w:rsid w:val="00347BC4"/>
    <w:rsid w:val="00347E3B"/>
    <w:rsid w:val="00351230"/>
    <w:rsid w:val="0035350C"/>
    <w:rsid w:val="003613E1"/>
    <w:rsid w:val="00365897"/>
    <w:rsid w:val="003662AB"/>
    <w:rsid w:val="00366B48"/>
    <w:rsid w:val="003678C6"/>
    <w:rsid w:val="00371BE0"/>
    <w:rsid w:val="00373FF3"/>
    <w:rsid w:val="00375C36"/>
    <w:rsid w:val="00376EF7"/>
    <w:rsid w:val="003770C1"/>
    <w:rsid w:val="00377C7E"/>
    <w:rsid w:val="00385D77"/>
    <w:rsid w:val="00387274"/>
    <w:rsid w:val="003903F9"/>
    <w:rsid w:val="003914A3"/>
    <w:rsid w:val="003970E1"/>
    <w:rsid w:val="003A1FFF"/>
    <w:rsid w:val="003A63AF"/>
    <w:rsid w:val="003B2315"/>
    <w:rsid w:val="003B2AD1"/>
    <w:rsid w:val="003B5C13"/>
    <w:rsid w:val="003B7D3A"/>
    <w:rsid w:val="003C2389"/>
    <w:rsid w:val="003C23D6"/>
    <w:rsid w:val="003C2958"/>
    <w:rsid w:val="003C3E88"/>
    <w:rsid w:val="003D082A"/>
    <w:rsid w:val="003D215A"/>
    <w:rsid w:val="003D38E0"/>
    <w:rsid w:val="003D7EE1"/>
    <w:rsid w:val="003E0F16"/>
    <w:rsid w:val="003E5589"/>
    <w:rsid w:val="003F1671"/>
    <w:rsid w:val="003F18F4"/>
    <w:rsid w:val="003F4ED7"/>
    <w:rsid w:val="00403165"/>
    <w:rsid w:val="004058B3"/>
    <w:rsid w:val="00407FC2"/>
    <w:rsid w:val="00410729"/>
    <w:rsid w:val="0041282A"/>
    <w:rsid w:val="00415BD1"/>
    <w:rsid w:val="0041731E"/>
    <w:rsid w:val="00422273"/>
    <w:rsid w:val="004230CB"/>
    <w:rsid w:val="00424D99"/>
    <w:rsid w:val="004265EB"/>
    <w:rsid w:val="00437117"/>
    <w:rsid w:val="00442763"/>
    <w:rsid w:val="00446ADD"/>
    <w:rsid w:val="0045620A"/>
    <w:rsid w:val="004564B2"/>
    <w:rsid w:val="00457004"/>
    <w:rsid w:val="00462F35"/>
    <w:rsid w:val="00464784"/>
    <w:rsid w:val="00472CDC"/>
    <w:rsid w:val="0047732E"/>
    <w:rsid w:val="00481934"/>
    <w:rsid w:val="00482115"/>
    <w:rsid w:val="0048467F"/>
    <w:rsid w:val="0048522A"/>
    <w:rsid w:val="00491A9B"/>
    <w:rsid w:val="0049786B"/>
    <w:rsid w:val="0049793B"/>
    <w:rsid w:val="004A0734"/>
    <w:rsid w:val="004A0EC9"/>
    <w:rsid w:val="004A46F9"/>
    <w:rsid w:val="004B5381"/>
    <w:rsid w:val="004B6FE5"/>
    <w:rsid w:val="004C23CD"/>
    <w:rsid w:val="004C4796"/>
    <w:rsid w:val="004C5B26"/>
    <w:rsid w:val="004C60A1"/>
    <w:rsid w:val="004C7CEA"/>
    <w:rsid w:val="004D14D6"/>
    <w:rsid w:val="004D297F"/>
    <w:rsid w:val="004D61BA"/>
    <w:rsid w:val="004E6A7F"/>
    <w:rsid w:val="004F185E"/>
    <w:rsid w:val="004F38E8"/>
    <w:rsid w:val="004F4006"/>
    <w:rsid w:val="005119B6"/>
    <w:rsid w:val="005123CC"/>
    <w:rsid w:val="00513876"/>
    <w:rsid w:val="00515778"/>
    <w:rsid w:val="00524176"/>
    <w:rsid w:val="005339D6"/>
    <w:rsid w:val="005348B9"/>
    <w:rsid w:val="0053565B"/>
    <w:rsid w:val="00546746"/>
    <w:rsid w:val="00547B91"/>
    <w:rsid w:val="00554F5C"/>
    <w:rsid w:val="005629D3"/>
    <w:rsid w:val="00574E86"/>
    <w:rsid w:val="005750EB"/>
    <w:rsid w:val="00575D10"/>
    <w:rsid w:val="00580068"/>
    <w:rsid w:val="00582523"/>
    <w:rsid w:val="00586794"/>
    <w:rsid w:val="0059173D"/>
    <w:rsid w:val="005950D3"/>
    <w:rsid w:val="005A0208"/>
    <w:rsid w:val="005A7E25"/>
    <w:rsid w:val="005B31C4"/>
    <w:rsid w:val="005B59F9"/>
    <w:rsid w:val="005C4868"/>
    <w:rsid w:val="005C7A2B"/>
    <w:rsid w:val="005D03F3"/>
    <w:rsid w:val="005D5382"/>
    <w:rsid w:val="005E6726"/>
    <w:rsid w:val="005E775F"/>
    <w:rsid w:val="005F1B93"/>
    <w:rsid w:val="005F49CC"/>
    <w:rsid w:val="005F7D95"/>
    <w:rsid w:val="006010C5"/>
    <w:rsid w:val="00603574"/>
    <w:rsid w:val="006064B7"/>
    <w:rsid w:val="00607931"/>
    <w:rsid w:val="00610626"/>
    <w:rsid w:val="006114FE"/>
    <w:rsid w:val="006131BA"/>
    <w:rsid w:val="0061369C"/>
    <w:rsid w:val="00617DE8"/>
    <w:rsid w:val="00621B47"/>
    <w:rsid w:val="00630928"/>
    <w:rsid w:val="0063297F"/>
    <w:rsid w:val="00634F86"/>
    <w:rsid w:val="006401FD"/>
    <w:rsid w:val="00651F24"/>
    <w:rsid w:val="00653961"/>
    <w:rsid w:val="006570CB"/>
    <w:rsid w:val="0066036E"/>
    <w:rsid w:val="00662EF2"/>
    <w:rsid w:val="00664B4A"/>
    <w:rsid w:val="00670DF9"/>
    <w:rsid w:val="006736BA"/>
    <w:rsid w:val="006802CD"/>
    <w:rsid w:val="00682BCD"/>
    <w:rsid w:val="00684B46"/>
    <w:rsid w:val="00691595"/>
    <w:rsid w:val="00696E5A"/>
    <w:rsid w:val="00696F23"/>
    <w:rsid w:val="006A0227"/>
    <w:rsid w:val="006A165A"/>
    <w:rsid w:val="006A2F2A"/>
    <w:rsid w:val="006A41E4"/>
    <w:rsid w:val="006A4373"/>
    <w:rsid w:val="006B01C0"/>
    <w:rsid w:val="006B2D61"/>
    <w:rsid w:val="006B534D"/>
    <w:rsid w:val="006B5C19"/>
    <w:rsid w:val="006B6797"/>
    <w:rsid w:val="006C5972"/>
    <w:rsid w:val="006C647A"/>
    <w:rsid w:val="006C64E7"/>
    <w:rsid w:val="006C77B4"/>
    <w:rsid w:val="006E102B"/>
    <w:rsid w:val="006E1A37"/>
    <w:rsid w:val="006E4DB6"/>
    <w:rsid w:val="006E5359"/>
    <w:rsid w:val="006E56CB"/>
    <w:rsid w:val="006F53EB"/>
    <w:rsid w:val="006F57EA"/>
    <w:rsid w:val="006F6C5D"/>
    <w:rsid w:val="006F7DA5"/>
    <w:rsid w:val="007062C9"/>
    <w:rsid w:val="00706F86"/>
    <w:rsid w:val="00707F2E"/>
    <w:rsid w:val="0071230D"/>
    <w:rsid w:val="00723944"/>
    <w:rsid w:val="007243E4"/>
    <w:rsid w:val="00730CC7"/>
    <w:rsid w:val="007343DD"/>
    <w:rsid w:val="0074719F"/>
    <w:rsid w:val="00751018"/>
    <w:rsid w:val="0075111D"/>
    <w:rsid w:val="00751C41"/>
    <w:rsid w:val="007534B5"/>
    <w:rsid w:val="007560AA"/>
    <w:rsid w:val="0075781B"/>
    <w:rsid w:val="00763535"/>
    <w:rsid w:val="00770A92"/>
    <w:rsid w:val="00772252"/>
    <w:rsid w:val="00780EB2"/>
    <w:rsid w:val="007822FB"/>
    <w:rsid w:val="00784FCB"/>
    <w:rsid w:val="0079060D"/>
    <w:rsid w:val="00792EBA"/>
    <w:rsid w:val="007A504C"/>
    <w:rsid w:val="007A6032"/>
    <w:rsid w:val="007A6E7E"/>
    <w:rsid w:val="007B6608"/>
    <w:rsid w:val="007B6694"/>
    <w:rsid w:val="007C3EF7"/>
    <w:rsid w:val="007C406B"/>
    <w:rsid w:val="007E62C4"/>
    <w:rsid w:val="007F2A4C"/>
    <w:rsid w:val="007F2E00"/>
    <w:rsid w:val="007F4C55"/>
    <w:rsid w:val="007F72FF"/>
    <w:rsid w:val="007F7415"/>
    <w:rsid w:val="00801235"/>
    <w:rsid w:val="00803ADE"/>
    <w:rsid w:val="00813347"/>
    <w:rsid w:val="00824BA0"/>
    <w:rsid w:val="008279AE"/>
    <w:rsid w:val="00831B85"/>
    <w:rsid w:val="0084424E"/>
    <w:rsid w:val="00852FE7"/>
    <w:rsid w:val="0085456C"/>
    <w:rsid w:val="0086313A"/>
    <w:rsid w:val="008636D8"/>
    <w:rsid w:val="0087039F"/>
    <w:rsid w:val="0088045C"/>
    <w:rsid w:val="00883564"/>
    <w:rsid w:val="00890594"/>
    <w:rsid w:val="00891D3C"/>
    <w:rsid w:val="00894DF6"/>
    <w:rsid w:val="008A1236"/>
    <w:rsid w:val="008A2AC5"/>
    <w:rsid w:val="008A3ABE"/>
    <w:rsid w:val="008A5B51"/>
    <w:rsid w:val="008A5BDA"/>
    <w:rsid w:val="008B2285"/>
    <w:rsid w:val="008C0C37"/>
    <w:rsid w:val="008C1494"/>
    <w:rsid w:val="008C2F57"/>
    <w:rsid w:val="008C39D9"/>
    <w:rsid w:val="008C5BC6"/>
    <w:rsid w:val="008C6D45"/>
    <w:rsid w:val="008C74D1"/>
    <w:rsid w:val="008D27B0"/>
    <w:rsid w:val="008D4423"/>
    <w:rsid w:val="008D4A94"/>
    <w:rsid w:val="008D506A"/>
    <w:rsid w:val="008D5550"/>
    <w:rsid w:val="008D5721"/>
    <w:rsid w:val="008E01A0"/>
    <w:rsid w:val="008E4277"/>
    <w:rsid w:val="008E76B5"/>
    <w:rsid w:val="008F1233"/>
    <w:rsid w:val="008F3414"/>
    <w:rsid w:val="008F35EE"/>
    <w:rsid w:val="00906D06"/>
    <w:rsid w:val="00906DE5"/>
    <w:rsid w:val="0091067D"/>
    <w:rsid w:val="0091785B"/>
    <w:rsid w:val="00921DDC"/>
    <w:rsid w:val="00922ACF"/>
    <w:rsid w:val="00924315"/>
    <w:rsid w:val="00925C4A"/>
    <w:rsid w:val="00933419"/>
    <w:rsid w:val="00936745"/>
    <w:rsid w:val="00947BEE"/>
    <w:rsid w:val="009504BD"/>
    <w:rsid w:val="00952A35"/>
    <w:rsid w:val="00956530"/>
    <w:rsid w:val="0096137A"/>
    <w:rsid w:val="009651AB"/>
    <w:rsid w:val="0097024E"/>
    <w:rsid w:val="00973677"/>
    <w:rsid w:val="009801C3"/>
    <w:rsid w:val="00985796"/>
    <w:rsid w:val="009876F7"/>
    <w:rsid w:val="009878F4"/>
    <w:rsid w:val="00987B89"/>
    <w:rsid w:val="00990886"/>
    <w:rsid w:val="00994975"/>
    <w:rsid w:val="00995130"/>
    <w:rsid w:val="009A5590"/>
    <w:rsid w:val="009B7883"/>
    <w:rsid w:val="009C0759"/>
    <w:rsid w:val="009C2F82"/>
    <w:rsid w:val="009D15EE"/>
    <w:rsid w:val="009D3A4A"/>
    <w:rsid w:val="009D6359"/>
    <w:rsid w:val="009E144B"/>
    <w:rsid w:val="009E3293"/>
    <w:rsid w:val="009E3B24"/>
    <w:rsid w:val="009F2AB3"/>
    <w:rsid w:val="009F2ABF"/>
    <w:rsid w:val="009F4520"/>
    <w:rsid w:val="009F7D19"/>
    <w:rsid w:val="00A02E12"/>
    <w:rsid w:val="00A034D8"/>
    <w:rsid w:val="00A15611"/>
    <w:rsid w:val="00A1658D"/>
    <w:rsid w:val="00A23951"/>
    <w:rsid w:val="00A24A02"/>
    <w:rsid w:val="00A265BF"/>
    <w:rsid w:val="00A2696B"/>
    <w:rsid w:val="00A26D08"/>
    <w:rsid w:val="00A36B38"/>
    <w:rsid w:val="00A41D8A"/>
    <w:rsid w:val="00A42808"/>
    <w:rsid w:val="00A44446"/>
    <w:rsid w:val="00A45529"/>
    <w:rsid w:val="00A46C07"/>
    <w:rsid w:val="00A504D0"/>
    <w:rsid w:val="00A560FC"/>
    <w:rsid w:val="00A5721C"/>
    <w:rsid w:val="00A647E4"/>
    <w:rsid w:val="00A75428"/>
    <w:rsid w:val="00A75F02"/>
    <w:rsid w:val="00A768E7"/>
    <w:rsid w:val="00A81A37"/>
    <w:rsid w:val="00A8313B"/>
    <w:rsid w:val="00A858F8"/>
    <w:rsid w:val="00A86152"/>
    <w:rsid w:val="00A90820"/>
    <w:rsid w:val="00A923C5"/>
    <w:rsid w:val="00A927D6"/>
    <w:rsid w:val="00A93268"/>
    <w:rsid w:val="00AA157E"/>
    <w:rsid w:val="00AA6253"/>
    <w:rsid w:val="00AA669C"/>
    <w:rsid w:val="00AB10BA"/>
    <w:rsid w:val="00AB4796"/>
    <w:rsid w:val="00AD3AB8"/>
    <w:rsid w:val="00AD7170"/>
    <w:rsid w:val="00AE1A76"/>
    <w:rsid w:val="00AE1EA9"/>
    <w:rsid w:val="00AE2B26"/>
    <w:rsid w:val="00AE3E17"/>
    <w:rsid w:val="00AE47B9"/>
    <w:rsid w:val="00AE5EF7"/>
    <w:rsid w:val="00AF2328"/>
    <w:rsid w:val="00AF4949"/>
    <w:rsid w:val="00AF7A44"/>
    <w:rsid w:val="00B02EF7"/>
    <w:rsid w:val="00B03B09"/>
    <w:rsid w:val="00B059DC"/>
    <w:rsid w:val="00B075DB"/>
    <w:rsid w:val="00B109D3"/>
    <w:rsid w:val="00B4337D"/>
    <w:rsid w:val="00B46526"/>
    <w:rsid w:val="00B508D2"/>
    <w:rsid w:val="00B54FCF"/>
    <w:rsid w:val="00B6428E"/>
    <w:rsid w:val="00B6559A"/>
    <w:rsid w:val="00B70197"/>
    <w:rsid w:val="00B715D6"/>
    <w:rsid w:val="00B72A66"/>
    <w:rsid w:val="00B73F61"/>
    <w:rsid w:val="00B76C35"/>
    <w:rsid w:val="00B776D9"/>
    <w:rsid w:val="00B80BB7"/>
    <w:rsid w:val="00B859C9"/>
    <w:rsid w:val="00B86376"/>
    <w:rsid w:val="00B8657C"/>
    <w:rsid w:val="00B914D9"/>
    <w:rsid w:val="00B956CE"/>
    <w:rsid w:val="00B97B1B"/>
    <w:rsid w:val="00BA0021"/>
    <w:rsid w:val="00BA50BF"/>
    <w:rsid w:val="00BB25D9"/>
    <w:rsid w:val="00BB45BF"/>
    <w:rsid w:val="00BB55EE"/>
    <w:rsid w:val="00BB58B8"/>
    <w:rsid w:val="00BC005D"/>
    <w:rsid w:val="00BC18AA"/>
    <w:rsid w:val="00BC431E"/>
    <w:rsid w:val="00BD0D7D"/>
    <w:rsid w:val="00BD5D71"/>
    <w:rsid w:val="00BD70AA"/>
    <w:rsid w:val="00BE19C1"/>
    <w:rsid w:val="00BE2201"/>
    <w:rsid w:val="00BE5E05"/>
    <w:rsid w:val="00BF4DB7"/>
    <w:rsid w:val="00C0215B"/>
    <w:rsid w:val="00C115B7"/>
    <w:rsid w:val="00C11A4C"/>
    <w:rsid w:val="00C13B07"/>
    <w:rsid w:val="00C176BD"/>
    <w:rsid w:val="00C17D62"/>
    <w:rsid w:val="00C24597"/>
    <w:rsid w:val="00C30105"/>
    <w:rsid w:val="00C327E0"/>
    <w:rsid w:val="00C36EEA"/>
    <w:rsid w:val="00C402B5"/>
    <w:rsid w:val="00C4236D"/>
    <w:rsid w:val="00C44B3B"/>
    <w:rsid w:val="00C47ACF"/>
    <w:rsid w:val="00C52560"/>
    <w:rsid w:val="00C55781"/>
    <w:rsid w:val="00C6353D"/>
    <w:rsid w:val="00C64BC4"/>
    <w:rsid w:val="00C65EDE"/>
    <w:rsid w:val="00C676E6"/>
    <w:rsid w:val="00C706DC"/>
    <w:rsid w:val="00C716D9"/>
    <w:rsid w:val="00C71890"/>
    <w:rsid w:val="00C7781C"/>
    <w:rsid w:val="00C808F3"/>
    <w:rsid w:val="00C82105"/>
    <w:rsid w:val="00C848BA"/>
    <w:rsid w:val="00C87083"/>
    <w:rsid w:val="00C92CE6"/>
    <w:rsid w:val="00C93BC8"/>
    <w:rsid w:val="00CA4074"/>
    <w:rsid w:val="00CA7A14"/>
    <w:rsid w:val="00CB2E4E"/>
    <w:rsid w:val="00CB485C"/>
    <w:rsid w:val="00CC15B1"/>
    <w:rsid w:val="00CC2530"/>
    <w:rsid w:val="00CC43C0"/>
    <w:rsid w:val="00CC5C0D"/>
    <w:rsid w:val="00CC6478"/>
    <w:rsid w:val="00CD0465"/>
    <w:rsid w:val="00CD3DCA"/>
    <w:rsid w:val="00CD410E"/>
    <w:rsid w:val="00CD5514"/>
    <w:rsid w:val="00CD77FA"/>
    <w:rsid w:val="00CD7B37"/>
    <w:rsid w:val="00CE507D"/>
    <w:rsid w:val="00CF67FE"/>
    <w:rsid w:val="00D028FF"/>
    <w:rsid w:val="00D04978"/>
    <w:rsid w:val="00D05560"/>
    <w:rsid w:val="00D0617B"/>
    <w:rsid w:val="00D0657F"/>
    <w:rsid w:val="00D1333F"/>
    <w:rsid w:val="00D135A4"/>
    <w:rsid w:val="00D21642"/>
    <w:rsid w:val="00D26A93"/>
    <w:rsid w:val="00D26CF1"/>
    <w:rsid w:val="00D309D6"/>
    <w:rsid w:val="00D41CBB"/>
    <w:rsid w:val="00D43BB9"/>
    <w:rsid w:val="00D44822"/>
    <w:rsid w:val="00D462CF"/>
    <w:rsid w:val="00D51559"/>
    <w:rsid w:val="00D60C49"/>
    <w:rsid w:val="00D62FE3"/>
    <w:rsid w:val="00D656AA"/>
    <w:rsid w:val="00D70DC9"/>
    <w:rsid w:val="00D75052"/>
    <w:rsid w:val="00D825B8"/>
    <w:rsid w:val="00D83630"/>
    <w:rsid w:val="00D8675F"/>
    <w:rsid w:val="00D87E6C"/>
    <w:rsid w:val="00D91971"/>
    <w:rsid w:val="00D93538"/>
    <w:rsid w:val="00D97EB0"/>
    <w:rsid w:val="00DA339F"/>
    <w:rsid w:val="00DA7381"/>
    <w:rsid w:val="00DB00CE"/>
    <w:rsid w:val="00DB2057"/>
    <w:rsid w:val="00DB7D99"/>
    <w:rsid w:val="00DC0734"/>
    <w:rsid w:val="00DC3740"/>
    <w:rsid w:val="00DC5AB7"/>
    <w:rsid w:val="00DD4363"/>
    <w:rsid w:val="00DD5530"/>
    <w:rsid w:val="00DE0178"/>
    <w:rsid w:val="00DE3C55"/>
    <w:rsid w:val="00DE4EA5"/>
    <w:rsid w:val="00DF1F55"/>
    <w:rsid w:val="00DF3A40"/>
    <w:rsid w:val="00E1005E"/>
    <w:rsid w:val="00E1101C"/>
    <w:rsid w:val="00E124D9"/>
    <w:rsid w:val="00E2127F"/>
    <w:rsid w:val="00E24EEB"/>
    <w:rsid w:val="00E25B2E"/>
    <w:rsid w:val="00E43FB4"/>
    <w:rsid w:val="00E60CB2"/>
    <w:rsid w:val="00E610DF"/>
    <w:rsid w:val="00E65A86"/>
    <w:rsid w:val="00E65DA2"/>
    <w:rsid w:val="00E8576E"/>
    <w:rsid w:val="00E87B4E"/>
    <w:rsid w:val="00EA15E9"/>
    <w:rsid w:val="00EA703C"/>
    <w:rsid w:val="00EA719D"/>
    <w:rsid w:val="00EB0BB2"/>
    <w:rsid w:val="00EB294F"/>
    <w:rsid w:val="00EB2B1B"/>
    <w:rsid w:val="00EB69AB"/>
    <w:rsid w:val="00EC4B2D"/>
    <w:rsid w:val="00EC4FF9"/>
    <w:rsid w:val="00EC674C"/>
    <w:rsid w:val="00EC77A3"/>
    <w:rsid w:val="00ED2D6B"/>
    <w:rsid w:val="00ED3BA8"/>
    <w:rsid w:val="00ED5A06"/>
    <w:rsid w:val="00ED7E27"/>
    <w:rsid w:val="00EE13D4"/>
    <w:rsid w:val="00EF2FF5"/>
    <w:rsid w:val="00EF3DBF"/>
    <w:rsid w:val="00EF5F6B"/>
    <w:rsid w:val="00F0236A"/>
    <w:rsid w:val="00F02C5B"/>
    <w:rsid w:val="00F10093"/>
    <w:rsid w:val="00F131E3"/>
    <w:rsid w:val="00F23291"/>
    <w:rsid w:val="00F274BF"/>
    <w:rsid w:val="00F306B4"/>
    <w:rsid w:val="00F30B35"/>
    <w:rsid w:val="00F3611F"/>
    <w:rsid w:val="00F36603"/>
    <w:rsid w:val="00F36FDC"/>
    <w:rsid w:val="00F37CB4"/>
    <w:rsid w:val="00F4034E"/>
    <w:rsid w:val="00F4068C"/>
    <w:rsid w:val="00F4071C"/>
    <w:rsid w:val="00F419BD"/>
    <w:rsid w:val="00F452CC"/>
    <w:rsid w:val="00F47762"/>
    <w:rsid w:val="00F4786F"/>
    <w:rsid w:val="00F50344"/>
    <w:rsid w:val="00F51500"/>
    <w:rsid w:val="00F56CD8"/>
    <w:rsid w:val="00F614B2"/>
    <w:rsid w:val="00F638AD"/>
    <w:rsid w:val="00F65533"/>
    <w:rsid w:val="00F66675"/>
    <w:rsid w:val="00F8435D"/>
    <w:rsid w:val="00F85245"/>
    <w:rsid w:val="00F91437"/>
    <w:rsid w:val="00F94931"/>
    <w:rsid w:val="00F94AF6"/>
    <w:rsid w:val="00FA0EF8"/>
    <w:rsid w:val="00FA49A2"/>
    <w:rsid w:val="00FA7941"/>
    <w:rsid w:val="00FA7FF1"/>
    <w:rsid w:val="00FB3499"/>
    <w:rsid w:val="00FB64B5"/>
    <w:rsid w:val="00FC1391"/>
    <w:rsid w:val="00FC4BA2"/>
    <w:rsid w:val="00FC5D5D"/>
    <w:rsid w:val="00FC5E2F"/>
    <w:rsid w:val="00FD1E5C"/>
    <w:rsid w:val="00FD43E0"/>
    <w:rsid w:val="00FD5221"/>
    <w:rsid w:val="00FD6724"/>
    <w:rsid w:val="00FD708F"/>
    <w:rsid w:val="00FE2492"/>
    <w:rsid w:val="00FE3E70"/>
    <w:rsid w:val="00FE4BD0"/>
    <w:rsid w:val="00FE68F5"/>
    <w:rsid w:val="00FF2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3295D7"/>
  <w15:chartTrackingRefBased/>
  <w15:docId w15:val="{B8B0459E-C82C-734A-8235-9EE9C5FA4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63A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339D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47E3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C87083"/>
    <w:pPr>
      <w:spacing w:before="120" w:after="120"/>
    </w:pPr>
    <w:rPr>
      <w:rFonts w:cstheme="minorHAnsi"/>
      <w:b/>
      <w:bCs/>
      <w:caps/>
      <w:sz w:val="20"/>
      <w:szCs w:val="20"/>
    </w:rPr>
  </w:style>
  <w:style w:type="paragraph" w:styleId="ListParagraph">
    <w:name w:val="List Paragraph"/>
    <w:basedOn w:val="Normal"/>
    <w:uiPriority w:val="34"/>
    <w:qFormat/>
    <w:rsid w:val="00317504"/>
    <w:pPr>
      <w:ind w:left="720"/>
      <w:contextualSpacing/>
    </w:pPr>
  </w:style>
  <w:style w:type="paragraph" w:styleId="NormalWeb">
    <w:name w:val="Normal (Web)"/>
    <w:basedOn w:val="Normal"/>
    <w:uiPriority w:val="99"/>
    <w:unhideWhenUsed/>
    <w:rsid w:val="00EC77A3"/>
    <w:pPr>
      <w:spacing w:before="100" w:beforeAutospacing="1" w:after="100" w:afterAutospacing="1"/>
    </w:pPr>
    <w:rPr>
      <w:rFonts w:ascii="Times New Roman" w:eastAsia="Times New Roman" w:hAnsi="Times New Roman" w:cs="Times New Roman"/>
      <w:lang w:eastAsia="en-GB"/>
    </w:rPr>
  </w:style>
  <w:style w:type="paragraph" w:customStyle="1" w:styleId="Default">
    <w:name w:val="Default"/>
    <w:rsid w:val="00170057"/>
    <w:pPr>
      <w:widowControl w:val="0"/>
      <w:autoSpaceDE w:val="0"/>
      <w:autoSpaceDN w:val="0"/>
      <w:adjustRightInd w:val="0"/>
    </w:pPr>
    <w:rPr>
      <w:rFonts w:ascii="Calibri" w:eastAsia="Times New Roman" w:hAnsi="Calibri" w:cs="Calibri"/>
      <w:color w:val="000000"/>
      <w:lang w:val="en-CA" w:eastAsia="en-CA"/>
    </w:rPr>
  </w:style>
  <w:style w:type="character" w:customStyle="1" w:styleId="apple-converted-space">
    <w:name w:val="apple-converted-space"/>
    <w:basedOn w:val="DefaultParagraphFont"/>
    <w:rsid w:val="006B534D"/>
  </w:style>
  <w:style w:type="character" w:styleId="Hyperlink">
    <w:name w:val="Hyperlink"/>
    <w:basedOn w:val="DefaultParagraphFont"/>
    <w:uiPriority w:val="99"/>
    <w:unhideWhenUsed/>
    <w:rsid w:val="004A0734"/>
    <w:rPr>
      <w:color w:val="0563C1" w:themeColor="hyperlink"/>
      <w:u w:val="single"/>
    </w:rPr>
  </w:style>
  <w:style w:type="character" w:styleId="Emphasis">
    <w:name w:val="Emphasis"/>
    <w:basedOn w:val="DefaultParagraphFont"/>
    <w:uiPriority w:val="20"/>
    <w:qFormat/>
    <w:rsid w:val="007C3EF7"/>
    <w:rPr>
      <w:i/>
      <w:iCs/>
    </w:rPr>
  </w:style>
  <w:style w:type="character" w:customStyle="1" w:styleId="Heading1Char">
    <w:name w:val="Heading 1 Char"/>
    <w:basedOn w:val="DefaultParagraphFont"/>
    <w:link w:val="Heading1"/>
    <w:uiPriority w:val="9"/>
    <w:rsid w:val="003A63A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339D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47E3B"/>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5629D3"/>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5629D3"/>
    <w:pPr>
      <w:ind w:left="240"/>
    </w:pPr>
    <w:rPr>
      <w:rFonts w:cstheme="minorHAnsi"/>
      <w:smallCaps/>
      <w:sz w:val="20"/>
      <w:szCs w:val="20"/>
    </w:rPr>
  </w:style>
  <w:style w:type="paragraph" w:styleId="TOC3">
    <w:name w:val="toc 3"/>
    <w:basedOn w:val="Normal"/>
    <w:next w:val="Normal"/>
    <w:autoRedefine/>
    <w:uiPriority w:val="39"/>
    <w:unhideWhenUsed/>
    <w:rsid w:val="005629D3"/>
    <w:pPr>
      <w:ind w:left="480"/>
    </w:pPr>
    <w:rPr>
      <w:rFonts w:cstheme="minorHAnsi"/>
      <w:i/>
      <w:iCs/>
      <w:sz w:val="20"/>
      <w:szCs w:val="20"/>
    </w:rPr>
  </w:style>
  <w:style w:type="paragraph" w:styleId="TOC4">
    <w:name w:val="toc 4"/>
    <w:basedOn w:val="Normal"/>
    <w:next w:val="Normal"/>
    <w:autoRedefine/>
    <w:uiPriority w:val="39"/>
    <w:semiHidden/>
    <w:unhideWhenUsed/>
    <w:rsid w:val="005629D3"/>
    <w:pPr>
      <w:ind w:left="720"/>
    </w:pPr>
    <w:rPr>
      <w:rFonts w:cstheme="minorHAnsi"/>
      <w:sz w:val="18"/>
      <w:szCs w:val="18"/>
    </w:rPr>
  </w:style>
  <w:style w:type="paragraph" w:styleId="TOC5">
    <w:name w:val="toc 5"/>
    <w:basedOn w:val="Normal"/>
    <w:next w:val="Normal"/>
    <w:autoRedefine/>
    <w:uiPriority w:val="39"/>
    <w:semiHidden/>
    <w:unhideWhenUsed/>
    <w:rsid w:val="005629D3"/>
    <w:pPr>
      <w:ind w:left="960"/>
    </w:pPr>
    <w:rPr>
      <w:rFonts w:cstheme="minorHAnsi"/>
      <w:sz w:val="18"/>
      <w:szCs w:val="18"/>
    </w:rPr>
  </w:style>
  <w:style w:type="paragraph" w:styleId="TOC6">
    <w:name w:val="toc 6"/>
    <w:basedOn w:val="Normal"/>
    <w:next w:val="Normal"/>
    <w:autoRedefine/>
    <w:uiPriority w:val="39"/>
    <w:semiHidden/>
    <w:unhideWhenUsed/>
    <w:rsid w:val="005629D3"/>
    <w:pPr>
      <w:ind w:left="1200"/>
    </w:pPr>
    <w:rPr>
      <w:rFonts w:cstheme="minorHAnsi"/>
      <w:sz w:val="18"/>
      <w:szCs w:val="18"/>
    </w:rPr>
  </w:style>
  <w:style w:type="paragraph" w:styleId="TOC7">
    <w:name w:val="toc 7"/>
    <w:basedOn w:val="Normal"/>
    <w:next w:val="Normal"/>
    <w:autoRedefine/>
    <w:uiPriority w:val="39"/>
    <w:semiHidden/>
    <w:unhideWhenUsed/>
    <w:rsid w:val="005629D3"/>
    <w:pPr>
      <w:ind w:left="1440"/>
    </w:pPr>
    <w:rPr>
      <w:rFonts w:cstheme="minorHAnsi"/>
      <w:sz w:val="18"/>
      <w:szCs w:val="18"/>
    </w:rPr>
  </w:style>
  <w:style w:type="paragraph" w:styleId="TOC8">
    <w:name w:val="toc 8"/>
    <w:basedOn w:val="Normal"/>
    <w:next w:val="Normal"/>
    <w:autoRedefine/>
    <w:uiPriority w:val="39"/>
    <w:semiHidden/>
    <w:unhideWhenUsed/>
    <w:rsid w:val="005629D3"/>
    <w:pPr>
      <w:ind w:left="1680"/>
    </w:pPr>
    <w:rPr>
      <w:rFonts w:cstheme="minorHAnsi"/>
      <w:sz w:val="18"/>
      <w:szCs w:val="18"/>
    </w:rPr>
  </w:style>
  <w:style w:type="paragraph" w:styleId="TOC9">
    <w:name w:val="toc 9"/>
    <w:basedOn w:val="Normal"/>
    <w:next w:val="Normal"/>
    <w:autoRedefine/>
    <w:uiPriority w:val="39"/>
    <w:semiHidden/>
    <w:unhideWhenUsed/>
    <w:rsid w:val="005629D3"/>
    <w:pPr>
      <w:ind w:left="192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960874">
      <w:bodyDiv w:val="1"/>
      <w:marLeft w:val="0"/>
      <w:marRight w:val="0"/>
      <w:marTop w:val="0"/>
      <w:marBottom w:val="0"/>
      <w:divBdr>
        <w:top w:val="none" w:sz="0" w:space="0" w:color="auto"/>
        <w:left w:val="none" w:sz="0" w:space="0" w:color="auto"/>
        <w:bottom w:val="none" w:sz="0" w:space="0" w:color="auto"/>
        <w:right w:val="none" w:sz="0" w:space="0" w:color="auto"/>
      </w:divBdr>
    </w:div>
    <w:div w:id="61297292">
      <w:bodyDiv w:val="1"/>
      <w:marLeft w:val="0"/>
      <w:marRight w:val="0"/>
      <w:marTop w:val="0"/>
      <w:marBottom w:val="0"/>
      <w:divBdr>
        <w:top w:val="none" w:sz="0" w:space="0" w:color="auto"/>
        <w:left w:val="none" w:sz="0" w:space="0" w:color="auto"/>
        <w:bottom w:val="none" w:sz="0" w:space="0" w:color="auto"/>
        <w:right w:val="none" w:sz="0" w:space="0" w:color="auto"/>
      </w:divBdr>
    </w:div>
    <w:div w:id="106629473">
      <w:bodyDiv w:val="1"/>
      <w:marLeft w:val="0"/>
      <w:marRight w:val="0"/>
      <w:marTop w:val="0"/>
      <w:marBottom w:val="0"/>
      <w:divBdr>
        <w:top w:val="none" w:sz="0" w:space="0" w:color="auto"/>
        <w:left w:val="none" w:sz="0" w:space="0" w:color="auto"/>
        <w:bottom w:val="none" w:sz="0" w:space="0" w:color="auto"/>
        <w:right w:val="none" w:sz="0" w:space="0" w:color="auto"/>
      </w:divBdr>
    </w:div>
    <w:div w:id="124935190">
      <w:bodyDiv w:val="1"/>
      <w:marLeft w:val="0"/>
      <w:marRight w:val="0"/>
      <w:marTop w:val="0"/>
      <w:marBottom w:val="0"/>
      <w:divBdr>
        <w:top w:val="none" w:sz="0" w:space="0" w:color="auto"/>
        <w:left w:val="none" w:sz="0" w:space="0" w:color="auto"/>
        <w:bottom w:val="none" w:sz="0" w:space="0" w:color="auto"/>
        <w:right w:val="none" w:sz="0" w:space="0" w:color="auto"/>
      </w:divBdr>
    </w:div>
    <w:div w:id="160706409">
      <w:bodyDiv w:val="1"/>
      <w:marLeft w:val="0"/>
      <w:marRight w:val="0"/>
      <w:marTop w:val="0"/>
      <w:marBottom w:val="0"/>
      <w:divBdr>
        <w:top w:val="none" w:sz="0" w:space="0" w:color="auto"/>
        <w:left w:val="none" w:sz="0" w:space="0" w:color="auto"/>
        <w:bottom w:val="none" w:sz="0" w:space="0" w:color="auto"/>
        <w:right w:val="none" w:sz="0" w:space="0" w:color="auto"/>
      </w:divBdr>
    </w:div>
    <w:div w:id="162823065">
      <w:bodyDiv w:val="1"/>
      <w:marLeft w:val="0"/>
      <w:marRight w:val="0"/>
      <w:marTop w:val="0"/>
      <w:marBottom w:val="0"/>
      <w:divBdr>
        <w:top w:val="none" w:sz="0" w:space="0" w:color="auto"/>
        <w:left w:val="none" w:sz="0" w:space="0" w:color="auto"/>
        <w:bottom w:val="none" w:sz="0" w:space="0" w:color="auto"/>
        <w:right w:val="none" w:sz="0" w:space="0" w:color="auto"/>
      </w:divBdr>
    </w:div>
    <w:div w:id="387146007">
      <w:bodyDiv w:val="1"/>
      <w:marLeft w:val="0"/>
      <w:marRight w:val="0"/>
      <w:marTop w:val="0"/>
      <w:marBottom w:val="0"/>
      <w:divBdr>
        <w:top w:val="none" w:sz="0" w:space="0" w:color="auto"/>
        <w:left w:val="none" w:sz="0" w:space="0" w:color="auto"/>
        <w:bottom w:val="none" w:sz="0" w:space="0" w:color="auto"/>
        <w:right w:val="none" w:sz="0" w:space="0" w:color="auto"/>
      </w:divBdr>
    </w:div>
    <w:div w:id="465851931">
      <w:bodyDiv w:val="1"/>
      <w:marLeft w:val="0"/>
      <w:marRight w:val="0"/>
      <w:marTop w:val="0"/>
      <w:marBottom w:val="0"/>
      <w:divBdr>
        <w:top w:val="none" w:sz="0" w:space="0" w:color="auto"/>
        <w:left w:val="none" w:sz="0" w:space="0" w:color="auto"/>
        <w:bottom w:val="none" w:sz="0" w:space="0" w:color="auto"/>
        <w:right w:val="none" w:sz="0" w:space="0" w:color="auto"/>
      </w:divBdr>
    </w:div>
    <w:div w:id="475487044">
      <w:bodyDiv w:val="1"/>
      <w:marLeft w:val="0"/>
      <w:marRight w:val="0"/>
      <w:marTop w:val="0"/>
      <w:marBottom w:val="0"/>
      <w:divBdr>
        <w:top w:val="none" w:sz="0" w:space="0" w:color="auto"/>
        <w:left w:val="none" w:sz="0" w:space="0" w:color="auto"/>
        <w:bottom w:val="none" w:sz="0" w:space="0" w:color="auto"/>
        <w:right w:val="none" w:sz="0" w:space="0" w:color="auto"/>
      </w:divBdr>
    </w:div>
    <w:div w:id="480538162">
      <w:bodyDiv w:val="1"/>
      <w:marLeft w:val="0"/>
      <w:marRight w:val="0"/>
      <w:marTop w:val="0"/>
      <w:marBottom w:val="0"/>
      <w:divBdr>
        <w:top w:val="none" w:sz="0" w:space="0" w:color="auto"/>
        <w:left w:val="none" w:sz="0" w:space="0" w:color="auto"/>
        <w:bottom w:val="none" w:sz="0" w:space="0" w:color="auto"/>
        <w:right w:val="none" w:sz="0" w:space="0" w:color="auto"/>
      </w:divBdr>
      <w:divsChild>
        <w:div w:id="1297950957">
          <w:marLeft w:val="0"/>
          <w:marRight w:val="0"/>
          <w:marTop w:val="0"/>
          <w:marBottom w:val="0"/>
          <w:divBdr>
            <w:top w:val="none" w:sz="0" w:space="0" w:color="auto"/>
            <w:left w:val="none" w:sz="0" w:space="0" w:color="auto"/>
            <w:bottom w:val="none" w:sz="0" w:space="0" w:color="auto"/>
            <w:right w:val="none" w:sz="0" w:space="0" w:color="auto"/>
          </w:divBdr>
          <w:divsChild>
            <w:div w:id="633681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149550">
      <w:bodyDiv w:val="1"/>
      <w:marLeft w:val="0"/>
      <w:marRight w:val="0"/>
      <w:marTop w:val="0"/>
      <w:marBottom w:val="0"/>
      <w:divBdr>
        <w:top w:val="none" w:sz="0" w:space="0" w:color="auto"/>
        <w:left w:val="none" w:sz="0" w:space="0" w:color="auto"/>
        <w:bottom w:val="none" w:sz="0" w:space="0" w:color="auto"/>
        <w:right w:val="none" w:sz="0" w:space="0" w:color="auto"/>
      </w:divBdr>
    </w:div>
    <w:div w:id="496194268">
      <w:bodyDiv w:val="1"/>
      <w:marLeft w:val="0"/>
      <w:marRight w:val="0"/>
      <w:marTop w:val="0"/>
      <w:marBottom w:val="0"/>
      <w:divBdr>
        <w:top w:val="none" w:sz="0" w:space="0" w:color="auto"/>
        <w:left w:val="none" w:sz="0" w:space="0" w:color="auto"/>
        <w:bottom w:val="none" w:sz="0" w:space="0" w:color="auto"/>
        <w:right w:val="none" w:sz="0" w:space="0" w:color="auto"/>
      </w:divBdr>
    </w:div>
    <w:div w:id="522016771">
      <w:bodyDiv w:val="1"/>
      <w:marLeft w:val="0"/>
      <w:marRight w:val="0"/>
      <w:marTop w:val="0"/>
      <w:marBottom w:val="0"/>
      <w:divBdr>
        <w:top w:val="none" w:sz="0" w:space="0" w:color="auto"/>
        <w:left w:val="none" w:sz="0" w:space="0" w:color="auto"/>
        <w:bottom w:val="none" w:sz="0" w:space="0" w:color="auto"/>
        <w:right w:val="none" w:sz="0" w:space="0" w:color="auto"/>
      </w:divBdr>
    </w:div>
    <w:div w:id="642780560">
      <w:bodyDiv w:val="1"/>
      <w:marLeft w:val="0"/>
      <w:marRight w:val="0"/>
      <w:marTop w:val="0"/>
      <w:marBottom w:val="0"/>
      <w:divBdr>
        <w:top w:val="none" w:sz="0" w:space="0" w:color="auto"/>
        <w:left w:val="none" w:sz="0" w:space="0" w:color="auto"/>
        <w:bottom w:val="none" w:sz="0" w:space="0" w:color="auto"/>
        <w:right w:val="none" w:sz="0" w:space="0" w:color="auto"/>
      </w:divBdr>
    </w:div>
    <w:div w:id="647588421">
      <w:bodyDiv w:val="1"/>
      <w:marLeft w:val="0"/>
      <w:marRight w:val="0"/>
      <w:marTop w:val="0"/>
      <w:marBottom w:val="0"/>
      <w:divBdr>
        <w:top w:val="none" w:sz="0" w:space="0" w:color="auto"/>
        <w:left w:val="none" w:sz="0" w:space="0" w:color="auto"/>
        <w:bottom w:val="none" w:sz="0" w:space="0" w:color="auto"/>
        <w:right w:val="none" w:sz="0" w:space="0" w:color="auto"/>
      </w:divBdr>
    </w:div>
    <w:div w:id="672998949">
      <w:bodyDiv w:val="1"/>
      <w:marLeft w:val="0"/>
      <w:marRight w:val="0"/>
      <w:marTop w:val="0"/>
      <w:marBottom w:val="0"/>
      <w:divBdr>
        <w:top w:val="none" w:sz="0" w:space="0" w:color="auto"/>
        <w:left w:val="none" w:sz="0" w:space="0" w:color="auto"/>
        <w:bottom w:val="none" w:sz="0" w:space="0" w:color="auto"/>
        <w:right w:val="none" w:sz="0" w:space="0" w:color="auto"/>
      </w:divBdr>
    </w:div>
    <w:div w:id="699747739">
      <w:bodyDiv w:val="1"/>
      <w:marLeft w:val="0"/>
      <w:marRight w:val="0"/>
      <w:marTop w:val="0"/>
      <w:marBottom w:val="0"/>
      <w:divBdr>
        <w:top w:val="none" w:sz="0" w:space="0" w:color="auto"/>
        <w:left w:val="none" w:sz="0" w:space="0" w:color="auto"/>
        <w:bottom w:val="none" w:sz="0" w:space="0" w:color="auto"/>
        <w:right w:val="none" w:sz="0" w:space="0" w:color="auto"/>
      </w:divBdr>
    </w:div>
    <w:div w:id="777485175">
      <w:bodyDiv w:val="1"/>
      <w:marLeft w:val="0"/>
      <w:marRight w:val="0"/>
      <w:marTop w:val="0"/>
      <w:marBottom w:val="0"/>
      <w:divBdr>
        <w:top w:val="none" w:sz="0" w:space="0" w:color="auto"/>
        <w:left w:val="none" w:sz="0" w:space="0" w:color="auto"/>
        <w:bottom w:val="none" w:sz="0" w:space="0" w:color="auto"/>
        <w:right w:val="none" w:sz="0" w:space="0" w:color="auto"/>
      </w:divBdr>
    </w:div>
    <w:div w:id="780032927">
      <w:bodyDiv w:val="1"/>
      <w:marLeft w:val="0"/>
      <w:marRight w:val="0"/>
      <w:marTop w:val="0"/>
      <w:marBottom w:val="0"/>
      <w:divBdr>
        <w:top w:val="none" w:sz="0" w:space="0" w:color="auto"/>
        <w:left w:val="none" w:sz="0" w:space="0" w:color="auto"/>
        <w:bottom w:val="none" w:sz="0" w:space="0" w:color="auto"/>
        <w:right w:val="none" w:sz="0" w:space="0" w:color="auto"/>
      </w:divBdr>
    </w:div>
    <w:div w:id="814297978">
      <w:bodyDiv w:val="1"/>
      <w:marLeft w:val="0"/>
      <w:marRight w:val="0"/>
      <w:marTop w:val="0"/>
      <w:marBottom w:val="0"/>
      <w:divBdr>
        <w:top w:val="none" w:sz="0" w:space="0" w:color="auto"/>
        <w:left w:val="none" w:sz="0" w:space="0" w:color="auto"/>
        <w:bottom w:val="none" w:sz="0" w:space="0" w:color="auto"/>
        <w:right w:val="none" w:sz="0" w:space="0" w:color="auto"/>
      </w:divBdr>
    </w:div>
    <w:div w:id="861210403">
      <w:bodyDiv w:val="1"/>
      <w:marLeft w:val="0"/>
      <w:marRight w:val="0"/>
      <w:marTop w:val="0"/>
      <w:marBottom w:val="0"/>
      <w:divBdr>
        <w:top w:val="none" w:sz="0" w:space="0" w:color="auto"/>
        <w:left w:val="none" w:sz="0" w:space="0" w:color="auto"/>
        <w:bottom w:val="none" w:sz="0" w:space="0" w:color="auto"/>
        <w:right w:val="none" w:sz="0" w:space="0" w:color="auto"/>
      </w:divBdr>
    </w:div>
    <w:div w:id="977151803">
      <w:bodyDiv w:val="1"/>
      <w:marLeft w:val="0"/>
      <w:marRight w:val="0"/>
      <w:marTop w:val="0"/>
      <w:marBottom w:val="0"/>
      <w:divBdr>
        <w:top w:val="none" w:sz="0" w:space="0" w:color="auto"/>
        <w:left w:val="none" w:sz="0" w:space="0" w:color="auto"/>
        <w:bottom w:val="none" w:sz="0" w:space="0" w:color="auto"/>
        <w:right w:val="none" w:sz="0" w:space="0" w:color="auto"/>
      </w:divBdr>
    </w:div>
    <w:div w:id="1017537808">
      <w:bodyDiv w:val="1"/>
      <w:marLeft w:val="0"/>
      <w:marRight w:val="0"/>
      <w:marTop w:val="0"/>
      <w:marBottom w:val="0"/>
      <w:divBdr>
        <w:top w:val="none" w:sz="0" w:space="0" w:color="auto"/>
        <w:left w:val="none" w:sz="0" w:space="0" w:color="auto"/>
        <w:bottom w:val="none" w:sz="0" w:space="0" w:color="auto"/>
        <w:right w:val="none" w:sz="0" w:space="0" w:color="auto"/>
      </w:divBdr>
    </w:div>
    <w:div w:id="1029915098">
      <w:bodyDiv w:val="1"/>
      <w:marLeft w:val="0"/>
      <w:marRight w:val="0"/>
      <w:marTop w:val="0"/>
      <w:marBottom w:val="0"/>
      <w:divBdr>
        <w:top w:val="none" w:sz="0" w:space="0" w:color="auto"/>
        <w:left w:val="none" w:sz="0" w:space="0" w:color="auto"/>
        <w:bottom w:val="none" w:sz="0" w:space="0" w:color="auto"/>
        <w:right w:val="none" w:sz="0" w:space="0" w:color="auto"/>
      </w:divBdr>
    </w:div>
    <w:div w:id="1079867169">
      <w:bodyDiv w:val="1"/>
      <w:marLeft w:val="0"/>
      <w:marRight w:val="0"/>
      <w:marTop w:val="0"/>
      <w:marBottom w:val="0"/>
      <w:divBdr>
        <w:top w:val="none" w:sz="0" w:space="0" w:color="auto"/>
        <w:left w:val="none" w:sz="0" w:space="0" w:color="auto"/>
        <w:bottom w:val="none" w:sz="0" w:space="0" w:color="auto"/>
        <w:right w:val="none" w:sz="0" w:space="0" w:color="auto"/>
      </w:divBdr>
    </w:div>
    <w:div w:id="1117456234">
      <w:bodyDiv w:val="1"/>
      <w:marLeft w:val="0"/>
      <w:marRight w:val="0"/>
      <w:marTop w:val="0"/>
      <w:marBottom w:val="0"/>
      <w:divBdr>
        <w:top w:val="none" w:sz="0" w:space="0" w:color="auto"/>
        <w:left w:val="none" w:sz="0" w:space="0" w:color="auto"/>
        <w:bottom w:val="none" w:sz="0" w:space="0" w:color="auto"/>
        <w:right w:val="none" w:sz="0" w:space="0" w:color="auto"/>
      </w:divBdr>
    </w:div>
    <w:div w:id="1163274634">
      <w:bodyDiv w:val="1"/>
      <w:marLeft w:val="0"/>
      <w:marRight w:val="0"/>
      <w:marTop w:val="0"/>
      <w:marBottom w:val="0"/>
      <w:divBdr>
        <w:top w:val="none" w:sz="0" w:space="0" w:color="auto"/>
        <w:left w:val="none" w:sz="0" w:space="0" w:color="auto"/>
        <w:bottom w:val="none" w:sz="0" w:space="0" w:color="auto"/>
        <w:right w:val="none" w:sz="0" w:space="0" w:color="auto"/>
      </w:divBdr>
    </w:div>
    <w:div w:id="1244604755">
      <w:bodyDiv w:val="1"/>
      <w:marLeft w:val="0"/>
      <w:marRight w:val="0"/>
      <w:marTop w:val="0"/>
      <w:marBottom w:val="0"/>
      <w:divBdr>
        <w:top w:val="none" w:sz="0" w:space="0" w:color="auto"/>
        <w:left w:val="none" w:sz="0" w:space="0" w:color="auto"/>
        <w:bottom w:val="none" w:sz="0" w:space="0" w:color="auto"/>
        <w:right w:val="none" w:sz="0" w:space="0" w:color="auto"/>
      </w:divBdr>
    </w:div>
    <w:div w:id="1245532715">
      <w:bodyDiv w:val="1"/>
      <w:marLeft w:val="0"/>
      <w:marRight w:val="0"/>
      <w:marTop w:val="0"/>
      <w:marBottom w:val="0"/>
      <w:divBdr>
        <w:top w:val="none" w:sz="0" w:space="0" w:color="auto"/>
        <w:left w:val="none" w:sz="0" w:space="0" w:color="auto"/>
        <w:bottom w:val="none" w:sz="0" w:space="0" w:color="auto"/>
        <w:right w:val="none" w:sz="0" w:space="0" w:color="auto"/>
      </w:divBdr>
    </w:div>
    <w:div w:id="1273829185">
      <w:bodyDiv w:val="1"/>
      <w:marLeft w:val="0"/>
      <w:marRight w:val="0"/>
      <w:marTop w:val="0"/>
      <w:marBottom w:val="0"/>
      <w:divBdr>
        <w:top w:val="none" w:sz="0" w:space="0" w:color="auto"/>
        <w:left w:val="none" w:sz="0" w:space="0" w:color="auto"/>
        <w:bottom w:val="none" w:sz="0" w:space="0" w:color="auto"/>
        <w:right w:val="none" w:sz="0" w:space="0" w:color="auto"/>
      </w:divBdr>
    </w:div>
    <w:div w:id="1281496927">
      <w:bodyDiv w:val="1"/>
      <w:marLeft w:val="0"/>
      <w:marRight w:val="0"/>
      <w:marTop w:val="0"/>
      <w:marBottom w:val="0"/>
      <w:divBdr>
        <w:top w:val="none" w:sz="0" w:space="0" w:color="auto"/>
        <w:left w:val="none" w:sz="0" w:space="0" w:color="auto"/>
        <w:bottom w:val="none" w:sz="0" w:space="0" w:color="auto"/>
        <w:right w:val="none" w:sz="0" w:space="0" w:color="auto"/>
      </w:divBdr>
    </w:div>
    <w:div w:id="1478106571">
      <w:bodyDiv w:val="1"/>
      <w:marLeft w:val="0"/>
      <w:marRight w:val="0"/>
      <w:marTop w:val="0"/>
      <w:marBottom w:val="0"/>
      <w:divBdr>
        <w:top w:val="none" w:sz="0" w:space="0" w:color="auto"/>
        <w:left w:val="none" w:sz="0" w:space="0" w:color="auto"/>
        <w:bottom w:val="none" w:sz="0" w:space="0" w:color="auto"/>
        <w:right w:val="none" w:sz="0" w:space="0" w:color="auto"/>
      </w:divBdr>
    </w:div>
    <w:div w:id="1490176170">
      <w:bodyDiv w:val="1"/>
      <w:marLeft w:val="0"/>
      <w:marRight w:val="0"/>
      <w:marTop w:val="0"/>
      <w:marBottom w:val="0"/>
      <w:divBdr>
        <w:top w:val="none" w:sz="0" w:space="0" w:color="auto"/>
        <w:left w:val="none" w:sz="0" w:space="0" w:color="auto"/>
        <w:bottom w:val="none" w:sz="0" w:space="0" w:color="auto"/>
        <w:right w:val="none" w:sz="0" w:space="0" w:color="auto"/>
      </w:divBdr>
    </w:div>
    <w:div w:id="1501388694">
      <w:bodyDiv w:val="1"/>
      <w:marLeft w:val="0"/>
      <w:marRight w:val="0"/>
      <w:marTop w:val="0"/>
      <w:marBottom w:val="0"/>
      <w:divBdr>
        <w:top w:val="none" w:sz="0" w:space="0" w:color="auto"/>
        <w:left w:val="none" w:sz="0" w:space="0" w:color="auto"/>
        <w:bottom w:val="none" w:sz="0" w:space="0" w:color="auto"/>
        <w:right w:val="none" w:sz="0" w:space="0" w:color="auto"/>
      </w:divBdr>
    </w:div>
    <w:div w:id="1527787395">
      <w:bodyDiv w:val="1"/>
      <w:marLeft w:val="0"/>
      <w:marRight w:val="0"/>
      <w:marTop w:val="0"/>
      <w:marBottom w:val="0"/>
      <w:divBdr>
        <w:top w:val="none" w:sz="0" w:space="0" w:color="auto"/>
        <w:left w:val="none" w:sz="0" w:space="0" w:color="auto"/>
        <w:bottom w:val="none" w:sz="0" w:space="0" w:color="auto"/>
        <w:right w:val="none" w:sz="0" w:space="0" w:color="auto"/>
      </w:divBdr>
    </w:div>
    <w:div w:id="1808550605">
      <w:bodyDiv w:val="1"/>
      <w:marLeft w:val="0"/>
      <w:marRight w:val="0"/>
      <w:marTop w:val="0"/>
      <w:marBottom w:val="0"/>
      <w:divBdr>
        <w:top w:val="none" w:sz="0" w:space="0" w:color="auto"/>
        <w:left w:val="none" w:sz="0" w:space="0" w:color="auto"/>
        <w:bottom w:val="none" w:sz="0" w:space="0" w:color="auto"/>
        <w:right w:val="none" w:sz="0" w:space="0" w:color="auto"/>
      </w:divBdr>
    </w:div>
    <w:div w:id="1835219053">
      <w:bodyDiv w:val="1"/>
      <w:marLeft w:val="0"/>
      <w:marRight w:val="0"/>
      <w:marTop w:val="0"/>
      <w:marBottom w:val="0"/>
      <w:divBdr>
        <w:top w:val="none" w:sz="0" w:space="0" w:color="auto"/>
        <w:left w:val="none" w:sz="0" w:space="0" w:color="auto"/>
        <w:bottom w:val="none" w:sz="0" w:space="0" w:color="auto"/>
        <w:right w:val="none" w:sz="0" w:space="0" w:color="auto"/>
      </w:divBdr>
    </w:div>
    <w:div w:id="1867717366">
      <w:bodyDiv w:val="1"/>
      <w:marLeft w:val="0"/>
      <w:marRight w:val="0"/>
      <w:marTop w:val="0"/>
      <w:marBottom w:val="0"/>
      <w:divBdr>
        <w:top w:val="none" w:sz="0" w:space="0" w:color="auto"/>
        <w:left w:val="none" w:sz="0" w:space="0" w:color="auto"/>
        <w:bottom w:val="none" w:sz="0" w:space="0" w:color="auto"/>
        <w:right w:val="none" w:sz="0" w:space="0" w:color="auto"/>
      </w:divBdr>
    </w:div>
    <w:div w:id="1917470967">
      <w:bodyDiv w:val="1"/>
      <w:marLeft w:val="0"/>
      <w:marRight w:val="0"/>
      <w:marTop w:val="0"/>
      <w:marBottom w:val="0"/>
      <w:divBdr>
        <w:top w:val="none" w:sz="0" w:space="0" w:color="auto"/>
        <w:left w:val="none" w:sz="0" w:space="0" w:color="auto"/>
        <w:bottom w:val="none" w:sz="0" w:space="0" w:color="auto"/>
        <w:right w:val="none" w:sz="0" w:space="0" w:color="auto"/>
      </w:divBdr>
    </w:div>
    <w:div w:id="1918512280">
      <w:bodyDiv w:val="1"/>
      <w:marLeft w:val="0"/>
      <w:marRight w:val="0"/>
      <w:marTop w:val="0"/>
      <w:marBottom w:val="0"/>
      <w:divBdr>
        <w:top w:val="none" w:sz="0" w:space="0" w:color="auto"/>
        <w:left w:val="none" w:sz="0" w:space="0" w:color="auto"/>
        <w:bottom w:val="none" w:sz="0" w:space="0" w:color="auto"/>
        <w:right w:val="none" w:sz="0" w:space="0" w:color="auto"/>
      </w:divBdr>
    </w:div>
    <w:div w:id="1930238601">
      <w:bodyDiv w:val="1"/>
      <w:marLeft w:val="0"/>
      <w:marRight w:val="0"/>
      <w:marTop w:val="0"/>
      <w:marBottom w:val="0"/>
      <w:divBdr>
        <w:top w:val="none" w:sz="0" w:space="0" w:color="auto"/>
        <w:left w:val="none" w:sz="0" w:space="0" w:color="auto"/>
        <w:bottom w:val="none" w:sz="0" w:space="0" w:color="auto"/>
        <w:right w:val="none" w:sz="0" w:space="0" w:color="auto"/>
      </w:divBdr>
    </w:div>
    <w:div w:id="1937785113">
      <w:bodyDiv w:val="1"/>
      <w:marLeft w:val="0"/>
      <w:marRight w:val="0"/>
      <w:marTop w:val="0"/>
      <w:marBottom w:val="0"/>
      <w:divBdr>
        <w:top w:val="none" w:sz="0" w:space="0" w:color="auto"/>
        <w:left w:val="none" w:sz="0" w:space="0" w:color="auto"/>
        <w:bottom w:val="none" w:sz="0" w:space="0" w:color="auto"/>
        <w:right w:val="none" w:sz="0" w:space="0" w:color="auto"/>
      </w:divBdr>
    </w:div>
    <w:div w:id="2012218692">
      <w:bodyDiv w:val="1"/>
      <w:marLeft w:val="0"/>
      <w:marRight w:val="0"/>
      <w:marTop w:val="0"/>
      <w:marBottom w:val="0"/>
      <w:divBdr>
        <w:top w:val="none" w:sz="0" w:space="0" w:color="auto"/>
        <w:left w:val="none" w:sz="0" w:space="0" w:color="auto"/>
        <w:bottom w:val="none" w:sz="0" w:space="0" w:color="auto"/>
        <w:right w:val="none" w:sz="0" w:space="0" w:color="auto"/>
      </w:divBdr>
    </w:div>
    <w:div w:id="2050452159">
      <w:bodyDiv w:val="1"/>
      <w:marLeft w:val="0"/>
      <w:marRight w:val="0"/>
      <w:marTop w:val="0"/>
      <w:marBottom w:val="0"/>
      <w:divBdr>
        <w:top w:val="none" w:sz="0" w:space="0" w:color="auto"/>
        <w:left w:val="none" w:sz="0" w:space="0" w:color="auto"/>
        <w:bottom w:val="none" w:sz="0" w:space="0" w:color="auto"/>
        <w:right w:val="none" w:sz="0" w:space="0" w:color="auto"/>
      </w:divBdr>
    </w:div>
    <w:div w:id="2111927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rvices.unimelb.edu.au/academicskills/all_resources/writing-resource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hyperlink" Target="https://onlinelibrary.wiley.com/doi/epdf/10.1111/j.1471-1842.2009.00848.x"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libguides.csu.edu.au/review/Typ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55AF9A-7760-7348-A8BC-0AE7E14198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1414</TotalTime>
  <Pages>36</Pages>
  <Words>8114</Words>
  <Characters>46253</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Nagy Ariadna</dc:creator>
  <cp:keywords/>
  <dc:description/>
  <cp:lastModifiedBy>Nagy Ariadna</cp:lastModifiedBy>
  <cp:revision>736</cp:revision>
  <dcterms:created xsi:type="dcterms:W3CDTF">2024-04-05T09:41:00Z</dcterms:created>
  <dcterms:modified xsi:type="dcterms:W3CDTF">2024-06-05T21:34:00Z</dcterms:modified>
</cp:coreProperties>
</file>