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9D946" w14:textId="77777777" w:rsidR="00035C0A" w:rsidRPr="007334D7" w:rsidRDefault="00035C0A" w:rsidP="00035C0A">
      <w:pPr>
        <w:pStyle w:val="Heading1"/>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Sarah Blackburn:</w:t>
      </w:r>
      <w:r w:rsidRPr="007334D7">
        <w:rPr>
          <w:rFonts w:asciiTheme="minorHAnsi" w:hAnsiTheme="minorHAnsi" w:cstheme="minorHAnsi"/>
          <w:b w:val="0"/>
          <w:bCs w:val="0"/>
          <w:sz w:val="28"/>
          <w:szCs w:val="28"/>
        </w:rPr>
        <w:tab/>
        <w:t>2111668</w:t>
      </w:r>
    </w:p>
    <w:p w14:paraId="5EB1224D" w14:textId="77777777" w:rsidR="00035C0A" w:rsidRPr="007334D7" w:rsidRDefault="00035C0A" w:rsidP="00035C0A">
      <w:pPr>
        <w:pStyle w:val="Heading1"/>
        <w:spacing w:before="150" w:beforeAutospacing="0" w:after="150" w:afterAutospacing="0"/>
        <w:rPr>
          <w:rFonts w:asciiTheme="minorHAnsi" w:hAnsiTheme="minorHAnsi" w:cstheme="minorHAnsi"/>
          <w:b w:val="0"/>
          <w:bCs w:val="0"/>
          <w:sz w:val="28"/>
          <w:szCs w:val="28"/>
        </w:rPr>
      </w:pPr>
    </w:p>
    <w:p w14:paraId="4C7DD5F0" w14:textId="77777777" w:rsidR="00035C0A" w:rsidRPr="007334D7" w:rsidRDefault="00035C0A" w:rsidP="00035C0A">
      <w:pPr>
        <w:pStyle w:val="Heading1"/>
        <w:spacing w:before="150" w:beforeAutospacing="0" w:after="150" w:afterAutospacing="0"/>
        <w:rPr>
          <w:rFonts w:asciiTheme="minorHAnsi" w:hAnsiTheme="minorHAnsi" w:cstheme="minorHAnsi"/>
          <w:b w:val="0"/>
          <w:bCs w:val="0"/>
          <w:sz w:val="28"/>
          <w:szCs w:val="28"/>
        </w:rPr>
      </w:pPr>
      <w:r w:rsidRPr="007334D7">
        <w:rPr>
          <w:rFonts w:asciiTheme="minorHAnsi" w:hAnsiTheme="minorHAnsi" w:cstheme="minorHAnsi"/>
          <w:b w:val="0"/>
          <w:bCs w:val="0"/>
          <w:sz w:val="28"/>
          <w:szCs w:val="28"/>
        </w:rPr>
        <w:t xml:space="preserve">Module: </w:t>
      </w:r>
      <w:r w:rsidRPr="007334D7">
        <w:rPr>
          <w:rFonts w:asciiTheme="minorHAnsi" w:hAnsiTheme="minorHAnsi" w:cstheme="minorHAnsi"/>
          <w:b w:val="0"/>
          <w:bCs w:val="0"/>
          <w:sz w:val="28"/>
          <w:szCs w:val="28"/>
        </w:rPr>
        <w:tab/>
      </w:r>
      <w:r w:rsidRPr="007334D7">
        <w:rPr>
          <w:rFonts w:asciiTheme="minorHAnsi" w:hAnsiTheme="minorHAnsi" w:cstheme="minorHAnsi"/>
          <w:b w:val="0"/>
          <w:bCs w:val="0"/>
          <w:sz w:val="28"/>
          <w:szCs w:val="28"/>
        </w:rPr>
        <w:tab/>
        <w:t>HPHI7106</w:t>
      </w:r>
    </w:p>
    <w:p w14:paraId="12853C98" w14:textId="77777777" w:rsidR="00035C0A" w:rsidRPr="007334D7" w:rsidRDefault="00035C0A" w:rsidP="00035C0A">
      <w:pPr>
        <w:pStyle w:val="Heading1"/>
        <w:spacing w:before="150" w:beforeAutospacing="0" w:after="150" w:afterAutospacing="0"/>
        <w:rPr>
          <w:rFonts w:asciiTheme="minorHAnsi" w:hAnsiTheme="minorHAnsi" w:cstheme="minorHAnsi"/>
          <w:b w:val="0"/>
          <w:bCs w:val="0"/>
          <w:sz w:val="28"/>
          <w:szCs w:val="28"/>
        </w:rPr>
      </w:pPr>
    </w:p>
    <w:p w14:paraId="36CFDAB9" w14:textId="133D60D9" w:rsidR="00035C0A" w:rsidRPr="004B7576" w:rsidRDefault="00035C0A" w:rsidP="00035C0A">
      <w:pPr>
        <w:rPr>
          <w:sz w:val="28"/>
          <w:szCs w:val="28"/>
        </w:rPr>
      </w:pPr>
      <w:r w:rsidRPr="007334D7">
        <w:rPr>
          <w:rFonts w:cstheme="minorHAnsi"/>
          <w:sz w:val="28"/>
          <w:szCs w:val="28"/>
        </w:rPr>
        <w:t>Assessment:</w:t>
      </w:r>
      <w:r w:rsidRPr="007334D7">
        <w:rPr>
          <w:rFonts w:cstheme="minorHAnsi"/>
          <w:sz w:val="28"/>
          <w:szCs w:val="28"/>
        </w:rPr>
        <w:tab/>
      </w:r>
      <w:r>
        <w:rPr>
          <w:rFonts w:cstheme="minorHAnsi"/>
          <w:sz w:val="28"/>
          <w:szCs w:val="28"/>
        </w:rPr>
        <w:tab/>
      </w:r>
      <w:r w:rsidRPr="004B7576">
        <w:rPr>
          <w:sz w:val="28"/>
          <w:szCs w:val="28"/>
        </w:rPr>
        <w:t>Three: Dating and Database exercise</w:t>
      </w:r>
    </w:p>
    <w:p w14:paraId="5F06AF9D" w14:textId="77777777" w:rsidR="00035C0A" w:rsidRPr="004B7576" w:rsidRDefault="00035C0A" w:rsidP="00035C0A">
      <w:pPr>
        <w:rPr>
          <w:sz w:val="28"/>
          <w:szCs w:val="28"/>
        </w:rPr>
      </w:pPr>
    </w:p>
    <w:p w14:paraId="1E8C1405" w14:textId="77777777" w:rsidR="00035C0A" w:rsidRPr="004B7576" w:rsidRDefault="00035C0A" w:rsidP="004B7576">
      <w:pPr>
        <w:ind w:left="1440" w:firstLine="720"/>
        <w:rPr>
          <w:sz w:val="28"/>
          <w:szCs w:val="28"/>
        </w:rPr>
      </w:pPr>
      <w:r w:rsidRPr="004B7576">
        <w:rPr>
          <w:sz w:val="28"/>
          <w:szCs w:val="28"/>
        </w:rPr>
        <w:t>3.1 Dating Exercise (Medieval)</w:t>
      </w:r>
    </w:p>
    <w:p w14:paraId="7EE8D290" w14:textId="77777777" w:rsidR="00035C0A" w:rsidRPr="004B7576" w:rsidRDefault="00035C0A" w:rsidP="00035C0A">
      <w:pPr>
        <w:rPr>
          <w:b/>
          <w:bCs/>
          <w:sz w:val="28"/>
          <w:szCs w:val="28"/>
        </w:rPr>
      </w:pPr>
    </w:p>
    <w:p w14:paraId="22A9DA54" w14:textId="0943CD98" w:rsidR="00035C0A" w:rsidRDefault="00035C0A" w:rsidP="00035C0A">
      <w:pPr>
        <w:pStyle w:val="Heading1"/>
        <w:spacing w:before="150" w:beforeAutospacing="0" w:after="150" w:afterAutospacing="0"/>
        <w:rPr>
          <w:rFonts w:asciiTheme="minorHAnsi" w:hAnsiTheme="minorHAnsi" w:cstheme="minorHAnsi"/>
          <w:sz w:val="28"/>
          <w:szCs w:val="28"/>
        </w:rPr>
      </w:pPr>
      <w:r>
        <w:rPr>
          <w:rFonts w:asciiTheme="minorHAnsi" w:hAnsiTheme="minorHAnsi" w:cstheme="minorHAnsi"/>
          <w:b w:val="0"/>
          <w:bCs w:val="0"/>
          <w:sz w:val="28"/>
          <w:szCs w:val="28"/>
        </w:rPr>
        <w:t>Word Count:</w:t>
      </w:r>
      <w:r>
        <w:rPr>
          <w:rFonts w:asciiTheme="minorHAnsi" w:hAnsiTheme="minorHAnsi" w:cstheme="minorHAnsi"/>
          <w:b w:val="0"/>
          <w:bCs w:val="0"/>
          <w:sz w:val="28"/>
          <w:szCs w:val="28"/>
        </w:rPr>
        <w:tab/>
      </w:r>
      <w:r w:rsidRPr="00F72AB0">
        <w:rPr>
          <w:rFonts w:asciiTheme="minorHAnsi" w:hAnsiTheme="minorHAnsi" w:cstheme="minorHAnsi"/>
          <w:b w:val="0"/>
          <w:bCs w:val="0"/>
          <w:sz w:val="28"/>
          <w:szCs w:val="28"/>
        </w:rPr>
        <w:t>c.</w:t>
      </w:r>
      <w:r w:rsidR="004B7576">
        <w:rPr>
          <w:rFonts w:asciiTheme="minorHAnsi" w:hAnsiTheme="minorHAnsi" w:cstheme="minorHAnsi"/>
          <w:b w:val="0"/>
          <w:bCs w:val="0"/>
          <w:sz w:val="28"/>
          <w:szCs w:val="28"/>
        </w:rPr>
        <w:t>1171</w:t>
      </w:r>
    </w:p>
    <w:p w14:paraId="69299670" w14:textId="77777777" w:rsidR="00035C0A" w:rsidRDefault="00035C0A" w:rsidP="00035C0A">
      <w:pPr>
        <w:pStyle w:val="Heading1"/>
        <w:spacing w:before="150" w:beforeAutospacing="0" w:after="150" w:afterAutospacing="0"/>
        <w:rPr>
          <w:rFonts w:asciiTheme="minorHAnsi" w:hAnsiTheme="minorHAnsi" w:cstheme="minorHAnsi"/>
          <w:sz w:val="28"/>
          <w:szCs w:val="28"/>
        </w:rPr>
      </w:pPr>
    </w:p>
    <w:p w14:paraId="7B7D434A" w14:textId="77777777" w:rsidR="00035C0A" w:rsidRPr="00AC37DD" w:rsidRDefault="00035C0A" w:rsidP="00035C0A">
      <w:pPr>
        <w:pStyle w:val="Heading1"/>
        <w:spacing w:before="150" w:beforeAutospacing="0" w:after="150" w:afterAutospacing="0"/>
        <w:rPr>
          <w:rFonts w:asciiTheme="minorHAnsi" w:hAnsiTheme="minorHAnsi" w:cstheme="minorHAnsi"/>
          <w:b w:val="0"/>
          <w:bCs w:val="0"/>
          <w:sz w:val="28"/>
          <w:szCs w:val="28"/>
        </w:rPr>
      </w:pPr>
      <w:r>
        <w:rPr>
          <w:rFonts w:asciiTheme="minorHAnsi" w:hAnsiTheme="minorHAnsi" w:cstheme="minorHAnsi"/>
          <w:b w:val="0"/>
          <w:bCs w:val="0"/>
          <w:sz w:val="28"/>
          <w:szCs w:val="28"/>
        </w:rPr>
        <w:t>Submission date:</w:t>
      </w:r>
      <w:r>
        <w:rPr>
          <w:rFonts w:asciiTheme="minorHAnsi" w:hAnsiTheme="minorHAnsi" w:cstheme="minorHAnsi"/>
          <w:b w:val="0"/>
          <w:bCs w:val="0"/>
          <w:sz w:val="28"/>
          <w:szCs w:val="28"/>
        </w:rPr>
        <w:tab/>
        <w:t>16/11/2021</w:t>
      </w:r>
      <w:r>
        <w:rPr>
          <w:rFonts w:asciiTheme="minorHAnsi" w:hAnsiTheme="minorHAnsi" w:cstheme="minorHAnsi"/>
          <w:sz w:val="24"/>
          <w:szCs w:val="24"/>
        </w:rPr>
        <w:br w:type="page"/>
      </w:r>
    </w:p>
    <w:p w14:paraId="18851EF1" w14:textId="77777777" w:rsidR="00035C0A" w:rsidRDefault="00035C0A">
      <w:pPr>
        <w:rPr>
          <w:b/>
          <w:bCs/>
        </w:rPr>
      </w:pPr>
    </w:p>
    <w:p w14:paraId="5D224214" w14:textId="799F7ADA" w:rsidR="0014118D" w:rsidRDefault="0014118D">
      <w:pPr>
        <w:rPr>
          <w:b/>
          <w:bCs/>
        </w:rPr>
      </w:pPr>
      <w:r w:rsidRPr="0014118D">
        <w:rPr>
          <w:b/>
          <w:bCs/>
        </w:rPr>
        <w:t>3. Assessment Three: Dating and Database exercise</w:t>
      </w:r>
    </w:p>
    <w:p w14:paraId="035AF281" w14:textId="5315F5A3" w:rsidR="0014118D" w:rsidRDefault="0014118D">
      <w:pPr>
        <w:rPr>
          <w:b/>
          <w:bCs/>
        </w:rPr>
      </w:pPr>
    </w:p>
    <w:p w14:paraId="0C7D3F97" w14:textId="2C5B236D" w:rsidR="0014118D" w:rsidRDefault="0014118D">
      <w:pPr>
        <w:rPr>
          <w:b/>
          <w:bCs/>
        </w:rPr>
      </w:pPr>
      <w:r>
        <w:rPr>
          <w:b/>
          <w:bCs/>
        </w:rPr>
        <w:t>3.1 Dating Exercise (Medieval)</w:t>
      </w:r>
    </w:p>
    <w:p w14:paraId="3F6AC76B" w14:textId="77777777" w:rsidR="00726C26" w:rsidRDefault="00726C26">
      <w:pPr>
        <w:rPr>
          <w:b/>
          <w:bCs/>
        </w:rPr>
      </w:pPr>
    </w:p>
    <w:p w14:paraId="7E21E8EC" w14:textId="32A5A9BB" w:rsidR="0014118D" w:rsidRDefault="0014118D">
      <w:r>
        <w:rPr>
          <w:b/>
          <w:bCs/>
        </w:rPr>
        <w:t>(a) M</w:t>
      </w:r>
      <w:r w:rsidRPr="0014118D">
        <w:rPr>
          <w:b/>
          <w:bCs/>
        </w:rPr>
        <w:t>emorandum th</w:t>
      </w:r>
      <w:r w:rsidR="00726C26">
        <w:rPr>
          <w:b/>
          <w:bCs/>
        </w:rPr>
        <w:t>at</w:t>
      </w:r>
      <w:r>
        <w:rPr>
          <w:b/>
          <w:bCs/>
        </w:rPr>
        <w:t xml:space="preserve"> th</w:t>
      </w:r>
      <w:r w:rsidR="00726C26">
        <w:rPr>
          <w:b/>
          <w:bCs/>
        </w:rPr>
        <w:t>e</w:t>
      </w:r>
      <w:r w:rsidRPr="0014118D">
        <w:rPr>
          <w:b/>
          <w:bCs/>
        </w:rPr>
        <w:t xml:space="preserve"> Thursday after the </w:t>
      </w:r>
      <w:r>
        <w:rPr>
          <w:b/>
          <w:bCs/>
        </w:rPr>
        <w:t>A</w:t>
      </w:r>
      <w:r w:rsidRPr="0014118D">
        <w:rPr>
          <w:b/>
          <w:bCs/>
        </w:rPr>
        <w:t xml:space="preserve">ssumption of the </w:t>
      </w:r>
      <w:r>
        <w:rPr>
          <w:b/>
          <w:bCs/>
        </w:rPr>
        <w:t>B</w:t>
      </w:r>
      <w:r w:rsidRPr="0014118D">
        <w:rPr>
          <w:b/>
          <w:bCs/>
        </w:rPr>
        <w:t xml:space="preserve">lessed </w:t>
      </w:r>
      <w:r>
        <w:rPr>
          <w:b/>
          <w:bCs/>
        </w:rPr>
        <w:t>Virgin M</w:t>
      </w:r>
      <w:r w:rsidRPr="0014118D">
        <w:rPr>
          <w:b/>
          <w:bCs/>
        </w:rPr>
        <w:t xml:space="preserve">ary in the </w:t>
      </w:r>
      <w:r>
        <w:rPr>
          <w:b/>
          <w:bCs/>
        </w:rPr>
        <w:t>8</w:t>
      </w:r>
      <w:r w:rsidRPr="0014118D">
        <w:rPr>
          <w:b/>
          <w:bCs/>
          <w:vertAlign w:val="superscript"/>
        </w:rPr>
        <w:t>th</w:t>
      </w:r>
      <w:r>
        <w:rPr>
          <w:b/>
          <w:bCs/>
        </w:rPr>
        <w:t xml:space="preserve"> year</w:t>
      </w:r>
      <w:r w:rsidRPr="0014118D">
        <w:rPr>
          <w:b/>
          <w:bCs/>
        </w:rPr>
        <w:t xml:space="preserve"> of </w:t>
      </w:r>
      <w:r>
        <w:rPr>
          <w:b/>
          <w:bCs/>
        </w:rPr>
        <w:t>K</w:t>
      </w:r>
      <w:r w:rsidRPr="0014118D">
        <w:rPr>
          <w:b/>
          <w:bCs/>
        </w:rPr>
        <w:t xml:space="preserve">ing Richard </w:t>
      </w:r>
      <w:r>
        <w:rPr>
          <w:b/>
          <w:bCs/>
        </w:rPr>
        <w:t>II</w:t>
      </w:r>
      <w:r w:rsidRPr="0014118D">
        <w:rPr>
          <w:b/>
          <w:bCs/>
        </w:rPr>
        <w:t xml:space="preserve"> the </w:t>
      </w:r>
      <w:r>
        <w:rPr>
          <w:b/>
          <w:bCs/>
        </w:rPr>
        <w:t>a</w:t>
      </w:r>
      <w:r w:rsidRPr="0014118D">
        <w:rPr>
          <w:b/>
          <w:bCs/>
        </w:rPr>
        <w:t xml:space="preserve">bbot of </w:t>
      </w:r>
      <w:r>
        <w:rPr>
          <w:b/>
          <w:bCs/>
        </w:rPr>
        <w:t>Byland</w:t>
      </w:r>
      <w:r w:rsidRPr="0014118D">
        <w:rPr>
          <w:b/>
          <w:bCs/>
        </w:rPr>
        <w:t xml:space="preserve"> was accused in the wape</w:t>
      </w:r>
      <w:r>
        <w:rPr>
          <w:b/>
          <w:bCs/>
        </w:rPr>
        <w:t xml:space="preserve">ntake </w:t>
      </w:r>
      <w:r w:rsidRPr="0014118D">
        <w:rPr>
          <w:b/>
          <w:bCs/>
        </w:rPr>
        <w:t>court held at Pickering</w:t>
      </w:r>
      <w:r>
        <w:rPr>
          <w:b/>
          <w:bCs/>
        </w:rPr>
        <w:t>.</w:t>
      </w:r>
    </w:p>
    <w:p w14:paraId="3697D537" w14:textId="77777777" w:rsidR="0014118D" w:rsidRPr="0014118D" w:rsidRDefault="0014118D"/>
    <w:p w14:paraId="58E81158" w14:textId="4C944EFE" w:rsidR="009C270F" w:rsidRDefault="009C270F">
      <w:r>
        <w:t xml:space="preserve">To begin with I looked up when Richard II became king </w:t>
      </w:r>
      <w:r w:rsidR="00AB5110">
        <w:t xml:space="preserve">in </w:t>
      </w:r>
      <w:r w:rsidR="003D3308">
        <w:t>‘</w:t>
      </w:r>
      <w:r w:rsidR="00AB5110">
        <w:rPr>
          <w:i/>
          <w:iCs/>
        </w:rPr>
        <w:t>A Handbook of Dates</w:t>
      </w:r>
      <w:r w:rsidR="00AB5110">
        <w:rPr>
          <w:rStyle w:val="FootnoteReference"/>
          <w:i/>
          <w:iCs/>
        </w:rPr>
        <w:footnoteReference w:id="1"/>
      </w:r>
      <w:r w:rsidR="00AB5110">
        <w:rPr>
          <w:i/>
          <w:iCs/>
        </w:rPr>
        <w:t xml:space="preserve"> </w:t>
      </w:r>
      <w:r>
        <w:t>which was 22 June 1377, then I added 8 to 1377 getting</w:t>
      </w:r>
      <w:r w:rsidR="00D36EBC">
        <w:t xml:space="preserve"> 1385. </w:t>
      </w:r>
      <w:r w:rsidR="00726C26">
        <w:t>Next,</w:t>
      </w:r>
      <w:r w:rsidR="00D36EBC">
        <w:t xml:space="preserve"> </w:t>
      </w:r>
      <w:r w:rsidR="00355849">
        <w:t xml:space="preserve">I </w:t>
      </w:r>
      <w:r w:rsidR="00D36EBC">
        <w:t>established that August 15 was when The Assumption of the Blessed Virgin Mary</w:t>
      </w:r>
      <w:r w:rsidR="00057E4E">
        <w:rPr>
          <w:rStyle w:val="FootnoteReference"/>
        </w:rPr>
        <w:footnoteReference w:id="2"/>
      </w:r>
      <w:r w:rsidR="00D36EBC">
        <w:t xml:space="preserve"> was held. From there I had to work out what day August 15 fell on in 1385, this turned out to be a Sunday so the Thursday after the Assumption of the Blessed Virgin Mary in the </w:t>
      </w:r>
      <w:r w:rsidR="00C43044">
        <w:t>eighth</w:t>
      </w:r>
      <w:r w:rsidR="00D36EBC">
        <w:t xml:space="preserve"> year of the reign of Richard II would be Thursday 19 </w:t>
      </w:r>
      <w:r w:rsidR="00F80A2B">
        <w:rPr>
          <w:color w:val="000000" w:themeColor="text1"/>
        </w:rPr>
        <w:t>August</w:t>
      </w:r>
      <w:r w:rsidR="00E73CDC">
        <w:rPr>
          <w:color w:val="FF0000"/>
        </w:rPr>
        <w:t xml:space="preserve"> </w:t>
      </w:r>
      <w:r w:rsidR="00D36EBC">
        <w:t>138</w:t>
      </w:r>
      <w:r w:rsidR="00057E4E">
        <w:t>5</w:t>
      </w:r>
      <w:r w:rsidR="00035C0A">
        <w:t>.</w:t>
      </w:r>
    </w:p>
    <w:p w14:paraId="24A7DEA1" w14:textId="77777777" w:rsidR="009C270F" w:rsidRDefault="009C270F"/>
    <w:p w14:paraId="2929BEDB" w14:textId="65E8347A" w:rsidR="007F1CD7" w:rsidRDefault="00726C26">
      <w:r>
        <w:t>The Feast Day</w:t>
      </w:r>
      <w:r w:rsidR="007F1CD7">
        <w:t xml:space="preserve"> of Mary (Maria) Magdalena 22 July</w:t>
      </w:r>
      <w:r w:rsidR="003D3308">
        <w:rPr>
          <w:rStyle w:val="FootnoteReference"/>
        </w:rPr>
        <w:footnoteReference w:id="3"/>
      </w:r>
      <w:r w:rsidR="007F1CD7">
        <w:t xml:space="preserve"> so the day after would be 23 July although this also happens to be a feast day of Apollinaris, Birgitta.</w:t>
      </w:r>
    </w:p>
    <w:p w14:paraId="18320B2F" w14:textId="52E3BBE7" w:rsidR="00C43044" w:rsidRDefault="00C43044"/>
    <w:p w14:paraId="05AC5EBE" w14:textId="311A476A" w:rsidR="00C43044" w:rsidRPr="00C43044" w:rsidRDefault="00C43044">
      <w:pPr>
        <w:rPr>
          <w:b/>
          <w:bCs/>
        </w:rPr>
      </w:pPr>
      <w:r>
        <w:rPr>
          <w:b/>
          <w:bCs/>
        </w:rPr>
        <w:t xml:space="preserve">(b) Confirmation by Bishop </w:t>
      </w:r>
      <w:proofErr w:type="spellStart"/>
      <w:r>
        <w:rPr>
          <w:b/>
          <w:bCs/>
        </w:rPr>
        <w:t>Anian</w:t>
      </w:r>
      <w:proofErr w:type="spellEnd"/>
      <w:r>
        <w:rPr>
          <w:b/>
          <w:bCs/>
        </w:rPr>
        <w:t xml:space="preserve"> of St Asaph of the charters for </w:t>
      </w:r>
      <w:proofErr w:type="spellStart"/>
      <w:r>
        <w:rPr>
          <w:b/>
          <w:bCs/>
        </w:rPr>
        <w:t>Shewsbury</w:t>
      </w:r>
      <w:proofErr w:type="spellEnd"/>
      <w:r>
        <w:rPr>
          <w:b/>
          <w:bCs/>
        </w:rPr>
        <w:t xml:space="preserve"> Abbey issued by his predecessors Bishops Reiner, Abraham, and Hugh. Given at </w:t>
      </w:r>
      <w:proofErr w:type="spellStart"/>
      <w:r>
        <w:rPr>
          <w:b/>
          <w:bCs/>
        </w:rPr>
        <w:t>Shewsbury</w:t>
      </w:r>
      <w:proofErr w:type="spellEnd"/>
      <w:r>
        <w:rPr>
          <w:b/>
          <w:bCs/>
        </w:rPr>
        <w:t xml:space="preserve"> the day after St Mary Magdalene in the first</w:t>
      </w:r>
      <w:r w:rsidR="00EE3E72">
        <w:rPr>
          <w:b/>
          <w:bCs/>
        </w:rPr>
        <w:t xml:space="preserve"> year of his pontification.</w:t>
      </w:r>
    </w:p>
    <w:p w14:paraId="1486853F" w14:textId="77777777" w:rsidR="00726C26" w:rsidRDefault="00726C26"/>
    <w:p w14:paraId="49B18031" w14:textId="3DFD011B" w:rsidR="000616EE" w:rsidRDefault="000616EE">
      <w:r>
        <w:t>Using the Handbook of British Chronology</w:t>
      </w:r>
      <w:r w:rsidR="00726C26">
        <w:rPr>
          <w:rStyle w:val="FootnoteReference"/>
        </w:rPr>
        <w:footnoteReference w:id="4"/>
      </w:r>
      <w:r>
        <w:t>, I looked up the bishops of St Asaph</w:t>
      </w:r>
      <w:r w:rsidR="0085134B">
        <w:rPr>
          <w:rStyle w:val="FootnoteReference"/>
        </w:rPr>
        <w:footnoteReference w:id="5"/>
      </w:r>
      <w:r>
        <w:t xml:space="preserve">, there I discovered that there were two Bishop </w:t>
      </w:r>
      <w:proofErr w:type="spellStart"/>
      <w:r>
        <w:t>Anian’s</w:t>
      </w:r>
      <w:proofErr w:type="spellEnd"/>
      <w:r w:rsidR="00804C4B">
        <w:t xml:space="preserve"> I and II</w:t>
      </w:r>
      <w:r w:rsidR="0085134B">
        <w:t>. T</w:t>
      </w:r>
      <w:r>
        <w:t>he first was bishop from November 1249 until 29</w:t>
      </w:r>
      <w:r w:rsidRPr="000616EE">
        <w:rPr>
          <w:vertAlign w:val="superscript"/>
        </w:rPr>
        <w:t>th</w:t>
      </w:r>
      <w:r>
        <w:t xml:space="preserve"> September 1266 and the second from 21</w:t>
      </w:r>
      <w:r w:rsidRPr="000616EE">
        <w:rPr>
          <w:vertAlign w:val="superscript"/>
        </w:rPr>
        <w:t>st</w:t>
      </w:r>
      <w:r>
        <w:t xml:space="preserve"> October 1268 until 5 Feb 1293. The date mentions charters issued by Bishop </w:t>
      </w:r>
      <w:proofErr w:type="spellStart"/>
      <w:r>
        <w:t>Anian’s</w:t>
      </w:r>
      <w:proofErr w:type="spellEnd"/>
      <w:r>
        <w:t xml:space="preserve"> </w:t>
      </w:r>
      <w:r w:rsidRPr="000616EE">
        <w:t xml:space="preserve">predecessor's </w:t>
      </w:r>
      <w:r>
        <w:t xml:space="preserve">‘Bishops Reiner, Abraham and Hugh’ </w:t>
      </w:r>
      <w:r w:rsidRPr="000616EE">
        <w:t>all three bishops were predecessors</w:t>
      </w:r>
      <w:r>
        <w:t xml:space="preserve"> </w:t>
      </w:r>
      <w:r w:rsidRPr="000616EE">
        <w:t xml:space="preserve">of the two </w:t>
      </w:r>
      <w:r w:rsidR="0085134B">
        <w:t>B</w:t>
      </w:r>
      <w:r w:rsidRPr="000616EE">
        <w:t>ishop</w:t>
      </w:r>
      <w:r>
        <w:t xml:space="preserve"> </w:t>
      </w:r>
      <w:proofErr w:type="spellStart"/>
      <w:proofErr w:type="gramStart"/>
      <w:r>
        <w:t>Anian’s</w:t>
      </w:r>
      <w:proofErr w:type="spellEnd"/>
      <w:r>
        <w:t>;</w:t>
      </w:r>
      <w:proofErr w:type="gramEnd"/>
      <w:r>
        <w:t xml:space="preserve"> Reiner 1186-1224, </w:t>
      </w:r>
      <w:r w:rsidRPr="000616EE">
        <w:t>Abraham</w:t>
      </w:r>
      <w:r>
        <w:t xml:space="preserve"> 1225-1233 and Hugh 1235-1240. I</w:t>
      </w:r>
      <w:r w:rsidRPr="000616EE">
        <w:t>t is therefore possible that</w:t>
      </w:r>
      <w:r>
        <w:t xml:space="preserve"> </w:t>
      </w:r>
      <w:r w:rsidRPr="000616EE">
        <w:t>the date refers to either</w:t>
      </w:r>
      <w:r>
        <w:t xml:space="preserve"> Bishop </w:t>
      </w:r>
      <w:proofErr w:type="spellStart"/>
      <w:r>
        <w:t>Anian</w:t>
      </w:r>
      <w:proofErr w:type="spellEnd"/>
      <w:r>
        <w:t xml:space="preserve"> but</w:t>
      </w:r>
      <w:r w:rsidRPr="000616EE">
        <w:t xml:space="preserve"> as the three bishops mentioned</w:t>
      </w:r>
      <w:r>
        <w:t xml:space="preserve"> </w:t>
      </w:r>
      <w:r w:rsidR="00C76B41">
        <w:t xml:space="preserve">are </w:t>
      </w:r>
      <w:r w:rsidRPr="000616EE">
        <w:t>closer predecessors</w:t>
      </w:r>
      <w:r w:rsidR="00C76B41" w:rsidRPr="00C76B41">
        <w:t xml:space="preserve"> </w:t>
      </w:r>
      <w:r w:rsidR="00C76B41">
        <w:t xml:space="preserve">to Bishop </w:t>
      </w:r>
      <w:proofErr w:type="spellStart"/>
      <w:r w:rsidR="00C76B41">
        <w:t>Anian</w:t>
      </w:r>
      <w:proofErr w:type="spellEnd"/>
      <w:r w:rsidR="00C76B41">
        <w:t xml:space="preserve"> I it would seem probable that it is him and not Bishop </w:t>
      </w:r>
      <w:proofErr w:type="spellStart"/>
      <w:r w:rsidR="00C76B41">
        <w:t>Anian</w:t>
      </w:r>
      <w:proofErr w:type="spellEnd"/>
      <w:r w:rsidR="00C76B41">
        <w:t xml:space="preserve"> II the writer is referring to, but this assumption could be wrong.  According to </w:t>
      </w:r>
      <w:r w:rsidR="00C76B41" w:rsidRPr="00B51F69">
        <w:rPr>
          <w:i/>
          <w:iCs/>
        </w:rPr>
        <w:t>A Handbook of Dates</w:t>
      </w:r>
      <w:r w:rsidR="00B51F69">
        <w:rPr>
          <w:rStyle w:val="FootnoteReference"/>
          <w:i/>
          <w:iCs/>
        </w:rPr>
        <w:footnoteReference w:id="6"/>
      </w:r>
      <w:r w:rsidR="00C76B41">
        <w:t xml:space="preserve"> the feast day of Mary (Maria) Magdalena 22 July so the day after would be 23 July, therefore if the writer was referring to Bishop </w:t>
      </w:r>
      <w:proofErr w:type="spellStart"/>
      <w:r w:rsidR="00C76B41">
        <w:t>Anian</w:t>
      </w:r>
      <w:proofErr w:type="spellEnd"/>
      <w:r w:rsidR="00C76B41">
        <w:t xml:space="preserve"> I the date would be 23</w:t>
      </w:r>
      <w:r w:rsidR="00C76B41" w:rsidRPr="00C76B41">
        <w:rPr>
          <w:vertAlign w:val="superscript"/>
        </w:rPr>
        <w:t>rd</w:t>
      </w:r>
      <w:r w:rsidR="00C76B41">
        <w:t xml:space="preserve"> July 1250. </w:t>
      </w:r>
      <w:proofErr w:type="gramStart"/>
      <w:r w:rsidR="00035C0A">
        <w:t>If,</w:t>
      </w:r>
      <w:proofErr w:type="gramEnd"/>
      <w:r w:rsidR="00C76B41">
        <w:t xml:space="preserve"> however the writer is referring to Bishop </w:t>
      </w:r>
      <w:proofErr w:type="spellStart"/>
      <w:r w:rsidR="00C76B41">
        <w:t>Anian</w:t>
      </w:r>
      <w:proofErr w:type="spellEnd"/>
      <w:r w:rsidR="00C76B41">
        <w:t xml:space="preserve"> II the date would be 23</w:t>
      </w:r>
      <w:r w:rsidR="00C76B41" w:rsidRPr="00C76B41">
        <w:rPr>
          <w:vertAlign w:val="superscript"/>
        </w:rPr>
        <w:t>rd</w:t>
      </w:r>
      <w:r w:rsidR="00C76B41">
        <w:t xml:space="preserve"> July 1269.</w:t>
      </w:r>
    </w:p>
    <w:p w14:paraId="7FF44397" w14:textId="58D1EB9E" w:rsidR="007F1CD7" w:rsidRDefault="007F1CD7"/>
    <w:p w14:paraId="6428C743" w14:textId="77777777" w:rsidR="00FF57FC" w:rsidRDefault="00FF57FC">
      <w:pPr>
        <w:rPr>
          <w:b/>
          <w:bCs/>
        </w:rPr>
      </w:pPr>
    </w:p>
    <w:p w14:paraId="1589CB91" w14:textId="77777777" w:rsidR="00FF57FC" w:rsidRDefault="00FF57FC">
      <w:pPr>
        <w:rPr>
          <w:b/>
          <w:bCs/>
        </w:rPr>
      </w:pPr>
    </w:p>
    <w:p w14:paraId="2FA6D86C" w14:textId="77777777" w:rsidR="00FF57FC" w:rsidRDefault="00FF57FC">
      <w:pPr>
        <w:rPr>
          <w:b/>
          <w:bCs/>
        </w:rPr>
      </w:pPr>
    </w:p>
    <w:p w14:paraId="17ECE1BD" w14:textId="625345BA" w:rsidR="00FF57FC" w:rsidRDefault="00FF57FC">
      <w:r>
        <w:rPr>
          <w:b/>
          <w:bCs/>
        </w:rPr>
        <w:lastRenderedPageBreak/>
        <w:t>(c) Downham: court held on Thursday the day after Ash Wednesday in the fourth year of the reign of King Edward and the first year of the episcopate of John de Ketene [</w:t>
      </w:r>
      <w:proofErr w:type="spellStart"/>
      <w:r>
        <w:rPr>
          <w:b/>
          <w:bCs/>
        </w:rPr>
        <w:t>Ketton</w:t>
      </w:r>
      <w:proofErr w:type="spellEnd"/>
      <w:r>
        <w:rPr>
          <w:b/>
          <w:bCs/>
        </w:rPr>
        <w:t xml:space="preserve">] </w:t>
      </w:r>
    </w:p>
    <w:p w14:paraId="1CD9A627" w14:textId="77777777" w:rsidR="00FF57FC" w:rsidRDefault="00FF57FC"/>
    <w:p w14:paraId="0848FEAB" w14:textId="4C01F164" w:rsidR="007F1CD7" w:rsidRDefault="007F1CD7">
      <w:r>
        <w:t>Bishop of Ely John de Ketene 1310-1316</w:t>
      </w:r>
      <w:r w:rsidR="00A40325">
        <w:rPr>
          <w:rStyle w:val="FootnoteReference"/>
        </w:rPr>
        <w:footnoteReference w:id="7"/>
      </w:r>
      <w:r>
        <w:t xml:space="preserve"> which would place it in Edward II’s reign not Edward I’s as </w:t>
      </w:r>
      <w:r w:rsidR="00A40325">
        <w:t xml:space="preserve">I </w:t>
      </w:r>
      <w:r>
        <w:t>first thought by the lack of a number after Edward. Edward II reigned from 8 July 1307</w:t>
      </w:r>
      <w:r w:rsidR="00A40325">
        <w:rPr>
          <w:rStyle w:val="FootnoteReference"/>
        </w:rPr>
        <w:footnoteReference w:id="8"/>
      </w:r>
      <w:r>
        <w:t xml:space="preserve"> so his fourth year would run from 8 July 1310 – 7 July 1311. Easter 1310</w:t>
      </w:r>
      <w:r w:rsidR="00B05590">
        <w:rPr>
          <w:rStyle w:val="FootnoteReference"/>
        </w:rPr>
        <w:footnoteReference w:id="9"/>
      </w:r>
      <w:r>
        <w:t xml:space="preserve"> was 19 April which would put it before Edward’s fourth year so it must be April 1311</w:t>
      </w:r>
      <w:r w:rsidR="008A080A">
        <w:rPr>
          <w:rStyle w:val="FootnoteReference"/>
        </w:rPr>
        <w:footnoteReference w:id="10"/>
      </w:r>
      <w:r>
        <w:t xml:space="preserve"> which was 11 April. </w:t>
      </w:r>
      <w:r w:rsidR="00C21FD2">
        <w:t>Ash Wednesday was therefore 24</w:t>
      </w:r>
      <w:r w:rsidR="00C21FD2">
        <w:rPr>
          <w:vertAlign w:val="superscript"/>
        </w:rPr>
        <w:t xml:space="preserve"> </w:t>
      </w:r>
      <w:r w:rsidR="00C21FD2">
        <w:t xml:space="preserve">February, the 25 February being the Thursday the day after Ash Wednesday. </w:t>
      </w:r>
    </w:p>
    <w:p w14:paraId="5444D069" w14:textId="63EFB3D7" w:rsidR="00B37FF4" w:rsidRDefault="00321071">
      <w:r>
        <w:t xml:space="preserve">John </w:t>
      </w:r>
      <w:proofErr w:type="spellStart"/>
      <w:r>
        <w:t>Ketton</w:t>
      </w:r>
      <w:proofErr w:type="spellEnd"/>
      <w:r>
        <w:t xml:space="preserve"> was ‘e</w:t>
      </w:r>
      <w:r w:rsidR="00B37FF4">
        <w:t xml:space="preserve">lected 2 </w:t>
      </w:r>
      <w:r w:rsidR="006646A5">
        <w:t>March temp</w:t>
      </w:r>
      <w:r w:rsidR="00B37FF4">
        <w:t xml:space="preserve"> 18 July consecrated 6 September</w:t>
      </w:r>
      <w:r>
        <w:t>’</w:t>
      </w:r>
      <w:r w:rsidR="00B37FF4">
        <w:t xml:space="preserve"> </w:t>
      </w:r>
      <w:r>
        <w:rPr>
          <w:rStyle w:val="FootnoteReference"/>
        </w:rPr>
        <w:footnoteReference w:id="11"/>
      </w:r>
    </w:p>
    <w:p w14:paraId="15EFED15" w14:textId="30670763" w:rsidR="00CF0D9F" w:rsidRDefault="00CF0D9F"/>
    <w:p w14:paraId="61E3745F" w14:textId="79E9A221" w:rsidR="004D2D59" w:rsidRDefault="00372FC2">
      <w:pPr>
        <w:rPr>
          <w:b/>
          <w:bCs/>
        </w:rPr>
      </w:pPr>
      <w:r>
        <w:rPr>
          <w:b/>
          <w:bCs/>
        </w:rPr>
        <w:t xml:space="preserve">(d) Henry, </w:t>
      </w:r>
      <w:r w:rsidR="00836A9D">
        <w:rPr>
          <w:b/>
          <w:bCs/>
        </w:rPr>
        <w:t>k</w:t>
      </w:r>
      <w:r>
        <w:rPr>
          <w:b/>
          <w:bCs/>
        </w:rPr>
        <w:t xml:space="preserve">ing of the English, greets the bishop of Lincoln and Earl David and the earl of Leicester, and Earl </w:t>
      </w:r>
      <w:proofErr w:type="spellStart"/>
      <w:r>
        <w:rPr>
          <w:b/>
          <w:bCs/>
        </w:rPr>
        <w:t>Rannulf</w:t>
      </w:r>
      <w:proofErr w:type="spellEnd"/>
      <w:r>
        <w:rPr>
          <w:b/>
          <w:bCs/>
        </w:rPr>
        <w:t xml:space="preserve"> of Chester, and all the barons and lords of whom Geoffrey Riddle held lands, and the sheriffs within whose jurisdiction he held them. Know that I have given to Richard Basset the daughter of Geoffrey </w:t>
      </w:r>
      <w:proofErr w:type="spellStart"/>
      <w:r>
        <w:rPr>
          <w:b/>
          <w:bCs/>
        </w:rPr>
        <w:t>Ridel</w:t>
      </w:r>
      <w:proofErr w:type="spellEnd"/>
      <w:r>
        <w:rPr>
          <w:b/>
          <w:bCs/>
        </w:rPr>
        <w:t xml:space="preserve"> to wife, and the custody of Geoffrey </w:t>
      </w:r>
      <w:proofErr w:type="spellStart"/>
      <w:r>
        <w:rPr>
          <w:b/>
          <w:bCs/>
        </w:rPr>
        <w:t>Ridel’s</w:t>
      </w:r>
      <w:proofErr w:type="spellEnd"/>
      <w:r>
        <w:rPr>
          <w:b/>
          <w:bCs/>
        </w:rPr>
        <w:t xml:space="preserve"> land until Robert </w:t>
      </w:r>
      <w:proofErr w:type="spellStart"/>
      <w:r>
        <w:rPr>
          <w:b/>
          <w:bCs/>
        </w:rPr>
        <w:t>Ridel</w:t>
      </w:r>
      <w:proofErr w:type="spellEnd"/>
      <w:r>
        <w:rPr>
          <w:b/>
          <w:bCs/>
        </w:rPr>
        <w:t xml:space="preserve"> can be made a knight and marry the granddaughter of Ralph Basset, namely the daughter of one of his daughters. … And this gift and compact have been made at the request and with the advice of </w:t>
      </w:r>
      <w:proofErr w:type="spellStart"/>
      <w:r>
        <w:rPr>
          <w:b/>
          <w:bCs/>
        </w:rPr>
        <w:t>Rannulf</w:t>
      </w:r>
      <w:proofErr w:type="spellEnd"/>
      <w:r>
        <w:rPr>
          <w:b/>
          <w:bCs/>
        </w:rPr>
        <w:t xml:space="preserve">, earl of Chester, and William his brother, and Nigel </w:t>
      </w:r>
      <w:proofErr w:type="spellStart"/>
      <w:r>
        <w:rPr>
          <w:b/>
          <w:bCs/>
        </w:rPr>
        <w:t>d’Aubigny</w:t>
      </w:r>
      <w:proofErr w:type="spellEnd"/>
      <w:r>
        <w:rPr>
          <w:b/>
          <w:bCs/>
        </w:rPr>
        <w:t xml:space="preserve"> and Robert </w:t>
      </w:r>
      <w:proofErr w:type="spellStart"/>
      <w:r>
        <w:rPr>
          <w:b/>
          <w:bCs/>
        </w:rPr>
        <w:t>Ridel’s</w:t>
      </w:r>
      <w:proofErr w:type="spellEnd"/>
      <w:r>
        <w:rPr>
          <w:b/>
          <w:bCs/>
        </w:rPr>
        <w:t xml:space="preserve"> other kin and </w:t>
      </w:r>
      <w:proofErr w:type="spellStart"/>
      <w:r>
        <w:rPr>
          <w:b/>
          <w:bCs/>
        </w:rPr>
        <w:t>Geva</w:t>
      </w:r>
      <w:proofErr w:type="spellEnd"/>
      <w:r>
        <w:rPr>
          <w:b/>
          <w:bCs/>
        </w:rPr>
        <w:t xml:space="preserve"> his mother, and Geoffrey</w:t>
      </w:r>
      <w:r w:rsidR="00AB6A09">
        <w:rPr>
          <w:b/>
          <w:bCs/>
        </w:rPr>
        <w:t xml:space="preserve"> the earl’s chancellor, and Simon, </w:t>
      </w:r>
      <w:r w:rsidR="00056462">
        <w:rPr>
          <w:b/>
          <w:bCs/>
        </w:rPr>
        <w:t>D</w:t>
      </w:r>
      <w:r w:rsidR="00AB6A09">
        <w:rPr>
          <w:b/>
          <w:bCs/>
        </w:rPr>
        <w:t xml:space="preserve">ean of Lincoln, and William, </w:t>
      </w:r>
      <w:r w:rsidR="004D2D59">
        <w:rPr>
          <w:b/>
          <w:bCs/>
        </w:rPr>
        <w:t xml:space="preserve">son of </w:t>
      </w:r>
      <w:proofErr w:type="spellStart"/>
      <w:r w:rsidR="004D2D59">
        <w:rPr>
          <w:b/>
          <w:bCs/>
        </w:rPr>
        <w:t>Rannulf</w:t>
      </w:r>
      <w:proofErr w:type="spellEnd"/>
      <w:r w:rsidR="004D2D59">
        <w:rPr>
          <w:b/>
          <w:bCs/>
        </w:rPr>
        <w:t xml:space="preserve">, and Thomas of St John and Geoffrey de Clinton, and </w:t>
      </w:r>
      <w:proofErr w:type="spellStart"/>
      <w:r w:rsidR="004D2D59">
        <w:rPr>
          <w:b/>
          <w:bCs/>
        </w:rPr>
        <w:t>Payn</w:t>
      </w:r>
      <w:proofErr w:type="spellEnd"/>
      <w:r w:rsidR="004D2D59">
        <w:rPr>
          <w:b/>
          <w:bCs/>
        </w:rPr>
        <w:t xml:space="preserve"> son of John and William </w:t>
      </w:r>
      <w:proofErr w:type="spellStart"/>
      <w:r w:rsidR="004D2D59">
        <w:rPr>
          <w:b/>
          <w:bCs/>
        </w:rPr>
        <w:t>d’Aubigny</w:t>
      </w:r>
      <w:proofErr w:type="spellEnd"/>
      <w:r w:rsidR="004D2D59">
        <w:rPr>
          <w:b/>
          <w:bCs/>
        </w:rPr>
        <w:t xml:space="preserve"> and Humphrey de Bohn and Robert </w:t>
      </w:r>
      <w:proofErr w:type="spellStart"/>
      <w:r w:rsidR="004D2D59">
        <w:rPr>
          <w:b/>
          <w:bCs/>
        </w:rPr>
        <w:t>Musard</w:t>
      </w:r>
      <w:proofErr w:type="spellEnd"/>
      <w:r w:rsidR="004D2D59">
        <w:rPr>
          <w:b/>
          <w:bCs/>
        </w:rPr>
        <w:t xml:space="preserve"> and Robert Basset and Osmund Basset and </w:t>
      </w:r>
      <w:proofErr w:type="spellStart"/>
      <w:r w:rsidR="004D2D59">
        <w:rPr>
          <w:b/>
          <w:bCs/>
        </w:rPr>
        <w:t>Thurstan</w:t>
      </w:r>
      <w:proofErr w:type="spellEnd"/>
      <w:r w:rsidR="004D2D59">
        <w:rPr>
          <w:b/>
          <w:bCs/>
        </w:rPr>
        <w:t xml:space="preserve"> Basset and William, constable of Earl </w:t>
      </w:r>
      <w:proofErr w:type="spellStart"/>
      <w:r w:rsidR="004D2D59">
        <w:rPr>
          <w:b/>
          <w:bCs/>
        </w:rPr>
        <w:t>Rannulf</w:t>
      </w:r>
      <w:proofErr w:type="spellEnd"/>
      <w:r w:rsidR="004D2D59">
        <w:rPr>
          <w:b/>
          <w:bCs/>
        </w:rPr>
        <w:t xml:space="preserve"> of Chester, and Ralph, son of Norman, and Hugh </w:t>
      </w:r>
      <w:proofErr w:type="spellStart"/>
      <w:r w:rsidR="004D2D59">
        <w:rPr>
          <w:b/>
          <w:bCs/>
        </w:rPr>
        <w:t>Maubanc</w:t>
      </w:r>
      <w:proofErr w:type="spellEnd"/>
      <w:r w:rsidR="004D2D59">
        <w:rPr>
          <w:b/>
          <w:bCs/>
        </w:rPr>
        <w:t>. At Woodstock.</w:t>
      </w:r>
    </w:p>
    <w:p w14:paraId="013531C9" w14:textId="77777777" w:rsidR="004D2D59" w:rsidRDefault="004D2D59">
      <w:pPr>
        <w:rPr>
          <w:b/>
          <w:bCs/>
        </w:rPr>
      </w:pPr>
    </w:p>
    <w:p w14:paraId="7B9322C0" w14:textId="717FBB52" w:rsidR="00CF0D9F" w:rsidRDefault="00CF0D9F">
      <w:r>
        <w:t xml:space="preserve">As there are so many King Henrys, I began by looking up Earl </w:t>
      </w:r>
      <w:proofErr w:type="spellStart"/>
      <w:r>
        <w:t>Rannulf</w:t>
      </w:r>
      <w:proofErr w:type="spellEnd"/>
      <w:r>
        <w:t xml:space="preserve"> of Chester hoping that would narrow down the timeline. From the </w:t>
      </w:r>
      <w:r w:rsidRPr="00EA481A">
        <w:rPr>
          <w:i/>
          <w:iCs/>
        </w:rPr>
        <w:t xml:space="preserve">Handbook of British </w:t>
      </w:r>
      <w:r w:rsidR="009C4FFA" w:rsidRPr="00EA481A">
        <w:rPr>
          <w:i/>
          <w:iCs/>
        </w:rPr>
        <w:t>Chronology</w:t>
      </w:r>
      <w:r w:rsidR="00330270">
        <w:rPr>
          <w:i/>
          <w:iCs/>
        </w:rPr>
        <w:t>,</w:t>
      </w:r>
      <w:r w:rsidR="00EA481A">
        <w:rPr>
          <w:rStyle w:val="FootnoteReference"/>
        </w:rPr>
        <w:footnoteReference w:id="12"/>
      </w:r>
      <w:r w:rsidR="00330270">
        <w:t xml:space="preserve"> </w:t>
      </w:r>
      <w:r>
        <w:t xml:space="preserve">I discovered that there were three possible Earls </w:t>
      </w:r>
      <w:proofErr w:type="spellStart"/>
      <w:r>
        <w:t>Ranulph</w:t>
      </w:r>
      <w:proofErr w:type="spellEnd"/>
      <w:r>
        <w:t xml:space="preserve"> le </w:t>
      </w:r>
      <w:proofErr w:type="spellStart"/>
      <w:r>
        <w:t>Meschin</w:t>
      </w:r>
      <w:proofErr w:type="spellEnd"/>
      <w:r>
        <w:t xml:space="preserve"> 1120-21 </w:t>
      </w:r>
      <w:proofErr w:type="spellStart"/>
      <w:r>
        <w:t>d.c.</w:t>
      </w:r>
      <w:proofErr w:type="spellEnd"/>
      <w:r>
        <w:t xml:space="preserve"> 1129, </w:t>
      </w:r>
      <w:proofErr w:type="spellStart"/>
      <w:r>
        <w:t>Ranulph</w:t>
      </w:r>
      <w:proofErr w:type="spellEnd"/>
      <w:r>
        <w:t xml:space="preserve"> de </w:t>
      </w:r>
      <w:proofErr w:type="spellStart"/>
      <w:r>
        <w:t>Gernon</w:t>
      </w:r>
      <w:proofErr w:type="spellEnd"/>
      <w:r>
        <w:t xml:space="preserve"> 1100 </w:t>
      </w:r>
      <w:r w:rsidR="009C4FFA">
        <w:t xml:space="preserve">d. 16 Dec 1153 and </w:t>
      </w:r>
      <w:proofErr w:type="spellStart"/>
      <w:r w:rsidR="009C4FFA">
        <w:t>Ranulph</w:t>
      </w:r>
      <w:proofErr w:type="spellEnd"/>
      <w:r w:rsidR="009C4FFA">
        <w:t xml:space="preserve"> de </w:t>
      </w:r>
      <w:proofErr w:type="spellStart"/>
      <w:r w:rsidR="009C4FFA">
        <w:t>Blundeville</w:t>
      </w:r>
      <w:proofErr w:type="spellEnd"/>
      <w:r w:rsidR="009C4FFA">
        <w:t xml:space="preserve"> c 1172 </w:t>
      </w:r>
      <w:proofErr w:type="spellStart"/>
      <w:r w:rsidR="009C4FFA">
        <w:t>d.s.p.</w:t>
      </w:r>
      <w:proofErr w:type="spellEnd"/>
      <w:r w:rsidR="009C4FFA">
        <w:t xml:space="preserve"> 26 October 1232. Of the three </w:t>
      </w:r>
      <w:proofErr w:type="spellStart"/>
      <w:r w:rsidR="009C4FFA">
        <w:t>Ranulph</w:t>
      </w:r>
      <w:r w:rsidR="00025C9A">
        <w:t>’s</w:t>
      </w:r>
      <w:proofErr w:type="spellEnd"/>
      <w:r w:rsidR="00025C9A">
        <w:t xml:space="preserve"> each was alive during the reign of either Henry</w:t>
      </w:r>
      <w:r w:rsidR="009C4FFA">
        <w:t xml:space="preserve"> I 1100-1135 or Henry II 1154-1189. </w:t>
      </w:r>
      <w:r w:rsidR="00025C9A">
        <w:t xml:space="preserve">From there I moved onto the dates of Geoffrey </w:t>
      </w:r>
      <w:proofErr w:type="spellStart"/>
      <w:r w:rsidR="00025C9A">
        <w:t>Ridel</w:t>
      </w:r>
      <w:proofErr w:type="spellEnd"/>
      <w:r w:rsidR="00025C9A">
        <w:t xml:space="preserve">, from using google two Geoffrey </w:t>
      </w:r>
      <w:proofErr w:type="spellStart"/>
      <w:r w:rsidR="00025C9A">
        <w:t>Ridel’s</w:t>
      </w:r>
      <w:proofErr w:type="spellEnd"/>
      <w:r w:rsidR="00025C9A">
        <w:t xml:space="preserve"> were found the Bishop of Ely who according to the </w:t>
      </w:r>
      <w:r w:rsidR="00025C9A" w:rsidRPr="00EA481A">
        <w:rPr>
          <w:i/>
          <w:iCs/>
        </w:rPr>
        <w:t>Handbook of British Chronology</w:t>
      </w:r>
      <w:r w:rsidR="00EA481A">
        <w:rPr>
          <w:rStyle w:val="FootnoteReference"/>
          <w:i/>
          <w:iCs/>
        </w:rPr>
        <w:footnoteReference w:id="13"/>
      </w:r>
      <w:r w:rsidR="00025C9A">
        <w:t xml:space="preserve"> was elected Bishop in late April 1173 before taking the position temporarily on 17</w:t>
      </w:r>
      <w:r w:rsidR="00025C9A" w:rsidRPr="00025C9A">
        <w:rPr>
          <w:vertAlign w:val="superscript"/>
        </w:rPr>
        <w:t>th</w:t>
      </w:r>
      <w:r w:rsidR="00025C9A">
        <w:t xml:space="preserve"> May 1173. Geoffrey </w:t>
      </w:r>
      <w:proofErr w:type="spellStart"/>
      <w:r w:rsidR="00025C9A">
        <w:t>Ridel</w:t>
      </w:r>
      <w:proofErr w:type="spellEnd"/>
      <w:r w:rsidR="00025C9A">
        <w:t xml:space="preserve"> was not consecrated until 6</w:t>
      </w:r>
      <w:r w:rsidR="00025C9A" w:rsidRPr="00025C9A">
        <w:rPr>
          <w:vertAlign w:val="superscript"/>
        </w:rPr>
        <w:t>th</w:t>
      </w:r>
      <w:r w:rsidR="00025C9A">
        <w:t xml:space="preserve"> October 1174 and died on 21</w:t>
      </w:r>
      <w:r w:rsidR="00025C9A" w:rsidRPr="00025C9A">
        <w:rPr>
          <w:vertAlign w:val="superscript"/>
        </w:rPr>
        <w:t>st</w:t>
      </w:r>
      <w:r w:rsidR="00025C9A">
        <w:t xml:space="preserve"> August 1189, meaning that he held his position under Henry II. The second Geoffrey </w:t>
      </w:r>
      <w:proofErr w:type="spellStart"/>
      <w:r w:rsidR="00025C9A">
        <w:t>Ridel</w:t>
      </w:r>
      <w:proofErr w:type="spellEnd"/>
      <w:r w:rsidR="00025C9A">
        <w:t xml:space="preserve"> was a royal justice in the reign of Henry I</w:t>
      </w:r>
      <w:r w:rsidR="005A1D4D">
        <w:t xml:space="preserve">, Geoffrey was born in 1075 and died on the </w:t>
      </w:r>
      <w:proofErr w:type="gramStart"/>
      <w:r w:rsidR="005A1D4D">
        <w:t>25</w:t>
      </w:r>
      <w:r w:rsidR="005A1D4D" w:rsidRPr="005A1D4D">
        <w:rPr>
          <w:vertAlign w:val="superscript"/>
        </w:rPr>
        <w:t>th</w:t>
      </w:r>
      <w:proofErr w:type="gramEnd"/>
      <w:r w:rsidR="005A1D4D" w:rsidRPr="005A1D4D">
        <w:rPr>
          <w:vertAlign w:val="superscript"/>
        </w:rPr>
        <w:t xml:space="preserve"> </w:t>
      </w:r>
      <w:r w:rsidR="005A1D4D">
        <w:t>November 1120.</w:t>
      </w:r>
      <w:r w:rsidR="003E1824">
        <w:rPr>
          <w:rStyle w:val="FootnoteReference"/>
        </w:rPr>
        <w:footnoteReference w:id="14"/>
      </w:r>
      <w:r w:rsidR="005A1D4D">
        <w:t xml:space="preserve"> The next person I searched for was Simon </w:t>
      </w:r>
      <w:r w:rsidR="00056462">
        <w:t>D</w:t>
      </w:r>
      <w:r w:rsidR="005A1D4D">
        <w:t>ean of Lincoln</w:t>
      </w:r>
      <w:r w:rsidR="006A27F2">
        <w:rPr>
          <w:rStyle w:val="FootnoteReference"/>
        </w:rPr>
        <w:footnoteReference w:id="15"/>
      </w:r>
      <w:r w:rsidR="005A1D4D">
        <w:t xml:space="preserve"> as The </w:t>
      </w:r>
      <w:r w:rsidR="005A1D4D" w:rsidRPr="006A27F2">
        <w:rPr>
          <w:i/>
          <w:iCs/>
        </w:rPr>
        <w:lastRenderedPageBreak/>
        <w:t xml:space="preserve">Handbook of British Chronology </w:t>
      </w:r>
      <w:r w:rsidR="005A1D4D">
        <w:t>does not list Dean’s</w:t>
      </w:r>
      <w:r w:rsidR="00056462">
        <w:t>. A</w:t>
      </w:r>
      <w:r w:rsidR="00410FC4">
        <w:t>gain,</w:t>
      </w:r>
      <w:r w:rsidR="005A1D4D">
        <w:t xml:space="preserve"> I began with a google search landing on British History Online</w:t>
      </w:r>
      <w:r w:rsidR="00611F19">
        <w:rPr>
          <w:rStyle w:val="FootnoteReference"/>
        </w:rPr>
        <w:footnoteReference w:id="16"/>
      </w:r>
      <w:r w:rsidR="005A1D4D">
        <w:t xml:space="preserve"> which included seven pages from Fasti Ecclesiae </w:t>
      </w:r>
      <w:proofErr w:type="spellStart"/>
      <w:r w:rsidR="005A1D4D">
        <w:t>Anglicanae</w:t>
      </w:r>
      <w:proofErr w:type="spellEnd"/>
      <w:r w:rsidR="005A1D4D">
        <w:t xml:space="preserve"> 1066-1300 Volume 3 which listed all the </w:t>
      </w:r>
      <w:r w:rsidR="00056462">
        <w:t>D</w:t>
      </w:r>
      <w:r w:rsidR="00611F19">
        <w:t>eans</w:t>
      </w:r>
      <w:r w:rsidR="005A1D4D">
        <w:t xml:space="preserve"> of Lincoln, there was only one Simon who was </w:t>
      </w:r>
      <w:r w:rsidR="00056462">
        <w:t>D</w:t>
      </w:r>
      <w:r w:rsidR="005A1D4D">
        <w:t xml:space="preserve">ean during the reign of Henry I or Henry II and that was Simon </w:t>
      </w:r>
      <w:proofErr w:type="spellStart"/>
      <w:r w:rsidR="005A1D4D">
        <w:t>Bloet</w:t>
      </w:r>
      <w:proofErr w:type="spellEnd"/>
      <w:r w:rsidR="006A27F2">
        <w:rPr>
          <w:rStyle w:val="FootnoteReference"/>
        </w:rPr>
        <w:footnoteReference w:id="17"/>
      </w:r>
      <w:r w:rsidR="005A1D4D">
        <w:t xml:space="preserve">. The dates of Simon are a little confusing as he appears to have been appointed Dean by his father after 1093 </w:t>
      </w:r>
      <w:r w:rsidR="00A94BC3">
        <w:t xml:space="preserve">while Simon was still a child, as a child he would not have been witnessing the </w:t>
      </w:r>
      <w:r w:rsidR="0058157C">
        <w:t>d</w:t>
      </w:r>
      <w:r w:rsidR="00350DFE">
        <w:t>ocument</w:t>
      </w:r>
      <w:r w:rsidR="00056462">
        <w:t>.</w:t>
      </w:r>
      <w:r w:rsidR="00350DFE">
        <w:t xml:space="preserve"> </w:t>
      </w:r>
      <w:r w:rsidR="00A94BC3">
        <w:t xml:space="preserve">Simon was imprisoned by Henry I but escaped into exile before c. 1134 but he appears to have not been </w:t>
      </w:r>
      <w:r w:rsidR="00056462">
        <w:t>D</w:t>
      </w:r>
      <w:r w:rsidR="00A94BC3">
        <w:t xml:space="preserve">ean since either November 1120 or November 1123. It is equally unclear when exactly Simon started working as Dean with British History Online having dates from 1107 </w:t>
      </w:r>
    </w:p>
    <w:p w14:paraId="2F56DD31" w14:textId="3270783E" w:rsidR="00A94BC3" w:rsidRDefault="00A94BC3"/>
    <w:p w14:paraId="2D4ACECE" w14:textId="773F7DE9" w:rsidR="003A2550" w:rsidRDefault="00A94BC3">
      <w:r>
        <w:t>Simon is also thought to have been a Prebendary of London sometime after 1114 and before 1129, if this is accurate and one cannot hold two offices in the church at once that discounts Simon as being Dean of Lincoln between those years. Despite the complexity of Simon</w:t>
      </w:r>
      <w:r w:rsidR="00671AEB">
        <w:t xml:space="preserve"> </w:t>
      </w:r>
      <w:proofErr w:type="spellStart"/>
      <w:r w:rsidR="00671AEB">
        <w:t>Bloet’s</w:t>
      </w:r>
      <w:proofErr w:type="spellEnd"/>
      <w:r w:rsidR="00671AEB">
        <w:t xml:space="preserve"> dates and the uncertainty surrounding them I was at least now sure the King Henry referred to was Henry I. From there I looked up Ralph Basset</w:t>
      </w:r>
      <w:r w:rsidR="00611F19">
        <w:rPr>
          <w:rStyle w:val="FootnoteReference"/>
        </w:rPr>
        <w:footnoteReference w:id="18"/>
      </w:r>
      <w:r w:rsidR="00671AEB">
        <w:t xml:space="preserve"> Henry I’s chief justiciar in </w:t>
      </w:r>
      <w:r w:rsidR="00671AEB" w:rsidRPr="00611F19">
        <w:rPr>
          <w:i/>
          <w:iCs/>
        </w:rPr>
        <w:t>The Handbook of British Chronology</w:t>
      </w:r>
      <w:r w:rsidR="00671AEB">
        <w:t>. Ralph was called as Justiciar from 27</w:t>
      </w:r>
      <w:r w:rsidR="00671AEB" w:rsidRPr="00671AEB">
        <w:rPr>
          <w:vertAlign w:val="superscript"/>
        </w:rPr>
        <w:t>th</w:t>
      </w:r>
      <w:r w:rsidR="00671AEB">
        <w:t xml:space="preserve"> November 1116 and Michaelmas (29</w:t>
      </w:r>
      <w:r w:rsidR="00671AEB" w:rsidRPr="00671AEB">
        <w:rPr>
          <w:vertAlign w:val="superscript"/>
        </w:rPr>
        <w:t>th</w:t>
      </w:r>
      <w:r w:rsidR="00671AEB">
        <w:t xml:space="preserve"> September) 1130</w:t>
      </w:r>
      <w:r w:rsidR="004564BF">
        <w:t xml:space="preserve">. </w:t>
      </w:r>
      <w:r w:rsidR="003A2550">
        <w:t xml:space="preserve">For Geoffrey </w:t>
      </w:r>
      <w:proofErr w:type="spellStart"/>
      <w:r w:rsidR="003A2550">
        <w:t>Ridel</w:t>
      </w:r>
      <w:proofErr w:type="spellEnd"/>
      <w:r w:rsidR="003A2550">
        <w:t xml:space="preserve"> I again began with a google </w:t>
      </w:r>
      <w:r w:rsidR="00056462">
        <w:t xml:space="preserve">search </w:t>
      </w:r>
      <w:r w:rsidR="0058157C">
        <w:t xml:space="preserve">as with Simon </w:t>
      </w:r>
      <w:r w:rsidR="00056462">
        <w:t>D</w:t>
      </w:r>
      <w:r w:rsidR="0058157C">
        <w:t xml:space="preserve">ean of Lincoln, it proved difficult to fully ascertain dates from reliable sources of Geoffrey </w:t>
      </w:r>
      <w:proofErr w:type="spellStart"/>
      <w:r w:rsidR="0058157C">
        <w:t>Ridel</w:t>
      </w:r>
      <w:proofErr w:type="spellEnd"/>
      <w:r w:rsidR="0058157C">
        <w:t xml:space="preserve">. </w:t>
      </w:r>
      <w:proofErr w:type="spellStart"/>
      <w:r w:rsidR="0058157C">
        <w:t>Ridel</w:t>
      </w:r>
      <w:proofErr w:type="spellEnd"/>
      <w:r w:rsidR="0058157C">
        <w:t xml:space="preserve"> seems to have died in 1120</w:t>
      </w:r>
      <w:r w:rsidR="00607104">
        <w:rPr>
          <w:rStyle w:val="FootnoteReference"/>
        </w:rPr>
        <w:footnoteReference w:id="19"/>
      </w:r>
      <w:r w:rsidR="00607104">
        <w:t xml:space="preserve"> </w:t>
      </w:r>
      <w:r w:rsidR="0058157C">
        <w:t xml:space="preserve">in the sinking of the White Ship which gave a terminus post </w:t>
      </w:r>
      <w:proofErr w:type="spellStart"/>
      <w:r w:rsidR="0058157C">
        <w:t>quem</w:t>
      </w:r>
      <w:proofErr w:type="spellEnd"/>
      <w:r w:rsidR="0058157C">
        <w:t xml:space="preserve">. After further research I </w:t>
      </w:r>
      <w:proofErr w:type="gramStart"/>
      <w:r w:rsidR="0058157C">
        <w:t>came to the conclusion</w:t>
      </w:r>
      <w:proofErr w:type="gramEnd"/>
      <w:r w:rsidR="0058157C">
        <w:t xml:space="preserve"> that the </w:t>
      </w:r>
      <w:proofErr w:type="spellStart"/>
      <w:r w:rsidR="0058157C">
        <w:t>Ridel</w:t>
      </w:r>
      <w:proofErr w:type="spellEnd"/>
      <w:r w:rsidR="0058157C">
        <w:t xml:space="preserve"> of the document was the son-in-law of Hugh </w:t>
      </w:r>
      <w:proofErr w:type="spellStart"/>
      <w:r w:rsidR="0058157C">
        <w:t>d’Avranches</w:t>
      </w:r>
      <w:proofErr w:type="spellEnd"/>
      <w:r w:rsidR="0058157C">
        <w:t xml:space="preserve"> Earl </w:t>
      </w:r>
      <w:r w:rsidR="00056462">
        <w:t>o</w:t>
      </w:r>
      <w:r w:rsidR="0058157C">
        <w:t xml:space="preserve">f Chester </w:t>
      </w:r>
      <w:r w:rsidR="00B32C32">
        <w:rPr>
          <w:rStyle w:val="FootnoteReference"/>
        </w:rPr>
        <w:footnoteReference w:id="20"/>
      </w:r>
      <w:r w:rsidR="0058157C">
        <w:t xml:space="preserve">which would align with the references to </w:t>
      </w:r>
      <w:proofErr w:type="spellStart"/>
      <w:r w:rsidR="0058157C">
        <w:t>Ranulph</w:t>
      </w:r>
      <w:proofErr w:type="spellEnd"/>
      <w:r w:rsidR="0058157C">
        <w:t xml:space="preserve"> Earl of Chester. </w:t>
      </w:r>
    </w:p>
    <w:p w14:paraId="602507C8" w14:textId="77777777" w:rsidR="00056462" w:rsidRDefault="00056462"/>
    <w:p w14:paraId="1FC1BB64" w14:textId="5E750D86" w:rsidR="00A94BC3" w:rsidRDefault="00150221">
      <w:r>
        <w:t>Next, again beginning with google I searched for Earl David, disappointingly the main result was the 8</w:t>
      </w:r>
      <w:r w:rsidRPr="00150221">
        <w:rPr>
          <w:vertAlign w:val="superscript"/>
        </w:rPr>
        <w:t>th</w:t>
      </w:r>
      <w:r>
        <w:t xml:space="preserve"> Earl of Huntingdon who lived between 1152- 17 June 1219 which was outside of the </w:t>
      </w:r>
      <w:proofErr w:type="gramStart"/>
      <w:r>
        <w:t>time period</w:t>
      </w:r>
      <w:proofErr w:type="gramEnd"/>
      <w:r>
        <w:t xml:space="preserve"> in question. In order to check the dates, I went back to The </w:t>
      </w:r>
      <w:r w:rsidRPr="009C405F">
        <w:rPr>
          <w:i/>
          <w:iCs/>
        </w:rPr>
        <w:t>Handbook of British Chronology</w:t>
      </w:r>
      <w:r>
        <w:t xml:space="preserve"> and discovered that there was an earlier Earl David of Huntingdon King David I</w:t>
      </w:r>
      <w:r w:rsidR="0012225F">
        <w:t xml:space="preserve"> </w:t>
      </w:r>
      <w:r>
        <w:t>of Scotland</w:t>
      </w:r>
      <w:r w:rsidR="0012225F">
        <w:rPr>
          <w:rStyle w:val="FootnoteReference"/>
        </w:rPr>
        <w:footnoteReference w:id="21"/>
      </w:r>
      <w:r>
        <w:t xml:space="preserve"> who was born in c.1080 and died on the </w:t>
      </w:r>
      <w:proofErr w:type="gramStart"/>
      <w:r>
        <w:t>24</w:t>
      </w:r>
      <w:r w:rsidRPr="00150221">
        <w:rPr>
          <w:vertAlign w:val="superscript"/>
        </w:rPr>
        <w:t>th</w:t>
      </w:r>
      <w:proofErr w:type="gramEnd"/>
      <w:r>
        <w:t xml:space="preserve"> May 1153 as King David was also Earl of Northampton which might explain why the </w:t>
      </w:r>
      <w:r w:rsidR="00350DFE">
        <w:t>document</w:t>
      </w:r>
      <w:r>
        <w:t xml:space="preserve"> only refers to him as Earl and not Earl of somewhere like </w:t>
      </w:r>
      <w:proofErr w:type="spellStart"/>
      <w:r>
        <w:t>Ranulph</w:t>
      </w:r>
      <w:proofErr w:type="spellEnd"/>
      <w:r>
        <w:t xml:space="preserve"> Earl of Chester. After deciding that Earl David referred to King David I of Scotland I then looked up the Kings of Scotland in The </w:t>
      </w:r>
      <w:r w:rsidRPr="009C405F">
        <w:rPr>
          <w:i/>
          <w:iCs/>
        </w:rPr>
        <w:t>Handbook of British Chronology</w:t>
      </w:r>
      <w:r>
        <w:t xml:space="preserve"> which mentioned that David I visited Henry I in England i</w:t>
      </w:r>
      <w:r w:rsidR="00C11011">
        <w:t>n 1126-27 and 1130</w:t>
      </w:r>
      <w:r w:rsidR="00C7643D">
        <w:rPr>
          <w:rStyle w:val="FootnoteReference"/>
        </w:rPr>
        <w:footnoteReference w:id="22"/>
      </w:r>
      <w:r w:rsidR="00C11011">
        <w:t xml:space="preserve">, as the </w:t>
      </w:r>
      <w:r w:rsidR="00350DFE">
        <w:t>document</w:t>
      </w:r>
      <w:r w:rsidR="00C11011">
        <w:t xml:space="preserve"> was produced in Woodstock with David present</w:t>
      </w:r>
      <w:r w:rsidR="000160F0">
        <w:t>. T</w:t>
      </w:r>
      <w:r w:rsidR="00C11011">
        <w:t xml:space="preserve">he </w:t>
      </w:r>
      <w:r w:rsidR="00350DFE">
        <w:t xml:space="preserve">settling of </w:t>
      </w:r>
      <w:r w:rsidR="00350DFE">
        <w:lastRenderedPageBreak/>
        <w:t>Geoffrey’s estates</w:t>
      </w:r>
      <w:r w:rsidR="00C11011">
        <w:t xml:space="preserve"> must have taken place between these dates. As Geoffrey </w:t>
      </w:r>
      <w:proofErr w:type="spellStart"/>
      <w:r w:rsidR="00C11011">
        <w:t>Ridel</w:t>
      </w:r>
      <w:proofErr w:type="spellEnd"/>
      <w:r w:rsidR="00C11011">
        <w:t xml:space="preserve"> </w:t>
      </w:r>
      <w:r w:rsidR="002D3C55">
        <w:t>died</w:t>
      </w:r>
      <w:r w:rsidR="00C11011">
        <w:t xml:space="preserve"> in 1120 this excludes the date of 11</w:t>
      </w:r>
      <w:r w:rsidR="002D3C55">
        <w:t>16-17</w:t>
      </w:r>
      <w:r w:rsidR="00C11011">
        <w:t xml:space="preserve"> meaning that the </w:t>
      </w:r>
      <w:r w:rsidR="00350DFE">
        <w:t>document</w:t>
      </w:r>
      <w:r w:rsidR="00C11011">
        <w:t xml:space="preserve"> must have </w:t>
      </w:r>
      <w:r w:rsidR="00350DFE">
        <w:t xml:space="preserve">been drawn up and </w:t>
      </w:r>
      <w:r w:rsidR="00BD6CF8">
        <w:t>witnessed</w:t>
      </w:r>
      <w:r w:rsidR="00C11011">
        <w:t xml:space="preserve"> in 11</w:t>
      </w:r>
      <w:r w:rsidR="00772E34">
        <w:t xml:space="preserve">30 </w:t>
      </w:r>
      <w:r w:rsidR="003A2550">
        <w:t xml:space="preserve">sometime </w:t>
      </w:r>
      <w:r w:rsidR="00772E34">
        <w:t>before</w:t>
      </w:r>
      <w:r w:rsidR="002D3C55">
        <w:t xml:space="preserve"> </w:t>
      </w:r>
      <w:r w:rsidR="00BD6CF8">
        <w:t xml:space="preserve">the end of August early September as </w:t>
      </w:r>
      <w:proofErr w:type="gramStart"/>
      <w:r w:rsidR="00BD6CF8">
        <w:t>Henry</w:t>
      </w:r>
      <w:proofErr w:type="gramEnd"/>
      <w:r w:rsidR="00BD6CF8">
        <w:t xml:space="preserve"> I was away in Normandy then</w:t>
      </w:r>
      <w:r w:rsidR="00BD6CF8">
        <w:rPr>
          <w:rStyle w:val="FootnoteReference"/>
        </w:rPr>
        <w:footnoteReference w:id="23"/>
      </w:r>
      <w:r w:rsidR="00C11011">
        <w:t xml:space="preserve">.  </w:t>
      </w:r>
    </w:p>
    <w:p w14:paraId="24CD3485" w14:textId="6F64A7A8" w:rsidR="00EF410F" w:rsidRDefault="00EF410F"/>
    <w:p w14:paraId="0380D3F7" w14:textId="696AB2D6" w:rsidR="00A371CE" w:rsidRDefault="00A371CE"/>
    <w:p w14:paraId="3D5BB341" w14:textId="77777777" w:rsidR="00A371CE" w:rsidRDefault="00A371CE">
      <w:r>
        <w:br w:type="page"/>
      </w:r>
    </w:p>
    <w:p w14:paraId="47001677" w14:textId="25B4BF1D" w:rsidR="00EF410F" w:rsidRDefault="00A371CE">
      <w:r>
        <w:rPr>
          <w:b/>
          <w:bCs/>
          <w:sz w:val="28"/>
          <w:szCs w:val="28"/>
        </w:rPr>
        <w:lastRenderedPageBreak/>
        <w:t>Bibliography</w:t>
      </w:r>
    </w:p>
    <w:p w14:paraId="22148FE8" w14:textId="4A33AAB6" w:rsidR="00A371CE" w:rsidRDefault="00A371CE"/>
    <w:p w14:paraId="2C98A8BF" w14:textId="778E6DE4" w:rsidR="00A371CE" w:rsidRDefault="00A371CE" w:rsidP="00A371CE">
      <w:pPr>
        <w:pStyle w:val="FootnoteText"/>
      </w:pPr>
      <w:r w:rsidRPr="00A371CE">
        <w:rPr>
          <w:rFonts w:cstheme="minorHAnsi"/>
          <w:sz w:val="24"/>
          <w:szCs w:val="24"/>
        </w:rPr>
        <w:t xml:space="preserve">Simon </w:t>
      </w:r>
      <w:proofErr w:type="spellStart"/>
      <w:r w:rsidRPr="00A371CE">
        <w:rPr>
          <w:rFonts w:cstheme="minorHAnsi"/>
          <w:sz w:val="24"/>
          <w:szCs w:val="24"/>
        </w:rPr>
        <w:t>Bloet</w:t>
      </w:r>
      <w:proofErr w:type="spellEnd"/>
      <w:r>
        <w:rPr>
          <w:rFonts w:cstheme="minorHAnsi"/>
        </w:rPr>
        <w:t xml:space="preserve"> </w:t>
      </w:r>
      <w:hyperlink r:id="rId8" w:anchor="anchorn1" w:history="1">
        <w:r w:rsidRPr="00A371CE">
          <w:rPr>
            <w:rStyle w:val="Hyperlink"/>
            <w:rFonts w:cstheme="minorHAnsi"/>
            <w:sz w:val="24"/>
            <w:szCs w:val="24"/>
          </w:rPr>
          <w:t>ttps://www.british-history.ac.uk/fasti-ecclesiae/1066-1300/vol3/pp5-12#anchorn1</w:t>
        </w:r>
      </w:hyperlink>
      <w:r w:rsidRPr="00A371CE">
        <w:rPr>
          <w:rFonts w:cstheme="minorHAnsi"/>
          <w:sz w:val="24"/>
          <w:szCs w:val="24"/>
        </w:rPr>
        <w:t xml:space="preserve"> [Accessed 15 November 2021]</w:t>
      </w:r>
      <w:r w:rsidRPr="00A371CE">
        <w:t xml:space="preserve"> </w:t>
      </w:r>
    </w:p>
    <w:p w14:paraId="2E1AC11C" w14:textId="77777777" w:rsidR="00A371CE" w:rsidRDefault="00A371CE" w:rsidP="00A371CE">
      <w:pPr>
        <w:pStyle w:val="FootnoteText"/>
      </w:pPr>
    </w:p>
    <w:p w14:paraId="2840BEE5" w14:textId="1C2C3F30" w:rsidR="00A371CE" w:rsidRPr="00A371CE" w:rsidRDefault="00A371CE" w:rsidP="00A371CE">
      <w:pPr>
        <w:pStyle w:val="FootnoteText"/>
        <w:rPr>
          <w:rFonts w:cstheme="minorHAnsi"/>
          <w:sz w:val="24"/>
          <w:szCs w:val="24"/>
        </w:rPr>
      </w:pPr>
      <w:r w:rsidRPr="00A371CE">
        <w:rPr>
          <w:rFonts w:cstheme="minorHAnsi"/>
          <w:sz w:val="24"/>
          <w:szCs w:val="24"/>
        </w:rPr>
        <w:t xml:space="preserve">British History Online, Fasti Ecclesiae </w:t>
      </w:r>
      <w:proofErr w:type="spellStart"/>
      <w:r w:rsidRPr="00A371CE">
        <w:rPr>
          <w:rFonts w:cstheme="minorHAnsi"/>
          <w:sz w:val="24"/>
          <w:szCs w:val="24"/>
        </w:rPr>
        <w:t>Anglicanae</w:t>
      </w:r>
      <w:proofErr w:type="spellEnd"/>
      <w:r w:rsidRPr="00A371CE">
        <w:rPr>
          <w:rFonts w:cstheme="minorHAnsi"/>
          <w:sz w:val="24"/>
          <w:szCs w:val="24"/>
        </w:rPr>
        <w:t xml:space="preserve"> 1066-1300 Volume 3</w:t>
      </w:r>
      <w:r>
        <w:rPr>
          <w:rFonts w:cstheme="minorHAnsi"/>
          <w:sz w:val="24"/>
          <w:szCs w:val="24"/>
        </w:rPr>
        <w:t xml:space="preserve"> </w:t>
      </w:r>
      <w:r w:rsidRPr="00A371CE">
        <w:rPr>
          <w:rFonts w:cstheme="minorHAnsi"/>
          <w:sz w:val="24"/>
          <w:szCs w:val="24"/>
        </w:rPr>
        <w:t>&lt;</w:t>
      </w:r>
      <w:r>
        <w:rPr>
          <w:rFonts w:cstheme="minorHAnsi"/>
          <w:sz w:val="24"/>
          <w:szCs w:val="24"/>
        </w:rPr>
        <w:fldChar w:fldCharType="begin"/>
      </w:r>
      <w:r>
        <w:rPr>
          <w:rFonts w:cstheme="minorHAnsi"/>
          <w:sz w:val="24"/>
          <w:szCs w:val="24"/>
        </w:rPr>
        <w:instrText xml:space="preserve"> HYPERLINK "</w:instrText>
      </w:r>
      <w:r w:rsidRPr="00A371CE">
        <w:rPr>
          <w:rFonts w:cstheme="minorHAnsi"/>
          <w:sz w:val="24"/>
          <w:szCs w:val="24"/>
        </w:rPr>
        <w:instrText>https://www.british-history.ac.uk/fasti-ecclesiae/1066-1300/vol3/pp5-12</w:instrText>
      </w:r>
      <w:r>
        <w:rPr>
          <w:rFonts w:cstheme="minorHAnsi"/>
          <w:sz w:val="24"/>
          <w:szCs w:val="24"/>
        </w:rPr>
        <w:instrText xml:space="preserve">" </w:instrText>
      </w:r>
      <w:r>
        <w:rPr>
          <w:rFonts w:cstheme="minorHAnsi"/>
          <w:sz w:val="24"/>
          <w:szCs w:val="24"/>
        </w:rPr>
        <w:fldChar w:fldCharType="separate"/>
      </w:r>
      <w:r w:rsidRPr="00AB38AB">
        <w:rPr>
          <w:rStyle w:val="Hyperlink"/>
          <w:rFonts w:cstheme="minorHAnsi"/>
          <w:sz w:val="24"/>
          <w:szCs w:val="24"/>
        </w:rPr>
        <w:t>https://www.british-history.ac.uk/fasti-ecclesiae/1066-1300/vol3/pp5-12</w:t>
      </w:r>
      <w:r>
        <w:rPr>
          <w:rFonts w:cstheme="minorHAnsi"/>
          <w:sz w:val="24"/>
          <w:szCs w:val="24"/>
        </w:rPr>
        <w:fldChar w:fldCharType="end"/>
      </w:r>
      <w:proofErr w:type="gramStart"/>
      <w:r w:rsidRPr="00A371CE">
        <w:rPr>
          <w:rFonts w:cstheme="minorHAnsi"/>
          <w:sz w:val="24"/>
          <w:szCs w:val="24"/>
        </w:rPr>
        <w:t>&gt;  [</w:t>
      </w:r>
      <w:proofErr w:type="spellStart"/>
      <w:proofErr w:type="gramEnd"/>
      <w:r w:rsidRPr="00A371CE">
        <w:rPr>
          <w:rFonts w:cstheme="minorHAnsi"/>
          <w:sz w:val="24"/>
          <w:szCs w:val="24"/>
        </w:rPr>
        <w:t>Accesssed</w:t>
      </w:r>
      <w:proofErr w:type="spellEnd"/>
      <w:r w:rsidRPr="00A371CE">
        <w:rPr>
          <w:rFonts w:cstheme="minorHAnsi"/>
          <w:sz w:val="24"/>
          <w:szCs w:val="24"/>
        </w:rPr>
        <w:t xml:space="preserve"> 15 November 2021]</w:t>
      </w:r>
    </w:p>
    <w:p w14:paraId="09E2CB0E" w14:textId="77777777" w:rsidR="00A371CE" w:rsidRDefault="00A371CE" w:rsidP="00A371CE">
      <w:pPr>
        <w:rPr>
          <w:rFonts w:cstheme="minorHAnsi"/>
        </w:rPr>
      </w:pPr>
    </w:p>
    <w:p w14:paraId="23120F39" w14:textId="77777777" w:rsidR="00A371CE" w:rsidRDefault="00A371CE" w:rsidP="00A371CE">
      <w:pPr>
        <w:pStyle w:val="FootnoteText"/>
      </w:pPr>
    </w:p>
    <w:p w14:paraId="19A2DD43" w14:textId="77777777" w:rsidR="001916B1" w:rsidRDefault="00A371CE" w:rsidP="001916B1">
      <w:pPr>
        <w:pStyle w:val="FootnoteText"/>
      </w:pPr>
      <w:r w:rsidRPr="00A371CE">
        <w:rPr>
          <w:sz w:val="24"/>
          <w:szCs w:val="24"/>
        </w:rPr>
        <w:t xml:space="preserve">Carl R. Cheney, </w:t>
      </w:r>
      <w:r w:rsidRPr="00A371CE">
        <w:rPr>
          <w:i/>
          <w:iCs/>
          <w:sz w:val="24"/>
          <w:szCs w:val="24"/>
        </w:rPr>
        <w:t>A Handbook of Dates: For Students of British History</w:t>
      </w:r>
      <w:r w:rsidRPr="00A371CE">
        <w:rPr>
          <w:sz w:val="24"/>
          <w:szCs w:val="24"/>
        </w:rPr>
        <w:t xml:space="preserve"> Revised </w:t>
      </w:r>
      <w:proofErr w:type="spellStart"/>
      <w:r w:rsidRPr="00A371CE">
        <w:rPr>
          <w:sz w:val="24"/>
          <w:szCs w:val="24"/>
        </w:rPr>
        <w:t>edn</w:t>
      </w:r>
      <w:proofErr w:type="spellEnd"/>
      <w:r w:rsidRPr="00A371CE">
        <w:rPr>
          <w:sz w:val="24"/>
          <w:szCs w:val="24"/>
        </w:rPr>
        <w:t xml:space="preserve"> (Cambridge, Cambridge University Press, 2000 [1945])</w:t>
      </w:r>
      <w:r w:rsidR="001916B1" w:rsidRPr="001916B1">
        <w:t xml:space="preserve"> </w:t>
      </w:r>
    </w:p>
    <w:p w14:paraId="138B1158" w14:textId="77777777" w:rsidR="001916B1" w:rsidRDefault="001916B1" w:rsidP="001916B1">
      <w:pPr>
        <w:pStyle w:val="FootnoteText"/>
      </w:pPr>
    </w:p>
    <w:p w14:paraId="0FB03E87" w14:textId="5B948585" w:rsidR="001916B1" w:rsidRPr="001916B1" w:rsidRDefault="001916B1" w:rsidP="001916B1">
      <w:pPr>
        <w:pStyle w:val="FootnoteText"/>
        <w:rPr>
          <w:sz w:val="24"/>
          <w:szCs w:val="24"/>
        </w:rPr>
      </w:pPr>
      <w:r w:rsidRPr="001916B1">
        <w:rPr>
          <w:sz w:val="24"/>
          <w:szCs w:val="24"/>
        </w:rPr>
        <w:t xml:space="preserve">Hugh </w:t>
      </w:r>
      <w:proofErr w:type="spellStart"/>
      <w:r w:rsidRPr="001916B1">
        <w:rPr>
          <w:sz w:val="24"/>
          <w:szCs w:val="24"/>
        </w:rPr>
        <w:t>d’Avranches</w:t>
      </w:r>
      <w:proofErr w:type="spellEnd"/>
      <w:r w:rsidRPr="001916B1">
        <w:rPr>
          <w:sz w:val="24"/>
          <w:szCs w:val="24"/>
        </w:rPr>
        <w:t xml:space="preserve"> Earl </w:t>
      </w:r>
      <w:proofErr w:type="gramStart"/>
      <w:r w:rsidRPr="001916B1">
        <w:rPr>
          <w:sz w:val="24"/>
          <w:szCs w:val="24"/>
        </w:rPr>
        <w:t>Of</w:t>
      </w:r>
      <w:proofErr w:type="gramEnd"/>
      <w:r w:rsidRPr="001916B1">
        <w:rPr>
          <w:sz w:val="24"/>
          <w:szCs w:val="24"/>
        </w:rPr>
        <w:t xml:space="preserve"> Chester </w:t>
      </w:r>
      <w:hyperlink r:id="rId9" w:history="1">
        <w:r w:rsidR="00056462" w:rsidRPr="00AB38AB">
          <w:rPr>
            <w:rStyle w:val="Hyperlink"/>
            <w:sz w:val="24"/>
            <w:szCs w:val="24"/>
          </w:rPr>
          <w:t>https://gw.geneanet.org/lard?lang=en&amp;pz=jean+charles&amp;nz=terlinden&amp;p=geva&amp;n=d+avranches</w:t>
        </w:r>
      </w:hyperlink>
      <w:r w:rsidRPr="001916B1">
        <w:rPr>
          <w:sz w:val="24"/>
          <w:szCs w:val="24"/>
        </w:rPr>
        <w:t xml:space="preserve"> [Accessed 16 November 2021]</w:t>
      </w:r>
    </w:p>
    <w:p w14:paraId="6C3E88AB" w14:textId="775B7B8F" w:rsidR="00983012" w:rsidRDefault="00983012" w:rsidP="00983012">
      <w:pPr>
        <w:pStyle w:val="FootnoteText"/>
        <w:rPr>
          <w:sz w:val="24"/>
          <w:szCs w:val="24"/>
        </w:rPr>
      </w:pPr>
    </w:p>
    <w:p w14:paraId="4F5569BC" w14:textId="77777777" w:rsidR="00330270" w:rsidRDefault="00983012" w:rsidP="00330270">
      <w:pPr>
        <w:pStyle w:val="FootnoteText"/>
      </w:pPr>
      <w:r w:rsidRPr="00983012">
        <w:rPr>
          <w:sz w:val="24"/>
          <w:szCs w:val="24"/>
        </w:rPr>
        <w:t xml:space="preserve">F. Maurice </w:t>
      </w:r>
      <w:proofErr w:type="spellStart"/>
      <w:r w:rsidRPr="00983012">
        <w:rPr>
          <w:sz w:val="24"/>
          <w:szCs w:val="24"/>
        </w:rPr>
        <w:t>Powicke</w:t>
      </w:r>
      <w:proofErr w:type="spellEnd"/>
      <w:r w:rsidRPr="00983012">
        <w:rPr>
          <w:sz w:val="24"/>
          <w:szCs w:val="24"/>
        </w:rPr>
        <w:t xml:space="preserve"> and </w:t>
      </w:r>
      <w:proofErr w:type="spellStart"/>
      <w:r w:rsidRPr="00983012">
        <w:rPr>
          <w:sz w:val="24"/>
          <w:szCs w:val="24"/>
        </w:rPr>
        <w:t>Fryde</w:t>
      </w:r>
      <w:proofErr w:type="spellEnd"/>
      <w:r w:rsidRPr="00983012">
        <w:rPr>
          <w:sz w:val="24"/>
          <w:szCs w:val="24"/>
        </w:rPr>
        <w:t xml:space="preserve">, E.B. </w:t>
      </w:r>
      <w:r w:rsidRPr="00983012">
        <w:rPr>
          <w:i/>
          <w:iCs/>
          <w:sz w:val="24"/>
          <w:szCs w:val="24"/>
        </w:rPr>
        <w:t>Handbook of British Chronology</w:t>
      </w:r>
      <w:r w:rsidRPr="00983012">
        <w:rPr>
          <w:sz w:val="24"/>
          <w:szCs w:val="24"/>
        </w:rPr>
        <w:t xml:space="preserve"> 2</w:t>
      </w:r>
      <w:r w:rsidRPr="00983012">
        <w:rPr>
          <w:sz w:val="24"/>
          <w:szCs w:val="24"/>
          <w:vertAlign w:val="superscript"/>
        </w:rPr>
        <w:t>nd</w:t>
      </w:r>
      <w:r w:rsidRPr="00983012">
        <w:rPr>
          <w:sz w:val="24"/>
          <w:szCs w:val="24"/>
        </w:rPr>
        <w:t xml:space="preserve"> </w:t>
      </w:r>
      <w:proofErr w:type="spellStart"/>
      <w:r w:rsidRPr="00983012">
        <w:rPr>
          <w:sz w:val="24"/>
          <w:szCs w:val="24"/>
        </w:rPr>
        <w:t>edn</w:t>
      </w:r>
      <w:proofErr w:type="spellEnd"/>
      <w:r w:rsidRPr="00983012">
        <w:rPr>
          <w:sz w:val="24"/>
          <w:szCs w:val="24"/>
        </w:rPr>
        <w:t xml:space="preserve"> (London, Butler and Tanner, 1961)</w:t>
      </w:r>
      <w:r w:rsidR="00330270" w:rsidRPr="00330270">
        <w:t xml:space="preserve"> </w:t>
      </w:r>
    </w:p>
    <w:p w14:paraId="3EAB5850" w14:textId="77777777" w:rsidR="00330270" w:rsidRDefault="00330270" w:rsidP="00330270">
      <w:pPr>
        <w:pStyle w:val="FootnoteText"/>
      </w:pPr>
    </w:p>
    <w:p w14:paraId="137ACF08" w14:textId="77777777" w:rsidR="007A6B3F" w:rsidRDefault="00330270" w:rsidP="00330270">
      <w:pPr>
        <w:pStyle w:val="FootnoteText"/>
      </w:pPr>
      <w:r w:rsidRPr="00330270">
        <w:rPr>
          <w:sz w:val="24"/>
          <w:szCs w:val="24"/>
        </w:rPr>
        <w:t xml:space="preserve">Geoffrey </w:t>
      </w:r>
      <w:proofErr w:type="spellStart"/>
      <w:r w:rsidRPr="00330270">
        <w:rPr>
          <w:sz w:val="24"/>
          <w:szCs w:val="24"/>
        </w:rPr>
        <w:t>Ridel</w:t>
      </w:r>
      <w:proofErr w:type="spellEnd"/>
      <w:r w:rsidRPr="00330270">
        <w:rPr>
          <w:sz w:val="24"/>
          <w:szCs w:val="24"/>
        </w:rPr>
        <w:t xml:space="preserve"> </w:t>
      </w:r>
      <w:hyperlink r:id="rId10" w:history="1">
        <w:r w:rsidRPr="00330270">
          <w:rPr>
            <w:rStyle w:val="Hyperlink"/>
            <w:sz w:val="24"/>
            <w:szCs w:val="24"/>
          </w:rPr>
          <w:t>https://www.geni.com/people/Geoffrey-Ridel-2d-Lord-of-Witheringe/6000000004957617489</w:t>
        </w:r>
      </w:hyperlink>
      <w:r w:rsidRPr="00330270">
        <w:rPr>
          <w:sz w:val="24"/>
          <w:szCs w:val="24"/>
        </w:rPr>
        <w:t xml:space="preserve"> [Accessed 15 November 2021]</w:t>
      </w:r>
      <w:r w:rsidR="007A6B3F" w:rsidRPr="007A6B3F">
        <w:t xml:space="preserve"> </w:t>
      </w:r>
    </w:p>
    <w:p w14:paraId="697F9442" w14:textId="77777777" w:rsidR="007A6B3F" w:rsidRDefault="007A6B3F" w:rsidP="00330270">
      <w:pPr>
        <w:pStyle w:val="FootnoteText"/>
      </w:pPr>
    </w:p>
    <w:p w14:paraId="5D19C61E" w14:textId="1DB73AC5" w:rsidR="00330270" w:rsidRDefault="007A6B3F" w:rsidP="00330270">
      <w:pPr>
        <w:pStyle w:val="FootnoteText"/>
        <w:rPr>
          <w:sz w:val="24"/>
          <w:szCs w:val="24"/>
        </w:rPr>
      </w:pPr>
      <w:r>
        <w:rPr>
          <w:sz w:val="24"/>
          <w:szCs w:val="24"/>
        </w:rPr>
        <w:t xml:space="preserve">Geoffrey </w:t>
      </w:r>
      <w:proofErr w:type="spellStart"/>
      <w:r>
        <w:rPr>
          <w:sz w:val="24"/>
          <w:szCs w:val="24"/>
        </w:rPr>
        <w:t>Ridel</w:t>
      </w:r>
      <w:proofErr w:type="spellEnd"/>
      <w:r>
        <w:rPr>
          <w:sz w:val="24"/>
          <w:szCs w:val="24"/>
        </w:rPr>
        <w:t xml:space="preserve"> </w:t>
      </w:r>
      <w:hyperlink r:id="rId11" w:history="1">
        <w:r w:rsidR="00B32C32" w:rsidRPr="00AB38AB">
          <w:rPr>
            <w:rStyle w:val="Hyperlink"/>
            <w:sz w:val="24"/>
            <w:szCs w:val="24"/>
          </w:rPr>
          <w:t>https://www.oxforddnb.com/search?q=geoffrey+ridel+&amp;searchBtn=Search&amp;isQuickSearch=true</w:t>
        </w:r>
      </w:hyperlink>
      <w:r>
        <w:rPr>
          <w:sz w:val="24"/>
          <w:szCs w:val="24"/>
        </w:rPr>
        <w:t xml:space="preserve"> [Accessed 16 November 2021]</w:t>
      </w:r>
    </w:p>
    <w:p w14:paraId="4EAD96C7" w14:textId="77777777" w:rsidR="007A6B3F" w:rsidRDefault="007A6B3F" w:rsidP="00330270">
      <w:pPr>
        <w:pStyle w:val="FootnoteText"/>
        <w:rPr>
          <w:sz w:val="24"/>
          <w:szCs w:val="24"/>
        </w:rPr>
      </w:pPr>
    </w:p>
    <w:p w14:paraId="02F40608" w14:textId="6698041F" w:rsidR="007A6B3F" w:rsidRDefault="007A6B3F" w:rsidP="00330270">
      <w:pPr>
        <w:pStyle w:val="FootnoteText"/>
        <w:rPr>
          <w:sz w:val="24"/>
          <w:szCs w:val="24"/>
        </w:rPr>
      </w:pPr>
    </w:p>
    <w:p w14:paraId="70E30156" w14:textId="77777777" w:rsidR="007A6B3F" w:rsidRPr="00330270" w:rsidRDefault="007A6B3F" w:rsidP="00330270">
      <w:pPr>
        <w:pStyle w:val="FootnoteText"/>
        <w:rPr>
          <w:sz w:val="24"/>
          <w:szCs w:val="24"/>
        </w:rPr>
      </w:pPr>
    </w:p>
    <w:p w14:paraId="6CBA478C" w14:textId="40D24278" w:rsidR="00983012" w:rsidRDefault="00983012" w:rsidP="00983012">
      <w:pPr>
        <w:pStyle w:val="FootnoteText"/>
        <w:rPr>
          <w:sz w:val="24"/>
          <w:szCs w:val="24"/>
        </w:rPr>
      </w:pPr>
    </w:p>
    <w:p w14:paraId="19734219" w14:textId="75BB6CA1" w:rsidR="00330270" w:rsidRDefault="00330270" w:rsidP="00983012">
      <w:pPr>
        <w:pStyle w:val="FootnoteText"/>
        <w:rPr>
          <w:sz w:val="24"/>
          <w:szCs w:val="24"/>
        </w:rPr>
      </w:pPr>
    </w:p>
    <w:p w14:paraId="32435B7E" w14:textId="77777777" w:rsidR="00330270" w:rsidRPr="00983012" w:rsidRDefault="00330270" w:rsidP="00983012">
      <w:pPr>
        <w:pStyle w:val="FootnoteText"/>
        <w:rPr>
          <w:sz w:val="24"/>
          <w:szCs w:val="24"/>
        </w:rPr>
      </w:pPr>
    </w:p>
    <w:p w14:paraId="5C746C02" w14:textId="4157C7DC" w:rsidR="00A371CE" w:rsidRPr="00983012" w:rsidRDefault="00A371CE" w:rsidP="00A371CE">
      <w:pPr>
        <w:pStyle w:val="FootnoteText"/>
        <w:rPr>
          <w:sz w:val="24"/>
          <w:szCs w:val="24"/>
        </w:rPr>
      </w:pPr>
    </w:p>
    <w:p w14:paraId="31FED914" w14:textId="18DAA172" w:rsidR="00983012" w:rsidRDefault="00983012" w:rsidP="00A371CE">
      <w:pPr>
        <w:pStyle w:val="FootnoteText"/>
        <w:rPr>
          <w:sz w:val="24"/>
          <w:szCs w:val="24"/>
        </w:rPr>
      </w:pPr>
    </w:p>
    <w:p w14:paraId="16704957" w14:textId="77777777" w:rsidR="00983012" w:rsidRPr="00A371CE" w:rsidRDefault="00983012" w:rsidP="00A371CE">
      <w:pPr>
        <w:pStyle w:val="FootnoteText"/>
        <w:rPr>
          <w:sz w:val="24"/>
          <w:szCs w:val="24"/>
        </w:rPr>
      </w:pPr>
    </w:p>
    <w:p w14:paraId="3B28D359" w14:textId="7960785E" w:rsidR="00A371CE" w:rsidRDefault="00A371CE" w:rsidP="00A371CE">
      <w:pPr>
        <w:rPr>
          <w:rFonts w:cstheme="minorHAnsi"/>
        </w:rPr>
      </w:pPr>
    </w:p>
    <w:p w14:paraId="5308EAE5" w14:textId="18284310" w:rsidR="00A371CE" w:rsidRDefault="00A371CE" w:rsidP="00A371CE">
      <w:pPr>
        <w:rPr>
          <w:rFonts w:cstheme="minorHAnsi"/>
        </w:rPr>
      </w:pPr>
    </w:p>
    <w:p w14:paraId="5BA1778E" w14:textId="77777777" w:rsidR="00A371CE" w:rsidRPr="00A371CE" w:rsidRDefault="00A371CE" w:rsidP="00A371CE">
      <w:pPr>
        <w:rPr>
          <w:rFonts w:cstheme="minorHAnsi"/>
        </w:rPr>
      </w:pPr>
    </w:p>
    <w:p w14:paraId="2AD1833B" w14:textId="77777777" w:rsidR="00A371CE" w:rsidRPr="00A371CE" w:rsidRDefault="00A371CE">
      <w:pPr>
        <w:rPr>
          <w:rFonts w:cstheme="minorHAnsi"/>
        </w:rPr>
      </w:pPr>
    </w:p>
    <w:sectPr w:rsidR="00A371CE" w:rsidRPr="00A371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5EFC0" w14:textId="77777777" w:rsidR="007A425B" w:rsidRDefault="007A425B" w:rsidP="00726C26">
      <w:r>
        <w:separator/>
      </w:r>
    </w:p>
  </w:endnote>
  <w:endnote w:type="continuationSeparator" w:id="0">
    <w:p w14:paraId="039533A2" w14:textId="77777777" w:rsidR="007A425B" w:rsidRDefault="007A425B" w:rsidP="00726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88097" w14:textId="77777777" w:rsidR="007A425B" w:rsidRDefault="007A425B" w:rsidP="00726C26">
      <w:r>
        <w:separator/>
      </w:r>
    </w:p>
  </w:footnote>
  <w:footnote w:type="continuationSeparator" w:id="0">
    <w:p w14:paraId="592526E5" w14:textId="77777777" w:rsidR="007A425B" w:rsidRDefault="007A425B" w:rsidP="00726C26">
      <w:r>
        <w:continuationSeparator/>
      </w:r>
    </w:p>
  </w:footnote>
  <w:footnote w:id="1">
    <w:p w14:paraId="7795908E" w14:textId="41EB6E3C" w:rsidR="00AB5110" w:rsidRPr="00AB5110" w:rsidRDefault="00AB5110">
      <w:pPr>
        <w:pStyle w:val="FootnoteText"/>
      </w:pPr>
      <w:r>
        <w:rPr>
          <w:rStyle w:val="FootnoteReference"/>
        </w:rPr>
        <w:footnoteRef/>
      </w:r>
      <w:r>
        <w:t xml:space="preserve"> Carl R. Cheney, </w:t>
      </w:r>
      <w:r>
        <w:rPr>
          <w:i/>
          <w:iCs/>
        </w:rPr>
        <w:t>A Handbook of Dates: For Students of British History</w:t>
      </w:r>
      <w:r>
        <w:t xml:space="preserve"> Revised </w:t>
      </w:r>
      <w:proofErr w:type="spellStart"/>
      <w:r>
        <w:t>edn</w:t>
      </w:r>
      <w:proofErr w:type="spellEnd"/>
      <w:r>
        <w:t xml:space="preserve"> (Cambridge, Cambridge University Press, 2000 [1945])</w:t>
      </w:r>
    </w:p>
  </w:footnote>
  <w:footnote w:id="2">
    <w:p w14:paraId="1CBFD215" w14:textId="7E8FA9A1" w:rsidR="00057E4E" w:rsidRPr="00057E4E" w:rsidRDefault="00057E4E">
      <w:pPr>
        <w:pStyle w:val="FootnoteText"/>
      </w:pPr>
      <w:r>
        <w:rPr>
          <w:rStyle w:val="FootnoteReference"/>
        </w:rPr>
        <w:footnoteRef/>
      </w:r>
      <w:r>
        <w:t xml:space="preserve"> Cheney, </w:t>
      </w:r>
      <w:r>
        <w:rPr>
          <w:i/>
          <w:iCs/>
        </w:rPr>
        <w:t>A Handbook of Dates</w:t>
      </w:r>
      <w:r>
        <w:t>, p.9</w:t>
      </w:r>
      <w:r>
        <w:tab/>
        <w:t>1</w:t>
      </w:r>
    </w:p>
  </w:footnote>
  <w:footnote w:id="3">
    <w:p w14:paraId="4D9E909E" w14:textId="28E6ADB4" w:rsidR="003D3308" w:rsidRDefault="003D3308">
      <w:pPr>
        <w:pStyle w:val="FootnoteText"/>
      </w:pPr>
      <w:r>
        <w:rPr>
          <w:rStyle w:val="FootnoteReference"/>
        </w:rPr>
        <w:footnoteRef/>
      </w:r>
      <w:r>
        <w:t xml:space="preserve"> Ibid. p.78</w:t>
      </w:r>
    </w:p>
  </w:footnote>
  <w:footnote w:id="4">
    <w:p w14:paraId="10D85F31" w14:textId="12359389" w:rsidR="00726C26" w:rsidRPr="00F80A2B" w:rsidRDefault="00726C26">
      <w:pPr>
        <w:pStyle w:val="FootnoteText"/>
      </w:pPr>
      <w:r>
        <w:rPr>
          <w:rStyle w:val="FootnoteReference"/>
        </w:rPr>
        <w:footnoteRef/>
      </w:r>
      <w:r>
        <w:t xml:space="preserve"> F. Maurice </w:t>
      </w:r>
      <w:proofErr w:type="spellStart"/>
      <w:r>
        <w:t>Powicke</w:t>
      </w:r>
      <w:proofErr w:type="spellEnd"/>
      <w:r>
        <w:t xml:space="preserve"> </w:t>
      </w:r>
      <w:r w:rsidR="00F80A2B">
        <w:t xml:space="preserve">and </w:t>
      </w:r>
      <w:proofErr w:type="spellStart"/>
      <w:r w:rsidR="00F80A2B">
        <w:t>Fryde</w:t>
      </w:r>
      <w:proofErr w:type="spellEnd"/>
      <w:r w:rsidR="00F80A2B">
        <w:t>, E.B.</w:t>
      </w:r>
      <w:r>
        <w:t xml:space="preserve"> </w:t>
      </w:r>
      <w:r>
        <w:rPr>
          <w:i/>
          <w:iCs/>
        </w:rPr>
        <w:t>Handbook of British Chronology</w:t>
      </w:r>
      <w:r w:rsidR="00F80A2B">
        <w:t xml:space="preserve"> 2</w:t>
      </w:r>
      <w:r w:rsidR="00F80A2B" w:rsidRPr="00F80A2B">
        <w:rPr>
          <w:vertAlign w:val="superscript"/>
        </w:rPr>
        <w:t>nd</w:t>
      </w:r>
      <w:r w:rsidR="00F80A2B">
        <w:t xml:space="preserve"> </w:t>
      </w:r>
      <w:proofErr w:type="spellStart"/>
      <w:r w:rsidR="00F80A2B">
        <w:t>edn</w:t>
      </w:r>
      <w:proofErr w:type="spellEnd"/>
      <w:r w:rsidR="00F80A2B">
        <w:t xml:space="preserve"> (London, Butler and Tanner, 1961)</w:t>
      </w:r>
    </w:p>
  </w:footnote>
  <w:footnote w:id="5">
    <w:p w14:paraId="4A8BAB70" w14:textId="6218E92A" w:rsidR="0085134B" w:rsidRPr="0085134B" w:rsidRDefault="0085134B">
      <w:pPr>
        <w:pStyle w:val="FootnoteText"/>
      </w:pPr>
      <w:r>
        <w:rPr>
          <w:rStyle w:val="FootnoteReference"/>
        </w:rPr>
        <w:footnoteRef/>
      </w:r>
      <w:r>
        <w:t xml:space="preserve"> </w:t>
      </w:r>
      <w:proofErr w:type="spellStart"/>
      <w:r>
        <w:t>Powicke</w:t>
      </w:r>
      <w:proofErr w:type="spellEnd"/>
      <w:r>
        <w:t xml:space="preserve">, </w:t>
      </w:r>
      <w:r>
        <w:rPr>
          <w:i/>
          <w:iCs/>
        </w:rPr>
        <w:t>Handbook of British Chronology</w:t>
      </w:r>
      <w:r>
        <w:t>, p.278</w:t>
      </w:r>
    </w:p>
  </w:footnote>
  <w:footnote w:id="6">
    <w:p w14:paraId="2B63F991" w14:textId="3BE56811" w:rsidR="00B51F69" w:rsidRDefault="00B51F69">
      <w:pPr>
        <w:pStyle w:val="FootnoteText"/>
      </w:pPr>
      <w:r>
        <w:rPr>
          <w:rStyle w:val="FootnoteReference"/>
        </w:rPr>
        <w:footnoteRef/>
      </w:r>
      <w:r>
        <w:t xml:space="preserve"> Cheney, </w:t>
      </w:r>
      <w:r>
        <w:rPr>
          <w:i/>
          <w:iCs/>
        </w:rPr>
        <w:t>A Handbook of Dates, p.78</w:t>
      </w:r>
    </w:p>
  </w:footnote>
  <w:footnote w:id="7">
    <w:p w14:paraId="7540884E" w14:textId="3D493949" w:rsidR="00A40325" w:rsidRPr="0085134B" w:rsidRDefault="00A40325" w:rsidP="00A40325">
      <w:pPr>
        <w:pStyle w:val="FootnoteText"/>
      </w:pPr>
      <w:r>
        <w:rPr>
          <w:rStyle w:val="FootnoteReference"/>
        </w:rPr>
        <w:footnoteRef/>
      </w:r>
      <w:r>
        <w:t xml:space="preserve"> </w:t>
      </w:r>
      <w:proofErr w:type="spellStart"/>
      <w:r>
        <w:t>Powicke</w:t>
      </w:r>
      <w:proofErr w:type="spellEnd"/>
      <w:r>
        <w:t xml:space="preserve">, </w:t>
      </w:r>
      <w:r>
        <w:rPr>
          <w:i/>
          <w:iCs/>
        </w:rPr>
        <w:t>Handbook of British Chronology</w:t>
      </w:r>
      <w:r>
        <w:t>, p.233</w:t>
      </w:r>
    </w:p>
    <w:p w14:paraId="0A0075BD" w14:textId="47BA0F8C" w:rsidR="00A40325" w:rsidRDefault="00A40325">
      <w:pPr>
        <w:pStyle w:val="FootnoteText"/>
      </w:pPr>
    </w:p>
  </w:footnote>
  <w:footnote w:id="8">
    <w:p w14:paraId="2C469866" w14:textId="3F011D48" w:rsidR="00A40325" w:rsidRDefault="00A40325">
      <w:pPr>
        <w:pStyle w:val="FootnoteText"/>
      </w:pPr>
      <w:r>
        <w:rPr>
          <w:rStyle w:val="FootnoteReference"/>
        </w:rPr>
        <w:footnoteRef/>
      </w:r>
      <w:r w:rsidR="00AF6C7D">
        <w:t xml:space="preserve"> </w:t>
      </w:r>
      <w:r>
        <w:t xml:space="preserve"> </w:t>
      </w:r>
      <w:r w:rsidR="00AF6C7D">
        <w:t xml:space="preserve">Cheney, </w:t>
      </w:r>
      <w:r w:rsidR="00AF6C7D">
        <w:rPr>
          <w:i/>
          <w:iCs/>
        </w:rPr>
        <w:t>A Handbook of Dates, p.34</w:t>
      </w:r>
    </w:p>
  </w:footnote>
  <w:footnote w:id="9">
    <w:p w14:paraId="01965D2D" w14:textId="3EAC8CC9" w:rsidR="00B05590" w:rsidRDefault="00B05590">
      <w:pPr>
        <w:pStyle w:val="FootnoteText"/>
      </w:pPr>
      <w:r>
        <w:rPr>
          <w:rStyle w:val="FootnoteReference"/>
        </w:rPr>
        <w:footnoteRef/>
      </w:r>
      <w:r>
        <w:t xml:space="preserve"> Ibid. p.212</w:t>
      </w:r>
    </w:p>
  </w:footnote>
  <w:footnote w:id="10">
    <w:p w14:paraId="3EFA2174" w14:textId="28C06BAA" w:rsidR="008A080A" w:rsidRDefault="008A080A">
      <w:pPr>
        <w:pStyle w:val="FootnoteText"/>
      </w:pPr>
      <w:r>
        <w:rPr>
          <w:rStyle w:val="FootnoteReference"/>
        </w:rPr>
        <w:footnoteRef/>
      </w:r>
      <w:r>
        <w:t xml:space="preserve"> Ibid. p.196</w:t>
      </w:r>
    </w:p>
  </w:footnote>
  <w:footnote w:id="11">
    <w:p w14:paraId="7CB5133B" w14:textId="63937623" w:rsidR="00321071" w:rsidRDefault="00321071">
      <w:pPr>
        <w:pStyle w:val="FootnoteText"/>
      </w:pPr>
      <w:r>
        <w:rPr>
          <w:rStyle w:val="FootnoteReference"/>
        </w:rPr>
        <w:footnoteRef/>
      </w:r>
      <w:r>
        <w:t xml:space="preserve"> </w:t>
      </w:r>
      <w:proofErr w:type="spellStart"/>
      <w:r>
        <w:t>Powicke</w:t>
      </w:r>
      <w:proofErr w:type="spellEnd"/>
      <w:r>
        <w:t xml:space="preserve">, </w:t>
      </w:r>
      <w:r>
        <w:rPr>
          <w:i/>
          <w:iCs/>
        </w:rPr>
        <w:t>Handbook of British Chronology</w:t>
      </w:r>
      <w:r>
        <w:t>, p.233</w:t>
      </w:r>
    </w:p>
  </w:footnote>
  <w:footnote w:id="12">
    <w:p w14:paraId="2CD6234D" w14:textId="732CAB37" w:rsidR="00EA481A" w:rsidRDefault="00EA481A">
      <w:pPr>
        <w:pStyle w:val="FootnoteText"/>
      </w:pPr>
      <w:r>
        <w:rPr>
          <w:rStyle w:val="FootnoteReference"/>
        </w:rPr>
        <w:footnoteRef/>
      </w:r>
      <w:r>
        <w:t xml:space="preserve"> Ibid. p.420</w:t>
      </w:r>
    </w:p>
  </w:footnote>
  <w:footnote w:id="13">
    <w:p w14:paraId="161FC819" w14:textId="3868FFC9" w:rsidR="00EA481A" w:rsidRDefault="00EA481A">
      <w:pPr>
        <w:pStyle w:val="FootnoteText"/>
      </w:pPr>
      <w:r>
        <w:rPr>
          <w:rStyle w:val="FootnoteReference"/>
        </w:rPr>
        <w:footnoteRef/>
      </w:r>
      <w:r>
        <w:t xml:space="preserve"> Ibid. p.223</w:t>
      </w:r>
    </w:p>
  </w:footnote>
  <w:footnote w:id="14">
    <w:p w14:paraId="19BB07C8" w14:textId="7BEA536F" w:rsidR="003E1824" w:rsidRDefault="003E1824">
      <w:pPr>
        <w:pStyle w:val="FootnoteText"/>
      </w:pPr>
      <w:r>
        <w:rPr>
          <w:rStyle w:val="FootnoteReference"/>
        </w:rPr>
        <w:footnoteRef/>
      </w:r>
      <w:r>
        <w:t xml:space="preserve"> Geoffrey </w:t>
      </w:r>
      <w:proofErr w:type="spellStart"/>
      <w:r>
        <w:t>Ridel</w:t>
      </w:r>
      <w:proofErr w:type="spellEnd"/>
      <w:r>
        <w:t xml:space="preserve"> </w:t>
      </w:r>
      <w:hyperlink r:id="rId1" w:history="1">
        <w:r w:rsidRPr="00A56118">
          <w:rPr>
            <w:rStyle w:val="Hyperlink"/>
          </w:rPr>
          <w:t>https://www.geni.com/people/Geoffrey-Ridel-2d-Lord-of-Witheringe/6000000004957617489</w:t>
        </w:r>
      </w:hyperlink>
      <w:r>
        <w:t xml:space="preserve"> [Accessed 15 November 2021]</w:t>
      </w:r>
    </w:p>
  </w:footnote>
  <w:footnote w:id="15">
    <w:p w14:paraId="0C2C1D26" w14:textId="6F8AE96B" w:rsidR="006A27F2" w:rsidRDefault="006A27F2">
      <w:pPr>
        <w:pStyle w:val="FootnoteText"/>
      </w:pPr>
      <w:r>
        <w:rPr>
          <w:rStyle w:val="FootnoteReference"/>
        </w:rPr>
        <w:footnoteRef/>
      </w:r>
      <w:r>
        <w:t xml:space="preserve"> </w:t>
      </w:r>
    </w:p>
  </w:footnote>
  <w:footnote w:id="16">
    <w:p w14:paraId="0F4ED8B0" w14:textId="6155F88F" w:rsidR="00611F19" w:rsidRPr="00983012" w:rsidRDefault="00611F19">
      <w:pPr>
        <w:pStyle w:val="FootnoteText"/>
        <w:rPr>
          <w:rFonts w:cstheme="minorHAnsi"/>
        </w:rPr>
      </w:pPr>
      <w:r w:rsidRPr="00983012">
        <w:rPr>
          <w:rStyle w:val="FootnoteReference"/>
          <w:rFonts w:cstheme="minorHAnsi"/>
        </w:rPr>
        <w:footnoteRef/>
      </w:r>
      <w:r w:rsidRPr="00983012">
        <w:rPr>
          <w:rFonts w:cstheme="minorHAnsi"/>
        </w:rPr>
        <w:t xml:space="preserve"> British History Online, Fasti Ecclesiae </w:t>
      </w:r>
      <w:proofErr w:type="spellStart"/>
      <w:r w:rsidRPr="00983012">
        <w:rPr>
          <w:rFonts w:cstheme="minorHAnsi"/>
        </w:rPr>
        <w:t>Anglicanae</w:t>
      </w:r>
      <w:proofErr w:type="spellEnd"/>
      <w:r w:rsidRPr="00983012">
        <w:rPr>
          <w:rFonts w:cstheme="minorHAnsi"/>
        </w:rPr>
        <w:t xml:space="preserve"> 1066-1300 Volume 3&lt; </w:t>
      </w:r>
      <w:hyperlink r:id="rId2" w:history="1">
        <w:r w:rsidRPr="00983012">
          <w:rPr>
            <w:rStyle w:val="Hyperlink"/>
            <w:rFonts w:cstheme="minorHAnsi"/>
          </w:rPr>
          <w:t>https://www.british-history.ac.uk/fasti-ecclesiae/1066-1300/vol3/pp5-12</w:t>
        </w:r>
      </w:hyperlink>
      <w:proofErr w:type="gramStart"/>
      <w:r w:rsidRPr="00983012">
        <w:rPr>
          <w:rFonts w:cstheme="minorHAnsi"/>
        </w:rPr>
        <w:t>&gt;  [</w:t>
      </w:r>
      <w:proofErr w:type="spellStart"/>
      <w:proofErr w:type="gramEnd"/>
      <w:r w:rsidRPr="00983012">
        <w:rPr>
          <w:rFonts w:cstheme="minorHAnsi"/>
        </w:rPr>
        <w:t>Accesssed</w:t>
      </w:r>
      <w:proofErr w:type="spellEnd"/>
      <w:r w:rsidRPr="00983012">
        <w:rPr>
          <w:rFonts w:cstheme="minorHAnsi"/>
        </w:rPr>
        <w:t xml:space="preserve"> 15 November 2021]</w:t>
      </w:r>
    </w:p>
  </w:footnote>
  <w:footnote w:id="17">
    <w:p w14:paraId="63CD4229" w14:textId="06DEBCBA" w:rsidR="006A27F2" w:rsidRPr="00983012" w:rsidRDefault="006A27F2" w:rsidP="006A27F2">
      <w:pPr>
        <w:rPr>
          <w:rFonts w:cstheme="minorHAnsi"/>
          <w:sz w:val="20"/>
          <w:szCs w:val="20"/>
        </w:rPr>
      </w:pPr>
      <w:r w:rsidRPr="00983012">
        <w:rPr>
          <w:rStyle w:val="FootnoteReference"/>
          <w:rFonts w:cstheme="minorHAnsi"/>
          <w:sz w:val="20"/>
          <w:szCs w:val="20"/>
        </w:rPr>
        <w:footnoteRef/>
      </w:r>
      <w:r w:rsidRPr="00983012">
        <w:rPr>
          <w:rFonts w:cstheme="minorHAnsi"/>
          <w:sz w:val="20"/>
          <w:szCs w:val="20"/>
        </w:rPr>
        <w:t xml:space="preserve"> Simon </w:t>
      </w:r>
      <w:proofErr w:type="spellStart"/>
      <w:r w:rsidRPr="00983012">
        <w:rPr>
          <w:rFonts w:cstheme="minorHAnsi"/>
          <w:sz w:val="20"/>
          <w:szCs w:val="20"/>
        </w:rPr>
        <w:t>Bloet</w:t>
      </w:r>
      <w:proofErr w:type="spellEnd"/>
      <w:r w:rsidRPr="00983012">
        <w:rPr>
          <w:rFonts w:cstheme="minorHAnsi"/>
          <w:sz w:val="20"/>
          <w:szCs w:val="20"/>
        </w:rPr>
        <w:t xml:space="preserve"> </w:t>
      </w:r>
      <w:r w:rsidR="00A371CE" w:rsidRPr="00983012">
        <w:rPr>
          <w:rFonts w:cstheme="minorHAnsi"/>
          <w:sz w:val="20"/>
          <w:szCs w:val="20"/>
        </w:rPr>
        <w:t>h</w:t>
      </w:r>
      <w:hyperlink r:id="rId3" w:anchor="anchorn1" w:history="1">
        <w:r w:rsidRPr="00983012">
          <w:rPr>
            <w:rStyle w:val="Hyperlink"/>
            <w:rFonts w:cstheme="minorHAnsi"/>
            <w:sz w:val="20"/>
            <w:szCs w:val="20"/>
          </w:rPr>
          <w:t>ttps://www.british-history.ac.uk/fasti-ecclesiae/1066-1300/vol3/pp5-12#anchorn1</w:t>
        </w:r>
      </w:hyperlink>
      <w:r w:rsidRPr="00983012">
        <w:rPr>
          <w:rFonts w:cstheme="minorHAnsi"/>
          <w:sz w:val="20"/>
          <w:szCs w:val="20"/>
        </w:rPr>
        <w:t xml:space="preserve"> [Accessed 15 November 2021]</w:t>
      </w:r>
    </w:p>
    <w:p w14:paraId="24C037B9" w14:textId="29FAD5D5" w:rsidR="006A27F2" w:rsidRPr="00983012" w:rsidRDefault="006A27F2">
      <w:pPr>
        <w:pStyle w:val="FootnoteText"/>
        <w:rPr>
          <w:rFonts w:cstheme="minorHAnsi"/>
        </w:rPr>
      </w:pPr>
    </w:p>
  </w:footnote>
  <w:footnote w:id="18">
    <w:p w14:paraId="34C5C4F3" w14:textId="133E406A" w:rsidR="00611F19" w:rsidRPr="00983012" w:rsidRDefault="00611F19" w:rsidP="00611F19">
      <w:pPr>
        <w:pStyle w:val="FootnoteText"/>
        <w:rPr>
          <w:rFonts w:cstheme="minorHAnsi"/>
        </w:rPr>
      </w:pPr>
      <w:r w:rsidRPr="00983012">
        <w:rPr>
          <w:rStyle w:val="FootnoteReference"/>
          <w:rFonts w:cstheme="minorHAnsi"/>
        </w:rPr>
        <w:footnoteRef/>
      </w:r>
      <w:r w:rsidRPr="00983012">
        <w:rPr>
          <w:rFonts w:cstheme="minorHAnsi"/>
        </w:rPr>
        <w:t xml:space="preserve"> </w:t>
      </w:r>
      <w:proofErr w:type="spellStart"/>
      <w:r w:rsidRPr="00983012">
        <w:rPr>
          <w:rFonts w:cstheme="minorHAnsi"/>
        </w:rPr>
        <w:t>Powicke</w:t>
      </w:r>
      <w:proofErr w:type="spellEnd"/>
      <w:r w:rsidRPr="00983012">
        <w:rPr>
          <w:rFonts w:cstheme="minorHAnsi"/>
        </w:rPr>
        <w:t xml:space="preserve">, </w:t>
      </w:r>
      <w:r w:rsidRPr="00983012">
        <w:rPr>
          <w:rFonts w:cstheme="minorHAnsi"/>
          <w:i/>
          <w:iCs/>
        </w:rPr>
        <w:t>Handbook of British Chronology</w:t>
      </w:r>
      <w:r w:rsidRPr="00983012">
        <w:rPr>
          <w:rFonts w:cstheme="minorHAnsi"/>
        </w:rPr>
        <w:t>, p.69</w:t>
      </w:r>
    </w:p>
    <w:p w14:paraId="71263468" w14:textId="2221769F" w:rsidR="00611F19" w:rsidRPr="00983012" w:rsidRDefault="00611F19">
      <w:pPr>
        <w:pStyle w:val="FootnoteText"/>
        <w:rPr>
          <w:rFonts w:cstheme="minorHAnsi"/>
        </w:rPr>
      </w:pPr>
    </w:p>
  </w:footnote>
  <w:footnote w:id="19">
    <w:p w14:paraId="1075E08D" w14:textId="69F296FB" w:rsidR="00607104" w:rsidRDefault="00607104">
      <w:pPr>
        <w:pStyle w:val="FootnoteText"/>
      </w:pPr>
      <w:r>
        <w:rPr>
          <w:rStyle w:val="FootnoteReference"/>
        </w:rPr>
        <w:footnoteRef/>
      </w:r>
      <w:r>
        <w:t xml:space="preserve"> Geoffrey </w:t>
      </w:r>
      <w:proofErr w:type="spellStart"/>
      <w:r>
        <w:t>Ridel</w:t>
      </w:r>
      <w:proofErr w:type="spellEnd"/>
      <w:r>
        <w:t xml:space="preserve"> (2021) </w:t>
      </w:r>
      <w:hyperlink r:id="rId4" w:history="1">
        <w:r w:rsidRPr="00AB38AB">
          <w:rPr>
            <w:rStyle w:val="Hyperlink"/>
          </w:rPr>
          <w:t>https://www.oxforddnb.com/search?q=geoffrey+ridel+&amp;searchBtn=Search&amp;isQuickSearch=true</w:t>
        </w:r>
      </w:hyperlink>
      <w:r>
        <w:t xml:space="preserve"> [Accessed 16 November 2021]</w:t>
      </w:r>
    </w:p>
  </w:footnote>
  <w:footnote w:id="20">
    <w:p w14:paraId="1E365A6C" w14:textId="1C60296A" w:rsidR="00B32C32" w:rsidRDefault="00B32C32">
      <w:pPr>
        <w:pStyle w:val="FootnoteText"/>
      </w:pPr>
      <w:r>
        <w:rPr>
          <w:rStyle w:val="FootnoteReference"/>
        </w:rPr>
        <w:footnoteRef/>
      </w:r>
      <w:r>
        <w:t xml:space="preserve"> </w:t>
      </w:r>
      <w:r>
        <w:t xml:space="preserve">Hugh </w:t>
      </w:r>
      <w:proofErr w:type="spellStart"/>
      <w:r>
        <w:t>d’Avranches</w:t>
      </w:r>
      <w:proofErr w:type="spellEnd"/>
      <w:r>
        <w:t xml:space="preserve"> Earl </w:t>
      </w:r>
      <w:proofErr w:type="gramStart"/>
      <w:r>
        <w:t>Of</w:t>
      </w:r>
      <w:proofErr w:type="gramEnd"/>
      <w:r>
        <w:t xml:space="preserve"> Chester </w:t>
      </w:r>
      <w:r>
        <w:t xml:space="preserve">(2021) </w:t>
      </w:r>
      <w:hyperlink r:id="rId5" w:history="1">
        <w:r w:rsidRPr="00AB38AB">
          <w:rPr>
            <w:rStyle w:val="Hyperlink"/>
          </w:rPr>
          <w:t>https://gw.geneanet.org/lard?lang=en&amp;pz=jean+charles&amp;nz=terlinden&amp;p=geva&amp;n=d+avranches</w:t>
        </w:r>
      </w:hyperlink>
      <w:r>
        <w:t xml:space="preserve"> [Accessed 16 November 2021]</w:t>
      </w:r>
    </w:p>
  </w:footnote>
  <w:footnote w:id="21">
    <w:p w14:paraId="63970EF0" w14:textId="112A74ED" w:rsidR="0012225F" w:rsidRPr="00983012" w:rsidRDefault="0012225F">
      <w:pPr>
        <w:pStyle w:val="FootnoteText"/>
        <w:rPr>
          <w:rFonts w:cstheme="minorHAnsi"/>
        </w:rPr>
      </w:pPr>
      <w:r w:rsidRPr="00983012">
        <w:rPr>
          <w:rStyle w:val="FootnoteReference"/>
          <w:rFonts w:cstheme="minorHAnsi"/>
        </w:rPr>
        <w:footnoteRef/>
      </w:r>
      <w:r w:rsidRPr="00983012">
        <w:rPr>
          <w:rFonts w:cstheme="minorHAnsi"/>
        </w:rPr>
        <w:t xml:space="preserve"> </w:t>
      </w:r>
      <w:proofErr w:type="spellStart"/>
      <w:r w:rsidRPr="00983012">
        <w:rPr>
          <w:rFonts w:cstheme="minorHAnsi"/>
        </w:rPr>
        <w:t>Powicke</w:t>
      </w:r>
      <w:proofErr w:type="spellEnd"/>
      <w:r w:rsidRPr="00983012">
        <w:rPr>
          <w:rFonts w:cstheme="minorHAnsi"/>
        </w:rPr>
        <w:t xml:space="preserve">, </w:t>
      </w:r>
      <w:r w:rsidRPr="00983012">
        <w:rPr>
          <w:rFonts w:cstheme="minorHAnsi"/>
          <w:i/>
          <w:iCs/>
        </w:rPr>
        <w:t>Handbook of British Chronology</w:t>
      </w:r>
      <w:r w:rsidRPr="00983012">
        <w:rPr>
          <w:rFonts w:cstheme="minorHAnsi"/>
        </w:rPr>
        <w:t>, p.55</w:t>
      </w:r>
    </w:p>
  </w:footnote>
  <w:footnote w:id="22">
    <w:p w14:paraId="54E2BD3B" w14:textId="4657A698" w:rsidR="00C7643D" w:rsidRPr="00983012" w:rsidRDefault="00C7643D">
      <w:pPr>
        <w:pStyle w:val="FootnoteText"/>
        <w:rPr>
          <w:rFonts w:cstheme="minorHAnsi"/>
        </w:rPr>
      </w:pPr>
      <w:r w:rsidRPr="00983012">
        <w:rPr>
          <w:rStyle w:val="FootnoteReference"/>
          <w:rFonts w:cstheme="minorHAnsi"/>
        </w:rPr>
        <w:footnoteRef/>
      </w:r>
      <w:r w:rsidRPr="00983012">
        <w:rPr>
          <w:rFonts w:cstheme="minorHAnsi"/>
        </w:rPr>
        <w:t xml:space="preserve"> Ibid.</w:t>
      </w:r>
    </w:p>
    <w:p w14:paraId="565CC63D" w14:textId="442CEF7A" w:rsidR="00035C0A" w:rsidRPr="00983012" w:rsidRDefault="00035C0A">
      <w:pPr>
        <w:pStyle w:val="FootnoteText"/>
        <w:rPr>
          <w:rFonts w:cstheme="minorHAnsi"/>
          <w:b/>
          <w:bCs/>
        </w:rPr>
      </w:pPr>
    </w:p>
    <w:p w14:paraId="2EE32DF6" w14:textId="5C6708B6" w:rsidR="00035C0A" w:rsidRPr="00035C0A" w:rsidRDefault="00035C0A">
      <w:pPr>
        <w:pStyle w:val="FootnoteText"/>
        <w:rPr>
          <w:sz w:val="24"/>
          <w:szCs w:val="24"/>
        </w:rPr>
      </w:pPr>
      <w:r>
        <w:rPr>
          <w:sz w:val="24"/>
          <w:szCs w:val="24"/>
        </w:rPr>
        <w:t xml:space="preserve"> </w:t>
      </w:r>
    </w:p>
  </w:footnote>
  <w:footnote w:id="23">
    <w:p w14:paraId="4CF48A53" w14:textId="660D1F7C" w:rsidR="00BD6CF8" w:rsidRDefault="00BD6CF8">
      <w:pPr>
        <w:pStyle w:val="FootnoteText"/>
      </w:pPr>
      <w:r>
        <w:rPr>
          <w:rStyle w:val="FootnoteReference"/>
        </w:rPr>
        <w:footnoteRef/>
      </w:r>
      <w:r>
        <w:t xml:space="preserve"> </w:t>
      </w:r>
      <w:proofErr w:type="spellStart"/>
      <w:r w:rsidRPr="00983012">
        <w:rPr>
          <w:rFonts w:cstheme="minorHAnsi"/>
        </w:rPr>
        <w:t>Powicke</w:t>
      </w:r>
      <w:proofErr w:type="spellEnd"/>
      <w:r w:rsidRPr="00983012">
        <w:rPr>
          <w:rFonts w:cstheme="minorHAnsi"/>
        </w:rPr>
        <w:t xml:space="preserve">, </w:t>
      </w:r>
      <w:r w:rsidRPr="00983012">
        <w:rPr>
          <w:rFonts w:cstheme="minorHAnsi"/>
          <w:i/>
          <w:iCs/>
        </w:rPr>
        <w:t>Handbook of British Chronology</w:t>
      </w:r>
      <w:r w:rsidRPr="00983012">
        <w:rPr>
          <w:rFonts w:cstheme="minorHAnsi"/>
        </w:rPr>
        <w:t>, p.</w:t>
      </w:r>
      <w:r>
        <w:rPr>
          <w:rFonts w:cstheme="minorHAnsi"/>
        </w:rPr>
        <w:t>31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96764"/>
    <w:multiLevelType w:val="hybridMultilevel"/>
    <w:tmpl w:val="767CE59C"/>
    <w:lvl w:ilvl="0" w:tplc="F8FA33C4">
      <w:start w:val="1"/>
      <w:numFmt w:val="lowerLetter"/>
      <w:lvlText w:val="(%1)"/>
      <w:lvlJc w:val="left"/>
      <w:pPr>
        <w:ind w:left="2520" w:hanging="36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CD7"/>
    <w:rsid w:val="000160F0"/>
    <w:rsid w:val="00025C9A"/>
    <w:rsid w:val="00035C0A"/>
    <w:rsid w:val="00056462"/>
    <w:rsid w:val="00057E4E"/>
    <w:rsid w:val="000616EE"/>
    <w:rsid w:val="0012225F"/>
    <w:rsid w:val="0014118D"/>
    <w:rsid w:val="00150221"/>
    <w:rsid w:val="00154480"/>
    <w:rsid w:val="001916B1"/>
    <w:rsid w:val="002D3C55"/>
    <w:rsid w:val="00321071"/>
    <w:rsid w:val="00330270"/>
    <w:rsid w:val="00350DFE"/>
    <w:rsid w:val="00355849"/>
    <w:rsid w:val="00372FC2"/>
    <w:rsid w:val="003A2550"/>
    <w:rsid w:val="003D3308"/>
    <w:rsid w:val="003E1824"/>
    <w:rsid w:val="00410FC4"/>
    <w:rsid w:val="004564BF"/>
    <w:rsid w:val="004B7576"/>
    <w:rsid w:val="004D2D59"/>
    <w:rsid w:val="0058157C"/>
    <w:rsid w:val="005A1D4D"/>
    <w:rsid w:val="00607104"/>
    <w:rsid w:val="00611F19"/>
    <w:rsid w:val="006646A5"/>
    <w:rsid w:val="00671AEB"/>
    <w:rsid w:val="006A27F2"/>
    <w:rsid w:val="00726C26"/>
    <w:rsid w:val="00772E34"/>
    <w:rsid w:val="007A425B"/>
    <w:rsid w:val="007A6B3F"/>
    <w:rsid w:val="007F1CD7"/>
    <w:rsid w:val="00804C4B"/>
    <w:rsid w:val="00836A9D"/>
    <w:rsid w:val="0085134B"/>
    <w:rsid w:val="008A080A"/>
    <w:rsid w:val="00983012"/>
    <w:rsid w:val="009C270F"/>
    <w:rsid w:val="009C405F"/>
    <w:rsid w:val="009C4FFA"/>
    <w:rsid w:val="00A371CE"/>
    <w:rsid w:val="00A40325"/>
    <w:rsid w:val="00A94BC3"/>
    <w:rsid w:val="00AB5110"/>
    <w:rsid w:val="00AB6A09"/>
    <w:rsid w:val="00AF6C7D"/>
    <w:rsid w:val="00B05590"/>
    <w:rsid w:val="00B32C32"/>
    <w:rsid w:val="00B37FF4"/>
    <w:rsid w:val="00B51F69"/>
    <w:rsid w:val="00BD6CF8"/>
    <w:rsid w:val="00C11011"/>
    <w:rsid w:val="00C21FD2"/>
    <w:rsid w:val="00C43044"/>
    <w:rsid w:val="00C7643D"/>
    <w:rsid w:val="00C76B41"/>
    <w:rsid w:val="00CC7740"/>
    <w:rsid w:val="00CF0D9F"/>
    <w:rsid w:val="00D36EBC"/>
    <w:rsid w:val="00E73CDC"/>
    <w:rsid w:val="00EA481A"/>
    <w:rsid w:val="00EE3E72"/>
    <w:rsid w:val="00EF410F"/>
    <w:rsid w:val="00F80A2B"/>
    <w:rsid w:val="00FF57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580545"/>
  <w15:chartTrackingRefBased/>
  <w15:docId w15:val="{4CC36700-49C5-9A40-8C1E-04817CB0D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5C0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26C26"/>
    <w:rPr>
      <w:sz w:val="20"/>
      <w:szCs w:val="20"/>
    </w:rPr>
  </w:style>
  <w:style w:type="character" w:customStyle="1" w:styleId="FootnoteTextChar">
    <w:name w:val="Footnote Text Char"/>
    <w:basedOn w:val="DefaultParagraphFont"/>
    <w:link w:val="FootnoteText"/>
    <w:uiPriority w:val="99"/>
    <w:semiHidden/>
    <w:rsid w:val="00726C26"/>
    <w:rPr>
      <w:sz w:val="20"/>
      <w:szCs w:val="20"/>
    </w:rPr>
  </w:style>
  <w:style w:type="character" w:styleId="FootnoteReference">
    <w:name w:val="footnote reference"/>
    <w:basedOn w:val="DefaultParagraphFont"/>
    <w:uiPriority w:val="99"/>
    <w:semiHidden/>
    <w:unhideWhenUsed/>
    <w:rsid w:val="00726C26"/>
    <w:rPr>
      <w:vertAlign w:val="superscript"/>
    </w:rPr>
  </w:style>
  <w:style w:type="character" w:styleId="Hyperlink">
    <w:name w:val="Hyperlink"/>
    <w:basedOn w:val="DefaultParagraphFont"/>
    <w:uiPriority w:val="99"/>
    <w:unhideWhenUsed/>
    <w:rsid w:val="003E1824"/>
    <w:rPr>
      <w:color w:val="0563C1" w:themeColor="hyperlink"/>
      <w:u w:val="single"/>
    </w:rPr>
  </w:style>
  <w:style w:type="character" w:styleId="UnresolvedMention">
    <w:name w:val="Unresolved Mention"/>
    <w:basedOn w:val="DefaultParagraphFont"/>
    <w:uiPriority w:val="99"/>
    <w:semiHidden/>
    <w:unhideWhenUsed/>
    <w:rsid w:val="003E1824"/>
    <w:rPr>
      <w:color w:val="605E5C"/>
      <w:shd w:val="clear" w:color="auto" w:fill="E1DFDD"/>
    </w:rPr>
  </w:style>
  <w:style w:type="character" w:customStyle="1" w:styleId="Heading1Char">
    <w:name w:val="Heading 1 Char"/>
    <w:basedOn w:val="DefaultParagraphFont"/>
    <w:link w:val="Heading1"/>
    <w:uiPriority w:val="9"/>
    <w:rsid w:val="00035C0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A371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history.ac.uk/fasti-ecclesiae/1066-1300/vol3/pp5-1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xforddnb.com/search?q=geoffrey+ridel+&amp;searchBtn=Search&amp;isQuickSearch=true" TargetMode="External"/><Relationship Id="rId5" Type="http://schemas.openxmlformats.org/officeDocument/2006/relationships/webSettings" Target="webSettings.xml"/><Relationship Id="rId10" Type="http://schemas.openxmlformats.org/officeDocument/2006/relationships/hyperlink" Target="https://www.geni.com/people/Geoffrey-Ridel-2d-Lord-of-Witheringe/6000000004957617489" TargetMode="External"/><Relationship Id="rId4" Type="http://schemas.openxmlformats.org/officeDocument/2006/relationships/settings" Target="settings.xml"/><Relationship Id="rId9" Type="http://schemas.openxmlformats.org/officeDocument/2006/relationships/hyperlink" Target="https://gw.geneanet.org/lard?lang=en&amp;pz=jean+charles&amp;nz=terlinden&amp;p=geva&amp;n=d+avranche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ish-history.ac.uk/fasti-ecclesiae/1066-1300/vol3/pp5-12" TargetMode="External"/><Relationship Id="rId2" Type="http://schemas.openxmlformats.org/officeDocument/2006/relationships/hyperlink" Target="https://www.british-history.ac.uk/fasti-ecclesiae/1066-1300/vol3/pp5-12" TargetMode="External"/><Relationship Id="rId1" Type="http://schemas.openxmlformats.org/officeDocument/2006/relationships/hyperlink" Target="https://www.geni.com/people/Geoffrey-Ridel-2d-Lord-of-Witheringe/6000000004957617489" TargetMode="External"/><Relationship Id="rId5" Type="http://schemas.openxmlformats.org/officeDocument/2006/relationships/hyperlink" Target="https://gw.geneanet.org/lard?lang=en&amp;pz=jean+charles&amp;nz=terlinden&amp;p=geva&amp;n=d+avranches" TargetMode="External"/><Relationship Id="rId4" Type="http://schemas.openxmlformats.org/officeDocument/2006/relationships/hyperlink" Target="https://www.oxforddnb.com/search?q=geoffrey+ridel+&amp;searchBtn=Search&amp;isQuickSearch=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02E41ABD-7D9C-114E-A4DB-0BCC9A407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6</Pages>
  <Words>1462</Words>
  <Characters>8339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Blackburn (2111668)</dc:creator>
  <cp:keywords/>
  <dc:description/>
  <cp:lastModifiedBy>Hazel Brown (Student)</cp:lastModifiedBy>
  <cp:revision>46</cp:revision>
  <dcterms:created xsi:type="dcterms:W3CDTF">2021-10-19T14:49:00Z</dcterms:created>
  <dcterms:modified xsi:type="dcterms:W3CDTF">2021-11-16T22:16:00Z</dcterms:modified>
</cp:coreProperties>
</file>