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4E5A1" w14:textId="05630168" w:rsidR="00676265" w:rsidRDefault="00676265" w:rsidP="003609C1">
      <w:pPr>
        <w:pStyle w:val="1"/>
        <w:ind w:left="1968" w:hangingChars="700" w:hanging="1968"/>
      </w:pPr>
      <w:r>
        <w:fldChar w:fldCharType="begin"/>
      </w:r>
      <w:r>
        <w:instrText xml:space="preserve"> HYPERLINK "https://uowtsd.sharepoint.com/teams/Level6-BusinessManagementAccounting_GRP/Lists/Leading%20and%20Developing%20People%20Group%20Presentatio1/AllItems.aspx?ct=1682254656675&amp;or=Teams%2DHL&amp;viewid=3283e0af%2Dde30%2D4013%2Da015%2D8771f9bdf00a&amp;playlistLayout=playback&amp;itemId=1" </w:instrText>
      </w:r>
      <w:r>
        <w:fldChar w:fldCharType="separate"/>
      </w:r>
      <w:r>
        <w:rPr>
          <w:rStyle w:val="a4"/>
        </w:rPr>
        <w:t xml:space="preserve">Level 6 - Business Management &amp; Accounting_GRP - Leading and Developing People (Group Presentation) - </w:t>
      </w:r>
      <w:r>
        <w:rPr>
          <w:rStyle w:val="a4"/>
          <w:rFonts w:ascii="宋体" w:eastAsia="宋体" w:hAnsi="宋体" w:cs="宋体" w:hint="eastAsia"/>
        </w:rPr>
        <w:t>播放列表</w:t>
      </w:r>
      <w:r>
        <w:rPr>
          <w:rStyle w:val="a4"/>
        </w:rPr>
        <w:t xml:space="preserve"> (sharepoint.com)</w:t>
      </w:r>
      <w:r>
        <w:fldChar w:fldCharType="end"/>
      </w:r>
    </w:p>
    <w:p w14:paraId="408D8820" w14:textId="0807C749" w:rsidR="003609C1" w:rsidRPr="003609C1" w:rsidRDefault="003609C1" w:rsidP="003609C1">
      <w:pPr>
        <w:pStyle w:val="1"/>
        <w:ind w:left="1968" w:hangingChars="700" w:hanging="1968"/>
        <w:rPr>
          <w:rFonts w:eastAsia="等线"/>
        </w:rPr>
      </w:pPr>
      <w:r>
        <w:rPr>
          <w:rFonts w:hint="eastAsia"/>
        </w:rPr>
        <w:t>4</w:t>
      </w:r>
      <w:r>
        <w:t xml:space="preserve">. </w:t>
      </w:r>
      <w:r w:rsidRPr="003609C1">
        <w:rPr>
          <w:rFonts w:eastAsia="等线"/>
        </w:rPr>
        <w:t>Explain the significance of an effective L&amp;D strategy and a practical L&amp;D strategy for the future</w:t>
      </w:r>
    </w:p>
    <w:p w14:paraId="6418571C" w14:textId="3C8A2CE9" w:rsidR="00934185" w:rsidRDefault="003609C1" w:rsidP="003609C1">
      <w:pPr>
        <w:pStyle w:val="2"/>
      </w:pPr>
      <w:r>
        <w:rPr>
          <w:rFonts w:hint="eastAsia"/>
        </w:rPr>
        <w:t>4</w:t>
      </w:r>
      <w:r>
        <w:t xml:space="preserve">.1 The Significant of Effective Strategy </w:t>
      </w:r>
    </w:p>
    <w:p w14:paraId="56B6BBB1" w14:textId="5ECC1097" w:rsidR="003609C1" w:rsidRDefault="00784105" w:rsidP="003609C1">
      <w:r w:rsidRPr="00784105">
        <w:t>A learning and development plan is a vital tool for organizations to utilize in connecting corporate training with business goals. It has the following benefits: It ensures that staff learning and development needs are met satisfactorily. Senior management skill requirements for the organization are being created</w:t>
      </w:r>
      <w:r w:rsidR="003609C1">
        <w:fldChar w:fldCharType="begin"/>
      </w:r>
      <w:r w:rsidR="003609C1">
        <w:instrText xml:space="preserve"> ADDIN EN.CITE &lt;EndNote&gt;&lt;Cite&gt;&lt;Author&gt;Brassey&lt;/Author&gt;&lt;Year&gt;2019&lt;/Year&gt;&lt;RecNum&gt;234&lt;/RecNum&gt;&lt;DisplayText&gt;(BrasseyChristensen and van Dam, 2019)&lt;/DisplayText&gt;&lt;record&gt;&lt;rec-number&gt;234&lt;/rec-number&gt;&lt;foreign-keys&gt;&lt;key app="EN" db-id="0zx2fr9s6sdxvje9td5xvx52ww2v02e5xxzt" timestamp="1681977077"&gt;234&lt;/key&gt;&lt;/foreign-keys&gt;&lt;ref-type name="Journal Article"&gt;17&lt;/ref-type&gt;&lt;contributors&gt;&lt;authors&gt;&lt;author&gt;Brassey, Jacqueline&lt;/author&gt;&lt;author&gt;Christensen, Lisa&lt;/author&gt;&lt;author&gt;van Dam, Nick&lt;/author&gt;&lt;/authors&gt;&lt;/contributors&gt;&lt;titles&gt;&lt;title&gt;The essential components of a successful L&amp;amp;D strategy&lt;/title&gt;&lt;secondary-title&gt;Mode of access: https://www. mckinsey. com/business-functions/organization/our-insights/the-essential-components-of-a-successful-l-and-d-strategy&lt;/secondary-title&gt;&lt;/titles&gt;&lt;periodical&gt;&lt;full-title&gt;Mode of access: https://www. mckinsey. com/business-functions/organization/our-insights/the-essential-components-of-a-successful-l-and-d-strategy&lt;/full-title&gt;&lt;/periodical&gt;&lt;dates&gt;&lt;year&gt;2019&lt;/year&gt;&lt;/dates&gt;&lt;urls&gt;&lt;/urls&gt;&lt;/record&gt;&lt;/Cite&gt;&lt;/EndNote&gt;</w:instrText>
      </w:r>
      <w:r w:rsidR="003609C1">
        <w:fldChar w:fldCharType="separate"/>
      </w:r>
      <w:r w:rsidR="003609C1">
        <w:rPr>
          <w:noProof/>
        </w:rPr>
        <w:t>(BrasseyChristensen and van Dam, 2019)</w:t>
      </w:r>
      <w:r w:rsidR="003609C1">
        <w:fldChar w:fldCharType="end"/>
      </w:r>
      <w:r w:rsidR="003609C1" w:rsidRPr="003609C1">
        <w:t>. Management of learning and development is a critical component of corporate management. With the globalization of the economy and the rapid advancement of information technology, businesses are confronted with significant environmental changes and problems. Enterprises must adapt and respond to these changes and challenges through continual learning and development</w:t>
      </w:r>
      <w:r w:rsidR="003609C1">
        <w:fldChar w:fldCharType="begin"/>
      </w:r>
      <w:r w:rsidR="003609C1">
        <w:instrText xml:space="preserve"> ADDIN EN.CITE &lt;EndNote&gt;&lt;Cite&gt;&lt;Author&gt;Panda&lt;/Author&gt;&lt;Year&gt;2014&lt;/Year&gt;&lt;RecNum&gt;235&lt;/RecNum&gt;&lt;DisplayText&gt;(PandaKarve and Mohapatra, 2014)&lt;/DisplayText&gt;&lt;record&gt;&lt;rec-number&gt;235&lt;/rec-number&gt;&lt;foreign-keys&gt;&lt;key app="EN" db-id="0zx2fr9s6sdxvje9td5xvx52ww2v02e5xxzt" timestamp="1681977424"&gt;235&lt;/key&gt;&lt;/foreign-keys&gt;&lt;ref-type name="Journal Article"&gt;17&lt;/ref-type&gt;&lt;contributors&gt;&lt;authors&gt;&lt;author&gt;Panda, Abinash&lt;/author&gt;&lt;author&gt;Karve, Swati&lt;/author&gt;&lt;author&gt;Mohapatra, Dilip&lt;/author&gt;&lt;/authors&gt;&lt;/contributors&gt;&lt;titles&gt;&lt;title&gt;Aligning learning &amp;amp; development strategy with business: Strategy to operations&lt;/title&gt;&lt;secondary-title&gt;South Asian Journal of Human Resources Management&lt;/secondary-title&gt;&lt;/titles&gt;&lt;periodical&gt;&lt;full-title&gt;South Asian Journal of Human Resources Management&lt;/full-title&gt;&lt;/periodical&gt;&lt;pages&gt;267-281&lt;/pages&gt;&lt;volume&gt;1&lt;/volume&gt;&lt;number&gt;2&lt;/number&gt;&lt;dates&gt;&lt;year&gt;2014&lt;/year&gt;&lt;/dates&gt;&lt;isbn&gt;2322-0937&lt;/isbn&gt;&lt;urls&gt;&lt;/urls&gt;&lt;/record&gt;&lt;/Cite&gt;&lt;/EndNote&gt;</w:instrText>
      </w:r>
      <w:r w:rsidR="003609C1">
        <w:fldChar w:fldCharType="separate"/>
      </w:r>
      <w:r w:rsidR="003609C1">
        <w:rPr>
          <w:noProof/>
        </w:rPr>
        <w:t>(PandaKarve and Mohapatra, 2014)</w:t>
      </w:r>
      <w:r w:rsidR="003609C1">
        <w:fldChar w:fldCharType="end"/>
      </w:r>
      <w:r w:rsidR="003609C1" w:rsidRPr="003609C1">
        <w:t>.</w:t>
      </w:r>
    </w:p>
    <w:p w14:paraId="166141E9" w14:textId="2C2A3773" w:rsidR="003609C1" w:rsidRDefault="003609C1" w:rsidP="003609C1"/>
    <w:p w14:paraId="6A9E0C45" w14:textId="2A16C13E" w:rsidR="003609C1" w:rsidRDefault="007A3D59" w:rsidP="003609C1">
      <w:r>
        <w:t xml:space="preserve">There are some reasons why effective L&amp;D strategy is significant. </w:t>
      </w:r>
      <w:bookmarkStart w:id="0" w:name="_Hlk132909852"/>
      <w:bookmarkStart w:id="1" w:name="_Hlk132909830"/>
      <w:r>
        <w:t xml:space="preserve">Firstly, attract and keep top talent. </w:t>
      </w:r>
      <w:r w:rsidRPr="007A3D59">
        <w:t xml:space="preserve">An effective L&amp;D plan can improve an organization's brand and make </w:t>
      </w:r>
      <w:r w:rsidRPr="007A3D59">
        <w:lastRenderedPageBreak/>
        <w:t>it more appealing to future employees.</w:t>
      </w:r>
      <w:r w:rsidR="0038202A">
        <w:t xml:space="preserve"> </w:t>
      </w:r>
      <w:r>
        <w:t>Besides, it aids in the improvement of corporate performance.</w:t>
      </w:r>
      <w:r>
        <w:rPr>
          <w:rFonts w:hint="eastAsia"/>
        </w:rPr>
        <w:t xml:space="preserve"> </w:t>
      </w:r>
      <w:r>
        <w:t xml:space="preserve">Business performance is frequently the primary goal of L&amp;D projects. In essence, these </w:t>
      </w:r>
      <w:proofErr w:type="spellStart"/>
      <w:r>
        <w:t>programmes</w:t>
      </w:r>
      <w:proofErr w:type="spellEnd"/>
      <w:r>
        <w:t xml:space="preserve"> prepare employees to perform to a better level. Improving employee performance is synonymous with increasing corporate performance. Furthermore, </w:t>
      </w:r>
      <w:r w:rsidRPr="007A3D59">
        <w:t xml:space="preserve">the significance of learning and development stems from its capacity to boost an organization's competitiveness. A corporation that has a learning and development system is typically able to obtain a competitive advantage. This is because continual learning and development attracts personnel at all levels of the </w:t>
      </w:r>
      <w:r w:rsidR="001147A3" w:rsidRPr="007A3D59">
        <w:t>organization</w:t>
      </w:r>
      <w:r w:rsidRPr="007A3D59">
        <w:t xml:space="preserve"> who are more competitive in terms of skills and knowledge, enhancing the organization's efficiency and profitability. </w:t>
      </w:r>
      <w:r w:rsidR="001147A3">
        <w:t>L</w:t>
      </w:r>
      <w:r w:rsidRPr="007A3D59">
        <w:t>ast but not least</w:t>
      </w:r>
      <w:r w:rsidR="001147A3">
        <w:t xml:space="preserve">, </w:t>
      </w:r>
      <w:r w:rsidR="001147A3" w:rsidRPr="001147A3">
        <w:t>L&amp;D has a significant impact on career choices. That is why, in their job descriptions, many organizations prioritize development and training initiatives. People cherish the opportunity to advance their careers and advance their abilities. It assists businesses in developing new leaders</w:t>
      </w:r>
      <w:bookmarkEnd w:id="0"/>
      <w:r w:rsidR="001147A3">
        <w:fldChar w:fldCharType="begin"/>
      </w:r>
      <w:r w:rsidR="001147A3">
        <w:instrText xml:space="preserve"> ADDIN EN.CITE &lt;EndNote&gt;&lt;Cite&gt;&lt;Author&gt;Beheshtifar&lt;/Author&gt;&lt;Year&gt;2012&lt;/Year&gt;&lt;RecNum&gt;236&lt;/RecNum&gt;&lt;DisplayText&gt;(BeheshtifarNasab and Moghadam, 2012)&lt;/DisplayText&gt;&lt;record&gt;&lt;rec-number&gt;236&lt;/rec-number&gt;&lt;foreign-keys&gt;&lt;key app="EN" db-id="0zx2fr9s6sdxvje9td5xvx52ww2v02e5xxzt" timestamp="1681978694"&gt;236&lt;/key&gt;&lt;/foreign-keys&gt;&lt;ref-type name="Journal Article"&gt;17&lt;/ref-type&gt;&lt;contributors&gt;&lt;authors&gt;&lt;author&gt;Beheshtifar, Malikeh&lt;/author&gt;&lt;author&gt;Nasab, Hojat Yossefi&lt;/author&gt;&lt;author&gt;Moghadam, Mahmood Nekoie&lt;/author&gt;&lt;/authors&gt;&lt;/contributors&gt;&lt;titles&gt;&lt;title&gt;Effective talent management: A vital strategy to organizational success&lt;/title&gt;&lt;secondary-title&gt;International Journal of Academic Research in Business and Social Sciences&lt;/secondary-title&gt;&lt;/titles&gt;&lt;periodical&gt;&lt;full-title&gt;International Journal of Academic Research in Business and Social Sciences&lt;/full-title&gt;&lt;/periodical&gt;&lt;pages&gt;227&lt;/pages&gt;&lt;volume&gt;2&lt;/volume&gt;&lt;number&gt;12&lt;/number&gt;&lt;dates&gt;&lt;year&gt;2012&lt;/year&gt;&lt;/dates&gt;&lt;isbn&gt;2222-6990&lt;/isbn&gt;&lt;urls&gt;&lt;/urls&gt;&lt;/record&gt;&lt;/Cite&gt;&lt;/EndNote&gt;</w:instrText>
      </w:r>
      <w:r w:rsidR="001147A3">
        <w:fldChar w:fldCharType="separate"/>
      </w:r>
      <w:r w:rsidR="001147A3">
        <w:rPr>
          <w:noProof/>
        </w:rPr>
        <w:t>(BeheshtifarNasab and Moghadam, 2012)</w:t>
      </w:r>
      <w:r w:rsidR="001147A3">
        <w:fldChar w:fldCharType="end"/>
      </w:r>
      <w:r w:rsidR="001147A3" w:rsidRPr="001147A3">
        <w:t>.</w:t>
      </w:r>
    </w:p>
    <w:bookmarkEnd w:id="1"/>
    <w:p w14:paraId="22ACD276" w14:textId="77777777" w:rsidR="001147A3" w:rsidRPr="001147A3" w:rsidRDefault="001147A3" w:rsidP="001147A3">
      <w:pPr>
        <w:pStyle w:val="2"/>
        <w:rPr>
          <w:rFonts w:eastAsia="等线"/>
        </w:rPr>
      </w:pPr>
      <w:r>
        <w:rPr>
          <w:rFonts w:hint="eastAsia"/>
        </w:rPr>
        <w:t>4</w:t>
      </w:r>
      <w:r>
        <w:t xml:space="preserve">.2 </w:t>
      </w:r>
      <w:r w:rsidRPr="001147A3">
        <w:rPr>
          <w:rFonts w:eastAsia="等线" w:hint="eastAsia"/>
        </w:rPr>
        <w:t>Key elements of the L&amp;D strategy</w:t>
      </w:r>
    </w:p>
    <w:p w14:paraId="55A04D4C" w14:textId="0E1EB1C9" w:rsidR="003609C1" w:rsidRDefault="00F60867" w:rsidP="003609C1">
      <w:r w:rsidRPr="00F60867">
        <w:t xml:space="preserve">Employee training, performance management, and career development are critical components of L&amp;D management. </w:t>
      </w:r>
      <w:r w:rsidR="00784105" w:rsidRPr="00784105">
        <w:t xml:space="preserve">Companies must </w:t>
      </w:r>
      <w:proofErr w:type="spellStart"/>
      <w:r w:rsidR="00784105" w:rsidRPr="00784105">
        <w:t>organise</w:t>
      </w:r>
      <w:proofErr w:type="spellEnd"/>
      <w:r w:rsidR="00784105" w:rsidRPr="00784105">
        <w:t xml:space="preserve"> several types of training to equip employees with the knowledge and skills they need to improve their performance and output.</w:t>
      </w:r>
      <w:r w:rsidR="00784105">
        <w:t xml:space="preserve"> </w:t>
      </w:r>
      <w:r w:rsidRPr="00F60867">
        <w:t xml:space="preserve">Companies must manage their employees' performance by defining goals and performing performance reviews to ensure the company's efficiency and quality. Companies must encourage their employees to participate actively in the </w:t>
      </w:r>
      <w:r w:rsidRPr="00F60867">
        <w:lastRenderedPageBreak/>
        <w:t>growth of the business by giving possibilities for progress and career planning in terms of career development</w:t>
      </w:r>
      <w:r>
        <w:fldChar w:fldCharType="begin"/>
      </w:r>
      <w:r>
        <w:instrText xml:space="preserve"> ADDIN EN.CITE &lt;EndNote&gt;&lt;Cite&gt;&lt;Author&gt;Mayo&lt;/Author&gt;&lt;Year&gt;2004&lt;/Year&gt;&lt;RecNum&gt;237&lt;/RecNum&gt;&lt;DisplayText&gt;(Mayo, 2004)&lt;/DisplayText&gt;&lt;record&gt;&lt;rec-number&gt;237&lt;/rec-number&gt;&lt;foreign-keys&gt;&lt;key app="EN" db-id="0zx2fr9s6sdxvje9td5xvx52ww2v02e5xxzt" timestamp="1681979174"&gt;237&lt;/key&gt;&lt;/foreign-keys&gt;&lt;ref-type name="Book"&gt;6&lt;/ref-type&gt;&lt;contributors&gt;&lt;authors&gt;&lt;author&gt;Mayo, Andrew&lt;/author&gt;&lt;/authors&gt;&lt;/contributors&gt;&lt;titles&gt;&lt;title&gt;Creating a learning and development strategy: the HR business partner&amp;apos;s guide to developing people&lt;/title&gt;&lt;/titles&gt;&lt;dates&gt;&lt;year&gt;2004&lt;/year&gt;&lt;/dates&gt;&lt;publisher&gt;CIPD Publishing&lt;/publisher&gt;&lt;isbn&gt;1843980568&lt;/isbn&gt;&lt;urls&gt;&lt;/urls&gt;&lt;/record&gt;&lt;/Cite&gt;&lt;/EndNote&gt;</w:instrText>
      </w:r>
      <w:r>
        <w:fldChar w:fldCharType="separate"/>
      </w:r>
      <w:r>
        <w:rPr>
          <w:noProof/>
        </w:rPr>
        <w:t>(Mayo, 2004)</w:t>
      </w:r>
      <w:r>
        <w:fldChar w:fldCharType="end"/>
      </w:r>
      <w:r w:rsidRPr="00F60867">
        <w:t>.</w:t>
      </w:r>
    </w:p>
    <w:p w14:paraId="2A58E9B8" w14:textId="4D8A76A1" w:rsidR="00F60867" w:rsidRDefault="00F60867" w:rsidP="00F60867">
      <w:pPr>
        <w:pStyle w:val="2"/>
        <w:rPr>
          <w:rFonts w:eastAsia="等线"/>
        </w:rPr>
      </w:pPr>
      <w:r>
        <w:rPr>
          <w:rFonts w:hint="eastAsia"/>
        </w:rPr>
        <w:t>4</w:t>
      </w:r>
      <w:r>
        <w:t>.3 The E</w:t>
      </w:r>
      <w:r w:rsidRPr="00F60867">
        <w:rPr>
          <w:rFonts w:eastAsia="等线"/>
        </w:rPr>
        <w:t xml:space="preserve">ffectiveness of L&amp;D </w:t>
      </w:r>
      <w:r>
        <w:t>St</w:t>
      </w:r>
      <w:r w:rsidRPr="00F60867">
        <w:rPr>
          <w:rFonts w:eastAsia="等线"/>
        </w:rPr>
        <w:t>rategy</w:t>
      </w:r>
    </w:p>
    <w:p w14:paraId="144A3C0D" w14:textId="77777777" w:rsidR="00416067" w:rsidRDefault="00F60867" w:rsidP="009A570B">
      <w:r w:rsidRPr="00F60867">
        <w:t>An effective L&amp;D strategy supports the organization's entire talent management strategy and can assist the organization in achieving desired performance, improving personnel stickiness, and foresight into company development</w:t>
      </w:r>
      <w:r w:rsidR="009A570B">
        <w:fldChar w:fldCharType="begin"/>
      </w:r>
      <w:r w:rsidR="009A570B">
        <w:instrText xml:space="preserve"> ADDIN EN.CITE &lt;EndNote&gt;&lt;Cite&gt;&lt;Author&gt;Brassey&lt;/Author&gt;&lt;Year&gt;2019&lt;/Year&gt;&lt;RecNum&gt;238&lt;/RecNum&gt;&lt;DisplayText&gt;(BrasseyChristensen and van Dam, 2019)&lt;/DisplayText&gt;&lt;record&gt;&lt;rec-number&gt;238&lt;/rec-number&gt;&lt;foreign-keys&gt;&lt;key app="EN" db-id="0zx2fr9s6sdxvje9td5xvx52ww2v02e5xxzt" timestamp="1681979753"&gt;238&lt;/key&gt;&lt;/foreign-keys&gt;&lt;ref-type name="Journal Article"&gt;17&lt;/ref-type&gt;&lt;contributors&gt;&lt;authors&gt;&lt;author&gt;Brassey, Jacqueline&lt;/author&gt;&lt;author&gt;Christensen, Lisa&lt;/author&gt;&lt;author&gt;van Dam, Nick&lt;/author&gt;&lt;/authors&gt;&lt;/contributors&gt;&lt;titles&gt;&lt;title&gt;The essential components of a successful L&amp;amp;D strategy&lt;/title&gt;&lt;secondary-title&gt;Mode of access: https://www. mckinsey. com/business-functions/organization/our-insights/the-essential-components-of-a-successful-l-and-d-strategy&lt;/secondary-title&gt;&lt;/titles&gt;&lt;periodical&gt;&lt;full-title&gt;Mode of access: https://www. mckinsey. com/business-functions/organization/our-insights/the-essential-components-of-a-successful-l-and-d-strategy&lt;/full-title&gt;&lt;/periodical&gt;&lt;dates&gt;&lt;year&gt;2019&lt;/year&gt;&lt;/dates&gt;&lt;urls&gt;&lt;/urls&gt;&lt;/record&gt;&lt;/Cite&gt;&lt;/EndNote&gt;</w:instrText>
      </w:r>
      <w:r w:rsidR="009A570B">
        <w:fldChar w:fldCharType="separate"/>
      </w:r>
      <w:r w:rsidR="009A570B">
        <w:rPr>
          <w:noProof/>
        </w:rPr>
        <w:t>(BrasseyChristensen and van Dam, 2019)</w:t>
      </w:r>
      <w:r w:rsidR="009A570B">
        <w:fldChar w:fldCharType="end"/>
      </w:r>
      <w:r w:rsidRPr="00F60867">
        <w:t>.</w:t>
      </w:r>
      <w:r w:rsidR="009A570B">
        <w:t xml:space="preserve"> </w:t>
      </w:r>
    </w:p>
    <w:p w14:paraId="1FB37CC4" w14:textId="77777777" w:rsidR="00416067" w:rsidRDefault="00416067" w:rsidP="009A570B"/>
    <w:p w14:paraId="7E8646BB" w14:textId="134624FC" w:rsidR="00416067" w:rsidRDefault="009A570B" w:rsidP="00416067">
      <w:r>
        <w:t xml:space="preserve">Consider Toyota's learning and development strategy. Toyota </w:t>
      </w:r>
      <w:proofErr w:type="spellStart"/>
      <w:r>
        <w:t>prioritises</w:t>
      </w:r>
      <w:proofErr w:type="spellEnd"/>
      <w:r>
        <w:t xml:space="preserve"> staff training, development, and growth as part of its corporate strategy. For example, "front-line workers use job rotations to teach and train multi-functional operators and improve the overall operational capabilities of workers." Through job rotation, some older professional technicians and production cadres pass on all of their skills and knowledge to young people. Toyota employs a five-year employment cycle that is continually being expanded to provide intense training for managers at all levels. </w:t>
      </w:r>
      <w:r w:rsidR="00416067">
        <w:t xml:space="preserve">Those who change jobs frequently over a few years are more likely to become well-rounded managers and creative corporate leaders. Employees have mastered the full manufacturing process and are conversant with the operating regulations for each step of the process after several job changes. Simultaneously, their job capacity and motivation may be successfully </w:t>
      </w:r>
      <w:proofErr w:type="spellStart"/>
      <w:r w:rsidR="00416067">
        <w:t>utilised</w:t>
      </w:r>
      <w:proofErr w:type="spellEnd"/>
      <w:r w:rsidR="00416067">
        <w:t xml:space="preserve">, so maintaining the entire </w:t>
      </w:r>
      <w:proofErr w:type="spellStart"/>
      <w:r w:rsidR="00416067">
        <w:t>organisation</w:t>
      </w:r>
      <w:proofErr w:type="spellEnd"/>
      <w:r w:rsidR="00416067">
        <w:t xml:space="preserve"> vibrant, thriving, and </w:t>
      </w:r>
      <w:proofErr w:type="gramStart"/>
      <w:r w:rsidR="00416067">
        <w:t>positive(</w:t>
      </w:r>
      <w:proofErr w:type="gramEnd"/>
      <w:r w:rsidR="00416067">
        <w:t>ALW,2023).</w:t>
      </w:r>
    </w:p>
    <w:p w14:paraId="05058243" w14:textId="3F62E5FC" w:rsidR="00416067" w:rsidRDefault="00416067" w:rsidP="00416067"/>
    <w:p w14:paraId="03E74455" w14:textId="77777777" w:rsidR="00416067" w:rsidRPr="00416067" w:rsidRDefault="00416067" w:rsidP="00416067">
      <w:pPr>
        <w:pStyle w:val="2"/>
        <w:rPr>
          <w:rFonts w:eastAsia="等线"/>
        </w:rPr>
      </w:pPr>
      <w:r>
        <w:rPr>
          <w:rFonts w:hint="eastAsia"/>
        </w:rPr>
        <w:t>4</w:t>
      </w:r>
      <w:r>
        <w:t xml:space="preserve">.4 </w:t>
      </w:r>
      <w:r w:rsidRPr="00416067">
        <w:rPr>
          <w:rFonts w:eastAsia="等线"/>
        </w:rPr>
        <w:t>Analysis of the effectiveness of Nottingham Healthcare Trust's L&amp;D strategy</w:t>
      </w:r>
    </w:p>
    <w:p w14:paraId="078FCB7D" w14:textId="77777777" w:rsidR="00416067" w:rsidRDefault="00416067" w:rsidP="00416067">
      <w:bookmarkStart w:id="2" w:name="_Hlk132910691"/>
      <w:r w:rsidRPr="00416067">
        <w:t>The organization's L&amp;D strategy is successful in some level</w:t>
      </w:r>
      <w:r>
        <w:t xml:space="preserve">. </w:t>
      </w:r>
      <w:r w:rsidRPr="00416067">
        <w:t>The effectiveness of the strategy is argued primarily in terms of strategy design and strategy delivery.</w:t>
      </w:r>
    </w:p>
    <w:p w14:paraId="726A3F38" w14:textId="77777777" w:rsidR="00C96C72" w:rsidRPr="00C96C72" w:rsidRDefault="00C96C72" w:rsidP="00C96C72">
      <w:pPr>
        <w:rPr>
          <w:b/>
          <w:bCs/>
        </w:rPr>
      </w:pPr>
      <w:r w:rsidRPr="00C96C72">
        <w:rPr>
          <w:b/>
          <w:bCs/>
        </w:rPr>
        <w:t>From the perspective of strategic design:</w:t>
      </w:r>
    </w:p>
    <w:p w14:paraId="2FFF269F" w14:textId="14256330" w:rsidR="00416067" w:rsidRPr="00416067" w:rsidRDefault="00C96C72" w:rsidP="00C96C72">
      <w:r>
        <w:rPr>
          <w:rFonts w:hint="eastAsia"/>
        </w:rPr>
        <w:t>According to the</w:t>
      </w:r>
      <w:proofErr w:type="gramStart"/>
      <w:r>
        <w:rPr>
          <w:rFonts w:hint="eastAsia"/>
        </w:rPr>
        <w:t>《</w:t>
      </w:r>
      <w:proofErr w:type="gramEnd"/>
      <w:r>
        <w:rPr>
          <w:rFonts w:hint="eastAsia"/>
        </w:rPr>
        <w:t xml:space="preserve">Learning &amp; </w:t>
      </w:r>
      <w:r w:rsidR="00784105">
        <w:t>Organizational</w:t>
      </w:r>
      <w:r>
        <w:rPr>
          <w:rFonts w:hint="eastAsia"/>
        </w:rPr>
        <w:t xml:space="preserve"> Development Strategy(</w:t>
      </w:r>
      <w:r>
        <w:t>2014)</w:t>
      </w:r>
      <w:r>
        <w:rPr>
          <w:rFonts w:hint="eastAsia"/>
        </w:rPr>
        <w:t xml:space="preserve">, the </w:t>
      </w:r>
      <w:r w:rsidR="00784105">
        <w:t>organization</w:t>
      </w:r>
      <w:r>
        <w:rPr>
          <w:rFonts w:hint="eastAsia"/>
        </w:rPr>
        <w:t xml:space="preserve"> is aggressively strengthening its employees' customer-focused talents. Improving the quality and efficiency of customer service, with an emphasis on training personnel in c</w:t>
      </w:r>
      <w:r>
        <w:t>ustomer service concepts and skills, provides a competitive edge. The strategic framework corresponds to the corporate strategy.</w:t>
      </w:r>
      <w:r w:rsidR="00416067" w:rsidRPr="00416067">
        <w:t xml:space="preserve">  </w:t>
      </w:r>
    </w:p>
    <w:p w14:paraId="501DBD60" w14:textId="2A8976EC" w:rsidR="00416067" w:rsidRPr="00C96C72" w:rsidRDefault="00C96C72" w:rsidP="00416067">
      <w:pPr>
        <w:rPr>
          <w:b/>
          <w:bCs/>
        </w:rPr>
      </w:pPr>
      <w:r w:rsidRPr="00C96C72">
        <w:rPr>
          <w:b/>
          <w:bCs/>
        </w:rPr>
        <w:t>From the perspective of strategy delivery:</w:t>
      </w:r>
    </w:p>
    <w:p w14:paraId="57A21752" w14:textId="16CC45A3" w:rsidR="00C96C72" w:rsidRDefault="00C96C72" w:rsidP="00C96C72">
      <w:r>
        <w:t xml:space="preserve">Nottingham Healthcare Trust's L&amp;D plan has a delivery period of 2014-2019, and the concept for meeting the strategy's delivery criteria is to put people first. People continue to be the Trust's most significant resource, and all personnel will iteratively upgrade existing skills and develop new ones. According to the entire inspection </w:t>
      </w:r>
      <w:proofErr w:type="gramStart"/>
      <w:r>
        <w:t>report(</w:t>
      </w:r>
      <w:proofErr w:type="gramEnd"/>
      <w:r>
        <w:t>2022) of Nottingham Healthcare NHS Trust, 'Our People' remains the organization's priority in attaining its strategic objectives. Indicates that the L&amp;D framework is compatible with the company strategy.</w:t>
      </w:r>
    </w:p>
    <w:p w14:paraId="35983D15" w14:textId="2C6C1151" w:rsidR="00C96C72" w:rsidRDefault="00C96C72" w:rsidP="00C96C72"/>
    <w:p w14:paraId="2E1B1553" w14:textId="314EC567" w:rsidR="00F96E85" w:rsidRDefault="00F96E85" w:rsidP="00F96E85">
      <w:r>
        <w:t xml:space="preserve">The L&amp;D strategy plan fosters a culture of continuous learning by maximizing learning and providing a worldwide picture of learning and development through the use of the </w:t>
      </w:r>
      <w:r>
        <w:lastRenderedPageBreak/>
        <w:t>internet. Each clinical department is directly supported by the Learning and Development team, which shares expertise and skills across the Trust. The Trust's efforts were highlighted in 2020 when they were recognized a 'Positive Employer for Professional Confidence'(NHS,2020).</w:t>
      </w:r>
    </w:p>
    <w:p w14:paraId="600DCF6B" w14:textId="77132CF8" w:rsidR="00F96E85" w:rsidRDefault="00F96E85" w:rsidP="00F96E85"/>
    <w:p w14:paraId="132A818F" w14:textId="1361B395" w:rsidR="00784105" w:rsidRDefault="00784105" w:rsidP="00F96E85">
      <w:r w:rsidRPr="00784105">
        <w:t>The governing structure of the Trust has been examined, updated, and improved. At the board level, the organization is effective, with clear protocols and accountability systems in place to support hospital delivery. At the board level, the governance structure is effective, with clear processes and accountability systems in place to support the Trust's aim to achieve quality improvement and sustainable services. This demonstrates that internal quality assurance for learning and development is in place.</w:t>
      </w:r>
    </w:p>
    <w:bookmarkEnd w:id="2"/>
    <w:p w14:paraId="5DEB007A" w14:textId="77777777" w:rsidR="00F96E85" w:rsidRPr="00F96E85" w:rsidRDefault="00F96E85" w:rsidP="00F96E85">
      <w:pPr>
        <w:pStyle w:val="2"/>
        <w:rPr>
          <w:rFonts w:eastAsia="等线"/>
        </w:rPr>
      </w:pPr>
      <w:r>
        <w:rPr>
          <w:rFonts w:hint="eastAsia"/>
        </w:rPr>
        <w:t>4</w:t>
      </w:r>
      <w:r>
        <w:t xml:space="preserve">.5 </w:t>
      </w:r>
      <w:r w:rsidRPr="00F96E85">
        <w:rPr>
          <w:rFonts w:eastAsia="等线"/>
        </w:rPr>
        <w:t>Future L&amp;D strategy</w:t>
      </w:r>
    </w:p>
    <w:p w14:paraId="3CA3297B" w14:textId="77777777" w:rsidR="00F96E85" w:rsidRDefault="00F96E85" w:rsidP="00F96E85">
      <w:r w:rsidRPr="00F96E85">
        <w:rPr>
          <w:b/>
          <w:bCs/>
        </w:rPr>
        <w:t>Keywords</w:t>
      </w:r>
      <w:r>
        <w:t>: digital workplace skill upgrading and retraining</w:t>
      </w:r>
    </w:p>
    <w:p w14:paraId="5A7B305E" w14:textId="77777777" w:rsidR="00F96E85" w:rsidRDefault="00F96E85" w:rsidP="00F96E85">
      <w:pPr>
        <w:ind w:firstLineChars="500" w:firstLine="1200"/>
      </w:pPr>
      <w:r>
        <w:t>Repurposing content in-app experience</w:t>
      </w:r>
    </w:p>
    <w:p w14:paraId="4494F0EE" w14:textId="77777777" w:rsidR="00F96E85" w:rsidRDefault="00F96E85" w:rsidP="00F96E85">
      <w:pPr>
        <w:ind w:firstLineChars="500" w:firstLine="1200"/>
      </w:pPr>
      <w:r>
        <w:t>Microlearning</w:t>
      </w:r>
    </w:p>
    <w:p w14:paraId="66EE7EE3" w14:textId="4D157081" w:rsidR="009A570B" w:rsidRDefault="00F96E85" w:rsidP="00F96E85">
      <w:pPr>
        <w:ind w:firstLineChars="500" w:firstLine="1200"/>
      </w:pPr>
      <w:r>
        <w:t>Employee feedback in real time</w:t>
      </w:r>
    </w:p>
    <w:p w14:paraId="3DF71FDA" w14:textId="7D14B39B" w:rsidR="008E58DF" w:rsidRDefault="008E58DF" w:rsidP="00F60867">
      <w:bookmarkStart w:id="3" w:name="_Hlk132911445"/>
      <w:r w:rsidRPr="008E58DF">
        <w:t>The next L&amp;D strategy will emphasize digital transformation. Existing staff must be retrained to use the new digital processes and technologies.</w:t>
      </w:r>
      <w:r w:rsidR="00911ED6">
        <w:t xml:space="preserve"> </w:t>
      </w:r>
      <w:r w:rsidRPr="008E58DF">
        <w:t xml:space="preserve">With the rise of e-learning, corporate learning and development teams will be required to constantly create, monitor, and update their learning content. </w:t>
      </w:r>
    </w:p>
    <w:p w14:paraId="1F0DF3A4" w14:textId="77777777" w:rsidR="008E58DF" w:rsidRDefault="008E58DF" w:rsidP="00F60867"/>
    <w:p w14:paraId="57E0C626" w14:textId="4CE56FD8" w:rsidR="008E58DF" w:rsidRDefault="00911ED6" w:rsidP="00F60867">
      <w:r w:rsidRPr="00911ED6">
        <w:lastRenderedPageBreak/>
        <w:t xml:space="preserve">Microlearning is the </w:t>
      </w:r>
      <w:proofErr w:type="spellStart"/>
      <w:r w:rsidRPr="00911ED6">
        <w:t>practise</w:t>
      </w:r>
      <w:proofErr w:type="spellEnd"/>
      <w:r w:rsidRPr="00911ED6">
        <w:t xml:space="preserve"> of dividing L&amp;D course content into small, bite-sized portions of learning that last no more than 5 minutes. </w:t>
      </w:r>
      <w:r w:rsidR="00784105" w:rsidRPr="00784105">
        <w:t>Microlearning has been shown in studies to improve learner engagement and knowledge retention by up to 80%</w:t>
      </w:r>
      <w:r w:rsidR="00791C5D">
        <w:fldChar w:fldCharType="begin"/>
      </w:r>
      <w:r w:rsidR="00791C5D">
        <w:instrText xml:space="preserve"> ADDIN EN.CITE &lt;EndNote&gt;&lt;Cite&gt;&lt;Author&gt;Nowak&lt;/Author&gt;&lt;Year&gt;2023&lt;/Year&gt;&lt;RecNum&gt;239&lt;/RecNum&gt;&lt;DisplayText&gt;(NowakSpeed and Vuk, 2023)&lt;/DisplayText&gt;&lt;record&gt;&lt;rec-number&gt;239&lt;/rec-number&gt;&lt;foreign-keys&gt;&lt;key app="EN" db-id="0zx2fr9s6sdxvje9td5xvx52ww2v02e5xxzt" timestamp="1681986522"&gt;239&lt;/key&gt;&lt;/foreign-keys&gt;&lt;ref-type name="Journal Article"&gt;17&lt;/ref-type&gt;&lt;contributors&gt;&lt;authors&gt;&lt;author&gt;Nowak, Grazyna&lt;/author&gt;&lt;author&gt;Speed, Olivia&lt;/author&gt;&lt;author&gt;Vuk, Jasna&lt;/author&gt;&lt;/authors&gt;&lt;/contributors&gt;&lt;titles&gt;&lt;title&gt;Microlearning activities improve student comprehension of difficult concepts and performance in a biochemistry course&lt;/title&gt;&lt;secondary-title&gt;Currents in Pharmacy Teaching and Learning&lt;/secondary-title&gt;&lt;/titles&gt;&lt;periodical&gt;&lt;full-title&gt;Currents in Pharmacy Teaching and Learning&lt;/full-title&gt;&lt;/periodical&gt;&lt;dates&gt;&lt;year&gt;2023&lt;/year&gt;&lt;/dates&gt;&lt;isbn&gt;1877-1297&lt;/isbn&gt;&lt;urls&gt;&lt;/urls&gt;&lt;/record&gt;&lt;/Cite&gt;&lt;/EndNote&gt;</w:instrText>
      </w:r>
      <w:r w:rsidR="00791C5D">
        <w:fldChar w:fldCharType="separate"/>
      </w:r>
      <w:r w:rsidR="00791C5D">
        <w:rPr>
          <w:noProof/>
        </w:rPr>
        <w:t>(NowakSpeed and Vuk, 2023)</w:t>
      </w:r>
      <w:r w:rsidR="00791C5D">
        <w:fldChar w:fldCharType="end"/>
      </w:r>
      <w:r w:rsidR="00784105" w:rsidRPr="00784105">
        <w:t xml:space="preserve">. </w:t>
      </w:r>
      <w:r w:rsidRPr="00911ED6">
        <w:t>Microlearning allows L&amp;D teams to be creative with their learning content. It can take the shape of in-app tooltips or walkthroughs, short films, daily assignments, and other formats.</w:t>
      </w:r>
    </w:p>
    <w:p w14:paraId="2F513E48" w14:textId="5ACF292B" w:rsidR="00911ED6" w:rsidRDefault="00911ED6" w:rsidP="00F60867"/>
    <w:p w14:paraId="586B4EBB" w14:textId="139EFF96" w:rsidR="00911ED6" w:rsidRDefault="00911ED6" w:rsidP="00F60867">
      <w:r w:rsidRPr="00911ED6">
        <w:t>Another trend for learning and development teams is to improve feedback loops between individual employees and the L&amp;D team. Employees who are learning the topic have the most relevant input on what enhancements should or might be made to the organization's learning track. Traditional team member input, on the other hand, is difficult to collect.</w:t>
      </w:r>
    </w:p>
    <w:p w14:paraId="55BFE067" w14:textId="3D10B120" w:rsidR="00911ED6" w:rsidRDefault="00911ED6" w:rsidP="00F60867"/>
    <w:bookmarkEnd w:id="3"/>
    <w:p w14:paraId="4467ED12" w14:textId="61FE9A36" w:rsidR="00911ED6" w:rsidRDefault="00911ED6" w:rsidP="00F60867"/>
    <w:p w14:paraId="7F6EFF2D" w14:textId="60406153" w:rsidR="00911ED6" w:rsidRDefault="00911ED6" w:rsidP="00F60867"/>
    <w:p w14:paraId="20E29049" w14:textId="2EC5FFE9" w:rsidR="00911ED6" w:rsidRDefault="00911ED6" w:rsidP="00F60867"/>
    <w:p w14:paraId="7CF75ABE" w14:textId="386127B4" w:rsidR="00911ED6" w:rsidRDefault="00911ED6" w:rsidP="00F60867"/>
    <w:p w14:paraId="023D07D3" w14:textId="7A61DE8C" w:rsidR="00911ED6" w:rsidRDefault="00911ED6" w:rsidP="00F60867"/>
    <w:p w14:paraId="17A3AA35" w14:textId="7CC57BB5" w:rsidR="00911ED6" w:rsidRDefault="00911ED6" w:rsidP="00F60867"/>
    <w:p w14:paraId="3F27C165" w14:textId="7333163B" w:rsidR="00911ED6" w:rsidRDefault="00911ED6" w:rsidP="00F60867"/>
    <w:p w14:paraId="09E8CDC6" w14:textId="77777777" w:rsidR="00911ED6" w:rsidRDefault="00911ED6" w:rsidP="00F60867"/>
    <w:p w14:paraId="07CDA66C" w14:textId="7771D3A3" w:rsidR="00911ED6" w:rsidRPr="009A570B" w:rsidRDefault="00911ED6" w:rsidP="00911ED6">
      <w:pPr>
        <w:pStyle w:val="2"/>
      </w:pPr>
      <w:r>
        <w:lastRenderedPageBreak/>
        <w:t>References:</w:t>
      </w:r>
    </w:p>
    <w:p w14:paraId="6AA6B9E7" w14:textId="77777777" w:rsidR="00791C5D" w:rsidRPr="00791C5D" w:rsidRDefault="003609C1" w:rsidP="00791C5D">
      <w:pPr>
        <w:pStyle w:val="EndNoteBibliography"/>
      </w:pPr>
      <w:r>
        <w:fldChar w:fldCharType="begin"/>
      </w:r>
      <w:r>
        <w:instrText xml:space="preserve"> ADDIN EN.REFLIST </w:instrText>
      </w:r>
      <w:r>
        <w:fldChar w:fldCharType="separate"/>
      </w:r>
      <w:r w:rsidR="00791C5D" w:rsidRPr="00791C5D">
        <w:t xml:space="preserve">Beheshtifar, M., Nasab, H. Y. and Moghadam, M. N. (2012) 'Effective talent management: A vital strategy to organizational success', </w:t>
      </w:r>
      <w:r w:rsidR="00791C5D" w:rsidRPr="00791C5D">
        <w:rPr>
          <w:i/>
        </w:rPr>
        <w:t>International Journal of Academic Research in Business and Social Sciences,</w:t>
      </w:r>
      <w:r w:rsidR="00791C5D" w:rsidRPr="00791C5D">
        <w:t xml:space="preserve"> 2(12), pp. 227.</w:t>
      </w:r>
    </w:p>
    <w:p w14:paraId="416DAB27" w14:textId="060E506B" w:rsidR="00791C5D" w:rsidRPr="00791C5D" w:rsidRDefault="00791C5D" w:rsidP="00791C5D">
      <w:pPr>
        <w:pStyle w:val="EndNoteBibliography"/>
      </w:pPr>
      <w:r w:rsidRPr="00791C5D">
        <w:t xml:space="preserve">Brassey, J., Christensen, L. and van Dam, N. (2019) 'The essential components of a successful L&amp;D strategy', </w:t>
      </w:r>
      <w:r w:rsidRPr="00791C5D">
        <w:rPr>
          <w:i/>
        </w:rPr>
        <w:t xml:space="preserve">Mode of access: </w:t>
      </w:r>
      <w:hyperlink r:id="rId6" w:history="1">
        <w:r w:rsidRPr="00791C5D">
          <w:rPr>
            <w:rStyle w:val="a4"/>
            <w:i/>
          </w:rPr>
          <w:t>https://www</w:t>
        </w:r>
      </w:hyperlink>
      <w:r w:rsidRPr="00791C5D">
        <w:rPr>
          <w:i/>
        </w:rPr>
        <w:t>. mckinsey. com/business-functions/organization/our-insights/the-essential-components-of-a-successful-l-and-d-strategy</w:t>
      </w:r>
      <w:r w:rsidRPr="00791C5D">
        <w:t>.</w:t>
      </w:r>
    </w:p>
    <w:p w14:paraId="339D7C2C" w14:textId="77777777" w:rsidR="00791C5D" w:rsidRPr="00791C5D" w:rsidRDefault="00791C5D" w:rsidP="00791C5D">
      <w:pPr>
        <w:pStyle w:val="EndNoteBibliography"/>
      </w:pPr>
      <w:r w:rsidRPr="00791C5D">
        <w:t xml:space="preserve">Mayo, A. (2004) </w:t>
      </w:r>
      <w:r w:rsidRPr="00791C5D">
        <w:rPr>
          <w:i/>
        </w:rPr>
        <w:t>Creating a learning and development strategy: the HR business partner's guide to developing people.</w:t>
      </w:r>
      <w:r w:rsidRPr="00791C5D">
        <w:t xml:space="preserve"> CIPD Publishing.</w:t>
      </w:r>
    </w:p>
    <w:p w14:paraId="2C833713" w14:textId="77777777" w:rsidR="00791C5D" w:rsidRPr="00791C5D" w:rsidRDefault="00791C5D" w:rsidP="00791C5D">
      <w:pPr>
        <w:pStyle w:val="EndNoteBibliography"/>
      </w:pPr>
      <w:r w:rsidRPr="00791C5D">
        <w:t xml:space="preserve">Nowak, G., Speed, O. and Vuk, J. (2023) 'Microlearning activities improve student comprehension of difficult concepts and performance in a biochemistry course', </w:t>
      </w:r>
      <w:r w:rsidRPr="00791C5D">
        <w:rPr>
          <w:i/>
        </w:rPr>
        <w:t>Currents in Pharmacy Teaching and Learning</w:t>
      </w:r>
      <w:r w:rsidRPr="00791C5D">
        <w:t>.</w:t>
      </w:r>
    </w:p>
    <w:p w14:paraId="1F54AA6C" w14:textId="77777777" w:rsidR="00791C5D" w:rsidRPr="00791C5D" w:rsidRDefault="00791C5D" w:rsidP="00791C5D">
      <w:pPr>
        <w:pStyle w:val="EndNoteBibliography"/>
      </w:pPr>
      <w:r w:rsidRPr="00791C5D">
        <w:t xml:space="preserve">Panda, A., Karve, S. and Mohapatra, D. (2014) 'Aligning learning &amp; development strategy with business: Strategy to operations', </w:t>
      </w:r>
      <w:r w:rsidRPr="00791C5D">
        <w:rPr>
          <w:i/>
        </w:rPr>
        <w:t>South Asian Journal of Human Resources Management,</w:t>
      </w:r>
      <w:r w:rsidRPr="00791C5D">
        <w:t xml:space="preserve"> 1(2), pp. 267-281.</w:t>
      </w:r>
    </w:p>
    <w:p w14:paraId="1BE9BEC3" w14:textId="6F5695C9" w:rsidR="003609C1" w:rsidRPr="003609C1" w:rsidRDefault="003609C1" w:rsidP="003609C1">
      <w:r>
        <w:fldChar w:fldCharType="end"/>
      </w:r>
    </w:p>
    <w:sectPr w:rsidR="003609C1" w:rsidRPr="003609C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20083" w14:textId="77777777" w:rsidR="00017137" w:rsidRDefault="00017137" w:rsidP="00A83732">
      <w:pPr>
        <w:spacing w:line="240" w:lineRule="auto"/>
      </w:pPr>
      <w:r>
        <w:separator/>
      </w:r>
    </w:p>
  </w:endnote>
  <w:endnote w:type="continuationSeparator" w:id="0">
    <w:p w14:paraId="0DDE36E0" w14:textId="77777777" w:rsidR="00017137" w:rsidRDefault="00017137" w:rsidP="00A837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10B48" w14:textId="77777777" w:rsidR="00017137" w:rsidRDefault="00017137" w:rsidP="00A83732">
      <w:pPr>
        <w:spacing w:line="240" w:lineRule="auto"/>
      </w:pPr>
      <w:r>
        <w:separator/>
      </w:r>
    </w:p>
  </w:footnote>
  <w:footnote w:type="continuationSeparator" w:id="0">
    <w:p w14:paraId="16F8F80A" w14:textId="77777777" w:rsidR="00017137" w:rsidRDefault="00017137" w:rsidP="00A8373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Cite Them Right-Harvar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zx2fr9s6sdxvje9td5xvx52ww2v02e5xxzt&quot;&gt;My EndNote Library&lt;record-ids&gt;&lt;item&gt;234&lt;/item&gt;&lt;item&gt;235&lt;/item&gt;&lt;item&gt;236&lt;/item&gt;&lt;item&gt;237&lt;/item&gt;&lt;item&gt;238&lt;/item&gt;&lt;item&gt;239&lt;/item&gt;&lt;/record-ids&gt;&lt;/item&gt;&lt;/Libraries&gt;"/>
  </w:docVars>
  <w:rsids>
    <w:rsidRoot w:val="003609C1"/>
    <w:rsid w:val="00017137"/>
    <w:rsid w:val="000566FB"/>
    <w:rsid w:val="000F3571"/>
    <w:rsid w:val="001147A3"/>
    <w:rsid w:val="00124046"/>
    <w:rsid w:val="00183E49"/>
    <w:rsid w:val="00187844"/>
    <w:rsid w:val="00251A59"/>
    <w:rsid w:val="00253BA3"/>
    <w:rsid w:val="002719F4"/>
    <w:rsid w:val="00283364"/>
    <w:rsid w:val="00295239"/>
    <w:rsid w:val="003062F2"/>
    <w:rsid w:val="003275E5"/>
    <w:rsid w:val="003609C1"/>
    <w:rsid w:val="00376F51"/>
    <w:rsid w:val="0038202A"/>
    <w:rsid w:val="003874AB"/>
    <w:rsid w:val="003B4781"/>
    <w:rsid w:val="003E4863"/>
    <w:rsid w:val="003F7F39"/>
    <w:rsid w:val="00416067"/>
    <w:rsid w:val="00482040"/>
    <w:rsid w:val="00520F5F"/>
    <w:rsid w:val="00525BCA"/>
    <w:rsid w:val="005878BC"/>
    <w:rsid w:val="00590254"/>
    <w:rsid w:val="00597ED3"/>
    <w:rsid w:val="005A657F"/>
    <w:rsid w:val="005C2F40"/>
    <w:rsid w:val="00615A3E"/>
    <w:rsid w:val="00621002"/>
    <w:rsid w:val="00676265"/>
    <w:rsid w:val="006A04BB"/>
    <w:rsid w:val="006B0865"/>
    <w:rsid w:val="006D656C"/>
    <w:rsid w:val="006E6A82"/>
    <w:rsid w:val="00711A17"/>
    <w:rsid w:val="00713E51"/>
    <w:rsid w:val="007179E8"/>
    <w:rsid w:val="007368C5"/>
    <w:rsid w:val="00784105"/>
    <w:rsid w:val="00787A42"/>
    <w:rsid w:val="00791C5D"/>
    <w:rsid w:val="007A3D59"/>
    <w:rsid w:val="007A62DD"/>
    <w:rsid w:val="007B41BF"/>
    <w:rsid w:val="007C2C97"/>
    <w:rsid w:val="007C579C"/>
    <w:rsid w:val="00853ABB"/>
    <w:rsid w:val="0086760C"/>
    <w:rsid w:val="00873D8B"/>
    <w:rsid w:val="008E58DF"/>
    <w:rsid w:val="008F0647"/>
    <w:rsid w:val="00911ED6"/>
    <w:rsid w:val="00913FAB"/>
    <w:rsid w:val="00934185"/>
    <w:rsid w:val="009903E9"/>
    <w:rsid w:val="009A570B"/>
    <w:rsid w:val="009C239A"/>
    <w:rsid w:val="009E17AB"/>
    <w:rsid w:val="00A21C62"/>
    <w:rsid w:val="00A3253D"/>
    <w:rsid w:val="00A83732"/>
    <w:rsid w:val="00AB7CAC"/>
    <w:rsid w:val="00AD49CE"/>
    <w:rsid w:val="00B3267D"/>
    <w:rsid w:val="00B32E5F"/>
    <w:rsid w:val="00B6476E"/>
    <w:rsid w:val="00C024D8"/>
    <w:rsid w:val="00C14F01"/>
    <w:rsid w:val="00C71D82"/>
    <w:rsid w:val="00C80D85"/>
    <w:rsid w:val="00C96C72"/>
    <w:rsid w:val="00C9784C"/>
    <w:rsid w:val="00CA0E30"/>
    <w:rsid w:val="00CA5336"/>
    <w:rsid w:val="00CB0203"/>
    <w:rsid w:val="00D25201"/>
    <w:rsid w:val="00D408F9"/>
    <w:rsid w:val="00D93D04"/>
    <w:rsid w:val="00D96F5C"/>
    <w:rsid w:val="00DB53BC"/>
    <w:rsid w:val="00E40A2E"/>
    <w:rsid w:val="00E81CD9"/>
    <w:rsid w:val="00E8770F"/>
    <w:rsid w:val="00EB3790"/>
    <w:rsid w:val="00EC42A9"/>
    <w:rsid w:val="00F1544A"/>
    <w:rsid w:val="00F16A32"/>
    <w:rsid w:val="00F31A34"/>
    <w:rsid w:val="00F60867"/>
    <w:rsid w:val="00F96E85"/>
    <w:rsid w:val="00FE7E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A514B"/>
  <w15:chartTrackingRefBased/>
  <w15:docId w15:val="{DE2B5B10-82A5-45C1-8610-EEBDFCBC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等线" w:hAnsi="Times New Roman" w:cs="Times New Roman"/>
        <w:kern w:val="2"/>
        <w:sz w:val="24"/>
        <w:szCs w:val="21"/>
        <w:lang w:val="en-US" w:eastAsia="zh-C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autoRedefine/>
    <w:uiPriority w:val="9"/>
    <w:qFormat/>
    <w:rsid w:val="00787A42"/>
    <w:pPr>
      <w:keepNext/>
      <w:keepLines/>
      <w:spacing w:before="340" w:after="330" w:line="578" w:lineRule="auto"/>
      <w:ind w:left="360"/>
      <w:outlineLvl w:val="0"/>
    </w:pPr>
    <w:rPr>
      <w:rFonts w:eastAsia="Times New Roman"/>
      <w:b/>
      <w:kern w:val="44"/>
      <w:sz w:val="28"/>
      <w:szCs w:val="24"/>
    </w:rPr>
  </w:style>
  <w:style w:type="paragraph" w:styleId="2">
    <w:name w:val="heading 2"/>
    <w:basedOn w:val="a"/>
    <w:next w:val="a"/>
    <w:link w:val="20"/>
    <w:autoRedefine/>
    <w:uiPriority w:val="9"/>
    <w:unhideWhenUsed/>
    <w:qFormat/>
    <w:rsid w:val="008F0647"/>
    <w:pPr>
      <w:keepNext/>
      <w:keepLines/>
      <w:spacing w:before="260" w:after="260" w:line="416" w:lineRule="auto"/>
      <w:outlineLvl w:val="1"/>
    </w:pPr>
    <w:rPr>
      <w:rFonts w:eastAsia="Times New Roman"/>
      <w:b/>
      <w:bCs/>
      <w:szCs w:val="24"/>
    </w:rPr>
  </w:style>
  <w:style w:type="paragraph" w:styleId="3">
    <w:name w:val="heading 3"/>
    <w:basedOn w:val="a"/>
    <w:next w:val="a"/>
    <w:link w:val="30"/>
    <w:uiPriority w:val="9"/>
    <w:unhideWhenUsed/>
    <w:qFormat/>
    <w:rsid w:val="00787A42"/>
    <w:pPr>
      <w:keepNext/>
      <w:keepLines/>
      <w:spacing w:before="260" w:after="260" w:line="416" w:lineRule="auto"/>
      <w:outlineLvl w:val="2"/>
    </w:pPr>
    <w:rPr>
      <w:rFonts w:eastAsia="Times New Roman"/>
      <w:b/>
      <w:bCs/>
      <w:i/>
      <w:i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87A42"/>
    <w:rPr>
      <w:rFonts w:ascii="Times New Roman" w:eastAsia="Times New Roman" w:hAnsi="Times New Roman" w:cs="Times New Roman"/>
      <w:b/>
      <w:kern w:val="44"/>
      <w:sz w:val="28"/>
      <w:szCs w:val="24"/>
    </w:rPr>
  </w:style>
  <w:style w:type="character" w:customStyle="1" w:styleId="30">
    <w:name w:val="标题 3 字符"/>
    <w:basedOn w:val="a0"/>
    <w:link w:val="3"/>
    <w:uiPriority w:val="9"/>
    <w:rsid w:val="00787A42"/>
    <w:rPr>
      <w:rFonts w:eastAsia="Times New Roman"/>
      <w:b/>
      <w:bCs/>
      <w:i/>
      <w:iCs/>
      <w:sz w:val="24"/>
      <w:szCs w:val="32"/>
    </w:rPr>
  </w:style>
  <w:style w:type="character" w:customStyle="1" w:styleId="20">
    <w:name w:val="标题 2 字符"/>
    <w:basedOn w:val="a0"/>
    <w:link w:val="2"/>
    <w:uiPriority w:val="9"/>
    <w:rsid w:val="008F0647"/>
    <w:rPr>
      <w:rFonts w:ascii="Times New Roman" w:eastAsia="Times New Roman" w:hAnsi="Times New Roman" w:cs="Times New Roman"/>
      <w:b/>
      <w:bCs/>
      <w:sz w:val="24"/>
      <w:szCs w:val="24"/>
    </w:rPr>
  </w:style>
  <w:style w:type="paragraph" w:styleId="a3">
    <w:name w:val="Normal (Web)"/>
    <w:basedOn w:val="a"/>
    <w:uiPriority w:val="99"/>
    <w:semiHidden/>
    <w:unhideWhenUsed/>
    <w:rsid w:val="003609C1"/>
    <w:pPr>
      <w:spacing w:before="100" w:beforeAutospacing="1" w:after="100" w:afterAutospacing="1" w:line="240" w:lineRule="auto"/>
      <w:jc w:val="left"/>
    </w:pPr>
    <w:rPr>
      <w:rFonts w:ascii="宋体" w:eastAsia="宋体" w:hAnsi="宋体" w:cs="宋体"/>
      <w:kern w:val="0"/>
      <w:szCs w:val="24"/>
    </w:rPr>
  </w:style>
  <w:style w:type="paragraph" w:customStyle="1" w:styleId="EndNoteBibliographyTitle">
    <w:name w:val="EndNote Bibliography Title"/>
    <w:basedOn w:val="a"/>
    <w:link w:val="EndNoteBibliographyTitle0"/>
    <w:rsid w:val="003609C1"/>
    <w:pPr>
      <w:jc w:val="center"/>
    </w:pPr>
    <w:rPr>
      <w:noProof/>
    </w:rPr>
  </w:style>
  <w:style w:type="character" w:customStyle="1" w:styleId="EndNoteBibliographyTitle0">
    <w:name w:val="EndNote Bibliography Title 字符"/>
    <w:basedOn w:val="a0"/>
    <w:link w:val="EndNoteBibliographyTitle"/>
    <w:rsid w:val="003609C1"/>
    <w:rPr>
      <w:noProof/>
    </w:rPr>
  </w:style>
  <w:style w:type="paragraph" w:customStyle="1" w:styleId="EndNoteBibliography">
    <w:name w:val="EndNote Bibliography"/>
    <w:basedOn w:val="a"/>
    <w:link w:val="EndNoteBibliography0"/>
    <w:rsid w:val="003609C1"/>
    <w:pPr>
      <w:spacing w:line="240" w:lineRule="auto"/>
    </w:pPr>
    <w:rPr>
      <w:noProof/>
    </w:rPr>
  </w:style>
  <w:style w:type="character" w:customStyle="1" w:styleId="EndNoteBibliography0">
    <w:name w:val="EndNote Bibliography 字符"/>
    <w:basedOn w:val="a0"/>
    <w:link w:val="EndNoteBibliography"/>
    <w:rsid w:val="003609C1"/>
    <w:rPr>
      <w:noProof/>
    </w:rPr>
  </w:style>
  <w:style w:type="character" w:styleId="a4">
    <w:name w:val="Hyperlink"/>
    <w:basedOn w:val="a0"/>
    <w:uiPriority w:val="99"/>
    <w:unhideWhenUsed/>
    <w:rsid w:val="003609C1"/>
    <w:rPr>
      <w:color w:val="0563C1" w:themeColor="hyperlink"/>
      <w:u w:val="single"/>
    </w:rPr>
  </w:style>
  <w:style w:type="character" w:styleId="a5">
    <w:name w:val="Unresolved Mention"/>
    <w:basedOn w:val="a0"/>
    <w:uiPriority w:val="99"/>
    <w:semiHidden/>
    <w:unhideWhenUsed/>
    <w:rsid w:val="003609C1"/>
    <w:rPr>
      <w:color w:val="605E5C"/>
      <w:shd w:val="clear" w:color="auto" w:fill="E1DFDD"/>
    </w:rPr>
  </w:style>
  <w:style w:type="paragraph" w:styleId="a6">
    <w:name w:val="header"/>
    <w:basedOn w:val="a"/>
    <w:link w:val="a7"/>
    <w:uiPriority w:val="99"/>
    <w:unhideWhenUsed/>
    <w:rsid w:val="00A83732"/>
    <w:pPr>
      <w:pBdr>
        <w:bottom w:val="single" w:sz="6" w:space="1" w:color="auto"/>
      </w:pBdr>
      <w:tabs>
        <w:tab w:val="center" w:pos="4153"/>
        <w:tab w:val="right" w:pos="8306"/>
      </w:tabs>
      <w:snapToGrid w:val="0"/>
      <w:spacing w:line="240" w:lineRule="auto"/>
      <w:jc w:val="center"/>
    </w:pPr>
    <w:rPr>
      <w:sz w:val="18"/>
      <w:szCs w:val="18"/>
    </w:rPr>
  </w:style>
  <w:style w:type="character" w:customStyle="1" w:styleId="a7">
    <w:name w:val="页眉 字符"/>
    <w:basedOn w:val="a0"/>
    <w:link w:val="a6"/>
    <w:uiPriority w:val="99"/>
    <w:rsid w:val="00A83732"/>
    <w:rPr>
      <w:sz w:val="18"/>
      <w:szCs w:val="18"/>
    </w:rPr>
  </w:style>
  <w:style w:type="paragraph" w:styleId="a8">
    <w:name w:val="footer"/>
    <w:basedOn w:val="a"/>
    <w:link w:val="a9"/>
    <w:uiPriority w:val="99"/>
    <w:unhideWhenUsed/>
    <w:rsid w:val="00A83732"/>
    <w:pPr>
      <w:tabs>
        <w:tab w:val="center" w:pos="4153"/>
        <w:tab w:val="right" w:pos="8306"/>
      </w:tabs>
      <w:snapToGrid w:val="0"/>
      <w:spacing w:line="240" w:lineRule="auto"/>
      <w:jc w:val="left"/>
    </w:pPr>
    <w:rPr>
      <w:sz w:val="18"/>
      <w:szCs w:val="18"/>
    </w:rPr>
  </w:style>
  <w:style w:type="character" w:customStyle="1" w:styleId="a9">
    <w:name w:val="页脚 字符"/>
    <w:basedOn w:val="a0"/>
    <w:link w:val="a8"/>
    <w:uiPriority w:val="99"/>
    <w:rsid w:val="00A8373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44695">
      <w:bodyDiv w:val="1"/>
      <w:marLeft w:val="0"/>
      <w:marRight w:val="0"/>
      <w:marTop w:val="0"/>
      <w:marBottom w:val="0"/>
      <w:divBdr>
        <w:top w:val="none" w:sz="0" w:space="0" w:color="auto"/>
        <w:left w:val="none" w:sz="0" w:space="0" w:color="auto"/>
        <w:bottom w:val="none" w:sz="0" w:space="0" w:color="auto"/>
        <w:right w:val="none" w:sz="0" w:space="0" w:color="auto"/>
      </w:divBdr>
    </w:div>
    <w:div w:id="289635354">
      <w:bodyDiv w:val="1"/>
      <w:marLeft w:val="0"/>
      <w:marRight w:val="0"/>
      <w:marTop w:val="0"/>
      <w:marBottom w:val="0"/>
      <w:divBdr>
        <w:top w:val="none" w:sz="0" w:space="0" w:color="auto"/>
        <w:left w:val="none" w:sz="0" w:space="0" w:color="auto"/>
        <w:bottom w:val="none" w:sz="0" w:space="0" w:color="auto"/>
        <w:right w:val="none" w:sz="0" w:space="0" w:color="auto"/>
      </w:divBdr>
    </w:div>
    <w:div w:id="538859625">
      <w:bodyDiv w:val="1"/>
      <w:marLeft w:val="0"/>
      <w:marRight w:val="0"/>
      <w:marTop w:val="0"/>
      <w:marBottom w:val="0"/>
      <w:divBdr>
        <w:top w:val="none" w:sz="0" w:space="0" w:color="auto"/>
        <w:left w:val="none" w:sz="0" w:space="0" w:color="auto"/>
        <w:bottom w:val="none" w:sz="0" w:space="0" w:color="auto"/>
        <w:right w:val="none" w:sz="0" w:space="0" w:color="auto"/>
      </w:divBdr>
    </w:div>
    <w:div w:id="1292900963">
      <w:bodyDiv w:val="1"/>
      <w:marLeft w:val="0"/>
      <w:marRight w:val="0"/>
      <w:marTop w:val="0"/>
      <w:marBottom w:val="0"/>
      <w:divBdr>
        <w:top w:val="none" w:sz="0" w:space="0" w:color="auto"/>
        <w:left w:val="none" w:sz="0" w:space="0" w:color="auto"/>
        <w:bottom w:val="none" w:sz="0" w:space="0" w:color="auto"/>
        <w:right w:val="none" w:sz="0" w:space="0" w:color="auto"/>
      </w:divBdr>
    </w:div>
    <w:div w:id="1734037231">
      <w:bodyDiv w:val="1"/>
      <w:marLeft w:val="0"/>
      <w:marRight w:val="0"/>
      <w:marTop w:val="0"/>
      <w:marBottom w:val="0"/>
      <w:divBdr>
        <w:top w:val="none" w:sz="0" w:space="0" w:color="auto"/>
        <w:left w:val="none" w:sz="0" w:space="0" w:color="auto"/>
        <w:bottom w:val="none" w:sz="0" w:space="0" w:color="auto"/>
        <w:right w:val="none" w:sz="0" w:space="0" w:color="auto"/>
      </w:divBdr>
    </w:div>
    <w:div w:id="195640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Pages>
  <Words>2207</Words>
  <Characters>12582</Characters>
  <Application>Microsoft Office Word</Application>
  <DocSecurity>0</DocSecurity>
  <Lines>104</Lines>
  <Paragraphs>29</Paragraphs>
  <ScaleCrop>false</ScaleCrop>
  <Company/>
  <LinksUpToDate>false</LinksUpToDate>
  <CharactersWithSpaces>14760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 Geng [bn212hg]</dc:creator>
  <cp:keywords/>
  <dc:description/>
  <cp:lastModifiedBy>Wei Qingfeng</cp:lastModifiedBy>
  <cp:revision>5</cp:revision>
  <dcterms:created xsi:type="dcterms:W3CDTF">2023-04-20T07:42:00Z</dcterms:created>
  <dcterms:modified xsi:type="dcterms:W3CDTF">2023-04-23T12:58:00Z</dcterms:modified>
</cp:coreProperties>
</file>