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E1D5B68" w:rsidR="005E305D" w:rsidRDefault="6A7E0132" w:rsidP="07A1932D">
      <w:pPr>
        <w:rPr>
          <w:u w:val="single"/>
        </w:rPr>
      </w:pPr>
      <w:r w:rsidRPr="07A1932D">
        <w:rPr>
          <w:u w:val="single"/>
        </w:rPr>
        <w:t>References</w:t>
      </w:r>
    </w:p>
    <w:p w14:paraId="36D483BF" w14:textId="41187C23" w:rsidR="78E2C86F" w:rsidRDefault="78E2C86F" w:rsidP="07A1932D">
      <w:pPr>
        <w:rPr>
          <w:rFonts w:eastAsiaTheme="minorEastAsia"/>
        </w:rPr>
      </w:pPr>
      <w:r w:rsidRPr="07A1932D">
        <w:rPr>
          <w:rFonts w:eastAsiaTheme="minorEastAsia"/>
        </w:rPr>
        <w:t xml:space="preserve">Association of Waldorf Schools of North America. (2012). Waldorf education: A brief overview. Retrieved from </w:t>
      </w:r>
      <w:hyperlink r:id="rId5">
        <w:r w:rsidRPr="07A1932D">
          <w:rPr>
            <w:rStyle w:val="Hyperlink"/>
            <w:rFonts w:eastAsiaTheme="minorEastAsia"/>
          </w:rPr>
          <w:t>http://www.whywaldorfworks.org/02_W_Education/history.asp</w:t>
        </w:r>
      </w:hyperlink>
    </w:p>
    <w:p w14:paraId="41834FC5" w14:textId="26F00695" w:rsidR="55879B4D" w:rsidRDefault="55879B4D" w:rsidP="07A1932D">
      <w:pPr>
        <w:rPr>
          <w:rFonts w:eastAsiaTheme="minorEastAsia"/>
          <w:i/>
          <w:iCs/>
          <w:color w:val="333333"/>
        </w:rPr>
      </w:pPr>
      <w:r w:rsidRPr="07A1932D">
        <w:rPr>
          <w:rFonts w:eastAsiaTheme="minorEastAsia"/>
        </w:rPr>
        <w:t xml:space="preserve">Chawla, L (1998) </w:t>
      </w:r>
      <w:r w:rsidR="4E4775AC" w:rsidRPr="07A1932D">
        <w:rPr>
          <w:rFonts w:eastAsiaTheme="minorEastAsia"/>
          <w:i/>
          <w:iCs/>
        </w:rPr>
        <w:t>In the first country of places: Nature, poetry, and childhood memory</w:t>
      </w:r>
      <w:r w:rsidR="4E4775AC" w:rsidRPr="07A1932D">
        <w:rPr>
          <w:rFonts w:eastAsiaTheme="minorEastAsia"/>
        </w:rPr>
        <w:t xml:space="preserve">, Albany: State University of New York Press. </w:t>
      </w:r>
    </w:p>
    <w:p w14:paraId="12E29FEA" w14:textId="4B8D845A" w:rsidR="749907AB" w:rsidRDefault="749907AB" w:rsidP="07A1932D">
      <w:pPr>
        <w:rPr>
          <w:rFonts w:eastAsiaTheme="minorEastAsia"/>
        </w:rPr>
      </w:pPr>
      <w:r w:rsidRPr="07A1932D">
        <w:rPr>
          <w:rFonts w:eastAsiaTheme="minorEastAsia"/>
        </w:rPr>
        <w:t xml:space="preserve">Davis and  S. Elliott (2009)  ‘Exploring the Resistance: An Australian Perspective on Educating for Sustainability in Early Childhood’, </w:t>
      </w:r>
      <w:r w:rsidRPr="07A1932D">
        <w:rPr>
          <w:rFonts w:eastAsiaTheme="minorEastAsia"/>
          <w:i/>
          <w:iCs/>
        </w:rPr>
        <w:t>International Journal of Early Childhood</w:t>
      </w:r>
      <w:r w:rsidRPr="07A1932D">
        <w:rPr>
          <w:rFonts w:eastAsiaTheme="minorEastAsia"/>
        </w:rPr>
        <w:t>, Vol. 41, No. 2</w:t>
      </w:r>
    </w:p>
    <w:p w14:paraId="6F9AB855" w14:textId="41CB516A" w:rsidR="275560F8" w:rsidRDefault="275560F8" w:rsidP="07A1932D">
      <w:pPr>
        <w:rPr>
          <w:rFonts w:eastAsiaTheme="minorEastAsia"/>
        </w:rPr>
      </w:pPr>
      <w:r w:rsidRPr="07A1932D">
        <w:rPr>
          <w:rFonts w:eastAsiaTheme="minorEastAsia"/>
        </w:rPr>
        <w:t>Davis</w:t>
      </w:r>
      <w:r w:rsidR="182F16ED" w:rsidRPr="07A1932D">
        <w:rPr>
          <w:rFonts w:eastAsiaTheme="minorEastAsia"/>
        </w:rPr>
        <w:t>, J.M</w:t>
      </w:r>
      <w:r w:rsidRPr="07A1932D">
        <w:rPr>
          <w:rFonts w:eastAsiaTheme="minorEastAsia"/>
        </w:rPr>
        <w:t xml:space="preserve"> (2009) </w:t>
      </w:r>
      <w:r w:rsidR="0CFAD804" w:rsidRPr="07A1932D">
        <w:rPr>
          <w:rFonts w:eastAsiaTheme="minorEastAsia"/>
        </w:rPr>
        <w:t>‘</w:t>
      </w:r>
      <w:r w:rsidRPr="07A1932D">
        <w:rPr>
          <w:rFonts w:eastAsiaTheme="minorEastAsia"/>
        </w:rPr>
        <w:t xml:space="preserve">Revealing the </w:t>
      </w:r>
      <w:r w:rsidR="1E95AD51" w:rsidRPr="07A1932D">
        <w:rPr>
          <w:rFonts w:eastAsiaTheme="minorEastAsia"/>
        </w:rPr>
        <w:t>R</w:t>
      </w:r>
      <w:r w:rsidRPr="07A1932D">
        <w:rPr>
          <w:rFonts w:eastAsiaTheme="minorEastAsia"/>
        </w:rPr>
        <w:t xml:space="preserve">esearch </w:t>
      </w:r>
      <w:r w:rsidR="37F6B500" w:rsidRPr="07A1932D">
        <w:rPr>
          <w:rFonts w:eastAsiaTheme="minorEastAsia"/>
        </w:rPr>
        <w:t>H</w:t>
      </w:r>
      <w:r w:rsidRPr="07A1932D">
        <w:rPr>
          <w:rFonts w:eastAsiaTheme="minorEastAsia"/>
        </w:rPr>
        <w:t>ole</w:t>
      </w:r>
      <w:r w:rsidR="5CEA52BA" w:rsidRPr="07A1932D">
        <w:rPr>
          <w:rFonts w:eastAsiaTheme="minorEastAsia"/>
        </w:rPr>
        <w:t>’ of Early Childhood Education for Sustainability. A preliminary Survey of the Literature</w:t>
      </w:r>
      <w:r w:rsidR="7DE81FE9" w:rsidRPr="07A1932D">
        <w:rPr>
          <w:rFonts w:eastAsiaTheme="minorEastAsia"/>
        </w:rPr>
        <w:t>. Environmental Education Research, 15(2), pp. 227-241.</w:t>
      </w:r>
    </w:p>
    <w:p w14:paraId="115C3C05" w14:textId="1C6AF449" w:rsidR="5714248B" w:rsidRDefault="5714248B" w:rsidP="07A1932D">
      <w:pPr>
        <w:rPr>
          <w:rFonts w:eastAsiaTheme="minorEastAsia"/>
        </w:rPr>
      </w:pPr>
      <w:r w:rsidRPr="07A1932D">
        <w:rPr>
          <w:rFonts w:eastAsiaTheme="minorEastAsia"/>
        </w:rPr>
        <w:t>Davis, J. M. (2015). Young children and the environment: Early education for sustainability (2nd ed.). Melbourne, VIC: Cambridge University Press.</w:t>
      </w:r>
    </w:p>
    <w:p w14:paraId="4273619F" w14:textId="7780546D" w:rsidR="4AB923FC" w:rsidRDefault="4AB923FC" w:rsidP="07A1932D">
      <w:pPr>
        <w:rPr>
          <w:rFonts w:eastAsiaTheme="minorEastAsia"/>
        </w:rPr>
      </w:pPr>
      <w:r w:rsidRPr="07A1932D">
        <w:rPr>
          <w:rFonts w:eastAsiaTheme="minorEastAsia"/>
        </w:rPr>
        <w:t xml:space="preserve">DCELLS (2008) Education for Sustainable Development and Global Citizenship: information for teacher trainees and new teachers in Wales’ </w:t>
      </w:r>
    </w:p>
    <w:p w14:paraId="78793DC4" w14:textId="6B7CDA99" w:rsidR="3617DF86" w:rsidRDefault="3617DF86" w:rsidP="07A1932D">
      <w:pPr>
        <w:rPr>
          <w:rFonts w:eastAsiaTheme="minorEastAsia"/>
        </w:rPr>
      </w:pPr>
      <w:r w:rsidRPr="07A1932D">
        <w:rPr>
          <w:rFonts w:eastAsiaTheme="minorEastAsia"/>
        </w:rPr>
        <w:t xml:space="preserve">Donaldson, M (2015) </w:t>
      </w:r>
      <w:r w:rsidR="3462DDCF" w:rsidRPr="07A1932D">
        <w:rPr>
          <w:rFonts w:eastAsiaTheme="minorEastAsia"/>
        </w:rPr>
        <w:t>Children’s Minds. Glasgow: Fontana</w:t>
      </w:r>
    </w:p>
    <w:p w14:paraId="7A21E47F" w14:textId="32ED2096" w:rsidR="403C4FA2" w:rsidRDefault="403C4FA2" w:rsidP="07A1932D">
      <w:pPr>
        <w:rPr>
          <w:rFonts w:eastAsiaTheme="minorEastAsia"/>
        </w:rPr>
      </w:pPr>
      <w:r w:rsidRPr="07A1932D">
        <w:rPr>
          <w:rFonts w:eastAsiaTheme="minorEastAsia"/>
        </w:rPr>
        <w:t>ESTYN (2014) Pupil Deprivation. Retrieved from</w:t>
      </w:r>
    </w:p>
    <w:p w14:paraId="0301412C" w14:textId="70A9FCA5" w:rsidR="403C4FA2" w:rsidRDefault="00C93344" w:rsidP="07A1932D">
      <w:pPr>
        <w:rPr>
          <w:rFonts w:eastAsiaTheme="minorEastAsia"/>
        </w:rPr>
      </w:pPr>
      <w:hyperlink r:id="rId6">
        <w:r w:rsidR="403C4FA2" w:rsidRPr="07A1932D">
          <w:rPr>
            <w:rStyle w:val="Hyperlink"/>
            <w:rFonts w:eastAsiaTheme="minorEastAsia"/>
          </w:rPr>
          <w:t>https://www.estyn.gov.wales/thematic-report/pupil-deprivation-may-2014</w:t>
        </w:r>
      </w:hyperlink>
    </w:p>
    <w:p w14:paraId="3A0B1B54" w14:textId="6A197F54" w:rsidR="1EC39A8D" w:rsidRDefault="1EC39A8D" w:rsidP="07A1932D">
      <w:pPr>
        <w:rPr>
          <w:rFonts w:eastAsiaTheme="minorEastAsia"/>
        </w:rPr>
      </w:pPr>
      <w:r w:rsidRPr="07A1932D">
        <w:rPr>
          <w:rFonts w:eastAsiaTheme="minorEastAsia"/>
        </w:rPr>
        <w:t>Froebel, F. (1982). Ma ̈nniskans fostran [On the Education of Man]. Lund: Studentlitteratur</w:t>
      </w:r>
    </w:p>
    <w:p w14:paraId="49F53083" w14:textId="341A838E" w:rsidR="727C320B" w:rsidRDefault="727C320B" w:rsidP="07A1932D">
      <w:pPr>
        <w:rPr>
          <w:rFonts w:eastAsiaTheme="minorEastAsia"/>
          <w:color w:val="000080"/>
        </w:rPr>
      </w:pPr>
      <w:r w:rsidRPr="07A1932D">
        <w:rPr>
          <w:rFonts w:eastAsiaTheme="minorEastAsia"/>
        </w:rPr>
        <w:t xml:space="preserve">Hare, J. (2010). Holistic education: An interpretation for teachers in the IB programmes. International Baccalaureate Organization. Retrieved from </w:t>
      </w:r>
      <w:r w:rsidRPr="07A1932D">
        <w:rPr>
          <w:rFonts w:eastAsiaTheme="minorEastAsia"/>
          <w:color w:val="000080"/>
        </w:rPr>
        <w:t>http://blogs.ibo.org/ositionpapers/files/2010/09/Holistic-education_John- Hare.pdf</w:t>
      </w:r>
    </w:p>
    <w:p w14:paraId="75BE8E46" w14:textId="228272A1" w:rsidR="7A37BF22" w:rsidRDefault="7A37BF22" w:rsidP="07A1932D">
      <w:pPr>
        <w:rPr>
          <w:rFonts w:eastAsiaTheme="minorEastAsia"/>
          <w:i/>
          <w:iCs/>
        </w:rPr>
      </w:pPr>
      <w:r w:rsidRPr="07A1932D">
        <w:rPr>
          <w:rFonts w:eastAsiaTheme="minorEastAsia"/>
        </w:rPr>
        <w:t xml:space="preserve">Hirst, N (2018) </w:t>
      </w:r>
      <w:r w:rsidRPr="07A1932D">
        <w:rPr>
          <w:rFonts w:eastAsiaTheme="minorEastAsia"/>
          <w:i/>
          <w:iCs/>
        </w:rPr>
        <w:t xml:space="preserve">Understanding Early Years Education across the </w:t>
      </w:r>
      <w:r w:rsidR="009E5587" w:rsidRPr="07A1932D">
        <w:rPr>
          <w:rFonts w:eastAsiaTheme="minorEastAsia"/>
          <w:i/>
          <w:iCs/>
        </w:rPr>
        <w:t xml:space="preserve">UK: </w:t>
      </w:r>
      <w:r w:rsidR="009E5587" w:rsidRPr="07A1932D">
        <w:rPr>
          <w:rFonts w:eastAsiaTheme="minorEastAsia"/>
        </w:rPr>
        <w:t>Comparing practice in England, Northern Ireland, Scotland and Wales. Oxford: Routledge</w:t>
      </w:r>
    </w:p>
    <w:p w14:paraId="1E5DB2A2" w14:textId="5AEE51E4" w:rsidR="69DC67CE" w:rsidRDefault="69DC67CE" w:rsidP="07A1932D">
      <w:pPr>
        <w:rPr>
          <w:rFonts w:eastAsiaTheme="minorEastAsia"/>
        </w:rPr>
      </w:pPr>
      <w:r w:rsidRPr="07A1932D">
        <w:rPr>
          <w:rFonts w:eastAsiaTheme="minorEastAsia"/>
        </w:rPr>
        <w:t>Miller, R. (2000). A brief introduction to holistic education. Retrieved from</w:t>
      </w:r>
    </w:p>
    <w:p w14:paraId="0C665AC4" w14:textId="63C402C1" w:rsidR="69DC67CE" w:rsidRDefault="00C93344" w:rsidP="07A1932D">
      <w:pPr>
        <w:rPr>
          <w:rFonts w:eastAsiaTheme="minorEastAsia"/>
        </w:rPr>
      </w:pPr>
      <w:hyperlink r:id="rId7">
        <w:r w:rsidR="69DC67CE" w:rsidRPr="07A1932D">
          <w:rPr>
            <w:rStyle w:val="Hyperlink"/>
            <w:rFonts w:eastAsiaTheme="minorEastAsia"/>
          </w:rPr>
          <w:t>http://www.psicopolis.com/Psicomunita/learncomm/miller5.htm</w:t>
        </w:r>
      </w:hyperlink>
    </w:p>
    <w:p w14:paraId="782AAA82" w14:textId="25CBB271" w:rsidR="1F8EC23B" w:rsidRDefault="1F8EC23B" w:rsidP="07A1932D">
      <w:pPr>
        <w:rPr>
          <w:rFonts w:ascii="Calibri" w:eastAsia="Calibri" w:hAnsi="Calibri" w:cs="Calibri"/>
        </w:rPr>
      </w:pPr>
      <w:r w:rsidRPr="07A1932D">
        <w:rPr>
          <w:rFonts w:ascii="Calibri" w:eastAsia="Calibri" w:hAnsi="Calibri" w:cs="Calibri"/>
        </w:rPr>
        <w:t xml:space="preserve">Oxfam (1997) What is Global Citizenship? Retrieved from </w:t>
      </w:r>
      <w:hyperlink r:id="rId8">
        <w:r w:rsidRPr="07A1932D">
          <w:rPr>
            <w:rStyle w:val="Hyperlink"/>
            <w:rFonts w:ascii="Calibri" w:eastAsia="Calibri" w:hAnsi="Calibri" w:cs="Calibri"/>
          </w:rPr>
          <w:t>https://www.oxfam.org.uk/education/who-we-are/what-is-global-citizenship/</w:t>
        </w:r>
      </w:hyperlink>
    </w:p>
    <w:p w14:paraId="596A2876" w14:textId="297ACAFB" w:rsidR="095E092E" w:rsidRDefault="095E092E" w:rsidP="07A1932D">
      <w:pPr>
        <w:rPr>
          <w:rFonts w:ascii="Calibri" w:eastAsia="Calibri" w:hAnsi="Calibri" w:cs="Calibri"/>
        </w:rPr>
      </w:pPr>
      <w:r w:rsidRPr="07A1932D">
        <w:rPr>
          <w:rFonts w:eastAsiaTheme="minorEastAsia"/>
        </w:rPr>
        <w:t>S. Elliott and J. Davis, ‘Exploring the Resistance’; G. Tinney, ‘Perceptions and understanding of Education for Sustainable Development and Global Citizenship (ESDGC) by teachers and teacher trainees and the opportunities and challenges of integrating ESDGC into early childhood learning within the Foundation Phase’ (MA Early Childhood Research Thesis, Carmarthen, UWTSD, 2013).</w:t>
      </w:r>
    </w:p>
    <w:p w14:paraId="01196B63" w14:textId="086924EB" w:rsidR="095E092E" w:rsidRDefault="095E092E" w:rsidP="07A1932D">
      <w:pPr>
        <w:rPr>
          <w:rFonts w:eastAsiaTheme="minorEastAsia"/>
        </w:rPr>
      </w:pPr>
      <w:r w:rsidRPr="07A1932D">
        <w:rPr>
          <w:rFonts w:eastAsiaTheme="minorEastAsia"/>
        </w:rPr>
        <w:t>Siraj-Blatchford and Huggins (2015)</w:t>
      </w:r>
      <w:r w:rsidR="3A04F202" w:rsidRPr="07A1932D">
        <w:rPr>
          <w:rFonts w:eastAsiaTheme="minorEastAsia"/>
        </w:rPr>
        <w:t xml:space="preserve"> </w:t>
      </w:r>
      <w:r w:rsidRPr="07A1932D">
        <w:rPr>
          <w:rFonts w:eastAsiaTheme="minorEastAsia"/>
        </w:rPr>
        <w:t>Sustainable development in early childhood care</w:t>
      </w:r>
    </w:p>
    <w:p w14:paraId="4A376AF7" w14:textId="4F9CBBF6" w:rsidR="716AC0FF" w:rsidRDefault="716AC0FF" w:rsidP="07A1932D">
      <w:pPr>
        <w:rPr>
          <w:rFonts w:eastAsiaTheme="minorEastAsia"/>
        </w:rPr>
      </w:pPr>
      <w:r w:rsidRPr="07A1932D">
        <w:rPr>
          <w:rFonts w:eastAsiaTheme="minorEastAsia"/>
        </w:rPr>
        <w:t>Siraj-Blatchford, K. Sylva, S. Muttock, R. Gilden and D. Bell</w:t>
      </w:r>
      <w:r w:rsidR="177DB0E5" w:rsidRPr="07A1932D">
        <w:rPr>
          <w:rFonts w:eastAsiaTheme="minorEastAsia"/>
        </w:rPr>
        <w:t xml:space="preserve"> (2002)</w:t>
      </w:r>
      <w:r w:rsidRPr="07A1932D">
        <w:rPr>
          <w:rFonts w:eastAsiaTheme="minorEastAsia"/>
        </w:rPr>
        <w:t xml:space="preserve"> Researching</w:t>
      </w:r>
      <w:r w:rsidR="22E6CADD" w:rsidRPr="07A1932D">
        <w:rPr>
          <w:rFonts w:eastAsiaTheme="minorEastAsia"/>
        </w:rPr>
        <w:t xml:space="preserve"> </w:t>
      </w:r>
      <w:r w:rsidRPr="07A1932D">
        <w:rPr>
          <w:rFonts w:eastAsiaTheme="minorEastAsia"/>
        </w:rPr>
        <w:t>Effective Pedagogy in the Early Years (REPEY)</w:t>
      </w:r>
    </w:p>
    <w:p w14:paraId="4A5AF9E1" w14:textId="492B6779" w:rsidR="7CEA7D4F" w:rsidRDefault="7CEA7D4F" w:rsidP="07A1932D">
      <w:pPr>
        <w:rPr>
          <w:rFonts w:eastAsiaTheme="minorEastAsia"/>
        </w:rPr>
      </w:pPr>
      <w:r w:rsidRPr="07A1932D">
        <w:rPr>
          <w:rFonts w:eastAsiaTheme="minorEastAsia"/>
        </w:rPr>
        <w:t xml:space="preserve">The Holistic Education Network. (2003). What is holistic education? Retrieved from </w:t>
      </w:r>
      <w:hyperlink r:id="rId9">
        <w:r w:rsidRPr="07A1932D">
          <w:rPr>
            <w:rStyle w:val="Hyperlink"/>
            <w:rFonts w:eastAsiaTheme="minorEastAsia"/>
          </w:rPr>
          <w:t>http://www.hent.org/intro2.htm</w:t>
        </w:r>
      </w:hyperlink>
    </w:p>
    <w:p w14:paraId="78868A78" w14:textId="0A9DB394" w:rsidR="638597AA" w:rsidRDefault="638597AA" w:rsidP="07A1932D">
      <w:pPr>
        <w:rPr>
          <w:rFonts w:eastAsiaTheme="minorEastAsia"/>
        </w:rPr>
      </w:pPr>
      <w:r w:rsidRPr="07A1932D">
        <w:rPr>
          <w:rFonts w:eastAsiaTheme="minorEastAsia"/>
        </w:rPr>
        <w:t>The John Muir Trust (2023) Protecting and Repairing Wild Land. Retrieved from</w:t>
      </w:r>
    </w:p>
    <w:p w14:paraId="0D3A7619" w14:textId="635CC502" w:rsidR="638597AA" w:rsidRDefault="00C93344" w:rsidP="07A1932D">
      <w:pPr>
        <w:rPr>
          <w:rFonts w:eastAsiaTheme="minorEastAsia"/>
        </w:rPr>
      </w:pPr>
      <w:hyperlink r:id="rId10">
        <w:r w:rsidR="638597AA" w:rsidRPr="07A1932D">
          <w:rPr>
            <w:rStyle w:val="Hyperlink"/>
            <w:rFonts w:eastAsiaTheme="minorEastAsia"/>
          </w:rPr>
          <w:t>https://www.johnmuirtrust.org</w:t>
        </w:r>
      </w:hyperlink>
    </w:p>
    <w:p w14:paraId="19822E81" w14:textId="7A9C02DF" w:rsidR="49B38A42" w:rsidRDefault="49B38A42" w:rsidP="07A1932D">
      <w:pPr>
        <w:rPr>
          <w:rFonts w:eastAsiaTheme="minorEastAsia"/>
        </w:rPr>
      </w:pPr>
      <w:r w:rsidRPr="07A1932D">
        <w:rPr>
          <w:rFonts w:eastAsiaTheme="minorEastAsia"/>
        </w:rPr>
        <w:t xml:space="preserve">The Welsh Government (2022) Humanities: Designing your curriculum. Retreived from </w:t>
      </w:r>
      <w:hyperlink r:id="rId11">
        <w:r w:rsidR="772E4471" w:rsidRPr="07A1932D">
          <w:rPr>
            <w:rStyle w:val="Hyperlink"/>
            <w:rFonts w:eastAsiaTheme="minorEastAsia"/>
          </w:rPr>
          <w:t>https://hwb.gov.wales/curriculum-for-wales/humanities/designing-your-curriculum</w:t>
        </w:r>
      </w:hyperlink>
    </w:p>
    <w:p w14:paraId="2E3AFDE6" w14:textId="5AF03E07" w:rsidR="095E092E" w:rsidRDefault="095E092E" w:rsidP="07A1932D">
      <w:pPr>
        <w:rPr>
          <w:rFonts w:eastAsiaTheme="minorEastAsia"/>
        </w:rPr>
      </w:pPr>
      <w:r w:rsidRPr="07A1932D">
        <w:rPr>
          <w:rFonts w:eastAsiaTheme="minorEastAsia"/>
        </w:rPr>
        <w:t>Tinney</w:t>
      </w:r>
      <w:r w:rsidR="001A2365" w:rsidRPr="07A1932D">
        <w:rPr>
          <w:rFonts w:eastAsiaTheme="minorEastAsia"/>
        </w:rPr>
        <w:t xml:space="preserve"> (2010)</w:t>
      </w:r>
      <w:r w:rsidRPr="07A1932D">
        <w:rPr>
          <w:rFonts w:eastAsiaTheme="minorEastAsia"/>
        </w:rPr>
        <w:t xml:space="preserve"> ‘Perceptions and Understanding of Education’.</w:t>
      </w:r>
    </w:p>
    <w:p w14:paraId="295C6324" w14:textId="72F0AA04" w:rsidR="0D0E69F5" w:rsidRDefault="0D0E69F5" w:rsidP="07A1932D">
      <w:pPr>
        <w:rPr>
          <w:rFonts w:eastAsiaTheme="minorEastAsia"/>
        </w:rPr>
      </w:pPr>
      <w:r w:rsidRPr="07A1932D">
        <w:rPr>
          <w:rFonts w:eastAsiaTheme="minorEastAsia"/>
        </w:rPr>
        <w:t xml:space="preserve">UNICEF, ‘The Convention on the Rights of the Child Guiding principles: general requirements for all rights’ at </w:t>
      </w:r>
      <w:hyperlink r:id="rId12">
        <w:r w:rsidRPr="07A1932D">
          <w:rPr>
            <w:rStyle w:val="Hyperlink"/>
            <w:rFonts w:eastAsiaTheme="minorEastAsia"/>
          </w:rPr>
          <w:t>https://www.unicef.org/crc/</w:t>
        </w:r>
      </w:hyperlink>
      <w:r w:rsidRPr="07A1932D">
        <w:rPr>
          <w:rFonts w:eastAsiaTheme="minorEastAsia"/>
        </w:rPr>
        <w:t xml:space="preserve">  [accessed 19 May 2023].</w:t>
      </w:r>
    </w:p>
    <w:p w14:paraId="60D3FAB9" w14:textId="3B8A6629" w:rsidR="07A1932D" w:rsidRDefault="07A1932D" w:rsidP="07A1932D">
      <w:pPr>
        <w:rPr>
          <w:rFonts w:eastAsiaTheme="minorEastAsia"/>
        </w:rPr>
      </w:pPr>
    </w:p>
    <w:sectPr w:rsidR="07A1932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6AB06"/>
    <w:multiLevelType w:val="hybridMultilevel"/>
    <w:tmpl w:val="67B40560"/>
    <w:lvl w:ilvl="0" w:tplc="9660591A">
      <w:start w:val="1"/>
      <w:numFmt w:val="decimal"/>
      <w:lvlText w:val="%1."/>
      <w:lvlJc w:val="left"/>
      <w:pPr>
        <w:ind w:left="720" w:hanging="360"/>
      </w:pPr>
    </w:lvl>
    <w:lvl w:ilvl="1" w:tplc="C0A05F9C">
      <w:start w:val="1"/>
      <w:numFmt w:val="lowerLetter"/>
      <w:lvlText w:val="%2."/>
      <w:lvlJc w:val="left"/>
      <w:pPr>
        <w:ind w:left="1440" w:hanging="360"/>
      </w:pPr>
    </w:lvl>
    <w:lvl w:ilvl="2" w:tplc="55A05E08">
      <w:start w:val="1"/>
      <w:numFmt w:val="lowerRoman"/>
      <w:lvlText w:val="%3."/>
      <w:lvlJc w:val="right"/>
      <w:pPr>
        <w:ind w:left="2160" w:hanging="180"/>
      </w:pPr>
    </w:lvl>
    <w:lvl w:ilvl="3" w:tplc="D4CEA1B2">
      <w:start w:val="1"/>
      <w:numFmt w:val="decimal"/>
      <w:lvlText w:val="%4."/>
      <w:lvlJc w:val="left"/>
      <w:pPr>
        <w:ind w:left="2880" w:hanging="360"/>
      </w:pPr>
    </w:lvl>
    <w:lvl w:ilvl="4" w:tplc="B5A034FE">
      <w:start w:val="1"/>
      <w:numFmt w:val="lowerLetter"/>
      <w:lvlText w:val="%5."/>
      <w:lvlJc w:val="left"/>
      <w:pPr>
        <w:ind w:left="3600" w:hanging="360"/>
      </w:pPr>
    </w:lvl>
    <w:lvl w:ilvl="5" w:tplc="65D28526">
      <w:start w:val="1"/>
      <w:numFmt w:val="lowerRoman"/>
      <w:lvlText w:val="%6."/>
      <w:lvlJc w:val="right"/>
      <w:pPr>
        <w:ind w:left="4320" w:hanging="180"/>
      </w:pPr>
    </w:lvl>
    <w:lvl w:ilvl="6" w:tplc="7584B9AA">
      <w:start w:val="1"/>
      <w:numFmt w:val="decimal"/>
      <w:lvlText w:val="%7."/>
      <w:lvlJc w:val="left"/>
      <w:pPr>
        <w:ind w:left="5040" w:hanging="360"/>
      </w:pPr>
    </w:lvl>
    <w:lvl w:ilvl="7" w:tplc="29BA2C4A">
      <w:start w:val="1"/>
      <w:numFmt w:val="lowerLetter"/>
      <w:lvlText w:val="%8."/>
      <w:lvlJc w:val="left"/>
      <w:pPr>
        <w:ind w:left="5760" w:hanging="360"/>
      </w:pPr>
    </w:lvl>
    <w:lvl w:ilvl="8" w:tplc="6D44395E">
      <w:start w:val="1"/>
      <w:numFmt w:val="lowerRoman"/>
      <w:lvlText w:val="%9."/>
      <w:lvlJc w:val="right"/>
      <w:pPr>
        <w:ind w:left="6480" w:hanging="180"/>
      </w:pPr>
    </w:lvl>
  </w:abstractNum>
  <w:abstractNum w:abstractNumId="1" w15:restartNumberingAfterBreak="0">
    <w:nsid w:val="312E8E59"/>
    <w:multiLevelType w:val="hybridMultilevel"/>
    <w:tmpl w:val="20469E3A"/>
    <w:lvl w:ilvl="0" w:tplc="8E3C3F80">
      <w:start w:val="1"/>
      <w:numFmt w:val="decimal"/>
      <w:lvlText w:val="%1."/>
      <w:lvlJc w:val="left"/>
      <w:pPr>
        <w:ind w:left="720" w:hanging="360"/>
      </w:pPr>
    </w:lvl>
    <w:lvl w:ilvl="1" w:tplc="77CE75FC">
      <w:start w:val="1"/>
      <w:numFmt w:val="lowerLetter"/>
      <w:lvlText w:val="%2."/>
      <w:lvlJc w:val="left"/>
      <w:pPr>
        <w:ind w:left="1440" w:hanging="360"/>
      </w:pPr>
    </w:lvl>
    <w:lvl w:ilvl="2" w:tplc="BD10C33A">
      <w:start w:val="1"/>
      <w:numFmt w:val="lowerRoman"/>
      <w:lvlText w:val="%3."/>
      <w:lvlJc w:val="right"/>
      <w:pPr>
        <w:ind w:left="2160" w:hanging="180"/>
      </w:pPr>
    </w:lvl>
    <w:lvl w:ilvl="3" w:tplc="249A7466">
      <w:start w:val="1"/>
      <w:numFmt w:val="decimal"/>
      <w:lvlText w:val="%4."/>
      <w:lvlJc w:val="left"/>
      <w:pPr>
        <w:ind w:left="2880" w:hanging="360"/>
      </w:pPr>
    </w:lvl>
    <w:lvl w:ilvl="4" w:tplc="D0108484">
      <w:start w:val="1"/>
      <w:numFmt w:val="lowerLetter"/>
      <w:lvlText w:val="%5."/>
      <w:lvlJc w:val="left"/>
      <w:pPr>
        <w:ind w:left="3600" w:hanging="360"/>
      </w:pPr>
    </w:lvl>
    <w:lvl w:ilvl="5" w:tplc="59825E60">
      <w:start w:val="1"/>
      <w:numFmt w:val="lowerRoman"/>
      <w:lvlText w:val="%6."/>
      <w:lvlJc w:val="right"/>
      <w:pPr>
        <w:ind w:left="4320" w:hanging="180"/>
      </w:pPr>
    </w:lvl>
    <w:lvl w:ilvl="6" w:tplc="E580DAF2">
      <w:start w:val="1"/>
      <w:numFmt w:val="decimal"/>
      <w:lvlText w:val="%7."/>
      <w:lvlJc w:val="left"/>
      <w:pPr>
        <w:ind w:left="5040" w:hanging="360"/>
      </w:pPr>
    </w:lvl>
    <w:lvl w:ilvl="7" w:tplc="18F486A0">
      <w:start w:val="1"/>
      <w:numFmt w:val="lowerLetter"/>
      <w:lvlText w:val="%8."/>
      <w:lvlJc w:val="left"/>
      <w:pPr>
        <w:ind w:left="5760" w:hanging="360"/>
      </w:pPr>
    </w:lvl>
    <w:lvl w:ilvl="8" w:tplc="36FE1162">
      <w:start w:val="1"/>
      <w:numFmt w:val="lowerRoman"/>
      <w:lvlText w:val="%9."/>
      <w:lvlJc w:val="right"/>
      <w:pPr>
        <w:ind w:left="6480" w:hanging="180"/>
      </w:pPr>
    </w:lvl>
  </w:abstractNum>
  <w:abstractNum w:abstractNumId="2" w15:restartNumberingAfterBreak="0">
    <w:nsid w:val="3F4396A0"/>
    <w:multiLevelType w:val="hybridMultilevel"/>
    <w:tmpl w:val="AB4AB0BA"/>
    <w:lvl w:ilvl="0" w:tplc="6BDEC59C">
      <w:start w:val="1"/>
      <w:numFmt w:val="decimal"/>
      <w:lvlText w:val="%1."/>
      <w:lvlJc w:val="left"/>
      <w:pPr>
        <w:ind w:left="720" w:hanging="360"/>
      </w:pPr>
    </w:lvl>
    <w:lvl w:ilvl="1" w:tplc="A98C0748">
      <w:start w:val="1"/>
      <w:numFmt w:val="lowerLetter"/>
      <w:lvlText w:val="%2."/>
      <w:lvlJc w:val="left"/>
      <w:pPr>
        <w:ind w:left="1440" w:hanging="360"/>
      </w:pPr>
    </w:lvl>
    <w:lvl w:ilvl="2" w:tplc="B5DE72C6">
      <w:start w:val="1"/>
      <w:numFmt w:val="lowerRoman"/>
      <w:lvlText w:val="%3."/>
      <w:lvlJc w:val="right"/>
      <w:pPr>
        <w:ind w:left="2160" w:hanging="180"/>
      </w:pPr>
    </w:lvl>
    <w:lvl w:ilvl="3" w:tplc="75F6D668">
      <w:start w:val="1"/>
      <w:numFmt w:val="decimal"/>
      <w:lvlText w:val="%4."/>
      <w:lvlJc w:val="left"/>
      <w:pPr>
        <w:ind w:left="2880" w:hanging="360"/>
      </w:pPr>
    </w:lvl>
    <w:lvl w:ilvl="4" w:tplc="E6E8E7DE">
      <w:start w:val="1"/>
      <w:numFmt w:val="lowerLetter"/>
      <w:lvlText w:val="%5."/>
      <w:lvlJc w:val="left"/>
      <w:pPr>
        <w:ind w:left="3600" w:hanging="360"/>
      </w:pPr>
    </w:lvl>
    <w:lvl w:ilvl="5" w:tplc="C8A026CA">
      <w:start w:val="1"/>
      <w:numFmt w:val="lowerRoman"/>
      <w:lvlText w:val="%6."/>
      <w:lvlJc w:val="right"/>
      <w:pPr>
        <w:ind w:left="4320" w:hanging="180"/>
      </w:pPr>
    </w:lvl>
    <w:lvl w:ilvl="6" w:tplc="8E748A7C">
      <w:start w:val="1"/>
      <w:numFmt w:val="decimal"/>
      <w:lvlText w:val="%7."/>
      <w:lvlJc w:val="left"/>
      <w:pPr>
        <w:ind w:left="5040" w:hanging="360"/>
      </w:pPr>
    </w:lvl>
    <w:lvl w:ilvl="7" w:tplc="2C8688CA">
      <w:start w:val="1"/>
      <w:numFmt w:val="lowerLetter"/>
      <w:lvlText w:val="%8."/>
      <w:lvlJc w:val="left"/>
      <w:pPr>
        <w:ind w:left="5760" w:hanging="360"/>
      </w:pPr>
    </w:lvl>
    <w:lvl w:ilvl="8" w:tplc="2E9678EC">
      <w:start w:val="1"/>
      <w:numFmt w:val="lowerRoman"/>
      <w:lvlText w:val="%9."/>
      <w:lvlJc w:val="right"/>
      <w:pPr>
        <w:ind w:left="6480" w:hanging="180"/>
      </w:pPr>
    </w:lvl>
  </w:abstractNum>
  <w:abstractNum w:abstractNumId="3" w15:restartNumberingAfterBreak="0">
    <w:nsid w:val="55CF8625"/>
    <w:multiLevelType w:val="hybridMultilevel"/>
    <w:tmpl w:val="3D3A56EA"/>
    <w:lvl w:ilvl="0" w:tplc="B5FAD778">
      <w:start w:val="1"/>
      <w:numFmt w:val="decimal"/>
      <w:lvlText w:val="%1."/>
      <w:lvlJc w:val="left"/>
      <w:pPr>
        <w:ind w:left="720" w:hanging="360"/>
      </w:pPr>
    </w:lvl>
    <w:lvl w:ilvl="1" w:tplc="C0BED346">
      <w:start w:val="1"/>
      <w:numFmt w:val="lowerLetter"/>
      <w:lvlText w:val="%2."/>
      <w:lvlJc w:val="left"/>
      <w:pPr>
        <w:ind w:left="1440" w:hanging="360"/>
      </w:pPr>
    </w:lvl>
    <w:lvl w:ilvl="2" w:tplc="D18456A0">
      <w:start w:val="1"/>
      <w:numFmt w:val="lowerRoman"/>
      <w:lvlText w:val="%3."/>
      <w:lvlJc w:val="right"/>
      <w:pPr>
        <w:ind w:left="2160" w:hanging="180"/>
      </w:pPr>
    </w:lvl>
    <w:lvl w:ilvl="3" w:tplc="B3FA2BEC">
      <w:start w:val="1"/>
      <w:numFmt w:val="decimal"/>
      <w:lvlText w:val="%4."/>
      <w:lvlJc w:val="left"/>
      <w:pPr>
        <w:ind w:left="2880" w:hanging="360"/>
      </w:pPr>
    </w:lvl>
    <w:lvl w:ilvl="4" w:tplc="6108E244">
      <w:start w:val="1"/>
      <w:numFmt w:val="lowerLetter"/>
      <w:lvlText w:val="%5."/>
      <w:lvlJc w:val="left"/>
      <w:pPr>
        <w:ind w:left="3600" w:hanging="360"/>
      </w:pPr>
    </w:lvl>
    <w:lvl w:ilvl="5" w:tplc="F9641E34">
      <w:start w:val="1"/>
      <w:numFmt w:val="lowerRoman"/>
      <w:lvlText w:val="%6."/>
      <w:lvlJc w:val="right"/>
      <w:pPr>
        <w:ind w:left="4320" w:hanging="180"/>
      </w:pPr>
    </w:lvl>
    <w:lvl w:ilvl="6" w:tplc="39B65366">
      <w:start w:val="1"/>
      <w:numFmt w:val="decimal"/>
      <w:lvlText w:val="%7."/>
      <w:lvlJc w:val="left"/>
      <w:pPr>
        <w:ind w:left="5040" w:hanging="360"/>
      </w:pPr>
    </w:lvl>
    <w:lvl w:ilvl="7" w:tplc="CCEE7A12">
      <w:start w:val="1"/>
      <w:numFmt w:val="lowerLetter"/>
      <w:lvlText w:val="%8."/>
      <w:lvlJc w:val="left"/>
      <w:pPr>
        <w:ind w:left="5760" w:hanging="360"/>
      </w:pPr>
    </w:lvl>
    <w:lvl w:ilvl="8" w:tplc="81947C7E">
      <w:start w:val="1"/>
      <w:numFmt w:val="lowerRoman"/>
      <w:lvlText w:val="%9."/>
      <w:lvlJc w:val="right"/>
      <w:pPr>
        <w:ind w:left="6480" w:hanging="180"/>
      </w:pPr>
    </w:lvl>
  </w:abstractNum>
  <w:abstractNum w:abstractNumId="4" w15:restartNumberingAfterBreak="0">
    <w:nsid w:val="5EB17332"/>
    <w:multiLevelType w:val="hybridMultilevel"/>
    <w:tmpl w:val="A440B9AA"/>
    <w:lvl w:ilvl="0" w:tplc="3CF03152">
      <w:start w:val="1"/>
      <w:numFmt w:val="decimal"/>
      <w:lvlText w:val="%1."/>
      <w:lvlJc w:val="left"/>
      <w:pPr>
        <w:ind w:left="720" w:hanging="360"/>
      </w:pPr>
    </w:lvl>
    <w:lvl w:ilvl="1" w:tplc="8E92EA46">
      <w:start w:val="1"/>
      <w:numFmt w:val="lowerLetter"/>
      <w:lvlText w:val="%2."/>
      <w:lvlJc w:val="left"/>
      <w:pPr>
        <w:ind w:left="1440" w:hanging="360"/>
      </w:pPr>
    </w:lvl>
    <w:lvl w:ilvl="2" w:tplc="FC1A1008">
      <w:start w:val="1"/>
      <w:numFmt w:val="lowerRoman"/>
      <w:lvlText w:val="%3."/>
      <w:lvlJc w:val="right"/>
      <w:pPr>
        <w:ind w:left="2160" w:hanging="180"/>
      </w:pPr>
    </w:lvl>
    <w:lvl w:ilvl="3" w:tplc="4A04EC8E">
      <w:start w:val="1"/>
      <w:numFmt w:val="decimal"/>
      <w:lvlText w:val="%4."/>
      <w:lvlJc w:val="left"/>
      <w:pPr>
        <w:ind w:left="2880" w:hanging="360"/>
      </w:pPr>
    </w:lvl>
    <w:lvl w:ilvl="4" w:tplc="9CF015C8">
      <w:start w:val="1"/>
      <w:numFmt w:val="lowerLetter"/>
      <w:lvlText w:val="%5."/>
      <w:lvlJc w:val="left"/>
      <w:pPr>
        <w:ind w:left="3600" w:hanging="360"/>
      </w:pPr>
    </w:lvl>
    <w:lvl w:ilvl="5" w:tplc="F2E00CDA">
      <w:start w:val="1"/>
      <w:numFmt w:val="lowerRoman"/>
      <w:lvlText w:val="%6."/>
      <w:lvlJc w:val="right"/>
      <w:pPr>
        <w:ind w:left="4320" w:hanging="180"/>
      </w:pPr>
    </w:lvl>
    <w:lvl w:ilvl="6" w:tplc="6A0CC6D4">
      <w:start w:val="1"/>
      <w:numFmt w:val="decimal"/>
      <w:lvlText w:val="%7."/>
      <w:lvlJc w:val="left"/>
      <w:pPr>
        <w:ind w:left="5040" w:hanging="360"/>
      </w:pPr>
    </w:lvl>
    <w:lvl w:ilvl="7" w:tplc="654A5378">
      <w:start w:val="1"/>
      <w:numFmt w:val="lowerLetter"/>
      <w:lvlText w:val="%8."/>
      <w:lvlJc w:val="left"/>
      <w:pPr>
        <w:ind w:left="5760" w:hanging="360"/>
      </w:pPr>
    </w:lvl>
    <w:lvl w:ilvl="8" w:tplc="7CC407C4">
      <w:start w:val="1"/>
      <w:numFmt w:val="lowerRoman"/>
      <w:lvlText w:val="%9."/>
      <w:lvlJc w:val="right"/>
      <w:pPr>
        <w:ind w:left="6480" w:hanging="180"/>
      </w:pPr>
    </w:lvl>
  </w:abstractNum>
  <w:num w:numId="1" w16cid:durableId="1032654871">
    <w:abstractNumId w:val="4"/>
  </w:num>
  <w:num w:numId="2" w16cid:durableId="1222330073">
    <w:abstractNumId w:val="1"/>
  </w:num>
  <w:num w:numId="3" w16cid:durableId="2113355393">
    <w:abstractNumId w:val="3"/>
  </w:num>
  <w:num w:numId="4" w16cid:durableId="1745027762">
    <w:abstractNumId w:val="2"/>
  </w:num>
  <w:num w:numId="5" w16cid:durableId="43078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58A9C5"/>
    <w:rsid w:val="001A2365"/>
    <w:rsid w:val="005E305D"/>
    <w:rsid w:val="009E5587"/>
    <w:rsid w:val="00C93344"/>
    <w:rsid w:val="039B7DD8"/>
    <w:rsid w:val="04793504"/>
    <w:rsid w:val="070637A7"/>
    <w:rsid w:val="07A1932D"/>
    <w:rsid w:val="095E092E"/>
    <w:rsid w:val="0A62B68F"/>
    <w:rsid w:val="0C94C30A"/>
    <w:rsid w:val="0CFAD804"/>
    <w:rsid w:val="0D0E69F5"/>
    <w:rsid w:val="14F5DE7C"/>
    <w:rsid w:val="177DB0E5"/>
    <w:rsid w:val="182F16ED"/>
    <w:rsid w:val="18C01958"/>
    <w:rsid w:val="19734612"/>
    <w:rsid w:val="1AF5EE16"/>
    <w:rsid w:val="1AFB7DBC"/>
    <w:rsid w:val="1D65C2B0"/>
    <w:rsid w:val="1E95AD51"/>
    <w:rsid w:val="1EC39A8D"/>
    <w:rsid w:val="1F019311"/>
    <w:rsid w:val="1F8EC23B"/>
    <w:rsid w:val="1FC95F39"/>
    <w:rsid w:val="21652F9A"/>
    <w:rsid w:val="219DD84D"/>
    <w:rsid w:val="22E6CADD"/>
    <w:rsid w:val="253D88B7"/>
    <w:rsid w:val="275560F8"/>
    <w:rsid w:val="2A3A5FF4"/>
    <w:rsid w:val="2D05D954"/>
    <w:rsid w:val="2EA1A9B5"/>
    <w:rsid w:val="2F97F1C6"/>
    <w:rsid w:val="325B7DA0"/>
    <w:rsid w:val="33751AD8"/>
    <w:rsid w:val="3462DDCF"/>
    <w:rsid w:val="3617DF86"/>
    <w:rsid w:val="36B438E6"/>
    <w:rsid w:val="37A07E8D"/>
    <w:rsid w:val="37F6B500"/>
    <w:rsid w:val="38B72558"/>
    <w:rsid w:val="3A04F202"/>
    <w:rsid w:val="403C4FA2"/>
    <w:rsid w:val="4658A9C5"/>
    <w:rsid w:val="4747706D"/>
    <w:rsid w:val="48A0D995"/>
    <w:rsid w:val="49B38A42"/>
    <w:rsid w:val="4A7F112F"/>
    <w:rsid w:val="4AB923FC"/>
    <w:rsid w:val="4AD51ABC"/>
    <w:rsid w:val="4C1AE190"/>
    <w:rsid w:val="4D2FEB41"/>
    <w:rsid w:val="4E4775AC"/>
    <w:rsid w:val="4EB35D8E"/>
    <w:rsid w:val="4FFA5CEF"/>
    <w:rsid w:val="51962D50"/>
    <w:rsid w:val="5331FDB1"/>
    <w:rsid w:val="55879B4D"/>
    <w:rsid w:val="561FBAE9"/>
    <w:rsid w:val="5714248B"/>
    <w:rsid w:val="59575BAB"/>
    <w:rsid w:val="5A25D03E"/>
    <w:rsid w:val="5BE67EC5"/>
    <w:rsid w:val="5CEA52BA"/>
    <w:rsid w:val="5E2ACCCE"/>
    <w:rsid w:val="638597AA"/>
    <w:rsid w:val="64778D11"/>
    <w:rsid w:val="67D92C60"/>
    <w:rsid w:val="69DC67CE"/>
    <w:rsid w:val="6A7E0132"/>
    <w:rsid w:val="716AC0FF"/>
    <w:rsid w:val="727C320B"/>
    <w:rsid w:val="749907AB"/>
    <w:rsid w:val="772E4471"/>
    <w:rsid w:val="77CD3F23"/>
    <w:rsid w:val="78B8E1BF"/>
    <w:rsid w:val="78E2C86F"/>
    <w:rsid w:val="7A37BF22"/>
    <w:rsid w:val="7CEA7D4F"/>
    <w:rsid w:val="7DE81FE9"/>
    <w:rsid w:val="7F0F2D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A9C5"/>
  <w15:chartTrackingRefBased/>
  <w15:docId w15:val="{CEBB608D-11D1-48FA-9C44-E9E6BC07D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am.org.uk/education/who-we-are/what-is-global-citizenshi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sicopolis.com/Psicomunita/learncomm/miller5.htm" TargetMode="External"/><Relationship Id="rId12" Type="http://schemas.openxmlformats.org/officeDocument/2006/relationships/hyperlink" Target="https://www.unicef.org/cr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thematic-report/pupil-deprivation-may-2014" TargetMode="External"/><Relationship Id="rId11" Type="http://schemas.openxmlformats.org/officeDocument/2006/relationships/hyperlink" Target="https://hwb.gov.wales/curriculum-for-wales/humanities/designing-your-curriculum" TargetMode="External"/><Relationship Id="rId5" Type="http://schemas.openxmlformats.org/officeDocument/2006/relationships/hyperlink" Target="http://www.whywaldorfworks.org/02_W_Education/history.asp" TargetMode="External"/><Relationship Id="rId10" Type="http://schemas.openxmlformats.org/officeDocument/2006/relationships/hyperlink" Target="https://www.johnmuirtrust.org" TargetMode="External"/><Relationship Id="rId4" Type="http://schemas.openxmlformats.org/officeDocument/2006/relationships/webSettings" Target="webSettings.xml"/><Relationship Id="rId9" Type="http://schemas.openxmlformats.org/officeDocument/2006/relationships/hyperlink" Target="http://www.hent.org/intro2.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3124</Characters>
  <Application>Microsoft Office Word</Application>
  <DocSecurity>4</DocSecurity>
  <Lines>26</Lines>
  <Paragraphs>7</Paragraphs>
  <ScaleCrop>false</ScaleCrop>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(2011663)</dc:creator>
  <cp:keywords/>
  <dc:description/>
  <cp:lastModifiedBy>Alison Rees-Edwards</cp:lastModifiedBy>
  <cp:revision>2</cp:revision>
  <dcterms:created xsi:type="dcterms:W3CDTF">2023-05-22T07:05:00Z</dcterms:created>
  <dcterms:modified xsi:type="dcterms:W3CDTF">2023-05-22T07:05:00Z</dcterms:modified>
</cp:coreProperties>
</file>