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B32CA" w14:textId="77777777" w:rsidR="00134B0A" w:rsidRPr="001B4EA1" w:rsidRDefault="00134B0A" w:rsidP="00134B0A">
      <w:pPr>
        <w:rPr>
          <w:b/>
        </w:rPr>
      </w:pPr>
      <w:r w:rsidRPr="001B4EA1">
        <w:rPr>
          <w:b/>
        </w:rPr>
        <w:t xml:space="preserve">Name: </w:t>
      </w:r>
      <w:r w:rsidR="001B4EA1" w:rsidRPr="001B4EA1">
        <w:t xml:space="preserve">Daniel </w:t>
      </w:r>
      <w:r w:rsidR="002508E7">
        <w:t>Sto</w:t>
      </w:r>
      <w:r w:rsidR="00A0238F">
        <w:t>ica</w:t>
      </w:r>
    </w:p>
    <w:p w14:paraId="37487043" w14:textId="77777777" w:rsidR="00134B0A" w:rsidRDefault="00134B0A" w:rsidP="00134B0A">
      <w:r w:rsidRPr="001B4EA1">
        <w:rPr>
          <w:b/>
        </w:rPr>
        <w:t>Student ID:</w:t>
      </w:r>
      <w:r>
        <w:t xml:space="preserve"> 2516172</w:t>
      </w:r>
    </w:p>
    <w:p w14:paraId="71077DFF" w14:textId="77777777" w:rsidR="00134B0A" w:rsidRDefault="00134B0A" w:rsidP="00134B0A">
      <w:r w:rsidRPr="001B4EA1">
        <w:rPr>
          <w:b/>
        </w:rPr>
        <w:t>Module:</w:t>
      </w:r>
      <w:r>
        <w:t xml:space="preserve"> Academic Skills</w:t>
      </w:r>
    </w:p>
    <w:p w14:paraId="4779A0AA" w14:textId="77777777" w:rsidR="00134B0A" w:rsidRDefault="00134B0A" w:rsidP="00134B0A">
      <w:r w:rsidRPr="001B4EA1">
        <w:rPr>
          <w:b/>
        </w:rPr>
        <w:t>Module Code:</w:t>
      </w:r>
      <w:r>
        <w:t xml:space="preserve"> LCBB4012</w:t>
      </w:r>
    </w:p>
    <w:p w14:paraId="20156B5B" w14:textId="46B3F188" w:rsidR="00134B0A" w:rsidRDefault="00134B0A" w:rsidP="00134B0A">
      <w:r w:rsidRPr="001B4EA1">
        <w:rPr>
          <w:b/>
        </w:rPr>
        <w:t>Lecturer:</w:t>
      </w:r>
      <w:r>
        <w:t xml:space="preserve"> </w:t>
      </w:r>
      <w:r w:rsidR="003A5F81" w:rsidRPr="003A5F81">
        <w:t xml:space="preserve">Sukhpreet </w:t>
      </w:r>
      <w:r w:rsidR="003A5F81">
        <w:t>G</w:t>
      </w:r>
      <w:r w:rsidR="003A5F81" w:rsidRPr="003A5F81">
        <w:t>rewal</w:t>
      </w:r>
    </w:p>
    <w:p w14:paraId="70C4547A" w14:textId="77777777" w:rsidR="00134B0A" w:rsidRDefault="00134B0A" w:rsidP="00134B0A"/>
    <w:sdt>
      <w:sdtPr>
        <w:rPr>
          <w:rFonts w:asciiTheme="minorHAnsi" w:eastAsiaTheme="minorHAnsi" w:hAnsiTheme="minorHAnsi" w:cstheme="minorBidi"/>
          <w:color w:val="auto"/>
          <w:sz w:val="22"/>
          <w:szCs w:val="22"/>
          <w:lang w:val="en-GB"/>
        </w:rPr>
        <w:id w:val="-1683809456"/>
        <w:docPartObj>
          <w:docPartGallery w:val="Table of Contents"/>
          <w:docPartUnique/>
        </w:docPartObj>
      </w:sdtPr>
      <w:sdtEndPr>
        <w:rPr>
          <w:b/>
          <w:bCs/>
          <w:noProof/>
        </w:rPr>
      </w:sdtEndPr>
      <w:sdtContent>
        <w:p w14:paraId="36E9C508" w14:textId="77777777" w:rsidR="00134B0A" w:rsidRDefault="00134B0A">
          <w:pPr>
            <w:pStyle w:val="TOCHeading"/>
          </w:pPr>
          <w:r>
            <w:t>Contents</w:t>
          </w:r>
        </w:p>
        <w:p w14:paraId="41388F5C" w14:textId="77777777" w:rsidR="001B4EA1" w:rsidRDefault="00134B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860674" w:history="1">
            <w:r w:rsidR="001B4EA1" w:rsidRPr="00DE5057">
              <w:rPr>
                <w:rStyle w:val="Hyperlink"/>
                <w:noProof/>
              </w:rPr>
              <w:t>1. Introduction</w:t>
            </w:r>
            <w:r w:rsidR="001B4EA1">
              <w:rPr>
                <w:noProof/>
                <w:webHidden/>
              </w:rPr>
              <w:tab/>
            </w:r>
            <w:r w:rsidR="001B4EA1">
              <w:rPr>
                <w:noProof/>
                <w:webHidden/>
              </w:rPr>
              <w:fldChar w:fldCharType="begin"/>
            </w:r>
            <w:r w:rsidR="001B4EA1">
              <w:rPr>
                <w:noProof/>
                <w:webHidden/>
              </w:rPr>
              <w:instrText xml:space="preserve"> PAGEREF _Toc213860674 \h </w:instrText>
            </w:r>
            <w:r w:rsidR="001B4EA1">
              <w:rPr>
                <w:noProof/>
                <w:webHidden/>
              </w:rPr>
            </w:r>
            <w:r w:rsidR="001B4EA1">
              <w:rPr>
                <w:noProof/>
                <w:webHidden/>
              </w:rPr>
              <w:fldChar w:fldCharType="separate"/>
            </w:r>
            <w:r w:rsidR="001B4EA1">
              <w:rPr>
                <w:noProof/>
                <w:webHidden/>
              </w:rPr>
              <w:t>2</w:t>
            </w:r>
            <w:r w:rsidR="001B4EA1">
              <w:rPr>
                <w:noProof/>
                <w:webHidden/>
              </w:rPr>
              <w:fldChar w:fldCharType="end"/>
            </w:r>
          </w:hyperlink>
        </w:p>
        <w:p w14:paraId="31E092E4" w14:textId="77777777" w:rsidR="001B4EA1" w:rsidRDefault="001B4EA1">
          <w:pPr>
            <w:pStyle w:val="TOC1"/>
            <w:tabs>
              <w:tab w:val="right" w:leader="dot" w:pos="9016"/>
            </w:tabs>
            <w:rPr>
              <w:rFonts w:eastAsiaTheme="minorEastAsia"/>
              <w:noProof/>
              <w:lang w:eastAsia="en-GB"/>
            </w:rPr>
          </w:pPr>
          <w:hyperlink w:anchor="_Toc213860675" w:history="1">
            <w:r w:rsidRPr="00DE5057">
              <w:rPr>
                <w:rStyle w:val="Hyperlink"/>
                <w:noProof/>
              </w:rPr>
              <w:t>2. Definition of Critical Thinking</w:t>
            </w:r>
            <w:r>
              <w:rPr>
                <w:noProof/>
                <w:webHidden/>
              </w:rPr>
              <w:tab/>
            </w:r>
            <w:r>
              <w:rPr>
                <w:noProof/>
                <w:webHidden/>
              </w:rPr>
              <w:fldChar w:fldCharType="begin"/>
            </w:r>
            <w:r>
              <w:rPr>
                <w:noProof/>
                <w:webHidden/>
              </w:rPr>
              <w:instrText xml:space="preserve"> PAGEREF _Toc213860675 \h </w:instrText>
            </w:r>
            <w:r>
              <w:rPr>
                <w:noProof/>
                <w:webHidden/>
              </w:rPr>
            </w:r>
            <w:r>
              <w:rPr>
                <w:noProof/>
                <w:webHidden/>
              </w:rPr>
              <w:fldChar w:fldCharType="separate"/>
            </w:r>
            <w:r>
              <w:rPr>
                <w:noProof/>
                <w:webHidden/>
              </w:rPr>
              <w:t>2</w:t>
            </w:r>
            <w:r>
              <w:rPr>
                <w:noProof/>
                <w:webHidden/>
              </w:rPr>
              <w:fldChar w:fldCharType="end"/>
            </w:r>
          </w:hyperlink>
        </w:p>
        <w:p w14:paraId="0F6FFFD6" w14:textId="77777777" w:rsidR="001B4EA1" w:rsidRDefault="001B4EA1">
          <w:pPr>
            <w:pStyle w:val="TOC1"/>
            <w:tabs>
              <w:tab w:val="right" w:leader="dot" w:pos="9016"/>
            </w:tabs>
            <w:rPr>
              <w:rFonts w:eastAsiaTheme="minorEastAsia"/>
              <w:noProof/>
              <w:lang w:eastAsia="en-GB"/>
            </w:rPr>
          </w:pPr>
          <w:hyperlink w:anchor="_Toc213860676" w:history="1">
            <w:r w:rsidRPr="00DE5057">
              <w:rPr>
                <w:rStyle w:val="Hyperlink"/>
                <w:noProof/>
              </w:rPr>
              <w:t>3. Importance of Critical Thinking for Academic Success</w:t>
            </w:r>
            <w:r>
              <w:rPr>
                <w:noProof/>
                <w:webHidden/>
              </w:rPr>
              <w:tab/>
            </w:r>
            <w:r>
              <w:rPr>
                <w:noProof/>
                <w:webHidden/>
              </w:rPr>
              <w:fldChar w:fldCharType="begin"/>
            </w:r>
            <w:r>
              <w:rPr>
                <w:noProof/>
                <w:webHidden/>
              </w:rPr>
              <w:instrText xml:space="preserve"> PAGEREF _Toc213860676 \h </w:instrText>
            </w:r>
            <w:r>
              <w:rPr>
                <w:noProof/>
                <w:webHidden/>
              </w:rPr>
            </w:r>
            <w:r>
              <w:rPr>
                <w:noProof/>
                <w:webHidden/>
              </w:rPr>
              <w:fldChar w:fldCharType="separate"/>
            </w:r>
            <w:r>
              <w:rPr>
                <w:noProof/>
                <w:webHidden/>
              </w:rPr>
              <w:t>2</w:t>
            </w:r>
            <w:r>
              <w:rPr>
                <w:noProof/>
                <w:webHidden/>
              </w:rPr>
              <w:fldChar w:fldCharType="end"/>
            </w:r>
          </w:hyperlink>
        </w:p>
        <w:p w14:paraId="56B66166" w14:textId="77777777" w:rsidR="001B4EA1" w:rsidRDefault="001B4EA1">
          <w:pPr>
            <w:pStyle w:val="TOC1"/>
            <w:tabs>
              <w:tab w:val="right" w:leader="dot" w:pos="9016"/>
            </w:tabs>
            <w:rPr>
              <w:rFonts w:eastAsiaTheme="minorEastAsia"/>
              <w:noProof/>
              <w:lang w:eastAsia="en-GB"/>
            </w:rPr>
          </w:pPr>
          <w:hyperlink w:anchor="_Toc213860677" w:history="1">
            <w:r w:rsidRPr="00DE5057">
              <w:rPr>
                <w:rStyle w:val="Hyperlink"/>
                <w:noProof/>
              </w:rPr>
              <w:t>4. Critical Thinking Strategies</w:t>
            </w:r>
            <w:r>
              <w:rPr>
                <w:noProof/>
                <w:webHidden/>
              </w:rPr>
              <w:tab/>
            </w:r>
            <w:r>
              <w:rPr>
                <w:noProof/>
                <w:webHidden/>
              </w:rPr>
              <w:fldChar w:fldCharType="begin"/>
            </w:r>
            <w:r>
              <w:rPr>
                <w:noProof/>
                <w:webHidden/>
              </w:rPr>
              <w:instrText xml:space="preserve"> PAGEREF _Toc213860677 \h </w:instrText>
            </w:r>
            <w:r>
              <w:rPr>
                <w:noProof/>
                <w:webHidden/>
              </w:rPr>
            </w:r>
            <w:r>
              <w:rPr>
                <w:noProof/>
                <w:webHidden/>
              </w:rPr>
              <w:fldChar w:fldCharType="separate"/>
            </w:r>
            <w:r>
              <w:rPr>
                <w:noProof/>
                <w:webHidden/>
              </w:rPr>
              <w:t>3</w:t>
            </w:r>
            <w:r>
              <w:rPr>
                <w:noProof/>
                <w:webHidden/>
              </w:rPr>
              <w:fldChar w:fldCharType="end"/>
            </w:r>
          </w:hyperlink>
        </w:p>
        <w:p w14:paraId="2DC369C9" w14:textId="77777777" w:rsidR="001B4EA1" w:rsidRDefault="001B4EA1">
          <w:pPr>
            <w:pStyle w:val="TOC1"/>
            <w:tabs>
              <w:tab w:val="right" w:leader="dot" w:pos="9016"/>
            </w:tabs>
            <w:rPr>
              <w:rFonts w:eastAsiaTheme="minorEastAsia"/>
              <w:noProof/>
              <w:lang w:eastAsia="en-GB"/>
            </w:rPr>
          </w:pPr>
          <w:hyperlink w:anchor="_Toc213860678" w:history="1">
            <w:r w:rsidRPr="00DE5057">
              <w:rPr>
                <w:rStyle w:val="Hyperlink"/>
                <w:noProof/>
              </w:rPr>
              <w:t>5. Conclusion</w:t>
            </w:r>
            <w:r>
              <w:rPr>
                <w:noProof/>
                <w:webHidden/>
              </w:rPr>
              <w:tab/>
            </w:r>
            <w:r>
              <w:rPr>
                <w:noProof/>
                <w:webHidden/>
              </w:rPr>
              <w:fldChar w:fldCharType="begin"/>
            </w:r>
            <w:r>
              <w:rPr>
                <w:noProof/>
                <w:webHidden/>
              </w:rPr>
              <w:instrText xml:space="preserve"> PAGEREF _Toc213860678 \h </w:instrText>
            </w:r>
            <w:r>
              <w:rPr>
                <w:noProof/>
                <w:webHidden/>
              </w:rPr>
            </w:r>
            <w:r>
              <w:rPr>
                <w:noProof/>
                <w:webHidden/>
              </w:rPr>
              <w:fldChar w:fldCharType="separate"/>
            </w:r>
            <w:r>
              <w:rPr>
                <w:noProof/>
                <w:webHidden/>
              </w:rPr>
              <w:t>3</w:t>
            </w:r>
            <w:r>
              <w:rPr>
                <w:noProof/>
                <w:webHidden/>
              </w:rPr>
              <w:fldChar w:fldCharType="end"/>
            </w:r>
          </w:hyperlink>
        </w:p>
        <w:p w14:paraId="3CBE14CB" w14:textId="77777777" w:rsidR="001B4EA1" w:rsidRDefault="001B4EA1">
          <w:pPr>
            <w:pStyle w:val="TOC1"/>
            <w:tabs>
              <w:tab w:val="right" w:leader="dot" w:pos="9016"/>
            </w:tabs>
            <w:rPr>
              <w:rFonts w:eastAsiaTheme="minorEastAsia"/>
              <w:noProof/>
              <w:lang w:eastAsia="en-GB"/>
            </w:rPr>
          </w:pPr>
          <w:hyperlink w:anchor="_Toc213860679" w:history="1">
            <w:r w:rsidRPr="00DE5057">
              <w:rPr>
                <w:rStyle w:val="Hyperlink"/>
                <w:noProof/>
              </w:rPr>
              <w:t>6. References</w:t>
            </w:r>
            <w:r>
              <w:rPr>
                <w:noProof/>
                <w:webHidden/>
              </w:rPr>
              <w:tab/>
            </w:r>
            <w:r>
              <w:rPr>
                <w:noProof/>
                <w:webHidden/>
              </w:rPr>
              <w:fldChar w:fldCharType="begin"/>
            </w:r>
            <w:r>
              <w:rPr>
                <w:noProof/>
                <w:webHidden/>
              </w:rPr>
              <w:instrText xml:space="preserve"> PAGEREF _Toc213860679 \h </w:instrText>
            </w:r>
            <w:r>
              <w:rPr>
                <w:noProof/>
                <w:webHidden/>
              </w:rPr>
            </w:r>
            <w:r>
              <w:rPr>
                <w:noProof/>
                <w:webHidden/>
              </w:rPr>
              <w:fldChar w:fldCharType="separate"/>
            </w:r>
            <w:r>
              <w:rPr>
                <w:noProof/>
                <w:webHidden/>
              </w:rPr>
              <w:t>4</w:t>
            </w:r>
            <w:r>
              <w:rPr>
                <w:noProof/>
                <w:webHidden/>
              </w:rPr>
              <w:fldChar w:fldCharType="end"/>
            </w:r>
          </w:hyperlink>
        </w:p>
        <w:p w14:paraId="6330823E" w14:textId="77777777" w:rsidR="00134B0A" w:rsidRDefault="00134B0A">
          <w:r>
            <w:rPr>
              <w:b/>
              <w:bCs/>
              <w:noProof/>
            </w:rPr>
            <w:fldChar w:fldCharType="end"/>
          </w:r>
        </w:p>
      </w:sdtContent>
    </w:sdt>
    <w:p w14:paraId="57015DD6" w14:textId="77777777" w:rsidR="00134B0A" w:rsidRDefault="00134B0A" w:rsidP="00134B0A"/>
    <w:p w14:paraId="6A79C85C" w14:textId="77777777" w:rsidR="00134B0A" w:rsidRDefault="00134B0A" w:rsidP="00134B0A"/>
    <w:p w14:paraId="5D0867A8" w14:textId="77777777" w:rsidR="00134B0A" w:rsidRDefault="00134B0A" w:rsidP="00134B0A"/>
    <w:p w14:paraId="267D8A00" w14:textId="77777777" w:rsidR="00134B0A" w:rsidRDefault="00134B0A" w:rsidP="00134B0A"/>
    <w:p w14:paraId="3923E00B" w14:textId="77777777" w:rsidR="00134B0A" w:rsidRDefault="00134B0A" w:rsidP="00134B0A"/>
    <w:p w14:paraId="3056C8C2" w14:textId="77777777" w:rsidR="00134B0A" w:rsidRDefault="00134B0A" w:rsidP="00134B0A"/>
    <w:p w14:paraId="0C608E40" w14:textId="77777777" w:rsidR="00134B0A" w:rsidRDefault="00134B0A" w:rsidP="00134B0A"/>
    <w:p w14:paraId="6F3DE392" w14:textId="77777777" w:rsidR="00134B0A" w:rsidRDefault="00134B0A" w:rsidP="00134B0A"/>
    <w:p w14:paraId="34504C54" w14:textId="77777777" w:rsidR="00134B0A" w:rsidRDefault="00134B0A" w:rsidP="00134B0A"/>
    <w:p w14:paraId="078D08C3" w14:textId="77777777" w:rsidR="00134B0A" w:rsidRDefault="00134B0A" w:rsidP="00134B0A"/>
    <w:p w14:paraId="4895D6F0" w14:textId="77777777" w:rsidR="00134B0A" w:rsidRDefault="00134B0A" w:rsidP="00134B0A"/>
    <w:p w14:paraId="37639492" w14:textId="77777777" w:rsidR="00134B0A" w:rsidRDefault="00134B0A" w:rsidP="00134B0A"/>
    <w:p w14:paraId="024787A6" w14:textId="77777777" w:rsidR="00134B0A" w:rsidRDefault="00134B0A" w:rsidP="00134B0A"/>
    <w:p w14:paraId="0D2BA048" w14:textId="77777777" w:rsidR="00134B0A" w:rsidRDefault="00134B0A" w:rsidP="00134B0A"/>
    <w:p w14:paraId="5DB0ADBE" w14:textId="77777777" w:rsidR="00134B0A" w:rsidRDefault="00134B0A" w:rsidP="00134B0A"/>
    <w:p w14:paraId="5E063CB6" w14:textId="77777777" w:rsidR="00134B0A" w:rsidRDefault="00134B0A" w:rsidP="00134B0A"/>
    <w:p w14:paraId="3053F5D9" w14:textId="77777777" w:rsidR="00134B0A" w:rsidRDefault="00134B0A" w:rsidP="00134B0A"/>
    <w:p w14:paraId="200B569B" w14:textId="77777777" w:rsidR="00134B0A" w:rsidRDefault="00134B0A" w:rsidP="00134B0A">
      <w:pPr>
        <w:pStyle w:val="Heading1"/>
      </w:pPr>
      <w:bookmarkStart w:id="0" w:name="_Toc213860674"/>
      <w:r>
        <w:t>1. Introduction</w:t>
      </w:r>
      <w:bookmarkEnd w:id="0"/>
    </w:p>
    <w:p w14:paraId="6E064ACD" w14:textId="77777777" w:rsidR="00134B0A" w:rsidRDefault="00134B0A" w:rsidP="00134B0A"/>
    <w:p w14:paraId="02709A28" w14:textId="77777777" w:rsidR="00134B0A" w:rsidRDefault="00134B0A" w:rsidP="00134B0A">
      <w:r>
        <w:t>Critical thinking stands as a fundamental skill that's vital for achieving success in higher education, and it is through this skill that students can systematically make critical decisions grounded in evidence, not emotions or subjective bias, by applying consistent analysis, evaluation, and reasoning. Students can help combat the negative attitudes about critical thinking that may be discouraged in academic contexts by encouraging students to engage with provided material analytically (Cottrell, 2017). Exploring the concept of critical thinking and describing a practical strategy for developing critical thinking abilities are the goals of a critical thinking session, although analysis, evaluation, and reasoning have been emphasised by most scholars as key elements in the process, and as noted by Facione (2015), critical thinking is defined as “purposeful, self-regulatory judgement which results in interpretation, analysis, evaluation and inference.” Students are required to ask questions, they assess information carefully, and they use all the tools available to them in the learning process. A practical strategy that students can use is the 'SEE-I' method, which stands for State, Understand, and Observe in written work and discussions. Adopting such a method has been shown to promote clear reasoning, minim</w:t>
      </w:r>
      <w:r w:rsidR="001B4EA1">
        <w:t>is</w:t>
      </w:r>
      <w:r>
        <w:t>e misinterpretation, and encourage deeper engagement with subject content in a systematic way.</w:t>
      </w:r>
    </w:p>
    <w:p w14:paraId="34D6916D" w14:textId="77777777" w:rsidR="00134B0A" w:rsidRDefault="00134B0A" w:rsidP="00134B0A"/>
    <w:p w14:paraId="2695D27A" w14:textId="77777777" w:rsidR="00134B0A" w:rsidRDefault="00134B0A" w:rsidP="00134B0A">
      <w:pPr>
        <w:pStyle w:val="Heading1"/>
      </w:pPr>
      <w:bookmarkStart w:id="1" w:name="_Toc213860675"/>
      <w:r>
        <w:t>2. Definition of Critical Thinking</w:t>
      </w:r>
      <w:bookmarkEnd w:id="1"/>
    </w:p>
    <w:p w14:paraId="5CB84E90" w14:textId="77777777" w:rsidR="00134B0A" w:rsidRDefault="00134B0A" w:rsidP="00134B0A"/>
    <w:p w14:paraId="25AAC5A7" w14:textId="77777777" w:rsidR="00134B0A" w:rsidRDefault="00134B0A" w:rsidP="00134B0A">
      <w:r>
        <w:t>Academic achievement at the end of primary and secondary education forms a foundation that supports the learning process in its entirety and influences how students approach new material, analyse data, and craft arguments that are well-supported by evidence from reliable sources. More than just memor</w:t>
      </w:r>
      <w:r w:rsidR="001B4EA1">
        <w:t>is</w:t>
      </w:r>
      <w:r>
        <w:t xml:space="preserve">ation is required to achieve that. Skills in explaining and comparing various theories are needed, so arguments must be checked by others for accuracy. The improvement of comprehension is attributed by Paul and Elder (2020) to critical thinking, which is said to aid by making complex ideas easier for students to process. This improvement is reinforced by a higher ability to distinguish between trustworthy and untrustworthy information, a skill regarded as vital in a society where information sources are now commonplace and distracting. Critical thinking must be used by students in classroom discussions where their input may be subject to deliberate analysis. </w:t>
      </w:r>
    </w:p>
    <w:p w14:paraId="236D5B41" w14:textId="77777777" w:rsidR="00134B0A" w:rsidRDefault="00134B0A" w:rsidP="00134B0A"/>
    <w:p w14:paraId="3552A04F" w14:textId="77777777" w:rsidR="00134B0A" w:rsidRDefault="00134B0A" w:rsidP="00134B0A">
      <w:pPr>
        <w:pStyle w:val="Heading1"/>
      </w:pPr>
      <w:bookmarkStart w:id="2" w:name="_Toc213860676"/>
      <w:r>
        <w:t>3. Importance of Critical Thinking for Academic Success</w:t>
      </w:r>
      <w:bookmarkEnd w:id="2"/>
    </w:p>
    <w:p w14:paraId="3DDCCC6B" w14:textId="77777777" w:rsidR="00134B0A" w:rsidRDefault="00134B0A" w:rsidP="00134B0A"/>
    <w:p w14:paraId="5A9AF6EB" w14:textId="77777777" w:rsidR="00134B0A" w:rsidRDefault="00134B0A" w:rsidP="00134B0A">
      <w:r>
        <w:t>Additionally, problem-solving skills are improved by critical thinking because it provides a framework for students to approach difficult situations with focused analysis and thinking (McPeck, 2016). This intellectual growth prepares pupils for the workforce's importance on analytical abilities and the capability to make decisions. Students in business management frequently face situations of complexity, which may include conflicting interests between stakeholders or ethical problems. This prepares them for the workplace, too. Not only does critical thinking develop the above skills, but it also promotes creativity and open-mindedness. Assumptions are questioned and alternatives are explored. Creative input is produced with greater frequency (Cottrell, 2017)</w:t>
      </w:r>
      <w:r w:rsidR="001B4EA1">
        <w:t>.</w:t>
      </w:r>
      <w:r>
        <w:t xml:space="preserve"> </w:t>
      </w:r>
    </w:p>
    <w:p w14:paraId="05FF6B3E" w14:textId="77777777" w:rsidR="00134B0A" w:rsidRDefault="00134B0A" w:rsidP="00134B0A"/>
    <w:p w14:paraId="32C1E325" w14:textId="77777777" w:rsidR="00134B0A" w:rsidRDefault="00134B0A" w:rsidP="00134B0A">
      <w:pPr>
        <w:pStyle w:val="Heading1"/>
      </w:pPr>
      <w:bookmarkStart w:id="3" w:name="_Toc213860677"/>
      <w:r>
        <w:t>4. Critical Thinking Strategies</w:t>
      </w:r>
      <w:bookmarkEnd w:id="3"/>
    </w:p>
    <w:p w14:paraId="5333D011" w14:textId="77777777" w:rsidR="00134B0A" w:rsidRDefault="00134B0A" w:rsidP="00134B0A"/>
    <w:p w14:paraId="05C1FCE9" w14:textId="77777777" w:rsidR="00134B0A" w:rsidRDefault="00134B0A" w:rsidP="00134B0A">
      <w:r>
        <w:t xml:space="preserve">The Socratic questioning technique is considered a useful strategy for developing critical thinking and its history can be traced. Proper questioning leads to greater understanding (Paul &amp; Elder, 2020); learners are encouraged by this method to ask probing questions that promote reflection and analysis about a topic. This approach can be applied by engaging students as they compose essays. Is the author's reasoning valid? Does it support this claim? Are there alternative interpretations available? Passive reading gets transformed into active engagement when self-questioning is used by students, and according to Cottrell (2017), this leads to improved comprehension and better argumentation. Underlying assumptions and weaknesses in reasoning can be revealed when such questions are asked. Active reading was established as more helpful than just passively receiving information, as Cottrell (2017) stated. </w:t>
      </w:r>
    </w:p>
    <w:p w14:paraId="7E103D39" w14:textId="77777777" w:rsidR="00134B0A" w:rsidRDefault="00134B0A" w:rsidP="00134B0A"/>
    <w:p w14:paraId="5009B7F4" w14:textId="77777777" w:rsidR="00134B0A" w:rsidRDefault="00134B0A" w:rsidP="00134B0A">
      <w:r>
        <w:t>Group discussions and peer feedback sessions give students spaces to use the Socratic questioning method together, allowing for responses that can offer a direct reaction to viewpoints and the formation of arguments that can be defended with logical clarity. By engaging one another in respectful debate, flaws in reasoning are exposed, and students start to develop an ability to express their ideas with confidence, formulate arguments, explain, and respond to questions from multiple angles. The journal, reflective, is important too. Maintaining a reflective journal, according to Moon (2013), was demonstrated to support student learning and careful assessment.</w:t>
      </w:r>
    </w:p>
    <w:p w14:paraId="1FE2FC69" w14:textId="77777777" w:rsidR="00134B0A" w:rsidRDefault="00134B0A" w:rsidP="00134B0A"/>
    <w:p w14:paraId="61FA09C8" w14:textId="77777777" w:rsidR="00134B0A" w:rsidRDefault="00134B0A" w:rsidP="00134B0A">
      <w:pPr>
        <w:pStyle w:val="Heading1"/>
      </w:pPr>
      <w:bookmarkStart w:id="4" w:name="_Toc213860678"/>
      <w:r>
        <w:t>5. Conclusion</w:t>
      </w:r>
      <w:bookmarkEnd w:id="4"/>
    </w:p>
    <w:p w14:paraId="50561BFE" w14:textId="77777777" w:rsidR="00134B0A" w:rsidRDefault="00134B0A" w:rsidP="00134B0A">
      <w:r>
        <w:t>In summary this type of self-reflection paired with targeted questioning can foster both self-awareness and intellectual development, students will be able to track progress and adjust strategies when needed. Writing about critical thinking helps students observe their thinking, evaluate it, and spot patterns or mistakes that may not have been noticed. Reflective practice is being combined with the classwork done to assess students’ progress.</w:t>
      </w:r>
    </w:p>
    <w:p w14:paraId="127CAD0D" w14:textId="77777777" w:rsidR="00134B0A" w:rsidRDefault="00134B0A" w:rsidP="00134B0A"/>
    <w:p w14:paraId="54079407" w14:textId="77777777" w:rsidR="00134B0A" w:rsidRDefault="00134B0A" w:rsidP="00134B0A"/>
    <w:p w14:paraId="41C6B53F" w14:textId="77777777" w:rsidR="00134B0A" w:rsidRDefault="00134B0A" w:rsidP="00134B0A"/>
    <w:p w14:paraId="7F241085" w14:textId="77777777" w:rsidR="00134B0A" w:rsidRDefault="00134B0A" w:rsidP="00134B0A"/>
    <w:p w14:paraId="259AA7F8" w14:textId="77777777" w:rsidR="00134B0A" w:rsidRDefault="00134B0A" w:rsidP="00134B0A"/>
    <w:p w14:paraId="392A8CEB" w14:textId="77777777" w:rsidR="00134B0A" w:rsidRDefault="00134B0A" w:rsidP="00134B0A"/>
    <w:p w14:paraId="306CD336" w14:textId="77777777" w:rsidR="00134B0A" w:rsidRDefault="00134B0A" w:rsidP="00134B0A"/>
    <w:p w14:paraId="59EF8F2A" w14:textId="77777777" w:rsidR="00134B0A" w:rsidRDefault="00134B0A" w:rsidP="00134B0A"/>
    <w:p w14:paraId="56542236" w14:textId="77777777" w:rsidR="00134B0A" w:rsidRDefault="00134B0A" w:rsidP="00134B0A">
      <w:pPr>
        <w:pStyle w:val="Heading1"/>
      </w:pPr>
      <w:bookmarkStart w:id="5" w:name="_Toc213860679"/>
      <w:r>
        <w:t>6. References</w:t>
      </w:r>
      <w:bookmarkEnd w:id="5"/>
    </w:p>
    <w:p w14:paraId="74B1574B" w14:textId="77777777" w:rsidR="00134B0A" w:rsidRDefault="00134B0A" w:rsidP="00134B0A"/>
    <w:p w14:paraId="526EC4BE" w14:textId="77777777" w:rsidR="00134B0A" w:rsidRDefault="00134B0A" w:rsidP="00134B0A">
      <w:pPr>
        <w:pStyle w:val="ListParagraph"/>
        <w:numPr>
          <w:ilvl w:val="0"/>
          <w:numId w:val="1"/>
        </w:numPr>
      </w:pPr>
      <w:r>
        <w:t>Brookfield, S. D. (2012) Teaching for Critical Thinking: Tools and Techniques to Help Students Question Their Assumptions. San Francisco: Jossey-Bass.</w:t>
      </w:r>
    </w:p>
    <w:p w14:paraId="7E7E8775" w14:textId="77777777" w:rsidR="00134B0A" w:rsidRDefault="00134B0A" w:rsidP="00134B0A">
      <w:pPr>
        <w:pStyle w:val="ListParagraph"/>
        <w:numPr>
          <w:ilvl w:val="0"/>
          <w:numId w:val="1"/>
        </w:numPr>
      </w:pPr>
      <w:r>
        <w:t>Cottrell, S. (2017) Critical Thinking Skills: Effective Analysis, Argument and Reflection. 3rd edn. London: Palgrave Macmillan.</w:t>
      </w:r>
    </w:p>
    <w:p w14:paraId="571F9CEC" w14:textId="77777777" w:rsidR="00134B0A" w:rsidRDefault="00134B0A" w:rsidP="00134B0A">
      <w:pPr>
        <w:pStyle w:val="ListParagraph"/>
        <w:numPr>
          <w:ilvl w:val="0"/>
          <w:numId w:val="1"/>
        </w:numPr>
      </w:pPr>
      <w:r>
        <w:t>Ennis, R. H. (2018) Critical Thinking Across the Curriculum: A Vision. London: Rowman &amp; Littlefield.</w:t>
      </w:r>
    </w:p>
    <w:p w14:paraId="72D3E884" w14:textId="77777777" w:rsidR="00134B0A" w:rsidRDefault="00134B0A" w:rsidP="00134B0A">
      <w:pPr>
        <w:pStyle w:val="ListParagraph"/>
        <w:numPr>
          <w:ilvl w:val="0"/>
          <w:numId w:val="1"/>
        </w:numPr>
      </w:pPr>
      <w:r>
        <w:t>Facione, P. A. (2015) Critical Thinking: What It Is and Why It Counts. Hermosa Beach, CA: Insight Assessment.</w:t>
      </w:r>
    </w:p>
    <w:p w14:paraId="468C078A" w14:textId="77777777" w:rsidR="00134B0A" w:rsidRDefault="00134B0A" w:rsidP="00134B0A">
      <w:pPr>
        <w:pStyle w:val="ListParagraph"/>
        <w:numPr>
          <w:ilvl w:val="0"/>
          <w:numId w:val="1"/>
        </w:numPr>
      </w:pPr>
      <w:r>
        <w:t>McPeck, J. E. (2016) Critical Thinking and Education. London: Routledge.</w:t>
      </w:r>
    </w:p>
    <w:p w14:paraId="050A0F14" w14:textId="77777777" w:rsidR="00134B0A" w:rsidRDefault="00134B0A" w:rsidP="00134B0A">
      <w:pPr>
        <w:pStyle w:val="ListParagraph"/>
        <w:numPr>
          <w:ilvl w:val="0"/>
          <w:numId w:val="1"/>
        </w:numPr>
      </w:pPr>
      <w:r>
        <w:t>Paul, R. and Elder, L. (2020) The Miniature Guide to Critical Thinking Concepts and Tools. 9th edn. Lanham, MD: Rowman &amp; Littlefield.</w:t>
      </w:r>
    </w:p>
    <w:p w14:paraId="6DF132DA" w14:textId="77777777" w:rsidR="008D3B76" w:rsidRDefault="00134B0A" w:rsidP="001B4EA1">
      <w:pPr>
        <w:pStyle w:val="ListParagraph"/>
        <w:numPr>
          <w:ilvl w:val="0"/>
          <w:numId w:val="1"/>
        </w:numPr>
      </w:pPr>
      <w:r>
        <w:t>Moon, J. A. (2013) Reflection and Employability: Learning from Experience. London: Routledge.</w:t>
      </w:r>
    </w:p>
    <w:sectPr w:rsidR="008D3B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D84974"/>
    <w:multiLevelType w:val="hybridMultilevel"/>
    <w:tmpl w:val="6984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5541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B0A"/>
    <w:rsid w:val="00134B0A"/>
    <w:rsid w:val="001B4EA1"/>
    <w:rsid w:val="002508E7"/>
    <w:rsid w:val="003A5F81"/>
    <w:rsid w:val="004A2B40"/>
    <w:rsid w:val="0062039E"/>
    <w:rsid w:val="00696629"/>
    <w:rsid w:val="008D3B76"/>
    <w:rsid w:val="00A02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3448"/>
  <w15:chartTrackingRefBased/>
  <w15:docId w15:val="{C006E041-EF4F-4B0B-B68D-88E6C341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B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4B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B0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34B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4B0A"/>
    <w:pPr>
      <w:outlineLvl w:val="9"/>
    </w:pPr>
    <w:rPr>
      <w:lang w:val="en-US"/>
    </w:rPr>
  </w:style>
  <w:style w:type="paragraph" w:styleId="TOC1">
    <w:name w:val="toc 1"/>
    <w:basedOn w:val="Normal"/>
    <w:next w:val="Normal"/>
    <w:autoRedefine/>
    <w:uiPriority w:val="39"/>
    <w:unhideWhenUsed/>
    <w:rsid w:val="00134B0A"/>
    <w:pPr>
      <w:spacing w:after="100"/>
    </w:pPr>
  </w:style>
  <w:style w:type="character" w:styleId="Hyperlink">
    <w:name w:val="Hyperlink"/>
    <w:basedOn w:val="DefaultParagraphFont"/>
    <w:uiPriority w:val="99"/>
    <w:unhideWhenUsed/>
    <w:rsid w:val="00134B0A"/>
    <w:rPr>
      <w:color w:val="0563C1" w:themeColor="hyperlink"/>
      <w:u w:val="single"/>
    </w:rPr>
  </w:style>
  <w:style w:type="paragraph" w:styleId="ListParagraph">
    <w:name w:val="List Paragraph"/>
    <w:basedOn w:val="Normal"/>
    <w:uiPriority w:val="34"/>
    <w:qFormat/>
    <w:rsid w:val="001B4E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2E502-5107-493B-ACD7-6ACC04A2B2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1028</Words>
  <Characters>5865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ᗡͶ⅃Я ‎</dc:creator>
  <cp:keywords/>
  <dc:description/>
  <cp:lastModifiedBy>Roland ‎Saunders</cp:lastModifiedBy>
  <cp:revision>2</cp:revision>
  <dcterms:created xsi:type="dcterms:W3CDTF">2025-11-13T12:56:00Z</dcterms:created>
  <dcterms:modified xsi:type="dcterms:W3CDTF">2025-11-13T12:56:00Z</dcterms:modified>
</cp:coreProperties>
</file>