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4806024"/>
        <w:docPartObj>
          <w:docPartGallery w:val="Cover Pages"/>
          <w:docPartUnique/>
        </w:docPartObj>
      </w:sdtPr>
      <w:sdtEndPr>
        <w:rPr>
          <w:rFonts w:ascii="Arial" w:hAnsi="Arial" w:cs="Arial"/>
        </w:rPr>
      </w:sdtEndPr>
      <w:sdtContent>
        <w:p w14:paraId="117A5B37" w14:textId="5E957627" w:rsidR="00B1037A" w:rsidRDefault="00B1037A">
          <w:r>
            <w:rPr>
              <w:noProof/>
            </w:rPr>
            <mc:AlternateContent>
              <mc:Choice Requires="wpg">
                <w:drawing>
                  <wp:anchor distT="0" distB="0" distL="114300" distR="114300" simplePos="0" relativeHeight="251659264" behindDoc="1" locked="0" layoutInCell="1" allowOverlap="1" wp14:anchorId="1E0A0F38" wp14:editId="686468E3">
                    <wp:simplePos x="0" y="0"/>
                    <wp:positionH relativeFrom="page">
                      <wp:align>center</wp:align>
                    </wp:positionH>
                    <wp:positionV relativeFrom="page">
                      <wp:align>center</wp:align>
                    </wp:positionV>
                    <wp:extent cx="6864626"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6545D1" w14:textId="17302D8F" w:rsidR="00B1037A" w:rsidRDefault="00B1037A">
                                      <w:pPr>
                                        <w:pStyle w:val="NoSpacing"/>
                                        <w:spacing w:before="120"/>
                                        <w:jc w:val="center"/>
                                        <w:rPr>
                                          <w:color w:val="FFFFFF" w:themeColor="background1"/>
                                        </w:rPr>
                                      </w:pPr>
                                      <w:r>
                                        <w:rPr>
                                          <w:color w:val="FFFFFF" w:themeColor="background1"/>
                                        </w:rPr>
                                        <w:t>shanaya kareem</w:t>
                                      </w:r>
                                    </w:p>
                                  </w:sdtContent>
                                </w:sdt>
                                <w:p w14:paraId="63345139" w14:textId="77777777" w:rsidR="00B1037A" w:rsidRDefault="00D8757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1037A">
                                        <w:rPr>
                                          <w:caps/>
                                          <w:color w:val="FFFFFF" w:themeColor="background1"/>
                                        </w:rPr>
                                        <w:t>[Company name]</w:t>
                                      </w:r>
                                    </w:sdtContent>
                                  </w:sdt>
                                  <w:r w:rsidR="00B1037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1037A">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858000" cy="396298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CD092" w14:textId="32AD2762" w:rsidR="00B1037A" w:rsidRDefault="00D8757F">
                                  <w:pPr>
                                    <w:pStyle w:val="NoSpacing"/>
                                    <w:jc w:val="center"/>
                                    <w:rPr>
                                      <w:rFonts w:asciiTheme="majorHAnsi" w:eastAsiaTheme="majorEastAsia" w:hAnsiTheme="majorHAnsi" w:cstheme="majorBidi"/>
                                      <w:caps/>
                                      <w:color w:val="156082" w:themeColor="accent1"/>
                                      <w:sz w:val="72"/>
                                      <w:szCs w:val="72"/>
                                    </w:rPr>
                                  </w:pPr>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BC2B2F">
                                        <w:rPr>
                                          <w:rFonts w:asciiTheme="majorHAnsi" w:eastAsiaTheme="majorEastAsia" w:hAnsiTheme="majorHAnsi" w:cstheme="majorBidi"/>
                                          <w:caps/>
                                          <w:color w:val="156082" w:themeColor="accent1"/>
                                          <w:sz w:val="72"/>
                                          <w:szCs w:val="72"/>
                                        </w:rPr>
                                        <w:t xml:space="preserve">SHANAYA KAREEM      STUDENT NUMBER: 2436365 PROFESSIONAL CAREER DEVELOPMENT               COURSE </w:t>
                                      </w:r>
                                      <w:proofErr w:type="gramStart"/>
                                      <w:r w:rsidR="00BC2B2F">
                                        <w:rPr>
                                          <w:rFonts w:asciiTheme="majorHAnsi" w:eastAsiaTheme="majorEastAsia" w:hAnsiTheme="majorHAnsi" w:cstheme="majorBidi"/>
                                          <w:caps/>
                                          <w:color w:val="156082" w:themeColor="accent1"/>
                                          <w:sz w:val="72"/>
                                          <w:szCs w:val="72"/>
                                        </w:rPr>
                                        <w:t>CODE :BMSW</w:t>
                                      </w:r>
                                      <w:proofErr w:type="gramEnd"/>
                                      <w:r w:rsidR="00BC2B2F">
                                        <w:rPr>
                                          <w:rFonts w:asciiTheme="majorHAnsi" w:eastAsiaTheme="majorEastAsia" w:hAnsiTheme="majorHAnsi" w:cstheme="majorBidi"/>
                                          <w:caps/>
                                          <w:color w:val="156082" w:themeColor="accent1"/>
                                          <w:sz w:val="72"/>
                                          <w:szCs w:val="72"/>
                                        </w:rPr>
                                        <w:t>4012 LECTURER: mUHAMMAD cUSSAMO</w:t>
                                      </w:r>
                                    </w:sdtContent>
                                  </w:sdt>
                                  <w:r w:rsidR="008B1F4E">
                                    <w:rPr>
                                      <w:rFonts w:asciiTheme="majorHAnsi" w:eastAsiaTheme="majorEastAsia" w:hAnsiTheme="majorHAnsi" w:cstheme="majorBidi"/>
                                      <w:caps/>
                                      <w:color w:val="156082" w:themeColor="accent1"/>
                                      <w:sz w:val="72"/>
                                      <w:szCs w:val="7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0A0F38" id="Group 198"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6545D1" w14:textId="17302D8F" w:rsidR="00B1037A" w:rsidRDefault="00B1037A">
                                <w:pPr>
                                  <w:pStyle w:val="NoSpacing"/>
                                  <w:spacing w:before="120"/>
                                  <w:jc w:val="center"/>
                                  <w:rPr>
                                    <w:color w:val="FFFFFF" w:themeColor="background1"/>
                                  </w:rPr>
                                </w:pPr>
                                <w:r>
                                  <w:rPr>
                                    <w:color w:val="FFFFFF" w:themeColor="background1"/>
                                  </w:rPr>
                                  <w:t>shanaya kareem</w:t>
                                </w:r>
                              </w:p>
                            </w:sdtContent>
                          </w:sdt>
                          <w:p w14:paraId="63345139" w14:textId="77777777" w:rsidR="00B1037A" w:rsidRDefault="00D8757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1037A">
                                  <w:rPr>
                                    <w:caps/>
                                    <w:color w:val="FFFFFF" w:themeColor="background1"/>
                                  </w:rPr>
                                  <w:t>[Company name]</w:t>
                                </w:r>
                              </w:sdtContent>
                            </w:sdt>
                            <w:r w:rsidR="00B1037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1037A">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4610;width:68580;height:39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91CD092" w14:textId="32AD2762" w:rsidR="00B1037A" w:rsidRDefault="00D8757F">
                            <w:pPr>
                              <w:pStyle w:val="NoSpacing"/>
                              <w:jc w:val="center"/>
                              <w:rPr>
                                <w:rFonts w:asciiTheme="majorHAnsi" w:eastAsiaTheme="majorEastAsia" w:hAnsiTheme="majorHAnsi" w:cstheme="majorBidi"/>
                                <w:caps/>
                                <w:color w:val="156082" w:themeColor="accent1"/>
                                <w:sz w:val="72"/>
                                <w:szCs w:val="72"/>
                              </w:rPr>
                            </w:pPr>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BC2B2F">
                                  <w:rPr>
                                    <w:rFonts w:asciiTheme="majorHAnsi" w:eastAsiaTheme="majorEastAsia" w:hAnsiTheme="majorHAnsi" w:cstheme="majorBidi"/>
                                    <w:caps/>
                                    <w:color w:val="156082" w:themeColor="accent1"/>
                                    <w:sz w:val="72"/>
                                    <w:szCs w:val="72"/>
                                  </w:rPr>
                                  <w:t xml:space="preserve">SHANAYA KAREEM      STUDENT NUMBER: 2436365 PROFESSIONAL CAREER DEVELOPMENT               COURSE </w:t>
                                </w:r>
                                <w:proofErr w:type="gramStart"/>
                                <w:r w:rsidR="00BC2B2F">
                                  <w:rPr>
                                    <w:rFonts w:asciiTheme="majorHAnsi" w:eastAsiaTheme="majorEastAsia" w:hAnsiTheme="majorHAnsi" w:cstheme="majorBidi"/>
                                    <w:caps/>
                                    <w:color w:val="156082" w:themeColor="accent1"/>
                                    <w:sz w:val="72"/>
                                    <w:szCs w:val="72"/>
                                  </w:rPr>
                                  <w:t>CODE :BMSW</w:t>
                                </w:r>
                                <w:proofErr w:type="gramEnd"/>
                                <w:r w:rsidR="00BC2B2F">
                                  <w:rPr>
                                    <w:rFonts w:asciiTheme="majorHAnsi" w:eastAsiaTheme="majorEastAsia" w:hAnsiTheme="majorHAnsi" w:cstheme="majorBidi"/>
                                    <w:caps/>
                                    <w:color w:val="156082" w:themeColor="accent1"/>
                                    <w:sz w:val="72"/>
                                    <w:szCs w:val="72"/>
                                  </w:rPr>
                                  <w:t>4012 LECTURER: mUHAMMAD cUSSAMO</w:t>
                                </w:r>
                              </w:sdtContent>
                            </w:sdt>
                            <w:r w:rsidR="008B1F4E">
                              <w:rPr>
                                <w:rFonts w:asciiTheme="majorHAnsi" w:eastAsiaTheme="majorEastAsia" w:hAnsiTheme="majorHAnsi" w:cstheme="majorBidi"/>
                                <w:caps/>
                                <w:color w:val="156082" w:themeColor="accent1"/>
                                <w:sz w:val="72"/>
                                <w:szCs w:val="72"/>
                              </w:rPr>
                              <w:t xml:space="preserve">       </w:t>
                            </w:r>
                          </w:p>
                        </w:txbxContent>
                      </v:textbox>
                    </v:shape>
                    <w10:wrap anchorx="page" anchory="page"/>
                  </v:group>
                </w:pict>
              </mc:Fallback>
            </mc:AlternateContent>
          </w:r>
        </w:p>
        <w:p w14:paraId="0325ACDD" w14:textId="4A7FC633" w:rsidR="00B1037A" w:rsidRDefault="00B1037A">
          <w:pPr>
            <w:rPr>
              <w:rFonts w:ascii="Arial" w:hAnsi="Arial" w:cs="Arial"/>
            </w:rPr>
          </w:pPr>
          <w:r>
            <w:rPr>
              <w:rFonts w:ascii="Arial" w:hAnsi="Arial" w:cs="Arial"/>
            </w:rPr>
            <w:br w:type="page"/>
          </w:r>
        </w:p>
      </w:sdtContent>
    </w:sdt>
    <w:p w14:paraId="42AEC820" w14:textId="0DD01797" w:rsidR="00FD49B7" w:rsidRPr="00FD49B7" w:rsidRDefault="00FD49B7" w:rsidP="00BC2B2F">
      <w:pPr>
        <w:spacing w:line="360" w:lineRule="auto"/>
        <w:jc w:val="center"/>
        <w:rPr>
          <w:rFonts w:ascii="Arial" w:hAnsi="Arial" w:cs="Arial"/>
        </w:rPr>
      </w:pPr>
      <w:r w:rsidRPr="00FD49B7">
        <w:rPr>
          <w:rFonts w:ascii="Arial" w:hAnsi="Arial" w:cs="Arial"/>
          <w:b/>
          <w:bCs/>
        </w:rPr>
        <w:lastRenderedPageBreak/>
        <w:t>Individual Reflection on Professional Career Development</w:t>
      </w:r>
    </w:p>
    <w:p w14:paraId="46405E06" w14:textId="087D028C" w:rsidR="00FD49B7" w:rsidRPr="00FD49B7" w:rsidRDefault="00FD49B7" w:rsidP="00FD49B7">
      <w:pPr>
        <w:spacing w:line="360" w:lineRule="auto"/>
        <w:rPr>
          <w:rFonts w:ascii="Arial" w:hAnsi="Arial" w:cs="Arial"/>
        </w:rPr>
      </w:pPr>
    </w:p>
    <w:p w14:paraId="2E63E353" w14:textId="0A60D683" w:rsidR="00FD49B7" w:rsidRPr="00FD49B7" w:rsidRDefault="00FD49B7" w:rsidP="00FD49B7">
      <w:pPr>
        <w:spacing w:line="360" w:lineRule="auto"/>
        <w:rPr>
          <w:rFonts w:ascii="Arial" w:hAnsi="Arial" w:cs="Arial"/>
        </w:rPr>
      </w:pPr>
      <w:r w:rsidRPr="00FD49B7">
        <w:rPr>
          <w:rFonts w:ascii="Arial" w:hAnsi="Arial" w:cs="Arial"/>
        </w:rPr>
        <w:t xml:space="preserve">In higher education, individual reflection is a critical component of both academic success and long-term career development. Reflection allows individuals to pause, evaluate past experiences, and plan future actions aligned with personal and professional aspirations (Moon, 2013). Using structured reflective tools not only enhances self-awareness but also provides practical insights into how one’s personality, values, and competencies relate to career goals. Throughout my study of the Professional Career Development module, I </w:t>
      </w:r>
      <w:r w:rsidR="00DB2156">
        <w:rPr>
          <w:rFonts w:ascii="Arial" w:hAnsi="Arial" w:cs="Arial"/>
        </w:rPr>
        <w:t xml:space="preserve">learned and </w:t>
      </w:r>
      <w:r w:rsidR="003E38A9">
        <w:rPr>
          <w:rFonts w:ascii="Arial" w:hAnsi="Arial" w:cs="Arial"/>
        </w:rPr>
        <w:t xml:space="preserve">researched </w:t>
      </w:r>
      <w:r w:rsidRPr="00FD49B7">
        <w:rPr>
          <w:rFonts w:ascii="Arial" w:hAnsi="Arial" w:cs="Arial"/>
        </w:rPr>
        <w:t>several reflective models including Johari Window, Honey &amp; Mumford’s Learning Styles, SWOT Analysis, RIASEC’s personality types, SMART objectives, Maslow’s Hierarchy of Needs, and the Ikigai framework. This essay uses Rolfe et al.'s (2001) reflective model—"What? So What? Now What?"—to frame my individual reflection on these experiences.</w:t>
      </w:r>
    </w:p>
    <w:p w14:paraId="37E9F3BD" w14:textId="2D43F935" w:rsidR="00FD49B7" w:rsidRPr="00FD49B7" w:rsidRDefault="00FD49B7" w:rsidP="00FD49B7">
      <w:pPr>
        <w:spacing w:line="360" w:lineRule="auto"/>
        <w:rPr>
          <w:rFonts w:ascii="Arial" w:hAnsi="Arial" w:cs="Arial"/>
        </w:rPr>
      </w:pPr>
      <w:r w:rsidRPr="00FD49B7">
        <w:rPr>
          <w:rFonts w:ascii="Arial" w:hAnsi="Arial" w:cs="Arial"/>
        </w:rPr>
        <w:t xml:space="preserve">During this module, </w:t>
      </w:r>
      <w:r w:rsidR="00D423EF">
        <w:rPr>
          <w:rFonts w:ascii="Arial" w:hAnsi="Arial" w:cs="Arial"/>
        </w:rPr>
        <w:t xml:space="preserve">we talked about </w:t>
      </w:r>
      <w:r w:rsidRPr="00FD49B7">
        <w:rPr>
          <w:rFonts w:ascii="Arial" w:hAnsi="Arial" w:cs="Arial"/>
        </w:rPr>
        <w:t>various tools and frameworks aimed at enhancing self-understanding and career planning. These included seven core models: SWOT analysis, RIASEC’s personality types (Holland, 1997), SMART objectives (Doran, 1981), Johari Window (Luft &amp; Ingham, 1955), Honey &amp; Mumford’s Learning Styles (1982), Ikigai (Garcia &amp; Miralles, 2017), and Maslow’s Hierarchy of Needs (1943). In addition, three psychological assessments—Honey &amp; Mumford, Holland’s theory, and the Myers-Briggs Type Indicator (MBTI)—further facilitated insight into my personality traits.</w:t>
      </w:r>
    </w:p>
    <w:p w14:paraId="25385A66" w14:textId="77777777" w:rsidR="00FD49B7" w:rsidRPr="00FD49B7" w:rsidRDefault="00FD49B7" w:rsidP="00FD49B7">
      <w:pPr>
        <w:spacing w:line="360" w:lineRule="auto"/>
        <w:rPr>
          <w:rFonts w:ascii="Arial" w:hAnsi="Arial" w:cs="Arial"/>
        </w:rPr>
      </w:pPr>
      <w:r w:rsidRPr="00FD49B7">
        <w:rPr>
          <w:rFonts w:ascii="Arial" w:hAnsi="Arial" w:cs="Arial"/>
        </w:rPr>
        <w:t xml:space="preserve">One significant learning moment was understanding my learning style through Honey &amp; Mumford's tool. I identified primarily as a Pragmatist, which explained why I excel when applying theories directly to practical situations. The Johari Window, meanwhile, helped uncover blind spots by encouraging honest feedback from peers. This model illuminated certain </w:t>
      </w:r>
      <w:proofErr w:type="spellStart"/>
      <w:r w:rsidRPr="00FD49B7">
        <w:rPr>
          <w:rFonts w:ascii="Arial" w:hAnsi="Arial" w:cs="Arial"/>
        </w:rPr>
        <w:t>behaviors</w:t>
      </w:r>
      <w:proofErr w:type="spellEnd"/>
      <w:r w:rsidRPr="00FD49B7">
        <w:rPr>
          <w:rFonts w:ascii="Arial" w:hAnsi="Arial" w:cs="Arial"/>
        </w:rPr>
        <w:t xml:space="preserve"> I was unaware of, particularly my tendency to take charge in group projects, sometimes without consensus.</w:t>
      </w:r>
    </w:p>
    <w:p w14:paraId="1AC82B01" w14:textId="68B2242A" w:rsidR="00FD49B7" w:rsidRPr="00FD49B7" w:rsidRDefault="00FD49B7" w:rsidP="00FD49B7">
      <w:pPr>
        <w:spacing w:line="360" w:lineRule="auto"/>
        <w:rPr>
          <w:rFonts w:ascii="Arial" w:hAnsi="Arial" w:cs="Arial"/>
        </w:rPr>
      </w:pPr>
      <w:r w:rsidRPr="00FD49B7">
        <w:rPr>
          <w:rFonts w:ascii="Arial" w:hAnsi="Arial" w:cs="Arial"/>
        </w:rPr>
        <w:t xml:space="preserve">My personal SWOT analysis further supported this reflective journey. I noted strengths in communication and organisation, honed through years in retail and public service roles. However, I identified a weakness in confidence when transitioning to new environments, such as the private sector. I also recognised </w:t>
      </w:r>
      <w:r w:rsidRPr="00FD49B7">
        <w:rPr>
          <w:rFonts w:ascii="Arial" w:hAnsi="Arial" w:cs="Arial"/>
        </w:rPr>
        <w:lastRenderedPageBreak/>
        <w:t>opportunities in education</w:t>
      </w:r>
      <w:r w:rsidR="00BF4766">
        <w:rPr>
          <w:rFonts w:ascii="Arial" w:hAnsi="Arial" w:cs="Arial"/>
        </w:rPr>
        <w:t xml:space="preserve"> </w:t>
      </w:r>
      <w:r w:rsidRPr="00FD49B7">
        <w:rPr>
          <w:rFonts w:ascii="Arial" w:hAnsi="Arial" w:cs="Arial"/>
        </w:rPr>
        <w:t>like pursuing a law degree</w:t>
      </w:r>
      <w:r w:rsidR="00BF4766">
        <w:rPr>
          <w:rFonts w:ascii="Arial" w:hAnsi="Arial" w:cs="Arial"/>
        </w:rPr>
        <w:t xml:space="preserve"> </w:t>
      </w:r>
      <w:r w:rsidRPr="00FD49B7">
        <w:rPr>
          <w:rFonts w:ascii="Arial" w:hAnsi="Arial" w:cs="Arial"/>
        </w:rPr>
        <w:t>and threats such as adapting to academic culture without previous GCSE qualifications.</w:t>
      </w:r>
    </w:p>
    <w:p w14:paraId="0C268954" w14:textId="2E8AC7E7" w:rsidR="00FD49B7" w:rsidRPr="00FD49B7" w:rsidRDefault="0056263A" w:rsidP="00FD49B7">
      <w:pPr>
        <w:spacing w:line="360" w:lineRule="auto"/>
        <w:rPr>
          <w:rFonts w:ascii="Arial" w:hAnsi="Arial" w:cs="Arial"/>
        </w:rPr>
      </w:pPr>
      <w:r>
        <w:rPr>
          <w:rFonts w:ascii="Arial" w:hAnsi="Arial" w:cs="Arial"/>
        </w:rPr>
        <w:t>Whilst</w:t>
      </w:r>
      <w:r w:rsidR="00516A66">
        <w:rPr>
          <w:rFonts w:ascii="Arial" w:hAnsi="Arial" w:cs="Arial"/>
        </w:rPr>
        <w:t xml:space="preserve"> studying </w:t>
      </w:r>
      <w:r w:rsidR="00FD49B7" w:rsidRPr="00FD49B7">
        <w:rPr>
          <w:rFonts w:ascii="Arial" w:hAnsi="Arial" w:cs="Arial"/>
        </w:rPr>
        <w:t>these models has had a profound impact on my personal and professional development. Firstly, they provided a structured way to think critically about my experiences. The Johari Window and Honey &amp; Mumford’s tool s</w:t>
      </w:r>
      <w:r w:rsidR="001112B4">
        <w:rPr>
          <w:rFonts w:ascii="Arial" w:hAnsi="Arial" w:cs="Arial"/>
        </w:rPr>
        <w:t>eriously</w:t>
      </w:r>
      <w:r w:rsidR="00FD49B7" w:rsidRPr="00FD49B7">
        <w:rPr>
          <w:rFonts w:ascii="Arial" w:hAnsi="Arial" w:cs="Arial"/>
        </w:rPr>
        <w:t xml:space="preserve"> enhanced my self-awareness. Understanding others' perceptions helped me address behaviours that were previously hidden from my conscious</w:t>
      </w:r>
      <w:r w:rsidR="005656E7">
        <w:rPr>
          <w:rFonts w:ascii="Arial" w:hAnsi="Arial" w:cs="Arial"/>
        </w:rPr>
        <w:t xml:space="preserve"> mind</w:t>
      </w:r>
      <w:r w:rsidR="00FD49B7" w:rsidRPr="00FD49B7">
        <w:rPr>
          <w:rFonts w:ascii="Arial" w:hAnsi="Arial" w:cs="Arial"/>
        </w:rPr>
        <w:t>. This was particularly useful during team-based assignments, where I realised my natural inclination to lead could sometimes be interpreted as domineering.</w:t>
      </w:r>
    </w:p>
    <w:p w14:paraId="3D6F0553" w14:textId="3244312B" w:rsidR="00FD49B7" w:rsidRPr="00FD49B7" w:rsidRDefault="00FD49B7" w:rsidP="00FD49B7">
      <w:pPr>
        <w:spacing w:line="360" w:lineRule="auto"/>
        <w:rPr>
          <w:rFonts w:ascii="Arial" w:hAnsi="Arial" w:cs="Arial"/>
        </w:rPr>
      </w:pPr>
      <w:r w:rsidRPr="00FD49B7">
        <w:rPr>
          <w:rFonts w:ascii="Arial" w:hAnsi="Arial" w:cs="Arial"/>
        </w:rPr>
        <w:t xml:space="preserve">The importance of a growth mindset became clear during this module. As Dweck (2006) asserts, individuals with a growth mindset believe abilities can develop through dedication and hard work. Reflective practice became an essential tool for cultivating this mindset. It enabled me to see setbacks as learning opportunities. For example, when I initially struggled with </w:t>
      </w:r>
      <w:r w:rsidR="00807A75">
        <w:rPr>
          <w:rFonts w:ascii="Arial" w:hAnsi="Arial" w:cs="Arial"/>
        </w:rPr>
        <w:t xml:space="preserve">letter </w:t>
      </w:r>
      <w:r w:rsidRPr="00FD49B7">
        <w:rPr>
          <w:rFonts w:ascii="Arial" w:hAnsi="Arial" w:cs="Arial"/>
        </w:rPr>
        <w:t>writing</w:t>
      </w:r>
      <w:r w:rsidR="00807A75">
        <w:rPr>
          <w:rFonts w:ascii="Arial" w:hAnsi="Arial" w:cs="Arial"/>
        </w:rPr>
        <w:t xml:space="preserve"> in my civil service employment</w:t>
      </w:r>
      <w:r w:rsidRPr="00FD49B7">
        <w:rPr>
          <w:rFonts w:ascii="Arial" w:hAnsi="Arial" w:cs="Arial"/>
        </w:rPr>
        <w:t>, rather than giving up, I used feedback to improve</w:t>
      </w:r>
      <w:r w:rsidR="00567F00">
        <w:rPr>
          <w:rFonts w:ascii="Arial" w:hAnsi="Arial" w:cs="Arial"/>
        </w:rPr>
        <w:t xml:space="preserve"> my literacy and </w:t>
      </w:r>
      <w:proofErr w:type="gramStart"/>
      <w:r w:rsidR="00567F00">
        <w:rPr>
          <w:rFonts w:ascii="Arial" w:hAnsi="Arial" w:cs="Arial"/>
        </w:rPr>
        <w:t>grammar.</w:t>
      </w:r>
      <w:r w:rsidRPr="00FD49B7">
        <w:rPr>
          <w:rFonts w:ascii="Arial" w:hAnsi="Arial" w:cs="Arial"/>
        </w:rPr>
        <w:t>.</w:t>
      </w:r>
      <w:proofErr w:type="gramEnd"/>
      <w:r w:rsidRPr="00FD49B7">
        <w:rPr>
          <w:rFonts w:ascii="Arial" w:hAnsi="Arial" w:cs="Arial"/>
        </w:rPr>
        <w:t xml:space="preserve"> This resilience is vital in today’s ever-changing job market.</w:t>
      </w:r>
    </w:p>
    <w:p w14:paraId="672C28A0" w14:textId="77777777" w:rsidR="00FD49B7" w:rsidRPr="00FD49B7" w:rsidRDefault="00FD49B7" w:rsidP="00FD49B7">
      <w:pPr>
        <w:spacing w:line="360" w:lineRule="auto"/>
        <w:rPr>
          <w:rFonts w:ascii="Arial" w:hAnsi="Arial" w:cs="Arial"/>
        </w:rPr>
      </w:pPr>
      <w:r w:rsidRPr="00FD49B7">
        <w:rPr>
          <w:rFonts w:ascii="Arial" w:hAnsi="Arial" w:cs="Arial"/>
        </w:rPr>
        <w:t>The RIASEC model was particularly insightful in helping me align my personality with potential careers. I scored highly in the Social and Enterprising categories, confirming that I thrive in environments where I can interact with people and take initiative. This aligned well with my professional background in public sector administration and strengthened my aspiration to pursue a career in law. Coupled with the Myers-Briggs Type Indicator, which identified me as an ENFJ, I gained deeper insight into my interpersonal strengths and decision-making style.</w:t>
      </w:r>
    </w:p>
    <w:p w14:paraId="241F7C69" w14:textId="77777777" w:rsidR="00FD49B7" w:rsidRDefault="00FD49B7" w:rsidP="00FD49B7">
      <w:pPr>
        <w:spacing w:line="360" w:lineRule="auto"/>
        <w:rPr>
          <w:rFonts w:ascii="Arial" w:hAnsi="Arial" w:cs="Arial"/>
        </w:rPr>
      </w:pPr>
      <w:r w:rsidRPr="00FD49B7">
        <w:rPr>
          <w:rFonts w:ascii="Arial" w:hAnsi="Arial" w:cs="Arial"/>
        </w:rPr>
        <w:t>Creating SMART objectives turned abstract goals into clear, actionable steps. One of my SMART goals was to successfully complete this course and transition into a three-year law degree. As someone who never had the opportunity to sit GCSEs, university presented both a challenge and an opportunity. This objective was Specific (pass this course), Measurable (through assessments), Achievable (with structured support), Relevant (to my career goals), and Time-bound (within this academic year). Planning in this way made my aspirations feel attainable despite initial doubts.</w:t>
      </w:r>
    </w:p>
    <w:p w14:paraId="02650F0A" w14:textId="79FE98C5" w:rsidR="00A41EB2" w:rsidRPr="00FD49B7" w:rsidRDefault="00A41EB2" w:rsidP="00FD49B7">
      <w:pPr>
        <w:spacing w:line="360" w:lineRule="auto"/>
        <w:rPr>
          <w:rFonts w:ascii="Arial" w:hAnsi="Arial" w:cs="Arial"/>
        </w:rPr>
      </w:pPr>
      <w:r w:rsidRPr="00FD49B7">
        <w:rPr>
          <w:rFonts w:ascii="Arial" w:hAnsi="Arial" w:cs="Arial"/>
        </w:rPr>
        <w:t xml:space="preserve">A particularly challenging period came midway through the course when personal responsibilities and bereavement threatened to derail my studies. By revisiting my </w:t>
      </w:r>
      <w:r w:rsidRPr="00FD49B7">
        <w:rPr>
          <w:rFonts w:ascii="Arial" w:hAnsi="Arial" w:cs="Arial"/>
        </w:rPr>
        <w:lastRenderedPageBreak/>
        <w:t>SMART goals, I was able to recalibrate my schedule, seek academic support, and remain committed to my long-term vision. This experience reinforced the importance of strategic planning in achieving personal and academic success</w:t>
      </w:r>
    </w:p>
    <w:p w14:paraId="66F48C67" w14:textId="77777777" w:rsidR="00FD49B7" w:rsidRPr="00FD49B7" w:rsidRDefault="00FD49B7" w:rsidP="00FD49B7">
      <w:pPr>
        <w:spacing w:line="360" w:lineRule="auto"/>
        <w:rPr>
          <w:rFonts w:ascii="Arial" w:hAnsi="Arial" w:cs="Arial"/>
        </w:rPr>
      </w:pPr>
      <w:r w:rsidRPr="00FD49B7">
        <w:rPr>
          <w:rFonts w:ascii="Arial" w:hAnsi="Arial" w:cs="Arial"/>
        </w:rPr>
        <w:t>Maslow's Hierarchy of Needs provided a useful framework for understanding my motivation. I recognised that, while my basic and psychological needs were largely met, the higher-order needs—such as esteem and self-actualisation—were driving my return to education. Similarly, the Ikigai framework helped me reflect on what I love, what I am good at, what the world needs, and what I can be paid for. Law emerged as the convergence of these factors, reinforcing my goal.</w:t>
      </w:r>
    </w:p>
    <w:p w14:paraId="7F4BA738" w14:textId="77777777" w:rsidR="00FD49B7" w:rsidRPr="00FD49B7" w:rsidRDefault="00FD49B7" w:rsidP="00FD49B7">
      <w:pPr>
        <w:spacing w:line="360" w:lineRule="auto"/>
        <w:rPr>
          <w:rFonts w:ascii="Arial" w:hAnsi="Arial" w:cs="Arial"/>
        </w:rPr>
      </w:pPr>
      <w:r w:rsidRPr="00FD49B7">
        <w:rPr>
          <w:rFonts w:ascii="Arial" w:hAnsi="Arial" w:cs="Arial"/>
        </w:rPr>
        <w:t>Looking forward, the insights gained from this module and the reflective process will be integral to my ongoing personal and professional development. Firstly, I will continue to use reflective models such as Rolfe’s cycle and the Johari Window to assess my performance and behaviours regularly. This is especially important as I prepare for law school, where critical thinking and self-awareness are paramount.</w:t>
      </w:r>
    </w:p>
    <w:p w14:paraId="145B0B21" w14:textId="77777777" w:rsidR="00FD49B7" w:rsidRPr="00FD49B7" w:rsidRDefault="00FD49B7" w:rsidP="00FD49B7">
      <w:pPr>
        <w:spacing w:line="360" w:lineRule="auto"/>
        <w:rPr>
          <w:rFonts w:ascii="Arial" w:hAnsi="Arial" w:cs="Arial"/>
        </w:rPr>
      </w:pPr>
      <w:r w:rsidRPr="00FD49B7">
        <w:rPr>
          <w:rFonts w:ascii="Arial" w:hAnsi="Arial" w:cs="Arial"/>
        </w:rPr>
        <w:t>Secondly, the concept of a personal development plan (PDP) will be used to monitor progress. I have begun drafting my PDP with milestones such as attending law open days, seeking mentorship, and improving academic writing skills. This plan will serve as a roadmap and motivational tool.</w:t>
      </w:r>
    </w:p>
    <w:p w14:paraId="03C6A72A" w14:textId="77777777" w:rsidR="00FD49B7" w:rsidRPr="00FD49B7" w:rsidRDefault="00FD49B7" w:rsidP="00FD49B7">
      <w:pPr>
        <w:spacing w:line="360" w:lineRule="auto"/>
        <w:rPr>
          <w:rFonts w:ascii="Arial" w:hAnsi="Arial" w:cs="Arial"/>
        </w:rPr>
      </w:pPr>
      <w:r w:rsidRPr="00FD49B7">
        <w:rPr>
          <w:rFonts w:ascii="Arial" w:hAnsi="Arial" w:cs="Arial"/>
        </w:rPr>
        <w:t xml:space="preserve">My experience in the public sector, which initially felt like a temporary placement, became a pivotal point of reflection. It was during a role in administration that I found genuine </w:t>
      </w:r>
      <w:proofErr w:type="spellStart"/>
      <w:r w:rsidRPr="00FD49B7">
        <w:rPr>
          <w:rFonts w:ascii="Arial" w:hAnsi="Arial" w:cs="Arial"/>
        </w:rPr>
        <w:t>fulfillment</w:t>
      </w:r>
      <w:proofErr w:type="spellEnd"/>
      <w:r w:rsidRPr="00FD49B7">
        <w:rPr>
          <w:rFonts w:ascii="Arial" w:hAnsi="Arial" w:cs="Arial"/>
        </w:rPr>
        <w:t xml:space="preserve"> in helping people navigate government systems. This realisation, coupled with the insights from RIASEC and Ikigai, led me to envision a future in public interest law. Although I aspire to work in the private sector for financial growth, my values seem to be better aligned with roles that serve others—perhaps in corporate social responsibility or non-profit legal consultancy.</w:t>
      </w:r>
    </w:p>
    <w:p w14:paraId="7707B63E" w14:textId="77777777" w:rsidR="00FD49B7" w:rsidRPr="00FD49B7" w:rsidRDefault="00FD49B7" w:rsidP="00FD49B7">
      <w:pPr>
        <w:spacing w:line="360" w:lineRule="auto"/>
        <w:rPr>
          <w:rFonts w:ascii="Arial" w:hAnsi="Arial" w:cs="Arial"/>
        </w:rPr>
      </w:pPr>
      <w:r w:rsidRPr="00FD49B7">
        <w:rPr>
          <w:rFonts w:ascii="Arial" w:hAnsi="Arial" w:cs="Arial"/>
        </w:rPr>
        <w:t>Moreover, personal branding has become a priority. Understanding how to present my unique attributes—such as resilience, empathy, and leadership—in professional settings is essential. With guidance from models like MBTI and Honey &amp; Mumford, I can now articulate these traits in interviews and personal statements with greater clarity and confidence.</w:t>
      </w:r>
    </w:p>
    <w:p w14:paraId="3D62D9DE" w14:textId="20959213" w:rsidR="00FD49B7" w:rsidRPr="00FD49B7" w:rsidRDefault="00FD49B7" w:rsidP="00FD49B7">
      <w:pPr>
        <w:spacing w:line="360" w:lineRule="auto"/>
        <w:rPr>
          <w:rFonts w:ascii="Arial" w:hAnsi="Arial" w:cs="Arial"/>
        </w:rPr>
      </w:pPr>
      <w:r w:rsidRPr="00FD49B7">
        <w:rPr>
          <w:rFonts w:ascii="Arial" w:hAnsi="Arial" w:cs="Arial"/>
        </w:rPr>
        <w:lastRenderedPageBreak/>
        <w:t>Reflecting on my journey through the Certificate of Higher Education, I am struck by how transformative the process of structured reflection has been. Tools such as the Johari Window and Honey and Mumford’s learning styles enhanced my self-awareness, while Rolfe’s reflective model enabled me to derive lessons from both success and failure. Developing a growth mindset has allowed me to view challenges as opportunities, while tools like SWOT and RIASEC clarified my strengths and career alignment. SMART objectives gave me a framework to convert aspirations into tangible goals.</w:t>
      </w:r>
    </w:p>
    <w:p w14:paraId="7DE76D5E" w14:textId="77777777" w:rsidR="00FD49B7" w:rsidRPr="00FD49B7" w:rsidRDefault="00FD49B7" w:rsidP="00FD49B7">
      <w:pPr>
        <w:spacing w:line="360" w:lineRule="auto"/>
        <w:rPr>
          <w:rFonts w:ascii="Arial" w:hAnsi="Arial" w:cs="Arial"/>
        </w:rPr>
      </w:pPr>
      <w:r w:rsidRPr="00FD49B7">
        <w:rPr>
          <w:rFonts w:ascii="Arial" w:hAnsi="Arial" w:cs="Arial"/>
        </w:rPr>
        <w:t>Finally, I acknowledge the importance of adaptability. The job market is constantly evolving, and the ability to reassess one’s skills and values through reflection will be essential for long-term career satisfaction. I aim to schedule regular reflective sessions every quarter, drawing on the tools learned in this module to stay aligned with my goals.</w:t>
      </w:r>
    </w:p>
    <w:p w14:paraId="02AD9E15" w14:textId="77777777" w:rsidR="00FD49B7" w:rsidRPr="00FD49B7" w:rsidRDefault="00FD49B7" w:rsidP="00FD49B7">
      <w:pPr>
        <w:spacing w:line="360" w:lineRule="auto"/>
        <w:rPr>
          <w:rFonts w:ascii="Arial" w:hAnsi="Arial" w:cs="Arial"/>
        </w:rPr>
      </w:pPr>
      <w:r w:rsidRPr="00FD49B7">
        <w:rPr>
          <w:rFonts w:ascii="Arial" w:hAnsi="Arial" w:cs="Arial"/>
        </w:rPr>
        <w:t>This reflective essay, guided by Rolfe et al.'s framework, illustrates how structured reflection can drive academic and career success. Through tools such as Johari Window, Honey &amp; Mumford’s Learning Styles, SWOT, RIASEC, SMART objectives, and theories like Maslow and Ikigai, I have gained significant insights into my strengths, weaknesses, values, and aspirations. Reflection has not only helped me to better understand myself but also to formulate a realistic, meaningful path towards my future in law. More importantly, it has instilled a growth mindset and a lifelong commitment to learning and adaptation—qualities that are essential for navigating both education and the professional world.</w:t>
      </w:r>
    </w:p>
    <w:p w14:paraId="59964D91" w14:textId="77777777" w:rsidR="00FD49B7" w:rsidRPr="00FD49B7" w:rsidRDefault="00FD49B7" w:rsidP="00FD49B7">
      <w:pPr>
        <w:spacing w:line="360" w:lineRule="auto"/>
        <w:rPr>
          <w:rFonts w:ascii="Arial" w:hAnsi="Arial" w:cs="Arial"/>
        </w:rPr>
      </w:pPr>
      <w:r w:rsidRPr="00FD49B7">
        <w:rPr>
          <w:rFonts w:ascii="Arial" w:hAnsi="Arial" w:cs="Arial"/>
          <w:b/>
          <w:bCs/>
        </w:rPr>
        <w:t>References</w:t>
      </w:r>
    </w:p>
    <w:p w14:paraId="762A8785" w14:textId="77777777" w:rsidR="00FD49B7" w:rsidRPr="00FD49B7" w:rsidRDefault="00FD49B7" w:rsidP="00FD49B7">
      <w:pPr>
        <w:spacing w:line="360" w:lineRule="auto"/>
        <w:rPr>
          <w:rFonts w:ascii="Arial" w:hAnsi="Arial" w:cs="Arial"/>
        </w:rPr>
      </w:pPr>
      <w:r w:rsidRPr="00FD49B7">
        <w:rPr>
          <w:rFonts w:ascii="Arial" w:hAnsi="Arial" w:cs="Arial"/>
        </w:rPr>
        <w:t xml:space="preserve">Doran, G. T. (1981). There's a S.M.A.R.T. way to write management's goals and objectives. </w:t>
      </w:r>
      <w:r w:rsidRPr="00FD49B7">
        <w:rPr>
          <w:rFonts w:ascii="Arial" w:hAnsi="Arial" w:cs="Arial"/>
          <w:i/>
          <w:iCs/>
        </w:rPr>
        <w:t>Management Review</w:t>
      </w:r>
      <w:r w:rsidRPr="00FD49B7">
        <w:rPr>
          <w:rFonts w:ascii="Arial" w:hAnsi="Arial" w:cs="Arial"/>
        </w:rPr>
        <w:t>, 70(11), 35–36.</w:t>
      </w:r>
    </w:p>
    <w:p w14:paraId="589DF3F9" w14:textId="77777777" w:rsidR="00FD49B7" w:rsidRPr="00FD49B7" w:rsidRDefault="00FD49B7" w:rsidP="00FD49B7">
      <w:pPr>
        <w:spacing w:line="360" w:lineRule="auto"/>
        <w:rPr>
          <w:rFonts w:ascii="Arial" w:hAnsi="Arial" w:cs="Arial"/>
        </w:rPr>
      </w:pPr>
      <w:r w:rsidRPr="00FD49B7">
        <w:rPr>
          <w:rFonts w:ascii="Arial" w:hAnsi="Arial" w:cs="Arial"/>
        </w:rPr>
        <w:t xml:space="preserve">Dweck, C. S. (2006). </w:t>
      </w:r>
      <w:r w:rsidRPr="00FD49B7">
        <w:rPr>
          <w:rFonts w:ascii="Arial" w:hAnsi="Arial" w:cs="Arial"/>
          <w:i/>
          <w:iCs/>
        </w:rPr>
        <w:t>Mindset: The new psychology of success</w:t>
      </w:r>
      <w:r w:rsidRPr="00FD49B7">
        <w:rPr>
          <w:rFonts w:ascii="Arial" w:hAnsi="Arial" w:cs="Arial"/>
        </w:rPr>
        <w:t>. Random House.</w:t>
      </w:r>
    </w:p>
    <w:p w14:paraId="3EA57EA2" w14:textId="77777777" w:rsidR="00FD49B7" w:rsidRPr="00FD49B7" w:rsidRDefault="00FD49B7" w:rsidP="00FD49B7">
      <w:pPr>
        <w:spacing w:line="360" w:lineRule="auto"/>
        <w:rPr>
          <w:rFonts w:ascii="Arial" w:hAnsi="Arial" w:cs="Arial"/>
        </w:rPr>
      </w:pPr>
      <w:r w:rsidRPr="00FD49B7">
        <w:rPr>
          <w:rFonts w:ascii="Arial" w:hAnsi="Arial" w:cs="Arial"/>
        </w:rPr>
        <w:t xml:space="preserve">Garcia, H., &amp; Miralles, F. (2017). </w:t>
      </w:r>
      <w:r w:rsidRPr="00FD49B7">
        <w:rPr>
          <w:rFonts w:ascii="Arial" w:hAnsi="Arial" w:cs="Arial"/>
          <w:i/>
          <w:iCs/>
        </w:rPr>
        <w:t>Ikigai: The Japanese secret to a long and happy life</w:t>
      </w:r>
      <w:r w:rsidRPr="00FD49B7">
        <w:rPr>
          <w:rFonts w:ascii="Arial" w:hAnsi="Arial" w:cs="Arial"/>
        </w:rPr>
        <w:t>. Penguin Books.</w:t>
      </w:r>
    </w:p>
    <w:p w14:paraId="6DF7EB42" w14:textId="77777777" w:rsidR="00FD49B7" w:rsidRPr="00FD49B7" w:rsidRDefault="00FD49B7" w:rsidP="00FD49B7">
      <w:pPr>
        <w:spacing w:line="360" w:lineRule="auto"/>
        <w:rPr>
          <w:rFonts w:ascii="Arial" w:hAnsi="Arial" w:cs="Arial"/>
        </w:rPr>
      </w:pPr>
      <w:r w:rsidRPr="00FD49B7">
        <w:rPr>
          <w:rFonts w:ascii="Arial" w:hAnsi="Arial" w:cs="Arial"/>
        </w:rPr>
        <w:t xml:space="preserve">Holland, J. L. (1997). </w:t>
      </w:r>
      <w:r w:rsidRPr="00FD49B7">
        <w:rPr>
          <w:rFonts w:ascii="Arial" w:hAnsi="Arial" w:cs="Arial"/>
          <w:i/>
          <w:iCs/>
        </w:rPr>
        <w:t>Making vocational choices: A theory of vocational personalities and work environments</w:t>
      </w:r>
      <w:r w:rsidRPr="00FD49B7">
        <w:rPr>
          <w:rFonts w:ascii="Arial" w:hAnsi="Arial" w:cs="Arial"/>
        </w:rPr>
        <w:t xml:space="preserve"> (3rd ed.). Psychological Assessment Resources.</w:t>
      </w:r>
    </w:p>
    <w:p w14:paraId="5B093E15" w14:textId="77777777" w:rsidR="00FD49B7" w:rsidRPr="00FD49B7" w:rsidRDefault="00FD49B7" w:rsidP="00FD49B7">
      <w:pPr>
        <w:spacing w:line="360" w:lineRule="auto"/>
        <w:rPr>
          <w:rFonts w:ascii="Arial" w:hAnsi="Arial" w:cs="Arial"/>
        </w:rPr>
      </w:pPr>
      <w:r w:rsidRPr="00FD49B7">
        <w:rPr>
          <w:rFonts w:ascii="Arial" w:hAnsi="Arial" w:cs="Arial"/>
        </w:rPr>
        <w:lastRenderedPageBreak/>
        <w:t xml:space="preserve">Honey, P., &amp; Mumford, A. (1982). </w:t>
      </w:r>
      <w:r w:rsidRPr="00FD49B7">
        <w:rPr>
          <w:rFonts w:ascii="Arial" w:hAnsi="Arial" w:cs="Arial"/>
          <w:i/>
          <w:iCs/>
        </w:rPr>
        <w:t>The Manual of Learning Styles</w:t>
      </w:r>
      <w:r w:rsidRPr="00FD49B7">
        <w:rPr>
          <w:rFonts w:ascii="Arial" w:hAnsi="Arial" w:cs="Arial"/>
        </w:rPr>
        <w:t>. Peter Honey Publications.</w:t>
      </w:r>
    </w:p>
    <w:p w14:paraId="0C9F9641" w14:textId="77777777" w:rsidR="00FD49B7" w:rsidRPr="00FD49B7" w:rsidRDefault="00FD49B7" w:rsidP="00FD49B7">
      <w:pPr>
        <w:spacing w:line="360" w:lineRule="auto"/>
        <w:rPr>
          <w:rFonts w:ascii="Arial" w:hAnsi="Arial" w:cs="Arial"/>
        </w:rPr>
      </w:pPr>
      <w:r w:rsidRPr="00FD49B7">
        <w:rPr>
          <w:rFonts w:ascii="Arial" w:hAnsi="Arial" w:cs="Arial"/>
        </w:rPr>
        <w:t xml:space="preserve">Luft, J., &amp; Ingham, H. (1955). The Johari window: A graphic model of interpersonal awareness. </w:t>
      </w:r>
      <w:r w:rsidRPr="00FD49B7">
        <w:rPr>
          <w:rFonts w:ascii="Arial" w:hAnsi="Arial" w:cs="Arial"/>
          <w:i/>
          <w:iCs/>
        </w:rPr>
        <w:t>Proceedings of the Western Training Laboratory in Group Development</w:t>
      </w:r>
      <w:r w:rsidRPr="00FD49B7">
        <w:rPr>
          <w:rFonts w:ascii="Arial" w:hAnsi="Arial" w:cs="Arial"/>
        </w:rPr>
        <w:t>, Los Angeles.</w:t>
      </w:r>
    </w:p>
    <w:p w14:paraId="6154014B" w14:textId="77777777" w:rsidR="00FD49B7" w:rsidRPr="00FD49B7" w:rsidRDefault="00FD49B7" w:rsidP="00FD49B7">
      <w:pPr>
        <w:spacing w:line="360" w:lineRule="auto"/>
        <w:rPr>
          <w:rFonts w:ascii="Arial" w:hAnsi="Arial" w:cs="Arial"/>
        </w:rPr>
      </w:pPr>
      <w:r w:rsidRPr="00FD49B7">
        <w:rPr>
          <w:rFonts w:ascii="Arial" w:hAnsi="Arial" w:cs="Arial"/>
        </w:rPr>
        <w:t xml:space="preserve">Maslow, A. H. (1943). A theory of human motivation. </w:t>
      </w:r>
      <w:r w:rsidRPr="00FD49B7">
        <w:rPr>
          <w:rFonts w:ascii="Arial" w:hAnsi="Arial" w:cs="Arial"/>
          <w:i/>
          <w:iCs/>
        </w:rPr>
        <w:t>Psychological Review</w:t>
      </w:r>
      <w:r w:rsidRPr="00FD49B7">
        <w:rPr>
          <w:rFonts w:ascii="Arial" w:hAnsi="Arial" w:cs="Arial"/>
        </w:rPr>
        <w:t>, 50(4), 370–396.</w:t>
      </w:r>
    </w:p>
    <w:p w14:paraId="6EC29799" w14:textId="77777777" w:rsidR="00FD49B7" w:rsidRPr="00FD49B7" w:rsidRDefault="00FD49B7" w:rsidP="00FD49B7">
      <w:pPr>
        <w:spacing w:line="360" w:lineRule="auto"/>
        <w:rPr>
          <w:rFonts w:ascii="Arial" w:hAnsi="Arial" w:cs="Arial"/>
        </w:rPr>
      </w:pPr>
      <w:r w:rsidRPr="00FD49B7">
        <w:rPr>
          <w:rFonts w:ascii="Arial" w:hAnsi="Arial" w:cs="Arial"/>
        </w:rPr>
        <w:t xml:space="preserve">Moon, J. A. (2013). </w:t>
      </w:r>
      <w:r w:rsidRPr="00FD49B7">
        <w:rPr>
          <w:rFonts w:ascii="Arial" w:hAnsi="Arial" w:cs="Arial"/>
          <w:i/>
          <w:iCs/>
        </w:rPr>
        <w:t>Reflection and employability</w:t>
      </w:r>
      <w:r w:rsidRPr="00FD49B7">
        <w:rPr>
          <w:rFonts w:ascii="Arial" w:hAnsi="Arial" w:cs="Arial"/>
        </w:rPr>
        <w:t>. Routledge.</w:t>
      </w:r>
    </w:p>
    <w:p w14:paraId="3A3EC45D" w14:textId="77777777" w:rsidR="00FD49B7" w:rsidRPr="00FD49B7" w:rsidRDefault="00FD49B7" w:rsidP="00FD49B7">
      <w:pPr>
        <w:spacing w:line="360" w:lineRule="auto"/>
        <w:rPr>
          <w:rFonts w:ascii="Arial" w:hAnsi="Arial" w:cs="Arial"/>
        </w:rPr>
      </w:pPr>
      <w:r w:rsidRPr="00FD49B7">
        <w:rPr>
          <w:rFonts w:ascii="Arial" w:hAnsi="Arial" w:cs="Arial"/>
        </w:rPr>
        <w:t xml:space="preserve">Rolfe, G., Freshwater, D., &amp; Jasper, M. (2001). </w:t>
      </w:r>
      <w:r w:rsidRPr="00FD49B7">
        <w:rPr>
          <w:rFonts w:ascii="Arial" w:hAnsi="Arial" w:cs="Arial"/>
          <w:i/>
          <w:iCs/>
        </w:rPr>
        <w:t>Critical reflection in nursing and the helping professions: A user's guide</w:t>
      </w:r>
      <w:r w:rsidRPr="00FD49B7">
        <w:rPr>
          <w:rFonts w:ascii="Arial" w:hAnsi="Arial" w:cs="Arial"/>
        </w:rPr>
        <w:t>. Palgrave Macmillan.</w:t>
      </w:r>
    </w:p>
    <w:p w14:paraId="15000053" w14:textId="77777777" w:rsidR="00FD49B7" w:rsidRPr="00FD49B7" w:rsidRDefault="00FD49B7" w:rsidP="00FD49B7">
      <w:pPr>
        <w:spacing w:line="360" w:lineRule="auto"/>
        <w:rPr>
          <w:rFonts w:ascii="Arial" w:hAnsi="Arial" w:cs="Arial"/>
        </w:rPr>
      </w:pPr>
      <w:r w:rsidRPr="00FD49B7">
        <w:rPr>
          <w:rFonts w:ascii="Arial" w:hAnsi="Arial" w:cs="Arial"/>
        </w:rPr>
        <w:t xml:space="preserve">Myers, I. B., &amp; Briggs, P. B. (1998). </w:t>
      </w:r>
      <w:r w:rsidRPr="00FD49B7">
        <w:rPr>
          <w:rFonts w:ascii="Arial" w:hAnsi="Arial" w:cs="Arial"/>
          <w:i/>
          <w:iCs/>
        </w:rPr>
        <w:t>MBTI Manual: A Guide to the Development and Use of the Myers-Briggs Type Indicator</w:t>
      </w:r>
      <w:r w:rsidRPr="00FD49B7">
        <w:rPr>
          <w:rFonts w:ascii="Arial" w:hAnsi="Arial" w:cs="Arial"/>
        </w:rPr>
        <w:t>. Consulting Psychologists Press.</w:t>
      </w:r>
    </w:p>
    <w:p w14:paraId="5934A09C" w14:textId="77777777" w:rsidR="002A0FD0" w:rsidRPr="00FD49B7" w:rsidRDefault="002A0FD0" w:rsidP="00FD49B7">
      <w:pPr>
        <w:spacing w:line="360" w:lineRule="auto"/>
        <w:rPr>
          <w:rFonts w:ascii="Arial" w:hAnsi="Arial" w:cs="Arial"/>
        </w:rPr>
      </w:pPr>
    </w:p>
    <w:sectPr w:rsidR="002A0FD0" w:rsidRPr="00FD49B7" w:rsidSect="00B103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9B7"/>
    <w:rsid w:val="000354E7"/>
    <w:rsid w:val="001112B4"/>
    <w:rsid w:val="001B63A1"/>
    <w:rsid w:val="00265BB2"/>
    <w:rsid w:val="002A0FD0"/>
    <w:rsid w:val="002E25C1"/>
    <w:rsid w:val="00306D7D"/>
    <w:rsid w:val="003D2B13"/>
    <w:rsid w:val="003E38A9"/>
    <w:rsid w:val="004771CA"/>
    <w:rsid w:val="00500AA7"/>
    <w:rsid w:val="00516A66"/>
    <w:rsid w:val="0056263A"/>
    <w:rsid w:val="005656E7"/>
    <w:rsid w:val="00567F00"/>
    <w:rsid w:val="005771BC"/>
    <w:rsid w:val="005B6BE1"/>
    <w:rsid w:val="00600CCA"/>
    <w:rsid w:val="007325F1"/>
    <w:rsid w:val="007E5B25"/>
    <w:rsid w:val="00807A75"/>
    <w:rsid w:val="008874C0"/>
    <w:rsid w:val="008B1F4E"/>
    <w:rsid w:val="009514CB"/>
    <w:rsid w:val="00961B82"/>
    <w:rsid w:val="009F11DF"/>
    <w:rsid w:val="00A41EB2"/>
    <w:rsid w:val="00B1037A"/>
    <w:rsid w:val="00BC2B2F"/>
    <w:rsid w:val="00BF4766"/>
    <w:rsid w:val="00D423EF"/>
    <w:rsid w:val="00D8757F"/>
    <w:rsid w:val="00DB2156"/>
    <w:rsid w:val="00DB5AD5"/>
    <w:rsid w:val="00FD49B7"/>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1261D"/>
  <w15:chartTrackingRefBased/>
  <w15:docId w15:val="{31EFAB7E-5A36-4D86-B2DE-9138C4DFB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9B7"/>
    <w:rPr>
      <w:rFonts w:eastAsiaTheme="majorEastAsia" w:cstheme="majorBidi"/>
      <w:color w:val="272727" w:themeColor="text1" w:themeTint="D8"/>
    </w:rPr>
  </w:style>
  <w:style w:type="paragraph" w:styleId="Title">
    <w:name w:val="Title"/>
    <w:basedOn w:val="Normal"/>
    <w:next w:val="Normal"/>
    <w:link w:val="TitleChar"/>
    <w:uiPriority w:val="10"/>
    <w:qFormat/>
    <w:rsid w:val="00FD4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9B7"/>
    <w:pPr>
      <w:spacing w:before="160"/>
      <w:jc w:val="center"/>
    </w:pPr>
    <w:rPr>
      <w:i/>
      <w:iCs/>
      <w:color w:val="404040" w:themeColor="text1" w:themeTint="BF"/>
    </w:rPr>
  </w:style>
  <w:style w:type="character" w:customStyle="1" w:styleId="QuoteChar">
    <w:name w:val="Quote Char"/>
    <w:basedOn w:val="DefaultParagraphFont"/>
    <w:link w:val="Quote"/>
    <w:uiPriority w:val="29"/>
    <w:rsid w:val="00FD49B7"/>
    <w:rPr>
      <w:i/>
      <w:iCs/>
      <w:color w:val="404040" w:themeColor="text1" w:themeTint="BF"/>
    </w:rPr>
  </w:style>
  <w:style w:type="paragraph" w:styleId="ListParagraph">
    <w:name w:val="List Paragraph"/>
    <w:basedOn w:val="Normal"/>
    <w:uiPriority w:val="34"/>
    <w:qFormat/>
    <w:rsid w:val="00FD49B7"/>
    <w:pPr>
      <w:ind w:left="720"/>
      <w:contextualSpacing/>
    </w:pPr>
  </w:style>
  <w:style w:type="character" w:styleId="IntenseEmphasis">
    <w:name w:val="Intense Emphasis"/>
    <w:basedOn w:val="DefaultParagraphFont"/>
    <w:uiPriority w:val="21"/>
    <w:qFormat/>
    <w:rsid w:val="00FD49B7"/>
    <w:rPr>
      <w:i/>
      <w:iCs/>
      <w:color w:val="0F4761" w:themeColor="accent1" w:themeShade="BF"/>
    </w:rPr>
  </w:style>
  <w:style w:type="paragraph" w:styleId="IntenseQuote">
    <w:name w:val="Intense Quote"/>
    <w:basedOn w:val="Normal"/>
    <w:next w:val="Normal"/>
    <w:link w:val="IntenseQuoteChar"/>
    <w:uiPriority w:val="30"/>
    <w:qFormat/>
    <w:rsid w:val="00FD4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9B7"/>
    <w:rPr>
      <w:i/>
      <w:iCs/>
      <w:color w:val="0F4761" w:themeColor="accent1" w:themeShade="BF"/>
    </w:rPr>
  </w:style>
  <w:style w:type="character" w:styleId="IntenseReference">
    <w:name w:val="Intense Reference"/>
    <w:basedOn w:val="DefaultParagraphFont"/>
    <w:uiPriority w:val="32"/>
    <w:qFormat/>
    <w:rsid w:val="00FD49B7"/>
    <w:rPr>
      <w:b/>
      <w:bCs/>
      <w:smallCaps/>
      <w:color w:val="0F4761" w:themeColor="accent1" w:themeShade="BF"/>
      <w:spacing w:val="5"/>
    </w:rPr>
  </w:style>
  <w:style w:type="paragraph" w:styleId="NoSpacing">
    <w:name w:val="No Spacing"/>
    <w:link w:val="NoSpacingChar"/>
    <w:uiPriority w:val="1"/>
    <w:qFormat/>
    <w:rsid w:val="00600CC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00CCA"/>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786213">
      <w:bodyDiv w:val="1"/>
      <w:marLeft w:val="0"/>
      <w:marRight w:val="0"/>
      <w:marTop w:val="0"/>
      <w:marBottom w:val="0"/>
      <w:divBdr>
        <w:top w:val="none" w:sz="0" w:space="0" w:color="auto"/>
        <w:left w:val="none" w:sz="0" w:space="0" w:color="auto"/>
        <w:bottom w:val="none" w:sz="0" w:space="0" w:color="auto"/>
        <w:right w:val="none" w:sz="0" w:space="0" w:color="auto"/>
      </w:divBdr>
    </w:div>
    <w:div w:id="175978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SHANAYA KAREEM      STUDENT NUMBER: 2436365 PROFESSIONAL CAREER DEVELOPMENT               COURSE CODE :BMSW4012 LECTURER: mUHAMMAD cUSSAMO</dc:title>
  <dc:subject/>
  <dc:creator>shanaya kareem</dc:creator>
  <cp:keywords/>
  <dc:description/>
  <cp:lastModifiedBy>shanaya kareem</cp:lastModifiedBy>
  <cp:revision>2</cp:revision>
  <dcterms:created xsi:type="dcterms:W3CDTF">2025-06-05T14:29:00Z</dcterms:created>
  <dcterms:modified xsi:type="dcterms:W3CDTF">2025-06-05T14:29:00Z</dcterms:modified>
</cp:coreProperties>
</file>