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68D0E3C" w:rsidP="253947BA" w:rsidRDefault="368D0E3C" w14:paraId="74F1505D" w14:textId="134F2D63">
      <w:pPr>
        <w:pStyle w:val="Heading1"/>
        <w:spacing w:before="240" w:beforeAutospacing="off" w:after="240" w:afterAutospacing="off"/>
        <w:rPr>
          <w:rFonts w:ascii="Aptos" w:hAnsi="Aptos" w:eastAsia="Aptos" w:cs="Aptos"/>
          <w:b w:val="1"/>
          <w:bCs w:val="1"/>
          <w:noProof w:val="0"/>
          <w:color w:val="000000" w:themeColor="text1" w:themeTint="FF" w:themeShade="FF"/>
          <w:sz w:val="24"/>
          <w:szCs w:val="24"/>
          <w:lang w:val="en-GB"/>
        </w:rPr>
      </w:pPr>
      <w:r w:rsidRPr="253947BA" w:rsidR="368D0E3C">
        <w:rPr>
          <w:rFonts w:ascii="Aptos" w:hAnsi="Aptos" w:eastAsia="Aptos" w:cs="Aptos"/>
          <w:b w:val="1"/>
          <w:bCs w:val="1"/>
          <w:noProof w:val="0"/>
          <w:color w:val="000000" w:themeColor="text1" w:themeTint="FF" w:themeShade="FF"/>
          <w:sz w:val="24"/>
          <w:szCs w:val="24"/>
          <w:lang w:val="en-GB"/>
        </w:rPr>
        <w:t>Part 3: The Significance of Professional Practice in Meeting Children's Individual and Inclusive Needs</w:t>
      </w:r>
    </w:p>
    <w:p w:rsidR="368D0E3C" w:rsidP="253947BA" w:rsidRDefault="368D0E3C" w14:paraId="5B9A6DEC" w14:textId="7183EC94">
      <w:pPr>
        <w:pStyle w:val="Heading2"/>
        <w:spacing w:before="299" w:beforeAutospacing="off" w:after="299" w:afterAutospacing="off"/>
        <w:rPr>
          <w:rFonts w:ascii="Aptos" w:hAnsi="Aptos" w:eastAsia="Aptos" w:cs="Aptos"/>
          <w:b w:val="1"/>
          <w:bCs w:val="1"/>
          <w:noProof w:val="0"/>
          <w:color w:val="000000" w:themeColor="text1" w:themeTint="FF" w:themeShade="FF"/>
          <w:sz w:val="24"/>
          <w:szCs w:val="24"/>
          <w:lang w:val="en-GB"/>
        </w:rPr>
      </w:pPr>
      <w:r w:rsidRPr="253947BA" w:rsidR="368D0E3C">
        <w:rPr>
          <w:rFonts w:ascii="Aptos" w:hAnsi="Aptos" w:eastAsia="Aptos" w:cs="Aptos"/>
          <w:b w:val="1"/>
          <w:bCs w:val="1"/>
          <w:noProof w:val="0"/>
          <w:color w:val="000000" w:themeColor="text1" w:themeTint="FF" w:themeShade="FF"/>
          <w:sz w:val="24"/>
          <w:szCs w:val="24"/>
          <w:lang w:val="en-GB"/>
        </w:rPr>
        <w:t>Introduction</w:t>
      </w:r>
    </w:p>
    <w:p w:rsidR="368D0E3C" w:rsidP="253947BA" w:rsidRDefault="368D0E3C" w14:paraId="12EB379C" w14:textId="46949F0D">
      <w:pPr>
        <w:spacing w:before="240" w:beforeAutospacing="off" w:after="240" w:afterAutospacing="off"/>
        <w:rPr>
          <w:rFonts w:ascii="Aptos" w:hAnsi="Aptos" w:eastAsia="Aptos" w:cs="Aptos"/>
          <w:noProof w:val="0"/>
          <w:color w:val="000000" w:themeColor="text1" w:themeTint="FF" w:themeShade="FF"/>
          <w:sz w:val="24"/>
          <w:szCs w:val="24"/>
          <w:lang w:val="en-GB"/>
        </w:rPr>
      </w:pPr>
      <w:r w:rsidRPr="253947BA" w:rsidR="368D0E3C">
        <w:rPr>
          <w:rFonts w:ascii="Aptos" w:hAnsi="Aptos" w:eastAsia="Aptos" w:cs="Aptos"/>
          <w:noProof w:val="0"/>
          <w:color w:val="000000" w:themeColor="text1" w:themeTint="FF" w:themeShade="FF"/>
          <w:sz w:val="24"/>
          <w:szCs w:val="24"/>
          <w:lang w:val="en-GB"/>
        </w:rPr>
        <w:t xml:space="preserve">Professional practice in early years refers to the knowledge, skills, </w:t>
      </w:r>
      <w:r w:rsidRPr="253947BA" w:rsidR="368D0E3C">
        <w:rPr>
          <w:rFonts w:ascii="Aptos" w:hAnsi="Aptos" w:eastAsia="Aptos" w:cs="Aptos"/>
          <w:noProof w:val="0"/>
          <w:color w:val="000000" w:themeColor="text1" w:themeTint="FF" w:themeShade="FF"/>
          <w:sz w:val="24"/>
          <w:szCs w:val="24"/>
          <w:lang w:val="en-GB"/>
        </w:rPr>
        <w:t>values</w:t>
      </w:r>
      <w:r w:rsidRPr="253947BA" w:rsidR="368D0E3C">
        <w:rPr>
          <w:rFonts w:ascii="Aptos" w:hAnsi="Aptos" w:eastAsia="Aptos" w:cs="Aptos"/>
          <w:noProof w:val="0"/>
          <w:color w:val="000000" w:themeColor="text1" w:themeTint="FF" w:themeShade="FF"/>
          <w:sz w:val="24"/>
          <w:szCs w:val="24"/>
          <w:lang w:val="en-GB"/>
        </w:rPr>
        <w:t xml:space="preserve"> and responsibilities practitioners use to provide safe, </w:t>
      </w:r>
      <w:r w:rsidRPr="253947BA" w:rsidR="368D0E3C">
        <w:rPr>
          <w:rFonts w:ascii="Aptos" w:hAnsi="Aptos" w:eastAsia="Aptos" w:cs="Aptos"/>
          <w:noProof w:val="0"/>
          <w:color w:val="000000" w:themeColor="text1" w:themeTint="FF" w:themeShade="FF"/>
          <w:sz w:val="24"/>
          <w:szCs w:val="24"/>
          <w:lang w:val="en-GB"/>
        </w:rPr>
        <w:t>effective</w:t>
      </w:r>
      <w:r w:rsidRPr="253947BA" w:rsidR="368D0E3C">
        <w:rPr>
          <w:rFonts w:ascii="Aptos" w:hAnsi="Aptos" w:eastAsia="Aptos" w:cs="Aptos"/>
          <w:noProof w:val="0"/>
          <w:color w:val="000000" w:themeColor="text1" w:themeTint="FF" w:themeShade="FF"/>
          <w:sz w:val="24"/>
          <w:szCs w:val="24"/>
          <w:lang w:val="en-GB"/>
        </w:rPr>
        <w:t xml:space="preserve"> and inclusive care and education. A professional </w:t>
      </w:r>
      <w:r w:rsidRPr="253947BA" w:rsidR="368D0E3C">
        <w:rPr>
          <w:rFonts w:ascii="Aptos" w:hAnsi="Aptos" w:eastAsia="Aptos" w:cs="Aptos"/>
          <w:noProof w:val="0"/>
          <w:color w:val="000000" w:themeColor="text1" w:themeTint="FF" w:themeShade="FF"/>
          <w:sz w:val="24"/>
          <w:szCs w:val="24"/>
          <w:lang w:val="en-GB"/>
        </w:rPr>
        <w:t>practitioner</w:t>
      </w:r>
      <w:r w:rsidRPr="253947BA" w:rsidR="17201ADF">
        <w:rPr>
          <w:rFonts w:ascii="Aptos" w:hAnsi="Aptos" w:eastAsia="Aptos" w:cs="Aptos"/>
          <w:noProof w:val="0"/>
          <w:color w:val="000000" w:themeColor="text1" w:themeTint="FF" w:themeShade="FF"/>
          <w:sz w:val="24"/>
          <w:szCs w:val="24"/>
          <w:lang w:val="en-GB"/>
        </w:rPr>
        <w:t>s</w:t>
      </w:r>
      <w:r w:rsidRPr="253947BA" w:rsidR="17201ADF">
        <w:rPr>
          <w:rFonts w:ascii="Aptos" w:hAnsi="Aptos" w:eastAsia="Aptos" w:cs="Aptos"/>
          <w:noProof w:val="0"/>
          <w:color w:val="000000" w:themeColor="text1" w:themeTint="FF" w:themeShade="FF"/>
          <w:sz w:val="24"/>
          <w:szCs w:val="24"/>
          <w:lang w:val="en-GB"/>
        </w:rPr>
        <w:t xml:space="preserve"> work consists of</w:t>
      </w:r>
      <w:r w:rsidRPr="253947BA" w:rsidR="368D0E3C">
        <w:rPr>
          <w:rFonts w:ascii="Aptos" w:hAnsi="Aptos" w:eastAsia="Aptos" w:cs="Aptos"/>
          <w:noProof w:val="0"/>
          <w:color w:val="000000" w:themeColor="text1" w:themeTint="FF" w:themeShade="FF"/>
          <w:sz w:val="24"/>
          <w:szCs w:val="24"/>
          <w:lang w:val="en-GB"/>
        </w:rPr>
        <w:t xml:space="preserve"> competence, </w:t>
      </w:r>
      <w:r w:rsidRPr="253947BA" w:rsidR="368D0E3C">
        <w:rPr>
          <w:rFonts w:ascii="Aptos" w:hAnsi="Aptos" w:eastAsia="Aptos" w:cs="Aptos"/>
          <w:noProof w:val="0"/>
          <w:color w:val="000000" w:themeColor="text1" w:themeTint="FF" w:themeShade="FF"/>
          <w:sz w:val="24"/>
          <w:szCs w:val="24"/>
          <w:lang w:val="en-GB"/>
        </w:rPr>
        <w:t>maintains</w:t>
      </w:r>
      <w:r w:rsidRPr="253947BA" w:rsidR="368D0E3C">
        <w:rPr>
          <w:rFonts w:ascii="Aptos" w:hAnsi="Aptos" w:eastAsia="Aptos" w:cs="Aptos"/>
          <w:noProof w:val="0"/>
          <w:color w:val="000000" w:themeColor="text1" w:themeTint="FF" w:themeShade="FF"/>
          <w:sz w:val="24"/>
          <w:szCs w:val="24"/>
          <w:lang w:val="en-GB"/>
        </w:rPr>
        <w:t xml:space="preserve"> </w:t>
      </w:r>
      <w:r w:rsidRPr="253947BA" w:rsidR="368D0E3C">
        <w:rPr>
          <w:rFonts w:ascii="Aptos" w:hAnsi="Aptos" w:eastAsia="Aptos" w:cs="Aptos"/>
          <w:noProof w:val="0"/>
          <w:color w:val="000000" w:themeColor="text1" w:themeTint="FF" w:themeShade="FF"/>
          <w:sz w:val="24"/>
          <w:szCs w:val="24"/>
          <w:lang w:val="en-GB"/>
        </w:rPr>
        <w:t>appropriate boundaries</w:t>
      </w:r>
      <w:r w:rsidRPr="253947BA" w:rsidR="368D0E3C">
        <w:rPr>
          <w:rFonts w:ascii="Aptos" w:hAnsi="Aptos" w:eastAsia="Aptos" w:cs="Aptos"/>
          <w:noProof w:val="0"/>
          <w:color w:val="000000" w:themeColor="text1" w:themeTint="FF" w:themeShade="FF"/>
          <w:sz w:val="24"/>
          <w:szCs w:val="24"/>
          <w:lang w:val="en-GB"/>
        </w:rPr>
        <w:t xml:space="preserve">, follows legislation and guidance, and continually develops their knowledge. In early years settings, professional practice is particularly important because young children depend on adults to protect their wellbeing, support their development and provide opportunities for learning. The Welsh Government's National Minimum Standards for Regulated Childcare </w:t>
      </w:r>
      <w:r w:rsidRPr="253947BA" w:rsidR="368D0E3C">
        <w:rPr>
          <w:rFonts w:ascii="Aptos" w:hAnsi="Aptos" w:eastAsia="Aptos" w:cs="Aptos"/>
          <w:noProof w:val="0"/>
          <w:color w:val="000000" w:themeColor="text1" w:themeTint="FF" w:themeShade="FF"/>
          <w:sz w:val="24"/>
          <w:szCs w:val="24"/>
          <w:lang w:val="en-GB"/>
        </w:rPr>
        <w:t>establish</w:t>
      </w:r>
      <w:r w:rsidRPr="253947BA" w:rsidR="368D0E3C">
        <w:rPr>
          <w:rFonts w:ascii="Aptos" w:hAnsi="Aptos" w:eastAsia="Aptos" w:cs="Aptos"/>
          <w:noProof w:val="0"/>
          <w:color w:val="000000" w:themeColor="text1" w:themeTint="FF" w:themeShade="FF"/>
          <w:sz w:val="24"/>
          <w:szCs w:val="24"/>
          <w:lang w:val="en-GB"/>
        </w:rPr>
        <w:t xml:space="preserve"> expectations for meeting children's individual needs, safeguarding and providing </w:t>
      </w:r>
      <w:r w:rsidRPr="253947BA" w:rsidR="368D0E3C">
        <w:rPr>
          <w:rFonts w:ascii="Aptos" w:hAnsi="Aptos" w:eastAsia="Aptos" w:cs="Aptos"/>
          <w:noProof w:val="0"/>
          <w:color w:val="000000" w:themeColor="text1" w:themeTint="FF" w:themeShade="FF"/>
          <w:sz w:val="24"/>
          <w:szCs w:val="24"/>
          <w:lang w:val="en-GB"/>
        </w:rPr>
        <w:t>appropriate opportunities</w:t>
      </w:r>
      <w:r w:rsidRPr="253947BA" w:rsidR="368D0E3C">
        <w:rPr>
          <w:rFonts w:ascii="Aptos" w:hAnsi="Aptos" w:eastAsia="Aptos" w:cs="Aptos"/>
          <w:noProof w:val="0"/>
          <w:color w:val="000000" w:themeColor="text1" w:themeTint="FF" w:themeShade="FF"/>
          <w:sz w:val="24"/>
          <w:szCs w:val="24"/>
          <w:lang w:val="en-GB"/>
        </w:rPr>
        <w:t xml:space="preserve"> for play and learning (Welsh Government, 2026). This essay </w:t>
      </w:r>
      <w:r w:rsidRPr="253947BA" w:rsidR="601DFCB5">
        <w:rPr>
          <w:rFonts w:ascii="Aptos" w:hAnsi="Aptos" w:eastAsia="Aptos" w:cs="Aptos"/>
          <w:noProof w:val="0"/>
          <w:color w:val="000000" w:themeColor="text1" w:themeTint="FF" w:themeShade="FF"/>
          <w:sz w:val="24"/>
          <w:szCs w:val="24"/>
          <w:lang w:val="en-GB"/>
        </w:rPr>
        <w:t>explores</w:t>
      </w:r>
      <w:r w:rsidRPr="253947BA" w:rsidR="368D0E3C">
        <w:rPr>
          <w:rFonts w:ascii="Aptos" w:hAnsi="Aptos" w:eastAsia="Aptos" w:cs="Aptos"/>
          <w:noProof w:val="0"/>
          <w:color w:val="000000" w:themeColor="text1" w:themeTint="FF" w:themeShade="FF"/>
          <w:sz w:val="24"/>
          <w:szCs w:val="24"/>
          <w:lang w:val="en-GB"/>
        </w:rPr>
        <w:t xml:space="preserve"> the significance of communication and relationships, professional knowledge and safeguarding, partnership working, observation and planning, and children's rights in meeting the individual and inclusive needs of children.</w:t>
      </w:r>
    </w:p>
    <w:p w:rsidR="368D0E3C" w:rsidP="253947BA" w:rsidRDefault="368D0E3C" w14:paraId="07BBAB38" w14:textId="45D53247">
      <w:pPr>
        <w:pStyle w:val="Heading2"/>
        <w:spacing w:before="299" w:beforeAutospacing="off" w:after="299" w:afterAutospacing="off"/>
        <w:rPr>
          <w:rFonts w:ascii="Aptos" w:hAnsi="Aptos" w:eastAsia="Aptos" w:cs="Aptos"/>
          <w:b w:val="1"/>
          <w:bCs w:val="1"/>
          <w:noProof w:val="0"/>
          <w:color w:val="000000" w:themeColor="text1" w:themeTint="FF" w:themeShade="FF"/>
          <w:sz w:val="24"/>
          <w:szCs w:val="24"/>
          <w:lang w:val="en-GB"/>
        </w:rPr>
      </w:pPr>
      <w:r w:rsidRPr="253947BA" w:rsidR="368D0E3C">
        <w:rPr>
          <w:rFonts w:ascii="Aptos" w:hAnsi="Aptos" w:eastAsia="Aptos" w:cs="Aptos"/>
          <w:b w:val="1"/>
          <w:bCs w:val="1"/>
          <w:noProof w:val="0"/>
          <w:color w:val="000000" w:themeColor="text1" w:themeTint="FF" w:themeShade="FF"/>
          <w:sz w:val="24"/>
          <w:szCs w:val="24"/>
          <w:lang w:val="en-GB"/>
        </w:rPr>
        <w:t>Communication and Relationships</w:t>
      </w:r>
    </w:p>
    <w:p w:rsidR="368D0E3C" w:rsidP="253947BA" w:rsidRDefault="368D0E3C" w14:paraId="4F1A4A43" w14:textId="07385D78">
      <w:pPr>
        <w:spacing w:before="240" w:beforeAutospacing="off" w:after="240" w:afterAutospacing="off"/>
        <w:rPr>
          <w:rFonts w:ascii="Aptos" w:hAnsi="Aptos" w:eastAsia="Aptos" w:cs="Aptos"/>
          <w:noProof w:val="0"/>
          <w:color w:val="000000" w:themeColor="text1" w:themeTint="FF" w:themeShade="FF"/>
          <w:sz w:val="24"/>
          <w:szCs w:val="24"/>
          <w:lang w:val="en-GB"/>
        </w:rPr>
      </w:pPr>
      <w:r w:rsidRPr="253947BA" w:rsidR="368D0E3C">
        <w:rPr>
          <w:rFonts w:ascii="Aptos" w:hAnsi="Aptos" w:eastAsia="Aptos" w:cs="Aptos"/>
          <w:noProof w:val="0"/>
          <w:color w:val="000000" w:themeColor="text1" w:themeTint="FF" w:themeShade="FF"/>
          <w:sz w:val="24"/>
          <w:szCs w:val="24"/>
          <w:lang w:val="en-GB"/>
        </w:rPr>
        <w:t>Effective communication and positive relationships are fundamental to professional practice because they help practitioners understand children's needs, develop trust and provide</w:t>
      </w:r>
      <w:r w:rsidRPr="253947BA" w:rsidR="368D0E3C">
        <w:rPr>
          <w:rFonts w:ascii="Aptos" w:hAnsi="Aptos" w:eastAsia="Aptos" w:cs="Aptos"/>
          <w:noProof w:val="0"/>
          <w:color w:val="000000" w:themeColor="text1" w:themeTint="FF" w:themeShade="FF"/>
          <w:sz w:val="24"/>
          <w:szCs w:val="24"/>
          <w:lang w:val="en-GB"/>
        </w:rPr>
        <w:t xml:space="preserve"> support</w:t>
      </w:r>
      <w:r w:rsidRPr="253947BA" w:rsidR="368D0E3C">
        <w:rPr>
          <w:rFonts w:ascii="Aptos" w:hAnsi="Aptos" w:eastAsia="Aptos" w:cs="Aptos"/>
          <w:noProof w:val="0"/>
          <w:color w:val="000000" w:themeColor="text1" w:themeTint="FF" w:themeShade="FF"/>
          <w:sz w:val="24"/>
          <w:szCs w:val="24"/>
          <w:lang w:val="en-GB"/>
        </w:rPr>
        <w:t>. Young children communicate</w:t>
      </w:r>
      <w:r w:rsidRPr="253947BA" w:rsidR="6C10209D">
        <w:rPr>
          <w:rFonts w:ascii="Aptos" w:hAnsi="Aptos" w:eastAsia="Aptos" w:cs="Aptos"/>
          <w:noProof w:val="0"/>
          <w:color w:val="000000" w:themeColor="text1" w:themeTint="FF" w:themeShade="FF"/>
          <w:sz w:val="24"/>
          <w:szCs w:val="24"/>
          <w:lang w:val="en-GB"/>
        </w:rPr>
        <w:t xml:space="preserve"> in </w:t>
      </w:r>
      <w:r w:rsidRPr="253947BA" w:rsidR="6C10209D">
        <w:rPr>
          <w:rFonts w:ascii="Aptos" w:hAnsi="Aptos" w:eastAsia="Aptos" w:cs="Aptos"/>
          <w:noProof w:val="0"/>
          <w:color w:val="000000" w:themeColor="text1" w:themeTint="FF" w:themeShade="FF"/>
          <w:sz w:val="24"/>
          <w:szCs w:val="24"/>
          <w:lang w:val="en-GB"/>
        </w:rPr>
        <w:t>many different ways</w:t>
      </w:r>
      <w:r w:rsidRPr="253947BA" w:rsidR="6C10209D">
        <w:rPr>
          <w:rFonts w:ascii="Aptos" w:hAnsi="Aptos" w:eastAsia="Aptos" w:cs="Aptos"/>
          <w:noProof w:val="0"/>
          <w:color w:val="000000" w:themeColor="text1" w:themeTint="FF" w:themeShade="FF"/>
          <w:sz w:val="24"/>
          <w:szCs w:val="24"/>
          <w:lang w:val="en-GB"/>
        </w:rPr>
        <w:t xml:space="preserve"> such as</w:t>
      </w:r>
      <w:r w:rsidRPr="253947BA" w:rsidR="368D0E3C">
        <w:rPr>
          <w:rFonts w:ascii="Aptos" w:hAnsi="Aptos" w:eastAsia="Aptos" w:cs="Aptos"/>
          <w:noProof w:val="0"/>
          <w:color w:val="000000" w:themeColor="text1" w:themeTint="FF" w:themeShade="FF"/>
          <w:sz w:val="24"/>
          <w:szCs w:val="24"/>
          <w:lang w:val="en-GB"/>
        </w:rPr>
        <w:t xml:space="preserve"> through speech, facial expressions, gestures, </w:t>
      </w:r>
      <w:r w:rsidRPr="253947BA" w:rsidR="368D0E3C">
        <w:rPr>
          <w:rFonts w:ascii="Aptos" w:hAnsi="Aptos" w:eastAsia="Aptos" w:cs="Aptos"/>
          <w:noProof w:val="0"/>
          <w:color w:val="000000" w:themeColor="text1" w:themeTint="FF" w:themeShade="FF"/>
          <w:sz w:val="24"/>
          <w:szCs w:val="24"/>
          <w:lang w:val="en-GB"/>
        </w:rPr>
        <w:t>play</w:t>
      </w:r>
      <w:r w:rsidRPr="253947BA" w:rsidR="368D0E3C">
        <w:rPr>
          <w:rFonts w:ascii="Aptos" w:hAnsi="Aptos" w:eastAsia="Aptos" w:cs="Aptos"/>
          <w:noProof w:val="0"/>
          <w:color w:val="000000" w:themeColor="text1" w:themeTint="FF" w:themeShade="FF"/>
          <w:sz w:val="24"/>
          <w:szCs w:val="24"/>
          <w:lang w:val="en-GB"/>
        </w:rPr>
        <w:t xml:space="preserve"> and behaviour. Practitioners must</w:t>
      </w:r>
      <w:r w:rsidRPr="253947BA" w:rsidR="46420FCC">
        <w:rPr>
          <w:rFonts w:ascii="Aptos" w:hAnsi="Aptos" w:eastAsia="Aptos" w:cs="Aptos"/>
          <w:noProof w:val="0"/>
          <w:color w:val="000000" w:themeColor="text1" w:themeTint="FF" w:themeShade="FF"/>
          <w:sz w:val="24"/>
          <w:szCs w:val="24"/>
          <w:lang w:val="en-GB"/>
        </w:rPr>
        <w:t xml:space="preserve"> </w:t>
      </w:r>
      <w:r w:rsidRPr="253947BA" w:rsidR="368D0E3C">
        <w:rPr>
          <w:rFonts w:ascii="Aptos" w:hAnsi="Aptos" w:eastAsia="Aptos" w:cs="Aptos"/>
          <w:noProof w:val="0"/>
          <w:color w:val="000000" w:themeColor="text1" w:themeTint="FF" w:themeShade="FF"/>
          <w:sz w:val="24"/>
          <w:szCs w:val="24"/>
          <w:lang w:val="en-GB"/>
        </w:rPr>
        <w:t xml:space="preserve">pay attention to verbal and non-verbal communication, adapting their approach to each child's developmental </w:t>
      </w:r>
      <w:r w:rsidRPr="253947BA" w:rsidR="368D0E3C">
        <w:rPr>
          <w:rFonts w:ascii="Aptos" w:hAnsi="Aptos" w:eastAsia="Aptos" w:cs="Aptos"/>
          <w:noProof w:val="0"/>
          <w:color w:val="000000" w:themeColor="text1" w:themeTint="FF" w:themeShade="FF"/>
          <w:sz w:val="24"/>
          <w:szCs w:val="24"/>
          <w:lang w:val="en-GB"/>
        </w:rPr>
        <w:t>stage</w:t>
      </w:r>
      <w:r w:rsidRPr="253947BA" w:rsidR="368D0E3C">
        <w:rPr>
          <w:rFonts w:ascii="Aptos" w:hAnsi="Aptos" w:eastAsia="Aptos" w:cs="Aptos"/>
          <w:noProof w:val="0"/>
          <w:color w:val="000000" w:themeColor="text1" w:themeTint="FF" w:themeShade="FF"/>
          <w:sz w:val="24"/>
          <w:szCs w:val="24"/>
          <w:lang w:val="en-GB"/>
        </w:rPr>
        <w:t xml:space="preserve"> and communication abilities.</w:t>
      </w:r>
    </w:p>
    <w:p w:rsidR="368D0E3C" w:rsidP="253947BA" w:rsidRDefault="368D0E3C" w14:paraId="1C81032B" w14:textId="16F68EBC">
      <w:pPr>
        <w:spacing w:before="240" w:beforeAutospacing="off" w:after="240" w:afterAutospacing="off"/>
        <w:rPr>
          <w:rFonts w:ascii="Aptos" w:hAnsi="Aptos" w:eastAsia="Aptos" w:cs="Aptos"/>
          <w:noProof w:val="0"/>
          <w:color w:val="000000" w:themeColor="text1" w:themeTint="FF" w:themeShade="FF"/>
          <w:sz w:val="24"/>
          <w:szCs w:val="24"/>
          <w:lang w:val="en-GB"/>
        </w:rPr>
      </w:pPr>
      <w:r w:rsidRPr="253947BA" w:rsidR="368D0E3C">
        <w:rPr>
          <w:rFonts w:ascii="Aptos" w:hAnsi="Aptos" w:eastAsia="Aptos" w:cs="Aptos"/>
          <w:i w:val="0"/>
          <w:iCs w:val="0"/>
          <w:noProof w:val="0"/>
          <w:color w:val="000000" w:themeColor="text1" w:themeTint="FF" w:themeShade="FF"/>
          <w:sz w:val="24"/>
          <w:szCs w:val="24"/>
          <w:lang w:val="en-GB"/>
        </w:rPr>
        <w:t>Bowlby (1988)</w:t>
      </w:r>
      <w:r w:rsidRPr="253947BA" w:rsidR="01A4D30A">
        <w:rPr>
          <w:rFonts w:ascii="Aptos" w:hAnsi="Aptos" w:eastAsia="Aptos" w:cs="Aptos"/>
          <w:i w:val="0"/>
          <w:iCs w:val="0"/>
          <w:noProof w:val="0"/>
          <w:color w:val="000000" w:themeColor="text1" w:themeTint="FF" w:themeShade="FF"/>
          <w:sz w:val="24"/>
          <w:szCs w:val="24"/>
          <w:lang w:val="en-GB"/>
        </w:rPr>
        <w:t>, alongside attachment research by Ainsworth et al. (1978),</w:t>
      </w:r>
      <w:r w:rsidRPr="253947BA" w:rsidR="368D0E3C">
        <w:rPr>
          <w:rFonts w:ascii="Aptos" w:hAnsi="Aptos" w:eastAsia="Aptos" w:cs="Aptos"/>
          <w:i w:val="0"/>
          <w:iCs w:val="0"/>
          <w:noProof w:val="0"/>
          <w:color w:val="000000" w:themeColor="text1" w:themeTint="FF" w:themeShade="FF"/>
          <w:sz w:val="24"/>
          <w:szCs w:val="24"/>
          <w:lang w:val="en-GB"/>
        </w:rPr>
        <w:t xml:space="preserve"> </w:t>
      </w:r>
      <w:r w:rsidRPr="253947BA" w:rsidR="368D0E3C">
        <w:rPr>
          <w:rFonts w:ascii="Aptos" w:hAnsi="Aptos" w:eastAsia="Aptos" w:cs="Aptos"/>
          <w:noProof w:val="0"/>
          <w:color w:val="000000" w:themeColor="text1" w:themeTint="FF" w:themeShade="FF"/>
          <w:sz w:val="24"/>
          <w:szCs w:val="24"/>
          <w:lang w:val="en-GB"/>
        </w:rPr>
        <w:t>emphasised the importance of secure relationships with caregivers for children's emotional security. In early years settings</w:t>
      </w:r>
      <w:r w:rsidRPr="253947BA" w:rsidR="23099D92">
        <w:rPr>
          <w:rFonts w:ascii="Aptos" w:hAnsi="Aptos" w:eastAsia="Aptos" w:cs="Aptos"/>
          <w:noProof w:val="0"/>
          <w:color w:val="000000" w:themeColor="text1" w:themeTint="FF" w:themeShade="FF"/>
          <w:sz w:val="24"/>
          <w:szCs w:val="24"/>
          <w:lang w:val="en-GB"/>
        </w:rPr>
        <w:t xml:space="preserve"> </w:t>
      </w:r>
      <w:r w:rsidRPr="253947BA" w:rsidR="368D0E3C">
        <w:rPr>
          <w:rFonts w:ascii="Aptos" w:hAnsi="Aptos" w:eastAsia="Aptos" w:cs="Aptos"/>
          <w:noProof w:val="0"/>
          <w:color w:val="000000" w:themeColor="text1" w:themeTint="FF" w:themeShade="FF"/>
          <w:sz w:val="24"/>
          <w:szCs w:val="24"/>
          <w:lang w:val="en-GB"/>
        </w:rPr>
        <w:t xml:space="preserve">consistent and responsive interactions can help children feel safe enough to explore their environment, develop independence and engage in learning. For example, a practitioner who recognises that a child is distressed </w:t>
      </w:r>
      <w:r w:rsidRPr="253947BA" w:rsidR="226350CE">
        <w:rPr>
          <w:rFonts w:ascii="Aptos" w:hAnsi="Aptos" w:eastAsia="Aptos" w:cs="Aptos"/>
          <w:noProof w:val="0"/>
          <w:color w:val="000000" w:themeColor="text1" w:themeTint="FF" w:themeShade="FF"/>
          <w:sz w:val="24"/>
          <w:szCs w:val="24"/>
          <w:lang w:val="en-GB"/>
        </w:rPr>
        <w:t>while</w:t>
      </w:r>
      <w:r w:rsidRPr="253947BA" w:rsidR="368D0E3C">
        <w:rPr>
          <w:rFonts w:ascii="Aptos" w:hAnsi="Aptos" w:eastAsia="Aptos" w:cs="Aptos"/>
          <w:noProof w:val="0"/>
          <w:color w:val="000000" w:themeColor="text1" w:themeTint="FF" w:themeShade="FF"/>
          <w:sz w:val="24"/>
          <w:szCs w:val="24"/>
          <w:lang w:val="en-GB"/>
        </w:rPr>
        <w:t xml:space="preserve"> separa</w:t>
      </w:r>
      <w:r w:rsidRPr="253947BA" w:rsidR="17E6CDE9">
        <w:rPr>
          <w:rFonts w:ascii="Aptos" w:hAnsi="Aptos" w:eastAsia="Aptos" w:cs="Aptos"/>
          <w:noProof w:val="0"/>
          <w:color w:val="000000" w:themeColor="text1" w:themeTint="FF" w:themeShade="FF"/>
          <w:sz w:val="24"/>
          <w:szCs w:val="24"/>
          <w:lang w:val="en-GB"/>
        </w:rPr>
        <w:t>ted</w:t>
      </w:r>
      <w:r w:rsidRPr="253947BA" w:rsidR="368D0E3C">
        <w:rPr>
          <w:rFonts w:ascii="Aptos" w:hAnsi="Aptos" w:eastAsia="Aptos" w:cs="Aptos"/>
          <w:noProof w:val="0"/>
          <w:color w:val="000000" w:themeColor="text1" w:themeTint="FF" w:themeShade="FF"/>
          <w:sz w:val="24"/>
          <w:szCs w:val="24"/>
          <w:lang w:val="en-GB"/>
        </w:rPr>
        <w:t xml:space="preserve"> from their </w:t>
      </w:r>
      <w:r w:rsidRPr="253947BA" w:rsidR="0C9E8A43">
        <w:rPr>
          <w:rFonts w:ascii="Aptos" w:hAnsi="Aptos" w:eastAsia="Aptos" w:cs="Aptos"/>
          <w:noProof w:val="0"/>
          <w:color w:val="000000" w:themeColor="text1" w:themeTint="FF" w:themeShade="FF"/>
          <w:sz w:val="24"/>
          <w:szCs w:val="24"/>
          <w:lang w:val="en-GB"/>
        </w:rPr>
        <w:t>caregiver</w:t>
      </w:r>
      <w:r w:rsidRPr="253947BA" w:rsidR="368D0E3C">
        <w:rPr>
          <w:rFonts w:ascii="Aptos" w:hAnsi="Aptos" w:eastAsia="Aptos" w:cs="Aptos"/>
          <w:noProof w:val="0"/>
          <w:color w:val="000000" w:themeColor="text1" w:themeTint="FF" w:themeShade="FF"/>
          <w:sz w:val="24"/>
          <w:szCs w:val="24"/>
          <w:lang w:val="en-GB"/>
        </w:rPr>
        <w:t xml:space="preserve"> can offer</w:t>
      </w:r>
      <w:r w:rsidRPr="253947BA" w:rsidR="682222F6">
        <w:rPr>
          <w:rFonts w:ascii="Aptos" w:hAnsi="Aptos" w:eastAsia="Aptos" w:cs="Aptos"/>
          <w:noProof w:val="0"/>
          <w:color w:val="000000" w:themeColor="text1" w:themeTint="FF" w:themeShade="FF"/>
          <w:sz w:val="24"/>
          <w:szCs w:val="24"/>
          <w:lang w:val="en-GB"/>
        </w:rPr>
        <w:t xml:space="preserve"> comfort and</w:t>
      </w:r>
      <w:r w:rsidRPr="253947BA" w:rsidR="368D0E3C">
        <w:rPr>
          <w:rFonts w:ascii="Aptos" w:hAnsi="Aptos" w:eastAsia="Aptos" w:cs="Aptos"/>
          <w:noProof w:val="0"/>
          <w:color w:val="000000" w:themeColor="text1" w:themeTint="FF" w:themeShade="FF"/>
          <w:sz w:val="24"/>
          <w:szCs w:val="24"/>
          <w:lang w:val="en-GB"/>
        </w:rPr>
        <w:t xml:space="preserve"> reassurance</w:t>
      </w:r>
      <w:r w:rsidRPr="253947BA" w:rsidR="0031A1BB">
        <w:rPr>
          <w:rFonts w:ascii="Aptos" w:hAnsi="Aptos" w:eastAsia="Aptos" w:cs="Aptos"/>
          <w:noProof w:val="0"/>
          <w:color w:val="000000" w:themeColor="text1" w:themeTint="FF" w:themeShade="FF"/>
          <w:sz w:val="24"/>
          <w:szCs w:val="24"/>
          <w:lang w:val="en-GB"/>
        </w:rPr>
        <w:t xml:space="preserve"> and support the </w:t>
      </w:r>
      <w:r w:rsidRPr="253947BA" w:rsidR="0031A1BB">
        <w:rPr>
          <w:rFonts w:ascii="Aptos" w:hAnsi="Aptos" w:eastAsia="Aptos" w:cs="Aptos"/>
          <w:noProof w:val="0"/>
          <w:color w:val="000000" w:themeColor="text1" w:themeTint="FF" w:themeShade="FF"/>
          <w:sz w:val="24"/>
          <w:szCs w:val="24"/>
          <w:lang w:val="en-GB"/>
        </w:rPr>
        <w:t>childs</w:t>
      </w:r>
      <w:r w:rsidRPr="253947BA" w:rsidR="0031A1BB">
        <w:rPr>
          <w:rFonts w:ascii="Aptos" w:hAnsi="Aptos" w:eastAsia="Aptos" w:cs="Aptos"/>
          <w:noProof w:val="0"/>
          <w:color w:val="000000" w:themeColor="text1" w:themeTint="FF" w:themeShade="FF"/>
          <w:sz w:val="24"/>
          <w:szCs w:val="24"/>
          <w:lang w:val="en-GB"/>
        </w:rPr>
        <w:t xml:space="preserve"> understanding of</w:t>
      </w:r>
      <w:r w:rsidRPr="253947BA" w:rsidR="368D0E3C">
        <w:rPr>
          <w:rFonts w:ascii="Aptos" w:hAnsi="Aptos" w:eastAsia="Aptos" w:cs="Aptos"/>
          <w:noProof w:val="0"/>
          <w:color w:val="000000" w:themeColor="text1" w:themeTint="FF" w:themeShade="FF"/>
          <w:sz w:val="24"/>
          <w:szCs w:val="24"/>
          <w:lang w:val="en-GB"/>
        </w:rPr>
        <w:t xml:space="preserve"> </w:t>
      </w:r>
      <w:r w:rsidRPr="253947BA" w:rsidR="368D0E3C">
        <w:rPr>
          <w:rFonts w:ascii="Aptos" w:hAnsi="Aptos" w:eastAsia="Aptos" w:cs="Aptos"/>
          <w:noProof w:val="0"/>
          <w:color w:val="000000" w:themeColor="text1" w:themeTint="FF" w:themeShade="FF"/>
          <w:sz w:val="24"/>
          <w:szCs w:val="24"/>
          <w:lang w:val="en-GB"/>
        </w:rPr>
        <w:t>routine a</w:t>
      </w:r>
      <w:r w:rsidRPr="253947BA" w:rsidR="3D285098">
        <w:rPr>
          <w:rFonts w:ascii="Aptos" w:hAnsi="Aptos" w:eastAsia="Aptos" w:cs="Aptos"/>
          <w:noProof w:val="0"/>
          <w:color w:val="000000" w:themeColor="text1" w:themeTint="FF" w:themeShade="FF"/>
          <w:sz w:val="24"/>
          <w:szCs w:val="24"/>
          <w:lang w:val="en-GB"/>
        </w:rPr>
        <w:t>s well as</w:t>
      </w:r>
      <w:r w:rsidRPr="253947BA" w:rsidR="368D0E3C">
        <w:rPr>
          <w:rFonts w:ascii="Aptos" w:hAnsi="Aptos" w:eastAsia="Aptos" w:cs="Aptos"/>
          <w:noProof w:val="0"/>
          <w:color w:val="000000" w:themeColor="text1" w:themeTint="FF" w:themeShade="FF"/>
          <w:sz w:val="24"/>
          <w:szCs w:val="24"/>
          <w:lang w:val="en-GB"/>
        </w:rPr>
        <w:t xml:space="preserve"> work with the family to support the transition. </w:t>
      </w:r>
      <w:r w:rsidRPr="253947BA" w:rsidR="77E6C5C5">
        <w:rPr>
          <w:rFonts w:ascii="Aptos" w:hAnsi="Aptos" w:eastAsia="Aptos" w:cs="Aptos"/>
          <w:noProof w:val="0"/>
          <w:color w:val="000000" w:themeColor="text1" w:themeTint="FF" w:themeShade="FF"/>
          <w:sz w:val="24"/>
          <w:szCs w:val="24"/>
          <w:lang w:val="en-GB"/>
        </w:rPr>
        <w:t xml:space="preserve">Practitioners must be mindful of the </w:t>
      </w:r>
      <w:r w:rsidRPr="253947BA" w:rsidR="77E6C5C5">
        <w:rPr>
          <w:rFonts w:ascii="Aptos" w:hAnsi="Aptos" w:eastAsia="Aptos" w:cs="Aptos"/>
          <w:noProof w:val="0"/>
          <w:color w:val="000000" w:themeColor="text1" w:themeTint="FF" w:themeShade="FF"/>
          <w:sz w:val="24"/>
          <w:szCs w:val="24"/>
          <w:lang w:val="en-GB"/>
        </w:rPr>
        <w:t>ap</w:t>
      </w:r>
      <w:r w:rsidRPr="253947BA" w:rsidR="3D958365">
        <w:rPr>
          <w:rFonts w:ascii="Aptos" w:hAnsi="Aptos" w:eastAsia="Aptos" w:cs="Aptos"/>
          <w:noProof w:val="0"/>
          <w:color w:val="000000" w:themeColor="text1" w:themeTint="FF" w:themeShade="FF"/>
          <w:sz w:val="24"/>
          <w:szCs w:val="24"/>
          <w:lang w:val="en-GB"/>
        </w:rPr>
        <w:t>p</w:t>
      </w:r>
      <w:r w:rsidRPr="253947BA" w:rsidR="77E6C5C5">
        <w:rPr>
          <w:rFonts w:ascii="Aptos" w:hAnsi="Aptos" w:eastAsia="Aptos" w:cs="Aptos"/>
          <w:noProof w:val="0"/>
          <w:color w:val="000000" w:themeColor="text1" w:themeTint="FF" w:themeShade="FF"/>
          <w:sz w:val="24"/>
          <w:szCs w:val="24"/>
          <w:lang w:val="en-GB"/>
        </w:rPr>
        <w:t>roac</w:t>
      </w:r>
      <w:r w:rsidRPr="253947BA" w:rsidR="77E6C5C5">
        <w:rPr>
          <w:rFonts w:ascii="Aptos" w:hAnsi="Aptos" w:eastAsia="Aptos" w:cs="Aptos"/>
          <w:noProof w:val="0"/>
          <w:color w:val="000000" w:themeColor="text1" w:themeTint="FF" w:themeShade="FF"/>
          <w:sz w:val="24"/>
          <w:szCs w:val="24"/>
          <w:lang w:val="en-GB"/>
        </w:rPr>
        <w:t>h</w:t>
      </w:r>
      <w:r w:rsidRPr="253947BA" w:rsidR="77E6C5C5">
        <w:rPr>
          <w:rFonts w:ascii="Aptos" w:hAnsi="Aptos" w:eastAsia="Aptos" w:cs="Aptos"/>
          <w:noProof w:val="0"/>
          <w:color w:val="000000" w:themeColor="text1" w:themeTint="FF" w:themeShade="FF"/>
          <w:sz w:val="24"/>
          <w:szCs w:val="24"/>
          <w:lang w:val="en-GB"/>
        </w:rPr>
        <w:t xml:space="preserve"> taken when building relationships as</w:t>
      </w:r>
      <w:r w:rsidRPr="253947BA" w:rsidR="77E6C5C5">
        <w:rPr>
          <w:rFonts w:ascii="Aptos" w:hAnsi="Aptos" w:eastAsia="Aptos" w:cs="Aptos"/>
          <w:noProof w:val="0"/>
          <w:color w:val="000000" w:themeColor="text1" w:themeTint="FF" w:themeShade="FF"/>
          <w:sz w:val="24"/>
          <w:szCs w:val="24"/>
          <w:lang w:val="en-GB"/>
        </w:rPr>
        <w:t xml:space="preserve"> </w:t>
      </w:r>
      <w:r w:rsidRPr="253947BA" w:rsidR="368D0E3C">
        <w:rPr>
          <w:rFonts w:ascii="Aptos" w:hAnsi="Aptos" w:eastAsia="Aptos" w:cs="Aptos"/>
          <w:noProof w:val="0"/>
          <w:color w:val="000000" w:themeColor="text1" w:themeTint="FF" w:themeShade="FF"/>
          <w:sz w:val="24"/>
          <w:szCs w:val="24"/>
          <w:lang w:val="en-GB"/>
        </w:rPr>
        <w:t>children</w:t>
      </w:r>
      <w:r w:rsidRPr="253947BA" w:rsidR="624FEB13">
        <w:rPr>
          <w:rFonts w:ascii="Aptos" w:hAnsi="Aptos" w:eastAsia="Aptos" w:cs="Aptos"/>
          <w:noProof w:val="0"/>
          <w:color w:val="000000" w:themeColor="text1" w:themeTint="FF" w:themeShade="FF"/>
          <w:sz w:val="24"/>
          <w:szCs w:val="24"/>
          <w:lang w:val="en-GB"/>
        </w:rPr>
        <w:t>s</w:t>
      </w:r>
      <w:r w:rsidRPr="253947BA" w:rsidR="624FEB13">
        <w:rPr>
          <w:rFonts w:ascii="Aptos" w:hAnsi="Aptos" w:eastAsia="Aptos" w:cs="Aptos"/>
          <w:noProof w:val="0"/>
          <w:color w:val="000000" w:themeColor="text1" w:themeTint="FF" w:themeShade="FF"/>
          <w:sz w:val="24"/>
          <w:szCs w:val="24"/>
          <w:lang w:val="en-GB"/>
        </w:rPr>
        <w:t xml:space="preserve"> </w:t>
      </w:r>
      <w:r w:rsidRPr="253947BA" w:rsidR="624FEB13">
        <w:rPr>
          <w:rFonts w:ascii="Aptos" w:hAnsi="Aptos" w:eastAsia="Aptos" w:cs="Aptos"/>
          <w:noProof w:val="0"/>
          <w:color w:val="000000" w:themeColor="text1" w:themeTint="FF" w:themeShade="FF"/>
          <w:sz w:val="24"/>
          <w:szCs w:val="24"/>
          <w:lang w:val="en-GB"/>
        </w:rPr>
        <w:t>personality</w:t>
      </w:r>
      <w:r w:rsidRPr="253947BA" w:rsidR="624FEB13">
        <w:rPr>
          <w:rFonts w:ascii="Aptos" w:hAnsi="Aptos" w:eastAsia="Aptos" w:cs="Aptos"/>
          <w:noProof w:val="0"/>
          <w:color w:val="000000" w:themeColor="text1" w:themeTint="FF" w:themeShade="FF"/>
          <w:sz w:val="24"/>
          <w:szCs w:val="24"/>
          <w:lang w:val="en-GB"/>
        </w:rPr>
        <w:t>s</w:t>
      </w:r>
      <w:r w:rsidRPr="253947BA" w:rsidR="624FEB13">
        <w:rPr>
          <w:rFonts w:ascii="Aptos" w:hAnsi="Aptos" w:eastAsia="Aptos" w:cs="Aptos"/>
          <w:noProof w:val="0"/>
          <w:color w:val="000000" w:themeColor="text1" w:themeTint="FF" w:themeShade="FF"/>
          <w:sz w:val="24"/>
          <w:szCs w:val="24"/>
          <w:lang w:val="en-GB"/>
        </w:rPr>
        <w:t xml:space="preserve"> and needs can differ.</w:t>
      </w:r>
      <w:r w:rsidRPr="253947BA" w:rsidR="368D0E3C">
        <w:rPr>
          <w:rFonts w:ascii="Aptos" w:hAnsi="Aptos" w:eastAsia="Aptos" w:cs="Aptos"/>
          <w:noProof w:val="0"/>
          <w:color w:val="000000" w:themeColor="text1" w:themeTint="FF" w:themeShade="FF"/>
          <w:sz w:val="24"/>
          <w:szCs w:val="24"/>
          <w:lang w:val="en-GB"/>
        </w:rPr>
        <w:t xml:space="preserve"> </w:t>
      </w:r>
      <w:r w:rsidRPr="253947BA" w:rsidR="368D0E3C">
        <w:rPr>
          <w:rFonts w:ascii="Aptos" w:hAnsi="Aptos" w:eastAsia="Aptos" w:cs="Aptos"/>
          <w:noProof w:val="0"/>
          <w:color w:val="000000" w:themeColor="text1" w:themeTint="FF" w:themeShade="FF"/>
          <w:sz w:val="24"/>
          <w:szCs w:val="24"/>
          <w:lang w:val="en-GB"/>
        </w:rPr>
        <w:t>One approach will not necessarily be suitable for every child.</w:t>
      </w:r>
    </w:p>
    <w:p w:rsidR="368D0E3C" w:rsidP="253947BA" w:rsidRDefault="368D0E3C" w14:paraId="09110AFE" w14:textId="061C1C5F">
      <w:pPr>
        <w:spacing w:before="240" w:beforeAutospacing="off" w:after="240" w:afterAutospacing="off"/>
        <w:rPr>
          <w:rFonts w:ascii="Aptos" w:hAnsi="Aptos" w:eastAsia="Aptos" w:cs="Aptos"/>
          <w:noProof w:val="0"/>
          <w:color w:val="000000" w:themeColor="text1" w:themeTint="FF" w:themeShade="FF"/>
          <w:sz w:val="24"/>
          <w:szCs w:val="24"/>
          <w:lang w:val="en-GB"/>
        </w:rPr>
      </w:pPr>
      <w:r w:rsidRPr="253947BA" w:rsidR="368D0E3C">
        <w:rPr>
          <w:rFonts w:ascii="Aptos" w:hAnsi="Aptos" w:eastAsia="Aptos" w:cs="Aptos"/>
          <w:noProof w:val="0"/>
          <w:color w:val="000000" w:themeColor="text1" w:themeTint="FF" w:themeShade="FF"/>
          <w:sz w:val="24"/>
          <w:szCs w:val="24"/>
          <w:lang w:val="en-GB"/>
        </w:rPr>
        <w:t>Communication with parents</w:t>
      </w:r>
      <w:r w:rsidRPr="253947BA" w:rsidR="48B1737B">
        <w:rPr>
          <w:rFonts w:ascii="Aptos" w:hAnsi="Aptos" w:eastAsia="Aptos" w:cs="Aptos"/>
          <w:noProof w:val="0"/>
          <w:color w:val="000000" w:themeColor="text1" w:themeTint="FF" w:themeShade="FF"/>
          <w:sz w:val="24"/>
          <w:szCs w:val="24"/>
          <w:lang w:val="en-GB"/>
        </w:rPr>
        <w:t xml:space="preserve"> and carers</w:t>
      </w:r>
      <w:r w:rsidRPr="253947BA" w:rsidR="368D0E3C">
        <w:rPr>
          <w:rFonts w:ascii="Aptos" w:hAnsi="Aptos" w:eastAsia="Aptos" w:cs="Aptos"/>
          <w:noProof w:val="0"/>
          <w:color w:val="000000" w:themeColor="text1" w:themeTint="FF" w:themeShade="FF"/>
          <w:sz w:val="24"/>
          <w:szCs w:val="24"/>
          <w:lang w:val="en-GB"/>
        </w:rPr>
        <w:t xml:space="preserve"> is equally important. Families </w:t>
      </w:r>
      <w:r w:rsidRPr="253947BA" w:rsidR="2AFBB3A7">
        <w:rPr>
          <w:rFonts w:ascii="Aptos" w:hAnsi="Aptos" w:eastAsia="Aptos" w:cs="Aptos"/>
          <w:noProof w:val="0"/>
          <w:color w:val="000000" w:themeColor="text1" w:themeTint="FF" w:themeShade="FF"/>
          <w:sz w:val="24"/>
          <w:szCs w:val="24"/>
          <w:lang w:val="en-GB"/>
        </w:rPr>
        <w:t xml:space="preserve">can provide </w:t>
      </w:r>
      <w:r w:rsidRPr="253947BA" w:rsidR="368D0E3C">
        <w:rPr>
          <w:rFonts w:ascii="Aptos" w:hAnsi="Aptos" w:eastAsia="Aptos" w:cs="Aptos"/>
          <w:noProof w:val="0"/>
          <w:color w:val="000000" w:themeColor="text1" w:themeTint="FF" w:themeShade="FF"/>
          <w:sz w:val="24"/>
          <w:szCs w:val="24"/>
          <w:lang w:val="en-GB"/>
        </w:rPr>
        <w:t>knowledge about the</w:t>
      </w:r>
      <w:r w:rsidRPr="253947BA" w:rsidR="4A4D9BEA">
        <w:rPr>
          <w:rFonts w:ascii="Aptos" w:hAnsi="Aptos" w:eastAsia="Aptos" w:cs="Aptos"/>
          <w:noProof w:val="0"/>
          <w:color w:val="000000" w:themeColor="text1" w:themeTint="FF" w:themeShade="FF"/>
          <w:sz w:val="24"/>
          <w:szCs w:val="24"/>
          <w:lang w:val="en-GB"/>
        </w:rPr>
        <w:t xml:space="preserve"> </w:t>
      </w:r>
      <w:r w:rsidRPr="253947BA" w:rsidR="4A4D9BEA">
        <w:rPr>
          <w:rFonts w:ascii="Aptos" w:hAnsi="Aptos" w:eastAsia="Aptos" w:cs="Aptos"/>
          <w:noProof w:val="0"/>
          <w:color w:val="000000" w:themeColor="text1" w:themeTint="FF" w:themeShade="FF"/>
          <w:sz w:val="24"/>
          <w:szCs w:val="24"/>
          <w:lang w:val="en-GB"/>
        </w:rPr>
        <w:t>childs</w:t>
      </w:r>
      <w:r w:rsidRPr="253947BA" w:rsidR="368D0E3C">
        <w:rPr>
          <w:rFonts w:ascii="Aptos" w:hAnsi="Aptos" w:eastAsia="Aptos" w:cs="Aptos"/>
          <w:noProof w:val="0"/>
          <w:color w:val="000000" w:themeColor="text1" w:themeTint="FF" w:themeShade="FF"/>
          <w:sz w:val="24"/>
          <w:szCs w:val="24"/>
          <w:lang w:val="en-GB"/>
        </w:rPr>
        <w:t xml:space="preserve"> interests, routines, culture, </w:t>
      </w:r>
      <w:r w:rsidRPr="253947BA" w:rsidR="368D0E3C">
        <w:rPr>
          <w:rFonts w:ascii="Aptos" w:hAnsi="Aptos" w:eastAsia="Aptos" w:cs="Aptos"/>
          <w:noProof w:val="0"/>
          <w:color w:val="000000" w:themeColor="text1" w:themeTint="FF" w:themeShade="FF"/>
          <w:sz w:val="24"/>
          <w:szCs w:val="24"/>
          <w:lang w:val="en-GB"/>
        </w:rPr>
        <w:t>health</w:t>
      </w:r>
      <w:r w:rsidRPr="253947BA" w:rsidR="368D0E3C">
        <w:rPr>
          <w:rFonts w:ascii="Aptos" w:hAnsi="Aptos" w:eastAsia="Aptos" w:cs="Aptos"/>
          <w:noProof w:val="0"/>
          <w:color w:val="000000" w:themeColor="text1" w:themeTint="FF" w:themeShade="FF"/>
          <w:sz w:val="24"/>
          <w:szCs w:val="24"/>
          <w:lang w:val="en-GB"/>
        </w:rPr>
        <w:t xml:space="preserve"> and development. Sharing </w:t>
      </w:r>
      <w:r w:rsidRPr="253947BA" w:rsidR="65E33A26">
        <w:rPr>
          <w:rFonts w:ascii="Aptos" w:hAnsi="Aptos" w:eastAsia="Aptos" w:cs="Aptos"/>
          <w:noProof w:val="0"/>
          <w:color w:val="000000" w:themeColor="text1" w:themeTint="FF" w:themeShade="FF"/>
          <w:sz w:val="24"/>
          <w:szCs w:val="24"/>
          <w:lang w:val="en-GB"/>
        </w:rPr>
        <w:t xml:space="preserve">relevant </w:t>
      </w:r>
      <w:r w:rsidRPr="253947BA" w:rsidR="368D0E3C">
        <w:rPr>
          <w:rFonts w:ascii="Aptos" w:hAnsi="Aptos" w:eastAsia="Aptos" w:cs="Aptos"/>
          <w:noProof w:val="0"/>
          <w:color w:val="000000" w:themeColor="text1" w:themeTint="FF" w:themeShade="FF"/>
          <w:sz w:val="24"/>
          <w:szCs w:val="24"/>
          <w:lang w:val="en-GB"/>
        </w:rPr>
        <w:t xml:space="preserve">information allows practitioners </w:t>
      </w:r>
      <w:r w:rsidRPr="253947BA" w:rsidR="368D0E3C">
        <w:rPr>
          <w:rFonts w:ascii="Aptos" w:hAnsi="Aptos" w:eastAsia="Aptos" w:cs="Aptos"/>
          <w:noProof w:val="0"/>
          <w:color w:val="000000" w:themeColor="text1" w:themeTint="FF" w:themeShade="FF"/>
          <w:sz w:val="24"/>
          <w:szCs w:val="24"/>
          <w:lang w:val="en-GB"/>
        </w:rPr>
        <w:t xml:space="preserve">to build a more </w:t>
      </w:r>
      <w:r w:rsidRPr="253947BA" w:rsidR="4135D895">
        <w:rPr>
          <w:rFonts w:ascii="Aptos" w:hAnsi="Aptos" w:eastAsia="Aptos" w:cs="Aptos"/>
          <w:noProof w:val="0"/>
          <w:color w:val="000000" w:themeColor="text1" w:themeTint="FF" w:themeShade="FF"/>
          <w:sz w:val="24"/>
          <w:szCs w:val="24"/>
          <w:lang w:val="en-GB"/>
        </w:rPr>
        <w:t>informed and rounded</w:t>
      </w:r>
      <w:r w:rsidRPr="253947BA" w:rsidR="368D0E3C">
        <w:rPr>
          <w:rFonts w:ascii="Aptos" w:hAnsi="Aptos" w:eastAsia="Aptos" w:cs="Aptos"/>
          <w:noProof w:val="0"/>
          <w:color w:val="000000" w:themeColor="text1" w:themeTint="FF" w:themeShade="FF"/>
          <w:sz w:val="24"/>
          <w:szCs w:val="24"/>
          <w:lang w:val="en-GB"/>
        </w:rPr>
        <w:t xml:space="preserve"> understanding of each child and provide consistency between home and the setting. Welsh Government (2026) </w:t>
      </w:r>
      <w:r w:rsidRPr="253947BA" w:rsidR="368D0E3C">
        <w:rPr>
          <w:rFonts w:ascii="Aptos" w:hAnsi="Aptos" w:eastAsia="Aptos" w:cs="Aptos"/>
          <w:noProof w:val="0"/>
          <w:color w:val="000000" w:themeColor="text1" w:themeTint="FF" w:themeShade="FF"/>
          <w:sz w:val="24"/>
          <w:szCs w:val="24"/>
          <w:lang w:val="en-GB"/>
        </w:rPr>
        <w:t>identifies</w:t>
      </w:r>
      <w:r w:rsidRPr="253947BA" w:rsidR="368D0E3C">
        <w:rPr>
          <w:rFonts w:ascii="Aptos" w:hAnsi="Aptos" w:eastAsia="Aptos" w:cs="Aptos"/>
          <w:noProof w:val="0"/>
          <w:color w:val="000000" w:themeColor="text1" w:themeTint="FF" w:themeShade="FF"/>
          <w:sz w:val="24"/>
          <w:szCs w:val="24"/>
          <w:lang w:val="en-GB"/>
        </w:rPr>
        <w:t xml:space="preserve"> partnership with parents as an important part of meeting children's needs. </w:t>
      </w:r>
      <w:r w:rsidRPr="253947BA" w:rsidR="21BE8F18">
        <w:rPr>
          <w:rFonts w:ascii="Aptos" w:hAnsi="Aptos" w:eastAsia="Aptos" w:cs="Aptos"/>
          <w:noProof w:val="0"/>
          <w:color w:val="000000" w:themeColor="text1" w:themeTint="FF" w:themeShade="FF"/>
          <w:sz w:val="24"/>
          <w:szCs w:val="24"/>
          <w:lang w:val="en-GB"/>
        </w:rPr>
        <w:t>P</w:t>
      </w:r>
      <w:r w:rsidRPr="253947BA" w:rsidR="368D0E3C">
        <w:rPr>
          <w:rFonts w:ascii="Aptos" w:hAnsi="Aptos" w:eastAsia="Aptos" w:cs="Aptos"/>
          <w:noProof w:val="0"/>
          <w:color w:val="000000" w:themeColor="text1" w:themeTint="FF" w:themeShade="FF"/>
          <w:sz w:val="24"/>
          <w:szCs w:val="24"/>
          <w:lang w:val="en-GB"/>
        </w:rPr>
        <w:t xml:space="preserve">ractitioners must </w:t>
      </w:r>
      <w:r w:rsidRPr="253947BA" w:rsidR="44793F94">
        <w:rPr>
          <w:rFonts w:ascii="Aptos" w:hAnsi="Aptos" w:eastAsia="Aptos" w:cs="Aptos"/>
          <w:noProof w:val="0"/>
          <w:color w:val="000000" w:themeColor="text1" w:themeTint="FF" w:themeShade="FF"/>
          <w:sz w:val="24"/>
          <w:szCs w:val="24"/>
          <w:lang w:val="en-GB"/>
        </w:rPr>
        <w:t xml:space="preserve">continue to </w:t>
      </w:r>
      <w:r w:rsidRPr="253947BA" w:rsidR="368D0E3C">
        <w:rPr>
          <w:rFonts w:ascii="Aptos" w:hAnsi="Aptos" w:eastAsia="Aptos" w:cs="Aptos"/>
          <w:noProof w:val="0"/>
          <w:color w:val="000000" w:themeColor="text1" w:themeTint="FF" w:themeShade="FF"/>
          <w:sz w:val="24"/>
          <w:szCs w:val="24"/>
          <w:lang w:val="en-GB"/>
        </w:rPr>
        <w:t>maintain</w:t>
      </w:r>
      <w:r w:rsidRPr="253947BA" w:rsidR="368D0E3C">
        <w:rPr>
          <w:rFonts w:ascii="Aptos" w:hAnsi="Aptos" w:eastAsia="Aptos" w:cs="Aptos"/>
          <w:noProof w:val="0"/>
          <w:color w:val="000000" w:themeColor="text1" w:themeTint="FF" w:themeShade="FF"/>
          <w:sz w:val="24"/>
          <w:szCs w:val="24"/>
          <w:lang w:val="en-GB"/>
        </w:rPr>
        <w:t xml:space="preserve"> confidentiality, avoid making assumptions and communicate sensitively when discussing concerns or developmental difficulties. Poor communication may lead to misunderstandings, inconsistent support or </w:t>
      </w:r>
      <w:r w:rsidRPr="253947BA" w:rsidR="368D0E3C">
        <w:rPr>
          <w:rFonts w:ascii="Aptos" w:hAnsi="Aptos" w:eastAsia="Aptos" w:cs="Aptos"/>
          <w:noProof w:val="0"/>
          <w:color w:val="000000" w:themeColor="text1" w:themeTint="FF" w:themeShade="FF"/>
          <w:sz w:val="24"/>
          <w:szCs w:val="24"/>
          <w:lang w:val="en-GB"/>
        </w:rPr>
        <w:t>important information</w:t>
      </w:r>
      <w:r w:rsidRPr="253947BA" w:rsidR="368D0E3C">
        <w:rPr>
          <w:rFonts w:ascii="Aptos" w:hAnsi="Aptos" w:eastAsia="Aptos" w:cs="Aptos"/>
          <w:noProof w:val="0"/>
          <w:color w:val="000000" w:themeColor="text1" w:themeTint="FF" w:themeShade="FF"/>
          <w:sz w:val="24"/>
          <w:szCs w:val="24"/>
          <w:lang w:val="en-GB"/>
        </w:rPr>
        <w:t xml:space="preserve"> being overlooked. </w:t>
      </w:r>
      <w:r w:rsidRPr="253947BA" w:rsidR="2B2BFC0E">
        <w:rPr>
          <w:rFonts w:ascii="Aptos" w:hAnsi="Aptos" w:eastAsia="Aptos" w:cs="Aptos"/>
          <w:noProof w:val="0"/>
          <w:color w:val="000000" w:themeColor="text1" w:themeTint="FF" w:themeShade="FF"/>
          <w:sz w:val="24"/>
          <w:szCs w:val="24"/>
          <w:lang w:val="en-GB"/>
        </w:rPr>
        <w:t>E</w:t>
      </w:r>
      <w:r w:rsidRPr="253947BA" w:rsidR="368D0E3C">
        <w:rPr>
          <w:rFonts w:ascii="Aptos" w:hAnsi="Aptos" w:eastAsia="Aptos" w:cs="Aptos"/>
          <w:noProof w:val="0"/>
          <w:color w:val="000000" w:themeColor="text1" w:themeTint="FF" w:themeShade="FF"/>
          <w:sz w:val="24"/>
          <w:szCs w:val="24"/>
          <w:lang w:val="en-GB"/>
        </w:rPr>
        <w:t xml:space="preserve">ffective communication should be respectful, </w:t>
      </w:r>
      <w:r w:rsidRPr="253947BA" w:rsidR="368D0E3C">
        <w:rPr>
          <w:rFonts w:ascii="Aptos" w:hAnsi="Aptos" w:eastAsia="Aptos" w:cs="Aptos"/>
          <w:noProof w:val="0"/>
          <w:color w:val="000000" w:themeColor="text1" w:themeTint="FF" w:themeShade="FF"/>
          <w:sz w:val="24"/>
          <w:szCs w:val="24"/>
          <w:lang w:val="en-GB"/>
        </w:rPr>
        <w:t>inclusive</w:t>
      </w:r>
      <w:r w:rsidRPr="253947BA" w:rsidR="368D0E3C">
        <w:rPr>
          <w:rFonts w:ascii="Aptos" w:hAnsi="Aptos" w:eastAsia="Aptos" w:cs="Aptos"/>
          <w:noProof w:val="0"/>
          <w:color w:val="000000" w:themeColor="text1" w:themeTint="FF" w:themeShade="FF"/>
          <w:sz w:val="24"/>
          <w:szCs w:val="24"/>
          <w:lang w:val="en-GB"/>
        </w:rPr>
        <w:t xml:space="preserve"> and focused on children's best interests.</w:t>
      </w:r>
    </w:p>
    <w:p w:rsidR="368D0E3C" w:rsidP="253947BA" w:rsidRDefault="368D0E3C" w14:paraId="1C979EF5" w14:textId="7FA4A516">
      <w:pPr>
        <w:pStyle w:val="Heading2"/>
        <w:spacing w:before="299" w:beforeAutospacing="off" w:after="299" w:afterAutospacing="off"/>
        <w:rPr>
          <w:rFonts w:ascii="Aptos" w:hAnsi="Aptos" w:eastAsia="Aptos" w:cs="Aptos"/>
          <w:b w:val="1"/>
          <w:bCs w:val="1"/>
          <w:noProof w:val="0"/>
          <w:color w:val="000000" w:themeColor="text1" w:themeTint="FF" w:themeShade="FF"/>
          <w:sz w:val="24"/>
          <w:szCs w:val="24"/>
          <w:lang w:val="en-GB"/>
        </w:rPr>
      </w:pPr>
      <w:r w:rsidRPr="253947BA" w:rsidR="368D0E3C">
        <w:rPr>
          <w:rFonts w:ascii="Aptos" w:hAnsi="Aptos" w:eastAsia="Aptos" w:cs="Aptos"/>
          <w:b w:val="1"/>
          <w:bCs w:val="1"/>
          <w:noProof w:val="0"/>
          <w:color w:val="000000" w:themeColor="text1" w:themeTint="FF" w:themeShade="FF"/>
          <w:sz w:val="24"/>
          <w:szCs w:val="24"/>
          <w:lang w:val="en-GB"/>
        </w:rPr>
        <w:t>Professional Knowledge and Safeguarding</w:t>
      </w:r>
    </w:p>
    <w:p w:rsidR="368D0E3C" w:rsidP="253947BA" w:rsidRDefault="368D0E3C" w14:paraId="5F70C55C" w14:textId="29803E8B">
      <w:pPr>
        <w:spacing w:before="240" w:beforeAutospacing="off" w:after="240" w:afterAutospacing="off"/>
        <w:rPr>
          <w:rFonts w:ascii="Aptos" w:hAnsi="Aptos" w:eastAsia="Aptos" w:cs="Aptos"/>
          <w:noProof w:val="0"/>
          <w:color w:val="000000" w:themeColor="text1" w:themeTint="FF" w:themeShade="FF"/>
          <w:sz w:val="24"/>
          <w:szCs w:val="24"/>
          <w:lang w:val="en-GB"/>
        </w:rPr>
      </w:pPr>
      <w:r w:rsidRPr="253947BA" w:rsidR="368D0E3C">
        <w:rPr>
          <w:rFonts w:ascii="Aptos" w:hAnsi="Aptos" w:eastAsia="Aptos" w:cs="Aptos"/>
          <w:noProof w:val="0"/>
          <w:color w:val="000000" w:themeColor="text1" w:themeTint="FF" w:themeShade="FF"/>
          <w:sz w:val="24"/>
          <w:szCs w:val="24"/>
          <w:lang w:val="en-GB"/>
        </w:rPr>
        <w:t>Professional knowledge enables practitioners to understand child development, recognise individual differences and make informed decisions. Knowledge of physical, cognitive, language, social and emotional development helps practitioners identify appropriate learning opportunities and recognise when a child may need additional support. However, developmental theories should inform rather than restrict expectations, as children develop at different rates and their experiences influence their progress.</w:t>
      </w:r>
    </w:p>
    <w:p w:rsidR="368D0E3C" w:rsidP="253947BA" w:rsidRDefault="368D0E3C" w14:paraId="21B1AC82" w14:textId="0B0F7BE5">
      <w:pPr>
        <w:spacing w:before="240" w:beforeAutospacing="off" w:after="240" w:afterAutospacing="off"/>
        <w:rPr>
          <w:rFonts w:ascii="Aptos" w:hAnsi="Aptos" w:eastAsia="Aptos" w:cs="Aptos"/>
          <w:noProof w:val="0"/>
          <w:color w:val="000000" w:themeColor="text1" w:themeTint="FF" w:themeShade="FF"/>
          <w:sz w:val="24"/>
          <w:szCs w:val="24"/>
          <w:lang w:val="en-GB"/>
        </w:rPr>
      </w:pPr>
      <w:r w:rsidRPr="253947BA" w:rsidR="368D0E3C">
        <w:rPr>
          <w:rFonts w:ascii="Aptos" w:hAnsi="Aptos" w:eastAsia="Aptos" w:cs="Aptos"/>
          <w:noProof w:val="0"/>
          <w:color w:val="000000" w:themeColor="text1" w:themeTint="FF" w:themeShade="FF"/>
          <w:sz w:val="24"/>
          <w:szCs w:val="24"/>
          <w:lang w:val="en-GB"/>
        </w:rPr>
        <w:t>Bronfenbrenner's (1979) ecological systems theory explains how children's development is influenced by interconnected environments, including family, childcare, community and wider society. This highlights why practitioners must consider children's circumstances rather than focusing only on behaviour within the setting. For example, changes in a child's behaviour may relate to changes at home, communication difficulties or unmet emotional needs. A professional response involves observing carefully, speaking sensitively with parents where appropriate and seeking guidance when necessary, rather than making unsupported assumptions.</w:t>
      </w:r>
    </w:p>
    <w:p w:rsidR="368D0E3C" w:rsidP="253947BA" w:rsidRDefault="368D0E3C" w14:paraId="32220735" w14:textId="18907686">
      <w:pPr>
        <w:spacing w:before="240" w:beforeAutospacing="off" w:after="240" w:afterAutospacing="off"/>
        <w:rPr>
          <w:rFonts w:ascii="Aptos" w:hAnsi="Aptos" w:eastAsia="Aptos" w:cs="Aptos"/>
          <w:noProof w:val="0"/>
          <w:color w:val="000000" w:themeColor="text1" w:themeTint="FF" w:themeShade="FF"/>
          <w:sz w:val="24"/>
          <w:szCs w:val="24"/>
          <w:lang w:val="en-GB"/>
        </w:rPr>
      </w:pPr>
      <w:r w:rsidRPr="253947BA" w:rsidR="368D0E3C">
        <w:rPr>
          <w:rFonts w:ascii="Aptos" w:hAnsi="Aptos" w:eastAsia="Aptos" w:cs="Aptos"/>
          <w:noProof w:val="0"/>
          <w:color w:val="000000" w:themeColor="text1" w:themeTint="FF" w:themeShade="FF"/>
          <w:sz w:val="24"/>
          <w:szCs w:val="24"/>
          <w:lang w:val="en-GB"/>
        </w:rPr>
        <w:t>Safeguarding is a central professional responsibility. The Welsh Government (2026) states that protecting children from abuse, neglect and harm is a priority and that staff must understand how to recognise and report concerns. Practitioners should know their setting's safeguarding policy, follow the Wales Safeguarding Procedures, maintain accurate records and report concerns promptly to the appropriate person or service. They must not promise a child secrecy if a disclosure suggests that the child may be at risk.</w:t>
      </w:r>
    </w:p>
    <w:p w:rsidR="368D0E3C" w:rsidP="253947BA" w:rsidRDefault="368D0E3C" w14:paraId="7A606C67" w14:textId="462EDEEC">
      <w:pPr>
        <w:spacing w:before="240" w:beforeAutospacing="off" w:after="240" w:afterAutospacing="off"/>
        <w:rPr>
          <w:rFonts w:ascii="Aptos" w:hAnsi="Aptos" w:eastAsia="Aptos" w:cs="Aptos"/>
          <w:noProof w:val="0"/>
          <w:color w:val="000000" w:themeColor="text1" w:themeTint="FF" w:themeShade="FF"/>
          <w:sz w:val="24"/>
          <w:szCs w:val="24"/>
          <w:lang w:val="en-GB"/>
        </w:rPr>
      </w:pPr>
      <w:r w:rsidRPr="253947BA" w:rsidR="368D0E3C">
        <w:rPr>
          <w:rFonts w:ascii="Aptos" w:hAnsi="Aptos" w:eastAsia="Aptos" w:cs="Aptos"/>
          <w:noProof w:val="0"/>
          <w:color w:val="000000" w:themeColor="text1" w:themeTint="FF" w:themeShade="FF"/>
          <w:sz w:val="24"/>
          <w:szCs w:val="24"/>
          <w:lang w:val="en-GB"/>
        </w:rPr>
        <w:t>The</w:t>
      </w:r>
      <w:r w:rsidRPr="253947BA" w:rsidR="77223655">
        <w:rPr>
          <w:rFonts w:ascii="Aptos" w:hAnsi="Aptos" w:eastAsia="Aptos" w:cs="Aptos"/>
          <w:noProof w:val="0"/>
          <w:color w:val="000000" w:themeColor="text1" w:themeTint="FF" w:themeShade="FF"/>
          <w:sz w:val="24"/>
          <w:szCs w:val="24"/>
          <w:lang w:val="en-GB"/>
        </w:rPr>
        <w:t xml:space="preserve"> Children Act 2004 and</w:t>
      </w:r>
      <w:r w:rsidRPr="253947BA" w:rsidR="368D0E3C">
        <w:rPr>
          <w:rFonts w:ascii="Aptos" w:hAnsi="Aptos" w:eastAsia="Aptos" w:cs="Aptos"/>
          <w:noProof w:val="0"/>
          <w:color w:val="000000" w:themeColor="text1" w:themeTint="FF" w:themeShade="FF"/>
          <w:sz w:val="24"/>
          <w:szCs w:val="24"/>
          <w:lang w:val="en-GB"/>
        </w:rPr>
        <w:t xml:space="preserve"> Social Services and Well-being (Wales) Act </w:t>
      </w:r>
      <w:r w:rsidRPr="253947BA" w:rsidR="368D0E3C">
        <w:rPr>
          <w:rFonts w:ascii="Aptos" w:hAnsi="Aptos" w:eastAsia="Aptos" w:cs="Aptos"/>
          <w:noProof w:val="0"/>
          <w:color w:val="000000" w:themeColor="text1" w:themeTint="FF" w:themeShade="FF"/>
          <w:sz w:val="24"/>
          <w:szCs w:val="24"/>
          <w:lang w:val="en-GB"/>
        </w:rPr>
        <w:t>2014</w:t>
      </w:r>
      <w:r w:rsidRPr="253947BA" w:rsidR="368D0E3C">
        <w:rPr>
          <w:rFonts w:ascii="Aptos" w:hAnsi="Aptos" w:eastAsia="Aptos" w:cs="Aptos"/>
          <w:noProof w:val="0"/>
          <w:color w:val="000000" w:themeColor="text1" w:themeTint="FF" w:themeShade="FF"/>
          <w:sz w:val="24"/>
          <w:szCs w:val="24"/>
          <w:lang w:val="en-GB"/>
        </w:rPr>
        <w:t xml:space="preserve"> provide an important legislative framework for safeguarding and promoting wellbeing in Wales. Understanding relevant legislation and procedures helps practitioners recognise their responsibilities and respond appropriately. Failure to act on concerns may leave children exposed to harm, </w:t>
      </w:r>
      <w:r w:rsidRPr="253947BA" w:rsidR="368D0E3C">
        <w:rPr>
          <w:rFonts w:ascii="Aptos" w:hAnsi="Aptos" w:eastAsia="Aptos" w:cs="Aptos"/>
          <w:noProof w:val="0"/>
          <w:color w:val="000000" w:themeColor="text1" w:themeTint="FF" w:themeShade="FF"/>
          <w:sz w:val="24"/>
          <w:szCs w:val="24"/>
          <w:lang w:val="en-GB"/>
        </w:rPr>
        <w:t>whereas</w:t>
      </w:r>
      <w:r w:rsidRPr="253947BA" w:rsidR="368D0E3C">
        <w:rPr>
          <w:rFonts w:ascii="Aptos" w:hAnsi="Aptos" w:eastAsia="Aptos" w:cs="Aptos"/>
          <w:noProof w:val="0"/>
          <w:color w:val="000000" w:themeColor="text1" w:themeTint="FF" w:themeShade="FF"/>
          <w:sz w:val="24"/>
          <w:szCs w:val="24"/>
          <w:lang w:val="en-GB"/>
        </w:rPr>
        <w:t xml:space="preserve"> an informed and </w:t>
      </w:r>
      <w:r w:rsidRPr="253947BA" w:rsidR="368D0E3C">
        <w:rPr>
          <w:rFonts w:ascii="Aptos" w:hAnsi="Aptos" w:eastAsia="Aptos" w:cs="Aptos"/>
          <w:noProof w:val="0"/>
          <w:color w:val="000000" w:themeColor="text1" w:themeTint="FF" w:themeShade="FF"/>
          <w:sz w:val="24"/>
          <w:szCs w:val="24"/>
          <w:lang w:val="en-GB"/>
        </w:rPr>
        <w:t>timely</w:t>
      </w:r>
      <w:r w:rsidRPr="253947BA" w:rsidR="368D0E3C">
        <w:rPr>
          <w:rFonts w:ascii="Aptos" w:hAnsi="Aptos" w:eastAsia="Aptos" w:cs="Aptos"/>
          <w:noProof w:val="0"/>
          <w:color w:val="000000" w:themeColor="text1" w:themeTint="FF" w:themeShade="FF"/>
          <w:sz w:val="24"/>
          <w:szCs w:val="24"/>
          <w:lang w:val="en-GB"/>
        </w:rPr>
        <w:t xml:space="preserve"> response can help protect them. Professional knowledge must therefore be continually updated through training, </w:t>
      </w:r>
      <w:r w:rsidRPr="253947BA" w:rsidR="368D0E3C">
        <w:rPr>
          <w:rFonts w:ascii="Aptos" w:hAnsi="Aptos" w:eastAsia="Aptos" w:cs="Aptos"/>
          <w:noProof w:val="0"/>
          <w:color w:val="000000" w:themeColor="text1" w:themeTint="FF" w:themeShade="FF"/>
          <w:sz w:val="24"/>
          <w:szCs w:val="24"/>
          <w:lang w:val="en-GB"/>
        </w:rPr>
        <w:t>supervision</w:t>
      </w:r>
      <w:r w:rsidRPr="253947BA" w:rsidR="368D0E3C">
        <w:rPr>
          <w:rFonts w:ascii="Aptos" w:hAnsi="Aptos" w:eastAsia="Aptos" w:cs="Aptos"/>
          <w:noProof w:val="0"/>
          <w:color w:val="000000" w:themeColor="text1" w:themeTint="FF" w:themeShade="FF"/>
          <w:sz w:val="24"/>
          <w:szCs w:val="24"/>
          <w:lang w:val="en-GB"/>
        </w:rPr>
        <w:t xml:space="preserve"> and reflection. This supports safe practice and helps practitioners recognise the limits of their role and when specialist assistance is </w:t>
      </w:r>
      <w:r w:rsidRPr="253947BA" w:rsidR="368D0E3C">
        <w:rPr>
          <w:rFonts w:ascii="Aptos" w:hAnsi="Aptos" w:eastAsia="Aptos" w:cs="Aptos"/>
          <w:noProof w:val="0"/>
          <w:color w:val="000000" w:themeColor="text1" w:themeTint="FF" w:themeShade="FF"/>
          <w:sz w:val="24"/>
          <w:szCs w:val="24"/>
          <w:lang w:val="en-GB"/>
        </w:rPr>
        <w:t>required</w:t>
      </w:r>
      <w:r w:rsidRPr="253947BA" w:rsidR="368D0E3C">
        <w:rPr>
          <w:rFonts w:ascii="Aptos" w:hAnsi="Aptos" w:eastAsia="Aptos" w:cs="Aptos"/>
          <w:noProof w:val="0"/>
          <w:color w:val="000000" w:themeColor="text1" w:themeTint="FF" w:themeShade="FF"/>
          <w:sz w:val="24"/>
          <w:szCs w:val="24"/>
          <w:lang w:val="en-GB"/>
        </w:rPr>
        <w:t>.</w:t>
      </w:r>
    </w:p>
    <w:p w:rsidR="368D0E3C" w:rsidP="253947BA" w:rsidRDefault="368D0E3C" w14:paraId="08B852BA" w14:textId="29207C2A">
      <w:pPr>
        <w:pStyle w:val="Heading2"/>
        <w:spacing w:before="299" w:beforeAutospacing="off" w:after="299" w:afterAutospacing="off"/>
        <w:rPr>
          <w:rFonts w:ascii="Aptos" w:hAnsi="Aptos" w:eastAsia="Aptos" w:cs="Aptos"/>
          <w:b w:val="1"/>
          <w:bCs w:val="1"/>
          <w:noProof w:val="0"/>
          <w:color w:val="000000" w:themeColor="text1" w:themeTint="FF" w:themeShade="FF"/>
          <w:sz w:val="24"/>
          <w:szCs w:val="24"/>
          <w:lang w:val="en-GB"/>
        </w:rPr>
      </w:pPr>
      <w:r w:rsidRPr="253947BA" w:rsidR="368D0E3C">
        <w:rPr>
          <w:rFonts w:ascii="Aptos" w:hAnsi="Aptos" w:eastAsia="Aptos" w:cs="Aptos"/>
          <w:b w:val="1"/>
          <w:bCs w:val="1"/>
          <w:noProof w:val="0"/>
          <w:color w:val="000000" w:themeColor="text1" w:themeTint="FF" w:themeShade="FF"/>
          <w:sz w:val="24"/>
          <w:szCs w:val="24"/>
          <w:lang w:val="en-GB"/>
        </w:rPr>
        <w:t>Partnership and Multi-Agency Working</w:t>
      </w:r>
    </w:p>
    <w:p w:rsidR="368D0E3C" w:rsidP="253947BA" w:rsidRDefault="368D0E3C" w14:paraId="024F3369" w14:textId="5012FD40">
      <w:pPr>
        <w:spacing w:before="240" w:beforeAutospacing="off" w:after="240" w:afterAutospacing="off"/>
        <w:rPr>
          <w:rFonts w:ascii="Aptos" w:hAnsi="Aptos" w:eastAsia="Aptos" w:cs="Aptos"/>
          <w:noProof w:val="0"/>
          <w:color w:val="000000" w:themeColor="text1" w:themeTint="FF" w:themeShade="FF"/>
          <w:sz w:val="24"/>
          <w:szCs w:val="24"/>
          <w:lang w:val="en-GB"/>
        </w:rPr>
      </w:pPr>
      <w:r w:rsidRPr="253947BA" w:rsidR="368D0E3C">
        <w:rPr>
          <w:rFonts w:ascii="Aptos" w:hAnsi="Aptos" w:eastAsia="Aptos" w:cs="Aptos"/>
          <w:noProof w:val="0"/>
          <w:color w:val="000000" w:themeColor="text1" w:themeTint="FF" w:themeShade="FF"/>
          <w:sz w:val="24"/>
          <w:szCs w:val="24"/>
          <w:lang w:val="en-GB"/>
        </w:rPr>
        <w:t>Partnership working involves practitioners, parents and other professionals sharing appropriate information, knowledge and responsibilities to support children's needs. Multi-agency working extends this collaboration to professionals from different services, which may include health visitors, speech and language therapists, educational psychologists, social workers and specialist support services.</w:t>
      </w:r>
    </w:p>
    <w:p w:rsidR="368D0E3C" w:rsidP="253947BA" w:rsidRDefault="368D0E3C" w14:paraId="6B1C886E" w14:textId="676CE25D">
      <w:pPr>
        <w:spacing w:before="240" w:beforeAutospacing="off" w:after="240" w:afterAutospacing="off"/>
        <w:rPr>
          <w:rFonts w:ascii="Aptos" w:hAnsi="Aptos" w:eastAsia="Aptos" w:cs="Aptos"/>
          <w:noProof w:val="0"/>
          <w:color w:val="000000" w:themeColor="text1" w:themeTint="FF" w:themeShade="FF"/>
          <w:sz w:val="24"/>
          <w:szCs w:val="24"/>
          <w:lang w:val="en-GB"/>
        </w:rPr>
      </w:pPr>
      <w:r w:rsidRPr="253947BA" w:rsidR="368D0E3C">
        <w:rPr>
          <w:rFonts w:ascii="Aptos" w:hAnsi="Aptos" w:eastAsia="Aptos" w:cs="Aptos"/>
          <w:noProof w:val="0"/>
          <w:color w:val="000000" w:themeColor="text1" w:themeTint="FF" w:themeShade="FF"/>
          <w:sz w:val="24"/>
          <w:szCs w:val="24"/>
          <w:lang w:val="en-GB"/>
        </w:rPr>
        <w:t>Bronfenbrenner's (1979) theory supports the importance of considering the connections between the different environments surrounding a child. When professionals communicate and work towards shared goals, they can develop a more complete understanding of the child's circumstances and coordinate appropriate support. For example, if a practitioner notices that a child is experiencing persistent communication difficulties, they can record observations, discuss concerns appropriately with the family and follow the setting's procedures for seeking further advice or referral.</w:t>
      </w:r>
    </w:p>
    <w:p w:rsidR="368D0E3C" w:rsidP="253947BA" w:rsidRDefault="368D0E3C" w14:paraId="3A9D3775" w14:textId="0536F8F4">
      <w:pPr>
        <w:spacing w:before="240" w:beforeAutospacing="off" w:after="240" w:afterAutospacing="off"/>
        <w:rPr>
          <w:rFonts w:ascii="Aptos" w:hAnsi="Aptos" w:eastAsia="Aptos" w:cs="Aptos"/>
          <w:noProof w:val="0"/>
          <w:color w:val="000000" w:themeColor="text1" w:themeTint="FF" w:themeShade="FF"/>
          <w:sz w:val="24"/>
          <w:szCs w:val="24"/>
          <w:lang w:val="en-GB"/>
        </w:rPr>
      </w:pPr>
      <w:r w:rsidRPr="253947BA" w:rsidR="368D0E3C">
        <w:rPr>
          <w:rFonts w:ascii="Aptos" w:hAnsi="Aptos" w:eastAsia="Aptos" w:cs="Aptos"/>
          <w:noProof w:val="0"/>
          <w:color w:val="000000" w:themeColor="text1" w:themeTint="FF" w:themeShade="FF"/>
          <w:sz w:val="24"/>
          <w:szCs w:val="24"/>
          <w:lang w:val="en-GB"/>
        </w:rPr>
        <w:t xml:space="preserve">The </w:t>
      </w:r>
      <w:r w:rsidRPr="253947BA" w:rsidR="368D0E3C">
        <w:rPr>
          <w:rFonts w:ascii="Aptos" w:hAnsi="Aptos" w:eastAsia="Aptos" w:cs="Aptos"/>
          <w:noProof w:val="0"/>
          <w:color w:val="000000" w:themeColor="text1" w:themeTint="FF" w:themeShade="FF"/>
          <w:sz w:val="24"/>
          <w:szCs w:val="24"/>
          <w:lang w:val="en-GB"/>
        </w:rPr>
        <w:t xml:space="preserve">Social Care Wales </w:t>
      </w:r>
      <w:r w:rsidRPr="253947BA" w:rsidR="4A35F99A">
        <w:rPr>
          <w:rFonts w:ascii="Aptos" w:hAnsi="Aptos" w:eastAsia="Aptos" w:cs="Aptos"/>
          <w:noProof w:val="0"/>
          <w:color w:val="000000" w:themeColor="text1" w:themeTint="FF" w:themeShade="FF"/>
          <w:sz w:val="24"/>
          <w:szCs w:val="24"/>
          <w:lang w:val="en-GB"/>
        </w:rPr>
        <w:t>Wales</w:t>
      </w:r>
      <w:r w:rsidRPr="253947BA" w:rsidR="4A35F99A">
        <w:rPr>
          <w:rFonts w:ascii="Aptos" w:hAnsi="Aptos" w:eastAsia="Aptos" w:cs="Aptos"/>
          <w:noProof w:val="0"/>
          <w:color w:val="000000" w:themeColor="text1" w:themeTint="FF" w:themeShade="FF"/>
          <w:sz w:val="24"/>
          <w:szCs w:val="24"/>
          <w:lang w:val="en-GB"/>
        </w:rPr>
        <w:t>,</w:t>
      </w:r>
      <w:r w:rsidRPr="253947BA" w:rsidR="4A35F99A">
        <w:rPr>
          <w:rFonts w:ascii="Aptos" w:hAnsi="Aptos" w:eastAsia="Aptos" w:cs="Aptos"/>
          <w:noProof w:val="0"/>
          <w:color w:val="000000" w:themeColor="text1" w:themeTint="FF" w:themeShade="FF"/>
          <w:sz w:val="24"/>
          <w:szCs w:val="24"/>
          <w:lang w:val="en-GB"/>
        </w:rPr>
        <w:t xml:space="preserve"> </w:t>
      </w:r>
      <w:r w:rsidRPr="253947BA" w:rsidR="76B4CD80">
        <w:rPr>
          <w:rFonts w:ascii="Aptos" w:hAnsi="Aptos" w:eastAsia="Aptos" w:cs="Aptos"/>
          <w:noProof w:val="0"/>
          <w:color w:val="000000" w:themeColor="text1" w:themeTint="FF" w:themeShade="FF"/>
          <w:sz w:val="24"/>
          <w:szCs w:val="24"/>
          <w:lang w:val="en-GB"/>
        </w:rPr>
        <w:t>(</w:t>
      </w:r>
      <w:r w:rsidRPr="253947BA" w:rsidR="4A35F99A">
        <w:rPr>
          <w:rFonts w:ascii="Aptos" w:hAnsi="Aptos" w:eastAsia="Aptos" w:cs="Aptos"/>
          <w:noProof w:val="0"/>
          <w:color w:val="000000" w:themeColor="text1" w:themeTint="FF" w:themeShade="FF"/>
          <w:sz w:val="24"/>
          <w:szCs w:val="24"/>
          <w:lang w:val="en-GB"/>
        </w:rPr>
        <w:t>2005)</w:t>
      </w:r>
      <w:r w:rsidRPr="253947BA" w:rsidR="368D0E3C">
        <w:rPr>
          <w:rFonts w:ascii="Aptos" w:hAnsi="Aptos" w:eastAsia="Aptos" w:cs="Aptos"/>
          <w:noProof w:val="0"/>
          <w:color w:val="000000" w:themeColor="text1" w:themeTint="FF" w:themeShade="FF"/>
          <w:sz w:val="24"/>
          <w:szCs w:val="24"/>
          <w:lang w:val="en-GB"/>
        </w:rPr>
        <w:t xml:space="preserve"> </w:t>
      </w:r>
      <w:r w:rsidRPr="253947BA" w:rsidR="79D8C0E4">
        <w:rPr>
          <w:rFonts w:ascii="Aptos" w:hAnsi="Aptos" w:eastAsia="Aptos" w:cs="Aptos"/>
          <w:i w:val="1"/>
          <w:iCs w:val="1"/>
          <w:noProof w:val="0"/>
          <w:color w:val="000000" w:themeColor="text1" w:themeTint="FF" w:themeShade="FF"/>
          <w:sz w:val="24"/>
          <w:szCs w:val="24"/>
          <w:lang w:val="en-GB"/>
        </w:rPr>
        <w:t>induction framework for early years and childcare workers</w:t>
      </w:r>
      <w:r w:rsidRPr="253947BA" w:rsidR="79D8C0E4">
        <w:rPr>
          <w:rFonts w:ascii="Aptos" w:hAnsi="Aptos" w:eastAsia="Aptos" w:cs="Aptos"/>
          <w:noProof w:val="0"/>
          <w:color w:val="000000" w:themeColor="text1" w:themeTint="FF" w:themeShade="FF"/>
          <w:sz w:val="24"/>
          <w:szCs w:val="24"/>
          <w:lang w:val="en-GB"/>
        </w:rPr>
        <w:t xml:space="preserve"> </w:t>
      </w:r>
      <w:r w:rsidRPr="253947BA" w:rsidR="06163704">
        <w:rPr>
          <w:rFonts w:ascii="Aptos" w:hAnsi="Aptos" w:eastAsia="Aptos" w:cs="Aptos"/>
          <w:noProof w:val="0"/>
          <w:color w:val="000000" w:themeColor="text1" w:themeTint="FF" w:themeShade="FF"/>
          <w:sz w:val="24"/>
          <w:szCs w:val="24"/>
          <w:lang w:val="en-GB"/>
        </w:rPr>
        <w:t xml:space="preserve">highlights </w:t>
      </w:r>
      <w:r w:rsidRPr="253947BA" w:rsidR="06163704">
        <w:rPr>
          <w:rFonts w:ascii="Aptos" w:hAnsi="Aptos" w:eastAsia="Aptos" w:cs="Aptos"/>
          <w:noProof w:val="0"/>
          <w:color w:val="000000" w:themeColor="text1" w:themeTint="FF" w:themeShade="FF"/>
          <w:sz w:val="24"/>
          <w:szCs w:val="24"/>
          <w:lang w:val="en-GB"/>
        </w:rPr>
        <w:t>partnrtship</w:t>
      </w:r>
      <w:r w:rsidRPr="253947BA" w:rsidR="06163704">
        <w:rPr>
          <w:rFonts w:ascii="Aptos" w:hAnsi="Aptos" w:eastAsia="Aptos" w:cs="Aptos"/>
          <w:noProof w:val="0"/>
          <w:color w:val="000000" w:themeColor="text1" w:themeTint="FF" w:themeShade="FF"/>
          <w:sz w:val="24"/>
          <w:szCs w:val="24"/>
          <w:lang w:val="en-GB"/>
        </w:rPr>
        <w:t xml:space="preserve"> working, professional relationships and confidentiality as important aspects of practice. </w:t>
      </w:r>
      <w:r w:rsidRPr="253947BA" w:rsidR="368D0E3C">
        <w:rPr>
          <w:rFonts w:ascii="Aptos" w:hAnsi="Aptos" w:eastAsia="Aptos" w:cs="Aptos"/>
          <w:noProof w:val="0"/>
          <w:color w:val="000000" w:themeColor="text1" w:themeTint="FF" w:themeShade="FF"/>
          <w:sz w:val="24"/>
          <w:szCs w:val="24"/>
          <w:lang w:val="en-GB"/>
        </w:rPr>
        <w:t xml:space="preserve"> Effective collaboration can reduce gaps in support and help children access </w:t>
      </w:r>
      <w:r w:rsidRPr="253947BA" w:rsidR="368D0E3C">
        <w:rPr>
          <w:rFonts w:ascii="Aptos" w:hAnsi="Aptos" w:eastAsia="Aptos" w:cs="Aptos"/>
          <w:noProof w:val="0"/>
          <w:color w:val="000000" w:themeColor="text1" w:themeTint="FF" w:themeShade="FF"/>
          <w:sz w:val="24"/>
          <w:szCs w:val="24"/>
          <w:lang w:val="en-GB"/>
        </w:rPr>
        <w:t>assistance</w:t>
      </w:r>
      <w:r w:rsidRPr="253947BA" w:rsidR="368D0E3C">
        <w:rPr>
          <w:rFonts w:ascii="Aptos" w:hAnsi="Aptos" w:eastAsia="Aptos" w:cs="Aptos"/>
          <w:noProof w:val="0"/>
          <w:color w:val="000000" w:themeColor="text1" w:themeTint="FF" w:themeShade="FF"/>
          <w:sz w:val="24"/>
          <w:szCs w:val="24"/>
          <w:lang w:val="en-GB"/>
        </w:rPr>
        <w:t xml:space="preserve"> earlier. However, multi-agency working can present challenges, including delays, differing professional perspectives and uncertainty about information sharing. Practitioners must respect confidentiality while understanding that relevant information may need to be shared lawfully to safeguard a child. Clear communication, </w:t>
      </w:r>
      <w:r w:rsidRPr="253947BA" w:rsidR="368D0E3C">
        <w:rPr>
          <w:rFonts w:ascii="Aptos" w:hAnsi="Aptos" w:eastAsia="Aptos" w:cs="Aptos"/>
          <w:noProof w:val="0"/>
          <w:color w:val="000000" w:themeColor="text1" w:themeTint="FF" w:themeShade="FF"/>
          <w:sz w:val="24"/>
          <w:szCs w:val="24"/>
          <w:lang w:val="en-GB"/>
        </w:rPr>
        <w:t>accurate</w:t>
      </w:r>
      <w:r w:rsidRPr="253947BA" w:rsidR="368D0E3C">
        <w:rPr>
          <w:rFonts w:ascii="Aptos" w:hAnsi="Aptos" w:eastAsia="Aptos" w:cs="Aptos"/>
          <w:noProof w:val="0"/>
          <w:color w:val="000000" w:themeColor="text1" w:themeTint="FF" w:themeShade="FF"/>
          <w:sz w:val="24"/>
          <w:szCs w:val="24"/>
          <w:lang w:val="en-GB"/>
        </w:rPr>
        <w:t xml:space="preserve"> </w:t>
      </w:r>
      <w:r w:rsidRPr="253947BA" w:rsidR="368D0E3C">
        <w:rPr>
          <w:rFonts w:ascii="Aptos" w:hAnsi="Aptos" w:eastAsia="Aptos" w:cs="Aptos"/>
          <w:noProof w:val="0"/>
          <w:color w:val="000000" w:themeColor="text1" w:themeTint="FF" w:themeShade="FF"/>
          <w:sz w:val="24"/>
          <w:szCs w:val="24"/>
          <w:lang w:val="en-GB"/>
        </w:rPr>
        <w:t>records</w:t>
      </w:r>
      <w:r w:rsidRPr="253947BA" w:rsidR="368D0E3C">
        <w:rPr>
          <w:rFonts w:ascii="Aptos" w:hAnsi="Aptos" w:eastAsia="Aptos" w:cs="Aptos"/>
          <w:noProof w:val="0"/>
          <w:color w:val="000000" w:themeColor="text1" w:themeTint="FF" w:themeShade="FF"/>
          <w:sz w:val="24"/>
          <w:szCs w:val="24"/>
          <w:lang w:val="en-GB"/>
        </w:rPr>
        <w:t xml:space="preserve"> and agreed responsibilities help overcome these difficulties. Partnership working is therefore important because no single practitioner or service can meet every aspect of a child's needs independently.</w:t>
      </w:r>
    </w:p>
    <w:p w:rsidR="368D0E3C" w:rsidP="253947BA" w:rsidRDefault="368D0E3C" w14:paraId="6093575C" w14:textId="01636695">
      <w:pPr>
        <w:pStyle w:val="Heading2"/>
        <w:spacing w:before="299" w:beforeAutospacing="off" w:after="299" w:afterAutospacing="off"/>
        <w:rPr>
          <w:rFonts w:ascii="Aptos" w:hAnsi="Aptos" w:eastAsia="Aptos" w:cs="Aptos"/>
          <w:b w:val="1"/>
          <w:bCs w:val="1"/>
          <w:noProof w:val="0"/>
          <w:color w:val="000000" w:themeColor="text1" w:themeTint="FF" w:themeShade="FF"/>
          <w:sz w:val="24"/>
          <w:szCs w:val="24"/>
          <w:lang w:val="en-GB"/>
        </w:rPr>
      </w:pPr>
      <w:r w:rsidRPr="253947BA" w:rsidR="368D0E3C">
        <w:rPr>
          <w:rFonts w:ascii="Aptos" w:hAnsi="Aptos" w:eastAsia="Aptos" w:cs="Aptos"/>
          <w:b w:val="1"/>
          <w:bCs w:val="1"/>
          <w:noProof w:val="0"/>
          <w:color w:val="000000" w:themeColor="text1" w:themeTint="FF" w:themeShade="FF"/>
          <w:sz w:val="24"/>
          <w:szCs w:val="24"/>
          <w:lang w:val="en-GB"/>
        </w:rPr>
        <w:t>Observation and the Planning Cycle</w:t>
      </w:r>
    </w:p>
    <w:p w:rsidR="368D0E3C" w:rsidP="253947BA" w:rsidRDefault="368D0E3C" w14:paraId="5EB234EA" w14:textId="209AAFE6">
      <w:pPr>
        <w:spacing w:before="240" w:beforeAutospacing="off" w:after="240" w:afterAutospacing="off"/>
        <w:rPr>
          <w:rFonts w:ascii="Aptos" w:hAnsi="Aptos" w:eastAsia="Aptos" w:cs="Aptos"/>
          <w:noProof w:val="0"/>
          <w:color w:val="000000" w:themeColor="text1" w:themeTint="FF" w:themeShade="FF"/>
          <w:sz w:val="24"/>
          <w:szCs w:val="24"/>
          <w:lang w:val="en-GB"/>
        </w:rPr>
      </w:pPr>
      <w:r w:rsidRPr="253947BA" w:rsidR="368D0E3C">
        <w:rPr>
          <w:rFonts w:ascii="Aptos" w:hAnsi="Aptos" w:eastAsia="Aptos" w:cs="Aptos"/>
          <w:noProof w:val="0"/>
          <w:color w:val="000000" w:themeColor="text1" w:themeTint="FF" w:themeShade="FF"/>
          <w:sz w:val="24"/>
          <w:szCs w:val="24"/>
          <w:lang w:val="en-GB"/>
        </w:rPr>
        <w:t>Observation and planning are essential for ensuring that early years provision responds to children's interests, abilities and developmental needs. Practitioners observe children during play, routines and interactions, recording relevant information to help understand their learning and development. Observations should be purposeful, objective and respectful of children's privacy.</w:t>
      </w:r>
    </w:p>
    <w:p w:rsidR="368D0E3C" w:rsidP="253947BA" w:rsidRDefault="368D0E3C" w14:paraId="5B98A507" w14:textId="70B8410E">
      <w:pPr>
        <w:spacing w:before="240" w:beforeAutospacing="off" w:after="240" w:afterAutospacing="off"/>
        <w:rPr>
          <w:rFonts w:ascii="Aptos" w:hAnsi="Aptos" w:eastAsia="Aptos" w:cs="Aptos"/>
          <w:noProof w:val="0"/>
          <w:color w:val="000000" w:themeColor="text1" w:themeTint="FF" w:themeShade="FF"/>
          <w:sz w:val="24"/>
          <w:szCs w:val="24"/>
          <w:lang w:val="en-GB"/>
        </w:rPr>
      </w:pPr>
      <w:r w:rsidRPr="253947BA" w:rsidR="368D0E3C">
        <w:rPr>
          <w:rFonts w:ascii="Aptos" w:hAnsi="Aptos" w:eastAsia="Aptos" w:cs="Aptos"/>
          <w:noProof w:val="0"/>
          <w:color w:val="000000" w:themeColor="text1" w:themeTint="FF" w:themeShade="FF"/>
          <w:sz w:val="24"/>
          <w:szCs w:val="24"/>
          <w:lang w:val="en-GB"/>
        </w:rPr>
        <w:t xml:space="preserve">The planning cycle </w:t>
      </w:r>
      <w:r w:rsidRPr="253947BA" w:rsidR="368D0E3C">
        <w:rPr>
          <w:rFonts w:ascii="Aptos" w:hAnsi="Aptos" w:eastAsia="Aptos" w:cs="Aptos"/>
          <w:noProof w:val="0"/>
          <w:color w:val="000000" w:themeColor="text1" w:themeTint="FF" w:themeShade="FF"/>
          <w:sz w:val="24"/>
          <w:szCs w:val="24"/>
          <w:lang w:val="en-GB"/>
        </w:rPr>
        <w:t>generally involves</w:t>
      </w:r>
      <w:r w:rsidRPr="253947BA" w:rsidR="368D0E3C">
        <w:rPr>
          <w:rFonts w:ascii="Aptos" w:hAnsi="Aptos" w:eastAsia="Aptos" w:cs="Aptos"/>
          <w:noProof w:val="0"/>
          <w:color w:val="000000" w:themeColor="text1" w:themeTint="FF" w:themeShade="FF"/>
          <w:sz w:val="24"/>
          <w:szCs w:val="24"/>
          <w:lang w:val="en-GB"/>
        </w:rPr>
        <w:t xml:space="preserve"> </w:t>
      </w:r>
      <w:r w:rsidRPr="253947BA" w:rsidR="368D0E3C">
        <w:rPr>
          <w:rFonts w:ascii="Aptos" w:hAnsi="Aptos" w:eastAsia="Aptos" w:cs="Aptos"/>
          <w:noProof w:val="0"/>
          <w:color w:val="000000" w:themeColor="text1" w:themeTint="FF" w:themeShade="FF"/>
          <w:sz w:val="24"/>
          <w:szCs w:val="24"/>
          <w:lang w:val="en-GB"/>
        </w:rPr>
        <w:t>observing</w:t>
      </w:r>
      <w:r w:rsidRPr="253947BA" w:rsidR="368D0E3C">
        <w:rPr>
          <w:rFonts w:ascii="Aptos" w:hAnsi="Aptos" w:eastAsia="Aptos" w:cs="Aptos"/>
          <w:noProof w:val="0"/>
          <w:color w:val="000000" w:themeColor="text1" w:themeTint="FF" w:themeShade="FF"/>
          <w:sz w:val="24"/>
          <w:szCs w:val="24"/>
          <w:lang w:val="en-GB"/>
        </w:rPr>
        <w:t xml:space="preserve"> children, assessing what the observations </w:t>
      </w:r>
      <w:r w:rsidRPr="253947BA" w:rsidR="368D0E3C">
        <w:rPr>
          <w:rFonts w:ascii="Aptos" w:hAnsi="Aptos" w:eastAsia="Aptos" w:cs="Aptos"/>
          <w:noProof w:val="0"/>
          <w:color w:val="000000" w:themeColor="text1" w:themeTint="FF" w:themeShade="FF"/>
          <w:sz w:val="24"/>
          <w:szCs w:val="24"/>
          <w:lang w:val="en-GB"/>
        </w:rPr>
        <w:t>indicate</w:t>
      </w:r>
      <w:r w:rsidRPr="253947BA" w:rsidR="368D0E3C">
        <w:rPr>
          <w:rFonts w:ascii="Aptos" w:hAnsi="Aptos" w:eastAsia="Aptos" w:cs="Aptos"/>
          <w:noProof w:val="0"/>
          <w:color w:val="000000" w:themeColor="text1" w:themeTint="FF" w:themeShade="FF"/>
          <w:sz w:val="24"/>
          <w:szCs w:val="24"/>
          <w:lang w:val="en-GB"/>
        </w:rPr>
        <w:t xml:space="preserve">, planning suitable experiences, implementing those </w:t>
      </w:r>
      <w:r w:rsidRPr="253947BA" w:rsidR="368D0E3C">
        <w:rPr>
          <w:rFonts w:ascii="Aptos" w:hAnsi="Aptos" w:eastAsia="Aptos" w:cs="Aptos"/>
          <w:noProof w:val="0"/>
          <w:color w:val="000000" w:themeColor="text1" w:themeTint="FF" w:themeShade="FF"/>
          <w:sz w:val="24"/>
          <w:szCs w:val="24"/>
          <w:lang w:val="en-GB"/>
        </w:rPr>
        <w:t>experiences</w:t>
      </w:r>
      <w:r w:rsidRPr="253947BA" w:rsidR="368D0E3C">
        <w:rPr>
          <w:rFonts w:ascii="Aptos" w:hAnsi="Aptos" w:eastAsia="Aptos" w:cs="Aptos"/>
          <w:noProof w:val="0"/>
          <w:color w:val="000000" w:themeColor="text1" w:themeTint="FF" w:themeShade="FF"/>
          <w:sz w:val="24"/>
          <w:szCs w:val="24"/>
          <w:lang w:val="en-GB"/>
        </w:rPr>
        <w:t xml:space="preserve"> and evaluating their effectiveness.</w:t>
      </w:r>
      <w:r w:rsidRPr="253947BA" w:rsidR="5CBCF247">
        <w:rPr>
          <w:rFonts w:ascii="Aptos" w:hAnsi="Aptos" w:eastAsia="Aptos" w:cs="Aptos"/>
          <w:noProof w:val="0"/>
          <w:color w:val="000000" w:themeColor="text1" w:themeTint="FF" w:themeShade="FF"/>
          <w:sz w:val="24"/>
          <w:szCs w:val="24"/>
          <w:lang w:val="en-GB"/>
        </w:rPr>
        <w:t xml:space="preserve"> Research into effective pedagogy in the early years highlights the importance of interactions and learning experiences </w:t>
      </w:r>
      <w:r w:rsidRPr="253947BA" w:rsidR="23E6B75F">
        <w:rPr>
          <w:rFonts w:ascii="Aptos" w:hAnsi="Aptos" w:eastAsia="Aptos" w:cs="Aptos"/>
          <w:noProof w:val="0"/>
          <w:color w:val="000000" w:themeColor="text1" w:themeTint="FF" w:themeShade="FF"/>
          <w:sz w:val="24"/>
          <w:szCs w:val="24"/>
          <w:lang w:val="en-GB"/>
        </w:rPr>
        <w:t xml:space="preserve">in supporting </w:t>
      </w:r>
      <w:r w:rsidRPr="253947BA" w:rsidR="23E6B75F">
        <w:rPr>
          <w:rFonts w:ascii="Aptos" w:hAnsi="Aptos" w:eastAsia="Aptos" w:cs="Aptos"/>
          <w:noProof w:val="0"/>
          <w:color w:val="000000" w:themeColor="text1" w:themeTint="FF" w:themeShade="FF"/>
          <w:sz w:val="24"/>
          <w:szCs w:val="24"/>
          <w:lang w:val="en-GB"/>
        </w:rPr>
        <w:t>childrens’s</w:t>
      </w:r>
      <w:r w:rsidRPr="253947BA" w:rsidR="23E6B75F">
        <w:rPr>
          <w:rFonts w:ascii="Aptos" w:hAnsi="Aptos" w:eastAsia="Aptos" w:cs="Aptos"/>
          <w:noProof w:val="0"/>
          <w:color w:val="000000" w:themeColor="text1" w:themeTint="FF" w:themeShade="FF"/>
          <w:sz w:val="24"/>
          <w:szCs w:val="24"/>
          <w:lang w:val="en-GB"/>
        </w:rPr>
        <w:t xml:space="preserve"> learning (Siraj-Blatchford et al., 2002).</w:t>
      </w:r>
      <w:r w:rsidRPr="253947BA" w:rsidR="368D0E3C">
        <w:rPr>
          <w:rFonts w:ascii="Aptos" w:hAnsi="Aptos" w:eastAsia="Aptos" w:cs="Aptos"/>
          <w:noProof w:val="0"/>
          <w:color w:val="000000" w:themeColor="text1" w:themeTint="FF" w:themeShade="FF"/>
          <w:sz w:val="24"/>
          <w:szCs w:val="24"/>
          <w:lang w:val="en-GB"/>
        </w:rPr>
        <w:t xml:space="preserve"> This process allows practitioners to </w:t>
      </w:r>
      <w:r w:rsidRPr="253947BA" w:rsidR="368D0E3C">
        <w:rPr>
          <w:rFonts w:ascii="Aptos" w:hAnsi="Aptos" w:eastAsia="Aptos" w:cs="Aptos"/>
          <w:noProof w:val="0"/>
          <w:color w:val="000000" w:themeColor="text1" w:themeTint="FF" w:themeShade="FF"/>
          <w:sz w:val="24"/>
          <w:szCs w:val="24"/>
          <w:lang w:val="en-GB"/>
        </w:rPr>
        <w:t>identify</w:t>
      </w:r>
      <w:r w:rsidRPr="253947BA" w:rsidR="368D0E3C">
        <w:rPr>
          <w:rFonts w:ascii="Aptos" w:hAnsi="Aptos" w:eastAsia="Aptos" w:cs="Aptos"/>
          <w:noProof w:val="0"/>
          <w:color w:val="000000" w:themeColor="text1" w:themeTint="FF" w:themeShade="FF"/>
          <w:sz w:val="24"/>
          <w:szCs w:val="24"/>
          <w:lang w:val="en-GB"/>
        </w:rPr>
        <w:t xml:space="preserve"> children's strengths, </w:t>
      </w:r>
      <w:r w:rsidRPr="253947BA" w:rsidR="368D0E3C">
        <w:rPr>
          <w:rFonts w:ascii="Aptos" w:hAnsi="Aptos" w:eastAsia="Aptos" w:cs="Aptos"/>
          <w:noProof w:val="0"/>
          <w:color w:val="000000" w:themeColor="text1" w:themeTint="FF" w:themeShade="FF"/>
          <w:sz w:val="24"/>
          <w:szCs w:val="24"/>
          <w:lang w:val="en-GB"/>
        </w:rPr>
        <w:t>interests</w:t>
      </w:r>
      <w:r w:rsidRPr="253947BA" w:rsidR="368D0E3C">
        <w:rPr>
          <w:rFonts w:ascii="Aptos" w:hAnsi="Aptos" w:eastAsia="Aptos" w:cs="Aptos"/>
          <w:noProof w:val="0"/>
          <w:color w:val="000000" w:themeColor="text1" w:themeTint="FF" w:themeShade="FF"/>
          <w:sz w:val="24"/>
          <w:szCs w:val="24"/>
          <w:lang w:val="en-GB"/>
        </w:rPr>
        <w:t xml:space="preserve"> and </w:t>
      </w:r>
      <w:r w:rsidRPr="253947BA" w:rsidR="368D0E3C">
        <w:rPr>
          <w:rFonts w:ascii="Aptos" w:hAnsi="Aptos" w:eastAsia="Aptos" w:cs="Aptos"/>
          <w:noProof w:val="0"/>
          <w:color w:val="000000" w:themeColor="text1" w:themeTint="FF" w:themeShade="FF"/>
          <w:sz w:val="24"/>
          <w:szCs w:val="24"/>
          <w:lang w:val="en-GB"/>
        </w:rPr>
        <w:t>possible support</w:t>
      </w:r>
      <w:r w:rsidRPr="253947BA" w:rsidR="368D0E3C">
        <w:rPr>
          <w:rFonts w:ascii="Aptos" w:hAnsi="Aptos" w:eastAsia="Aptos" w:cs="Aptos"/>
          <w:noProof w:val="0"/>
          <w:color w:val="000000" w:themeColor="text1" w:themeTint="FF" w:themeShade="FF"/>
          <w:sz w:val="24"/>
          <w:szCs w:val="24"/>
          <w:lang w:val="en-GB"/>
        </w:rPr>
        <w:t xml:space="preserve"> needs. The Welsh Government's National Minimum Standards explain that children's activities should be </w:t>
      </w:r>
      <w:r w:rsidRPr="253947BA" w:rsidR="368D0E3C">
        <w:rPr>
          <w:rFonts w:ascii="Aptos" w:hAnsi="Aptos" w:eastAsia="Aptos" w:cs="Aptos"/>
          <w:noProof w:val="0"/>
          <w:color w:val="000000" w:themeColor="text1" w:themeTint="FF" w:themeShade="FF"/>
          <w:sz w:val="24"/>
          <w:szCs w:val="24"/>
          <w:lang w:val="en-GB"/>
        </w:rPr>
        <w:t>observed</w:t>
      </w:r>
      <w:r w:rsidRPr="253947BA" w:rsidR="368D0E3C">
        <w:rPr>
          <w:rFonts w:ascii="Aptos" w:hAnsi="Aptos" w:eastAsia="Aptos" w:cs="Aptos"/>
          <w:noProof w:val="0"/>
          <w:color w:val="000000" w:themeColor="text1" w:themeTint="FF" w:themeShade="FF"/>
          <w:sz w:val="24"/>
          <w:szCs w:val="24"/>
          <w:lang w:val="en-GB"/>
        </w:rPr>
        <w:t xml:space="preserve">, </w:t>
      </w:r>
      <w:r w:rsidRPr="253947BA" w:rsidR="368D0E3C">
        <w:rPr>
          <w:rFonts w:ascii="Aptos" w:hAnsi="Aptos" w:eastAsia="Aptos" w:cs="Aptos"/>
          <w:noProof w:val="0"/>
          <w:color w:val="000000" w:themeColor="text1" w:themeTint="FF" w:themeShade="FF"/>
          <w:sz w:val="24"/>
          <w:szCs w:val="24"/>
          <w:lang w:val="en-GB"/>
        </w:rPr>
        <w:t>analysed</w:t>
      </w:r>
      <w:r w:rsidRPr="253947BA" w:rsidR="368D0E3C">
        <w:rPr>
          <w:rFonts w:ascii="Aptos" w:hAnsi="Aptos" w:eastAsia="Aptos" w:cs="Aptos"/>
          <w:noProof w:val="0"/>
          <w:color w:val="000000" w:themeColor="text1" w:themeTint="FF" w:themeShade="FF"/>
          <w:sz w:val="24"/>
          <w:szCs w:val="24"/>
          <w:lang w:val="en-GB"/>
        </w:rPr>
        <w:t xml:space="preserve"> and responded to when planning their next steps in play, learning and development (Welsh Government, 2026).</w:t>
      </w:r>
    </w:p>
    <w:p w:rsidR="368D0E3C" w:rsidP="253947BA" w:rsidRDefault="368D0E3C" w14:paraId="62A91829" w14:textId="5ADCEABF">
      <w:pPr>
        <w:spacing w:before="240" w:beforeAutospacing="off" w:after="240" w:afterAutospacing="off"/>
        <w:rPr>
          <w:rFonts w:ascii="Aptos" w:hAnsi="Aptos" w:eastAsia="Aptos" w:cs="Aptos"/>
          <w:noProof w:val="0"/>
          <w:color w:val="000000" w:themeColor="text1" w:themeTint="FF" w:themeShade="FF"/>
          <w:sz w:val="24"/>
          <w:szCs w:val="24"/>
          <w:lang w:val="en-GB"/>
        </w:rPr>
      </w:pPr>
      <w:r w:rsidRPr="253947BA" w:rsidR="368D0E3C">
        <w:rPr>
          <w:rFonts w:ascii="Aptos" w:hAnsi="Aptos" w:eastAsia="Aptos" w:cs="Aptos"/>
          <w:noProof w:val="0"/>
          <w:color w:val="000000" w:themeColor="text1" w:themeTint="FF" w:themeShade="FF"/>
          <w:sz w:val="24"/>
          <w:szCs w:val="24"/>
          <w:lang w:val="en-GB"/>
        </w:rPr>
        <w:t>For example, if a practitioner observes a child repeatedly exploring containers and filling and emptying them, they might provide resources that encourage comparison, counting and problem-solving. If another child struggles to join group activities, the practitioner might introduce a smaller group or use visual prompts to support participation. These examples demonstrate how planning can be adapted to meet different needs rather than expecting every child to learn in the same way.</w:t>
      </w:r>
    </w:p>
    <w:p w:rsidR="368D0E3C" w:rsidP="253947BA" w:rsidRDefault="368D0E3C" w14:paraId="0645A6BB" w14:textId="5BCA90C1">
      <w:pPr>
        <w:spacing w:before="240" w:beforeAutospacing="off" w:after="240" w:afterAutospacing="off"/>
        <w:rPr>
          <w:rFonts w:ascii="Aptos" w:hAnsi="Aptos" w:eastAsia="Aptos" w:cs="Aptos"/>
          <w:noProof w:val="0"/>
          <w:color w:val="000000" w:themeColor="text1" w:themeTint="FF" w:themeShade="FF"/>
          <w:sz w:val="24"/>
          <w:szCs w:val="24"/>
          <w:lang w:val="en-GB"/>
        </w:rPr>
      </w:pPr>
      <w:r w:rsidRPr="253947BA" w:rsidR="368D0E3C">
        <w:rPr>
          <w:rFonts w:ascii="Aptos" w:hAnsi="Aptos" w:eastAsia="Aptos" w:cs="Aptos"/>
          <w:noProof w:val="0"/>
          <w:color w:val="000000" w:themeColor="text1" w:themeTint="FF" w:themeShade="FF"/>
          <w:sz w:val="24"/>
          <w:szCs w:val="24"/>
          <w:lang w:val="en-GB"/>
        </w:rPr>
        <w:t>However, observations can be affected by practitioners' assumptions or limited opportunities to see a child in different situations. A single observation should not automatically be treated as evidence of a developmental difficulty. Practitioners should gather information over time, consider family perspectives and use professional guidance where appropriate. Evaluating planned experiences also helps determine whether activities were accessible and meaningful. Consequently, the observation and planning cycle supports inclusive practice by ensuring that decisions are informed by children's actual experiences rather than general assumptions.</w:t>
      </w:r>
    </w:p>
    <w:p w:rsidR="368D0E3C" w:rsidP="253947BA" w:rsidRDefault="368D0E3C" w14:paraId="5B36DEFF" w14:textId="419E105A">
      <w:pPr>
        <w:pStyle w:val="Heading2"/>
        <w:spacing w:before="299" w:beforeAutospacing="off" w:after="299" w:afterAutospacing="off"/>
        <w:rPr>
          <w:rFonts w:ascii="Aptos" w:hAnsi="Aptos" w:eastAsia="Aptos" w:cs="Aptos"/>
          <w:b w:val="1"/>
          <w:bCs w:val="1"/>
          <w:noProof w:val="0"/>
          <w:color w:val="000000" w:themeColor="text1" w:themeTint="FF" w:themeShade="FF"/>
          <w:sz w:val="24"/>
          <w:szCs w:val="24"/>
          <w:lang w:val="en-GB"/>
        </w:rPr>
      </w:pPr>
      <w:r w:rsidRPr="253947BA" w:rsidR="368D0E3C">
        <w:rPr>
          <w:rFonts w:ascii="Aptos" w:hAnsi="Aptos" w:eastAsia="Aptos" w:cs="Aptos"/>
          <w:b w:val="1"/>
          <w:bCs w:val="1"/>
          <w:noProof w:val="0"/>
          <w:color w:val="000000" w:themeColor="text1" w:themeTint="FF" w:themeShade="FF"/>
          <w:sz w:val="24"/>
          <w:szCs w:val="24"/>
          <w:lang w:val="en-GB"/>
        </w:rPr>
        <w:t>The UN Convention on the Rights of the Child</w:t>
      </w:r>
    </w:p>
    <w:p w:rsidR="368D0E3C" w:rsidP="253947BA" w:rsidRDefault="368D0E3C" w14:paraId="0F9EAE76" w14:textId="3ECEBA1B">
      <w:pPr>
        <w:pStyle w:val="Normal"/>
        <w:spacing w:before="240" w:beforeAutospacing="off" w:after="240" w:afterAutospacing="off"/>
      </w:pPr>
      <w:r w:rsidRPr="253947BA" w:rsidR="368D0E3C">
        <w:rPr>
          <w:rFonts w:ascii="Aptos" w:hAnsi="Aptos" w:eastAsia="Aptos" w:cs="Aptos"/>
          <w:noProof w:val="0"/>
          <w:color w:val="000000" w:themeColor="text1" w:themeTint="FF" w:themeShade="FF"/>
          <w:sz w:val="24"/>
          <w:szCs w:val="24"/>
          <w:lang w:val="en-GB"/>
        </w:rPr>
        <w:t xml:space="preserve">The United Nations Convention on the Rights of the Child (UNCRC) </w:t>
      </w:r>
      <w:r w:rsidRPr="253947BA" w:rsidR="368D0E3C">
        <w:rPr>
          <w:rFonts w:ascii="Aptos" w:hAnsi="Aptos" w:eastAsia="Aptos" w:cs="Aptos"/>
          <w:noProof w:val="0"/>
          <w:color w:val="000000" w:themeColor="text1" w:themeTint="FF" w:themeShade="FF"/>
          <w:sz w:val="24"/>
          <w:szCs w:val="24"/>
          <w:lang w:val="en-GB"/>
        </w:rPr>
        <w:t>establishes</w:t>
      </w:r>
      <w:r w:rsidRPr="253947BA" w:rsidR="368D0E3C">
        <w:rPr>
          <w:rFonts w:ascii="Aptos" w:hAnsi="Aptos" w:eastAsia="Aptos" w:cs="Aptos"/>
          <w:noProof w:val="0"/>
          <w:color w:val="000000" w:themeColor="text1" w:themeTint="FF" w:themeShade="FF"/>
          <w:sz w:val="24"/>
          <w:szCs w:val="24"/>
          <w:lang w:val="en-GB"/>
        </w:rPr>
        <w:t xml:space="preserve"> children's rights to protection, </w:t>
      </w:r>
      <w:r w:rsidRPr="253947BA" w:rsidR="368D0E3C">
        <w:rPr>
          <w:rFonts w:ascii="Aptos" w:hAnsi="Aptos" w:eastAsia="Aptos" w:cs="Aptos"/>
          <w:noProof w:val="0"/>
          <w:color w:val="000000" w:themeColor="text1" w:themeTint="FF" w:themeShade="FF"/>
          <w:sz w:val="24"/>
          <w:szCs w:val="24"/>
          <w:lang w:val="en-GB"/>
        </w:rPr>
        <w:t>provision</w:t>
      </w:r>
      <w:r w:rsidRPr="253947BA" w:rsidR="368D0E3C">
        <w:rPr>
          <w:rFonts w:ascii="Aptos" w:hAnsi="Aptos" w:eastAsia="Aptos" w:cs="Aptos"/>
          <w:noProof w:val="0"/>
          <w:color w:val="000000" w:themeColor="text1" w:themeTint="FF" w:themeShade="FF"/>
          <w:sz w:val="24"/>
          <w:szCs w:val="24"/>
          <w:lang w:val="en-GB"/>
        </w:rPr>
        <w:t xml:space="preserve"> and participation (United Nations, 1989). It provides an important foundation for professional practice because it recognises children as individuals with rights, </w:t>
      </w:r>
      <w:r w:rsidRPr="253947BA" w:rsidR="368D0E3C">
        <w:rPr>
          <w:rFonts w:ascii="Aptos" w:hAnsi="Aptos" w:eastAsia="Aptos" w:cs="Aptos"/>
          <w:noProof w:val="0"/>
          <w:color w:val="000000" w:themeColor="text1" w:themeTint="FF" w:themeShade="FF"/>
          <w:sz w:val="24"/>
          <w:szCs w:val="24"/>
          <w:lang w:val="en-GB"/>
        </w:rPr>
        <w:t>opinions</w:t>
      </w:r>
      <w:r w:rsidRPr="253947BA" w:rsidR="368D0E3C">
        <w:rPr>
          <w:rFonts w:ascii="Aptos" w:hAnsi="Aptos" w:eastAsia="Aptos" w:cs="Aptos"/>
          <w:noProof w:val="0"/>
          <w:color w:val="000000" w:themeColor="text1" w:themeTint="FF" w:themeShade="FF"/>
          <w:sz w:val="24"/>
          <w:szCs w:val="24"/>
          <w:lang w:val="en-GB"/>
        </w:rPr>
        <w:t xml:space="preserve"> and interests rather than simply recipients of adult care.</w:t>
      </w:r>
      <w:r w:rsidRPr="253947BA" w:rsidR="392F6B1D">
        <w:rPr>
          <w:rFonts w:ascii="Aptos" w:hAnsi="Aptos" w:eastAsia="Aptos" w:cs="Aptos"/>
          <w:noProof w:val="0"/>
          <w:color w:val="000000" w:themeColor="text1" w:themeTint="FF" w:themeShade="FF"/>
          <w:sz w:val="24"/>
          <w:szCs w:val="24"/>
          <w:lang w:val="en-GB"/>
        </w:rPr>
        <w:t xml:space="preserve"> </w:t>
      </w:r>
      <w:r w:rsidRPr="253947BA" w:rsidR="392F6B1D">
        <w:rPr>
          <w:rFonts w:ascii="Aptos" w:hAnsi="Aptos" w:eastAsia="Aptos" w:cs="Aptos"/>
          <w:noProof w:val="0"/>
          <w:color w:val="000000" w:themeColor="text1" w:themeTint="FF" w:themeShade="FF"/>
          <w:sz w:val="24"/>
          <w:szCs w:val="24"/>
          <w:lang w:val="en-GB"/>
        </w:rPr>
        <w:t xml:space="preserve">In Wales, the </w:t>
      </w:r>
      <w:r w:rsidRPr="253947BA" w:rsidR="392F6B1D">
        <w:rPr>
          <w:rFonts w:ascii="Aptos" w:hAnsi="Aptos" w:eastAsia="Aptos" w:cs="Aptos"/>
          <w:noProof w:val="0"/>
          <w:color w:val="000000" w:themeColor="text1" w:themeTint="FF" w:themeShade="FF"/>
          <w:sz w:val="24"/>
          <w:szCs w:val="24"/>
          <w:lang w:val="en-GB"/>
        </w:rPr>
        <w:t>Rights of Children and Young Persons (</w:t>
      </w:r>
      <w:r w:rsidRPr="253947BA" w:rsidR="392F6B1D">
        <w:rPr>
          <w:rFonts w:ascii="Aptos" w:hAnsi="Aptos" w:eastAsia="Aptos" w:cs="Aptos"/>
          <w:noProof w:val="0"/>
          <w:color w:val="000000" w:themeColor="text1" w:themeTint="FF" w:themeShade="FF"/>
          <w:sz w:val="24"/>
          <w:szCs w:val="24"/>
          <w:lang w:val="en-GB"/>
        </w:rPr>
        <w:t>Wales)  Measure</w:t>
      </w:r>
      <w:r w:rsidRPr="253947BA" w:rsidR="392F6B1D">
        <w:rPr>
          <w:rFonts w:ascii="Aptos" w:hAnsi="Aptos" w:eastAsia="Aptos" w:cs="Aptos"/>
          <w:noProof w:val="0"/>
          <w:color w:val="000000" w:themeColor="text1" w:themeTint="FF" w:themeShade="FF"/>
          <w:sz w:val="24"/>
          <w:szCs w:val="24"/>
          <w:lang w:val="en-GB"/>
        </w:rPr>
        <w:t xml:space="preserve"> 2011</w:t>
      </w:r>
      <w:r w:rsidRPr="253947BA" w:rsidR="392F6B1D">
        <w:rPr>
          <w:rFonts w:ascii="Aptos" w:hAnsi="Aptos" w:eastAsia="Aptos" w:cs="Aptos"/>
          <w:noProof w:val="0"/>
          <w:color w:val="000000" w:themeColor="text1" w:themeTint="FF" w:themeShade="FF"/>
          <w:sz w:val="24"/>
          <w:szCs w:val="24"/>
          <w:lang w:val="en-GB"/>
        </w:rPr>
        <w:t xml:space="preserve"> places duties on Welsh Ministers in relation to the UNCRC, reinforcing the importance of children's rights in Welsh policy and practice.</w:t>
      </w:r>
    </w:p>
    <w:p w:rsidR="368D0E3C" w:rsidP="253947BA" w:rsidRDefault="368D0E3C" w14:paraId="05FE2A22" w14:textId="6258E884">
      <w:pPr>
        <w:spacing w:before="240" w:beforeAutospacing="off" w:after="240" w:afterAutospacing="off"/>
        <w:rPr>
          <w:rFonts w:ascii="Aptos" w:hAnsi="Aptos" w:eastAsia="Aptos" w:cs="Aptos"/>
          <w:noProof w:val="0"/>
          <w:color w:val="000000" w:themeColor="text1" w:themeTint="FF" w:themeShade="FF"/>
          <w:sz w:val="24"/>
          <w:szCs w:val="24"/>
          <w:lang w:val="en-GB"/>
        </w:rPr>
      </w:pPr>
      <w:r w:rsidRPr="253947BA" w:rsidR="368D0E3C">
        <w:rPr>
          <w:rFonts w:ascii="Aptos" w:hAnsi="Aptos" w:eastAsia="Aptos" w:cs="Aptos"/>
          <w:noProof w:val="0"/>
          <w:color w:val="000000" w:themeColor="text1" w:themeTint="FF" w:themeShade="FF"/>
          <w:sz w:val="24"/>
          <w:szCs w:val="24"/>
          <w:lang w:val="en-GB"/>
        </w:rPr>
        <w:t>Article 3 states that the best interests of the child should be a primary consideration in decisions affecting them. Article 12 establishes children's right to express their views freely in matters affecting them, with those views given due weight according to their age and maturity. Article 31 recognises children's right to rest, leisure, play and recreational activities (United Nations, 1989). These principles are relevant to everyday early years practice.</w:t>
      </w:r>
    </w:p>
    <w:p w:rsidR="368D0E3C" w:rsidP="253947BA" w:rsidRDefault="368D0E3C" w14:paraId="5DB61EDD" w14:textId="6907F7C6">
      <w:pPr>
        <w:spacing w:before="240" w:beforeAutospacing="off" w:after="240" w:afterAutospacing="off"/>
        <w:rPr>
          <w:rFonts w:ascii="Aptos" w:hAnsi="Aptos" w:eastAsia="Aptos" w:cs="Aptos"/>
          <w:noProof w:val="0"/>
          <w:color w:val="000000" w:themeColor="text1" w:themeTint="FF" w:themeShade="FF"/>
          <w:sz w:val="24"/>
          <w:szCs w:val="24"/>
          <w:lang w:val="en-GB"/>
        </w:rPr>
      </w:pPr>
      <w:r w:rsidRPr="253947BA" w:rsidR="368D0E3C">
        <w:rPr>
          <w:rFonts w:ascii="Aptos" w:hAnsi="Aptos" w:eastAsia="Aptos" w:cs="Aptos"/>
          <w:noProof w:val="0"/>
          <w:color w:val="000000" w:themeColor="text1" w:themeTint="FF" w:themeShade="FF"/>
          <w:sz w:val="24"/>
          <w:szCs w:val="24"/>
          <w:lang w:val="en-GB"/>
        </w:rPr>
        <w:t>For example, practitioners can support participation by offering children meaningful choices during play, listening to their preferences and taking their views into account when planning activities. Providing accessible resources and adapting experiences helps ensure that children with different abilities and communication needs can participate. Respecting children's rights also means protecting them from harm and ensuring that decisions prioritise their safety and wellbeing.</w:t>
      </w:r>
    </w:p>
    <w:p w:rsidR="368D0E3C" w:rsidP="253947BA" w:rsidRDefault="368D0E3C" w14:paraId="06F24C89" w14:textId="1DB56F36">
      <w:pPr>
        <w:spacing w:before="240" w:beforeAutospacing="off" w:after="240" w:afterAutospacing="off"/>
        <w:rPr>
          <w:rFonts w:ascii="Aptos" w:hAnsi="Aptos" w:eastAsia="Aptos" w:cs="Aptos"/>
          <w:noProof w:val="0"/>
          <w:color w:val="000000" w:themeColor="text1" w:themeTint="FF" w:themeShade="FF"/>
          <w:sz w:val="24"/>
          <w:szCs w:val="24"/>
          <w:lang w:val="en-GB"/>
        </w:rPr>
      </w:pPr>
      <w:r w:rsidRPr="253947BA" w:rsidR="368D0E3C">
        <w:rPr>
          <w:rFonts w:ascii="Aptos" w:hAnsi="Aptos" w:eastAsia="Aptos" w:cs="Aptos"/>
          <w:noProof w:val="0"/>
          <w:color w:val="000000" w:themeColor="text1" w:themeTint="FF" w:themeShade="FF"/>
          <w:sz w:val="24"/>
          <w:szCs w:val="24"/>
          <w:lang w:val="en-GB"/>
        </w:rPr>
        <w:t>However, respecting children's views does not mean allowing children to make every decision independently. Practitioners must balance participation with their duty of care, considering children's developmental understanding and the potential risks involved. The UNCRC therefore supports a professional approach that combines listening to children with responsible decision-making. Applying these principles helps create inclusive environments where children feel respected, protected and involved in their learning.</w:t>
      </w:r>
    </w:p>
    <w:p w:rsidR="368D0E3C" w:rsidP="253947BA" w:rsidRDefault="368D0E3C" w14:paraId="235C9308" w14:textId="067EBF55">
      <w:pPr>
        <w:pStyle w:val="Heading2"/>
        <w:spacing w:before="299" w:beforeAutospacing="off" w:after="299" w:afterAutospacing="off"/>
        <w:rPr>
          <w:rFonts w:ascii="Aptos" w:hAnsi="Aptos" w:eastAsia="Aptos" w:cs="Aptos"/>
          <w:b w:val="1"/>
          <w:bCs w:val="1"/>
          <w:noProof w:val="0"/>
          <w:color w:val="000000" w:themeColor="text1" w:themeTint="FF" w:themeShade="FF"/>
          <w:sz w:val="24"/>
          <w:szCs w:val="24"/>
          <w:lang w:val="en-GB"/>
        </w:rPr>
      </w:pPr>
      <w:r w:rsidRPr="253947BA" w:rsidR="368D0E3C">
        <w:rPr>
          <w:rFonts w:ascii="Aptos" w:hAnsi="Aptos" w:eastAsia="Aptos" w:cs="Aptos"/>
          <w:b w:val="1"/>
          <w:bCs w:val="1"/>
          <w:noProof w:val="0"/>
          <w:color w:val="000000" w:themeColor="text1" w:themeTint="FF" w:themeShade="FF"/>
          <w:sz w:val="24"/>
          <w:szCs w:val="24"/>
          <w:lang w:val="en-GB"/>
        </w:rPr>
        <w:t>Conclusion</w:t>
      </w:r>
    </w:p>
    <w:p w:rsidR="368D0E3C" w:rsidP="253947BA" w:rsidRDefault="368D0E3C" w14:paraId="746B44B0" w14:textId="6086FA37">
      <w:pPr>
        <w:spacing w:before="240" w:beforeAutospacing="off" w:after="240" w:afterAutospacing="off"/>
      </w:pPr>
      <w:r w:rsidRPr="253947BA" w:rsidR="368D0E3C">
        <w:rPr>
          <w:rFonts w:ascii="Aptos" w:hAnsi="Aptos" w:eastAsia="Aptos" w:cs="Aptos"/>
          <w:noProof w:val="0"/>
          <w:color w:val="000000" w:themeColor="text1" w:themeTint="FF" w:themeShade="FF"/>
          <w:sz w:val="24"/>
          <w:szCs w:val="24"/>
          <w:lang w:val="en-GB"/>
        </w:rPr>
        <w:t xml:space="preserve">In conclusion, effective professional practice is essential for meeting children's individual and inclusive needs. Positive relationships and effective communication help practitioners understand children and work collaboratively with families, while professional knowledge and safeguarding responsibilities promote safety and wellbeing. Partnership and multi-agency working support coordinated responses to more complex needs, and the observation and planning cycle helps ensure that learning opportunities are responsive to children's development. The UNCRC provides a rights-based foundation for respecting children's voices, promoting inclusion and prioritising their best interests. Together, these aspects of professional practice support early years environments in which every child can feel safe, </w:t>
      </w:r>
      <w:r w:rsidRPr="253947BA" w:rsidR="368D0E3C">
        <w:rPr>
          <w:rFonts w:ascii="Aptos" w:hAnsi="Aptos" w:eastAsia="Aptos" w:cs="Aptos"/>
          <w:noProof w:val="0"/>
          <w:color w:val="000000" w:themeColor="text1" w:themeTint="FF" w:themeShade="FF"/>
          <w:sz w:val="24"/>
          <w:szCs w:val="24"/>
          <w:lang w:val="en-GB"/>
        </w:rPr>
        <w:t>valued</w:t>
      </w:r>
      <w:r w:rsidRPr="253947BA" w:rsidR="368D0E3C">
        <w:rPr>
          <w:rFonts w:ascii="Aptos" w:hAnsi="Aptos" w:eastAsia="Aptos" w:cs="Aptos"/>
          <w:noProof w:val="0"/>
          <w:color w:val="000000" w:themeColor="text1" w:themeTint="FF" w:themeShade="FF"/>
          <w:sz w:val="24"/>
          <w:szCs w:val="24"/>
          <w:lang w:val="en-GB"/>
        </w:rPr>
        <w:t xml:space="preserve"> and able to develop.</w:t>
      </w:r>
    </w:p>
    <w:p w:rsidR="74A73A9D" w:rsidP="253947BA" w:rsidRDefault="74A73A9D" w14:paraId="21C82A0A" w14:textId="0A61B5D5">
      <w:pPr>
        <w:spacing w:before="240" w:beforeAutospacing="off" w:after="240" w:afterAutospacing="off"/>
        <w:rPr>
          <w:rFonts w:ascii="Aptos" w:hAnsi="Aptos" w:eastAsia="Aptos" w:cs="Aptos"/>
          <w:b w:val="1"/>
          <w:bCs w:val="1"/>
          <w:noProof w:val="0"/>
          <w:color w:val="000000" w:themeColor="text1" w:themeTint="FF" w:themeShade="FF"/>
          <w:sz w:val="24"/>
          <w:szCs w:val="24"/>
          <w:lang w:val="en-GB"/>
        </w:rPr>
      </w:pPr>
      <w:r w:rsidRPr="253947BA" w:rsidR="74A73A9D">
        <w:rPr>
          <w:rFonts w:ascii="Aptos" w:hAnsi="Aptos" w:eastAsia="Aptos" w:cs="Aptos"/>
          <w:b w:val="1"/>
          <w:bCs w:val="1"/>
          <w:noProof w:val="0"/>
          <w:color w:val="000000" w:themeColor="text1" w:themeTint="FF" w:themeShade="FF"/>
          <w:sz w:val="24"/>
          <w:szCs w:val="24"/>
          <w:lang w:val="en-GB"/>
        </w:rPr>
        <w:t>References</w:t>
      </w:r>
    </w:p>
    <w:p w:rsidR="74A73A9D" w:rsidP="253947BA" w:rsidRDefault="74A73A9D" w14:paraId="4293532D" w14:textId="53949660">
      <w:pPr>
        <w:spacing w:before="240" w:beforeAutospacing="off" w:after="240" w:afterAutospacing="off"/>
        <w:rPr>
          <w:rFonts w:ascii="Aptos" w:hAnsi="Aptos" w:eastAsia="Aptos" w:cs="Aptos"/>
          <w:noProof w:val="0"/>
          <w:color w:val="000000" w:themeColor="text1" w:themeTint="FF" w:themeShade="FF"/>
          <w:sz w:val="24"/>
          <w:szCs w:val="24"/>
          <w:lang w:val="en-GB"/>
        </w:rPr>
      </w:pPr>
      <w:r w:rsidRPr="253947BA" w:rsidR="74A73A9D">
        <w:rPr>
          <w:rFonts w:ascii="Aptos" w:hAnsi="Aptos" w:eastAsia="Aptos" w:cs="Aptos"/>
          <w:noProof w:val="0"/>
          <w:color w:val="000000" w:themeColor="text1" w:themeTint="FF" w:themeShade="FF"/>
          <w:sz w:val="24"/>
          <w:szCs w:val="24"/>
          <w:lang w:val="en-GB"/>
        </w:rPr>
        <w:t xml:space="preserve">Ainsworth, M.D.S., Blehar, M.C., Waters, E. and Wall, S. (1978) </w:t>
      </w:r>
      <w:r w:rsidRPr="253947BA" w:rsidR="74A73A9D">
        <w:rPr>
          <w:rFonts w:ascii="Aptos" w:hAnsi="Aptos" w:eastAsia="Aptos" w:cs="Aptos"/>
          <w:i w:val="1"/>
          <w:iCs w:val="1"/>
          <w:noProof w:val="0"/>
          <w:color w:val="000000" w:themeColor="text1" w:themeTint="FF" w:themeShade="FF"/>
          <w:sz w:val="24"/>
          <w:szCs w:val="24"/>
          <w:lang w:val="en-GB"/>
        </w:rPr>
        <w:t>Patterns of attachment: A psychological study of the strange situation</w:t>
      </w:r>
      <w:r w:rsidRPr="253947BA" w:rsidR="74A73A9D">
        <w:rPr>
          <w:rFonts w:ascii="Aptos" w:hAnsi="Aptos" w:eastAsia="Aptos" w:cs="Aptos"/>
          <w:noProof w:val="0"/>
          <w:color w:val="000000" w:themeColor="text1" w:themeTint="FF" w:themeShade="FF"/>
          <w:sz w:val="24"/>
          <w:szCs w:val="24"/>
          <w:lang w:val="en-GB"/>
        </w:rPr>
        <w:t>. Hillsdale, NJ: Lawrence Erlbaum Associates.</w:t>
      </w:r>
    </w:p>
    <w:p w:rsidR="74A73A9D" w:rsidP="253947BA" w:rsidRDefault="74A73A9D" w14:paraId="1F9F730C" w14:textId="50C6491E">
      <w:pPr>
        <w:spacing w:before="240" w:beforeAutospacing="off" w:after="240" w:afterAutospacing="off"/>
        <w:rPr>
          <w:rFonts w:ascii="Aptos" w:hAnsi="Aptos" w:eastAsia="Aptos" w:cs="Aptos"/>
          <w:noProof w:val="0"/>
          <w:color w:val="000000" w:themeColor="text1" w:themeTint="FF" w:themeShade="FF"/>
          <w:sz w:val="24"/>
          <w:szCs w:val="24"/>
          <w:lang w:val="en-GB"/>
        </w:rPr>
      </w:pPr>
      <w:r w:rsidRPr="253947BA" w:rsidR="74A73A9D">
        <w:rPr>
          <w:rFonts w:ascii="Aptos" w:hAnsi="Aptos" w:eastAsia="Aptos" w:cs="Aptos"/>
          <w:noProof w:val="0"/>
          <w:color w:val="000000" w:themeColor="text1" w:themeTint="FF" w:themeShade="FF"/>
          <w:sz w:val="24"/>
          <w:szCs w:val="24"/>
          <w:lang w:val="en-GB"/>
        </w:rPr>
        <w:t xml:space="preserve">Bowlby, J. (1988) </w:t>
      </w:r>
      <w:r w:rsidRPr="253947BA" w:rsidR="74A73A9D">
        <w:rPr>
          <w:rFonts w:ascii="Aptos" w:hAnsi="Aptos" w:eastAsia="Aptos" w:cs="Aptos"/>
          <w:i w:val="1"/>
          <w:iCs w:val="1"/>
          <w:noProof w:val="0"/>
          <w:color w:val="000000" w:themeColor="text1" w:themeTint="FF" w:themeShade="FF"/>
          <w:sz w:val="24"/>
          <w:szCs w:val="24"/>
          <w:lang w:val="en-GB"/>
        </w:rPr>
        <w:t>A secure base: Parent-child attachment and healthy human development</w:t>
      </w:r>
      <w:r w:rsidRPr="253947BA" w:rsidR="74A73A9D">
        <w:rPr>
          <w:rFonts w:ascii="Aptos" w:hAnsi="Aptos" w:eastAsia="Aptos" w:cs="Aptos"/>
          <w:noProof w:val="0"/>
          <w:color w:val="000000" w:themeColor="text1" w:themeTint="FF" w:themeShade="FF"/>
          <w:sz w:val="24"/>
          <w:szCs w:val="24"/>
          <w:lang w:val="en-GB"/>
        </w:rPr>
        <w:t>. New York: Basic Books.</w:t>
      </w:r>
    </w:p>
    <w:p w:rsidR="74A73A9D" w:rsidP="253947BA" w:rsidRDefault="74A73A9D" w14:paraId="41B003BF" w14:textId="1C35B936">
      <w:pPr>
        <w:spacing w:before="240" w:beforeAutospacing="off" w:after="240" w:afterAutospacing="off"/>
        <w:rPr>
          <w:rFonts w:ascii="Aptos" w:hAnsi="Aptos" w:eastAsia="Aptos" w:cs="Aptos"/>
          <w:noProof w:val="0"/>
          <w:color w:val="000000" w:themeColor="text1" w:themeTint="FF" w:themeShade="FF"/>
          <w:sz w:val="24"/>
          <w:szCs w:val="24"/>
          <w:lang w:val="en-GB"/>
        </w:rPr>
      </w:pPr>
      <w:r w:rsidRPr="253947BA" w:rsidR="74A73A9D">
        <w:rPr>
          <w:rFonts w:ascii="Aptos" w:hAnsi="Aptos" w:eastAsia="Aptos" w:cs="Aptos"/>
          <w:noProof w:val="0"/>
          <w:color w:val="000000" w:themeColor="text1" w:themeTint="FF" w:themeShade="FF"/>
          <w:sz w:val="24"/>
          <w:szCs w:val="24"/>
          <w:lang w:val="en-GB"/>
        </w:rPr>
        <w:t xml:space="preserve">Bronfenbrenner, U. (1979) </w:t>
      </w:r>
      <w:r w:rsidRPr="253947BA" w:rsidR="74A73A9D">
        <w:rPr>
          <w:rFonts w:ascii="Aptos" w:hAnsi="Aptos" w:eastAsia="Aptos" w:cs="Aptos"/>
          <w:i w:val="1"/>
          <w:iCs w:val="1"/>
          <w:noProof w:val="0"/>
          <w:color w:val="000000" w:themeColor="text1" w:themeTint="FF" w:themeShade="FF"/>
          <w:sz w:val="24"/>
          <w:szCs w:val="24"/>
          <w:lang w:val="en-GB"/>
        </w:rPr>
        <w:t>The ecology of human development: Experiments by nature and design</w:t>
      </w:r>
      <w:r w:rsidRPr="253947BA" w:rsidR="74A73A9D">
        <w:rPr>
          <w:rFonts w:ascii="Aptos" w:hAnsi="Aptos" w:eastAsia="Aptos" w:cs="Aptos"/>
          <w:noProof w:val="0"/>
          <w:color w:val="000000" w:themeColor="text1" w:themeTint="FF" w:themeShade="FF"/>
          <w:sz w:val="24"/>
          <w:szCs w:val="24"/>
          <w:lang w:val="en-GB"/>
        </w:rPr>
        <w:t>. Cambridge, MA: Harvard University Press.</w:t>
      </w:r>
    </w:p>
    <w:p w:rsidR="74A73A9D" w:rsidP="253947BA" w:rsidRDefault="74A73A9D" w14:paraId="14F81D01" w14:textId="2F4F063D">
      <w:pPr>
        <w:spacing w:before="240" w:beforeAutospacing="off" w:after="240" w:afterAutospacing="off"/>
        <w:rPr>
          <w:rFonts w:ascii="Aptos" w:hAnsi="Aptos" w:eastAsia="Aptos" w:cs="Aptos"/>
          <w:noProof w:val="0"/>
          <w:color w:val="000000" w:themeColor="text1" w:themeTint="FF" w:themeShade="FF"/>
          <w:sz w:val="24"/>
          <w:szCs w:val="24"/>
          <w:lang w:val="en-GB"/>
        </w:rPr>
      </w:pPr>
      <w:r w:rsidRPr="253947BA" w:rsidR="74A73A9D">
        <w:rPr>
          <w:rFonts w:ascii="Aptos" w:hAnsi="Aptos" w:eastAsia="Aptos" w:cs="Aptos"/>
          <w:noProof w:val="0"/>
          <w:color w:val="000000" w:themeColor="text1" w:themeTint="FF" w:themeShade="FF"/>
          <w:sz w:val="24"/>
          <w:szCs w:val="24"/>
          <w:lang w:val="en-GB"/>
        </w:rPr>
        <w:t>Children Act 2004, c. 31.</w:t>
      </w:r>
    </w:p>
    <w:p w:rsidR="74A73A9D" w:rsidP="253947BA" w:rsidRDefault="74A73A9D" w14:paraId="02744B35" w14:textId="5F4D9AE5">
      <w:pPr>
        <w:spacing w:before="240" w:beforeAutospacing="off" w:after="240" w:afterAutospacing="off"/>
        <w:rPr>
          <w:rFonts w:ascii="Aptos" w:hAnsi="Aptos" w:eastAsia="Aptos" w:cs="Aptos"/>
          <w:noProof w:val="0"/>
          <w:color w:val="000000" w:themeColor="text1" w:themeTint="FF" w:themeShade="FF"/>
          <w:sz w:val="24"/>
          <w:szCs w:val="24"/>
          <w:lang w:val="en-GB"/>
        </w:rPr>
      </w:pPr>
      <w:r w:rsidRPr="253947BA" w:rsidR="74A73A9D">
        <w:rPr>
          <w:rFonts w:ascii="Aptos" w:hAnsi="Aptos" w:eastAsia="Aptos" w:cs="Aptos"/>
          <w:noProof w:val="0"/>
          <w:color w:val="000000" w:themeColor="text1" w:themeTint="FF" w:themeShade="FF"/>
          <w:sz w:val="24"/>
          <w:szCs w:val="24"/>
          <w:lang w:val="en-GB"/>
        </w:rPr>
        <w:t>Rights of Children and Young Persons (Wales) Measure 2011 (</w:t>
      </w:r>
      <w:r w:rsidRPr="253947BA" w:rsidR="74A73A9D">
        <w:rPr>
          <w:rFonts w:ascii="Aptos" w:hAnsi="Aptos" w:eastAsia="Aptos" w:cs="Aptos"/>
          <w:noProof w:val="0"/>
          <w:color w:val="000000" w:themeColor="text1" w:themeTint="FF" w:themeShade="FF"/>
          <w:sz w:val="24"/>
          <w:szCs w:val="24"/>
          <w:lang w:val="en-GB"/>
        </w:rPr>
        <w:t>nawm</w:t>
      </w:r>
      <w:r w:rsidRPr="253947BA" w:rsidR="74A73A9D">
        <w:rPr>
          <w:rFonts w:ascii="Aptos" w:hAnsi="Aptos" w:eastAsia="Aptos" w:cs="Aptos"/>
          <w:noProof w:val="0"/>
          <w:color w:val="000000" w:themeColor="text1" w:themeTint="FF" w:themeShade="FF"/>
          <w:sz w:val="24"/>
          <w:szCs w:val="24"/>
          <w:lang w:val="en-GB"/>
        </w:rPr>
        <w:t xml:space="preserve"> 2). </w:t>
      </w:r>
    </w:p>
    <w:p w:rsidR="74A73A9D" w:rsidP="253947BA" w:rsidRDefault="74A73A9D" w14:paraId="619CF90A" w14:textId="1AC44CC0">
      <w:pPr>
        <w:spacing w:before="240" w:beforeAutospacing="off" w:after="240" w:afterAutospacing="off"/>
        <w:rPr>
          <w:rFonts w:ascii="Aptos" w:hAnsi="Aptos" w:eastAsia="Aptos" w:cs="Aptos"/>
          <w:noProof w:val="0"/>
          <w:color w:val="000000" w:themeColor="text1" w:themeTint="FF" w:themeShade="FF"/>
          <w:sz w:val="24"/>
          <w:szCs w:val="24"/>
          <w:lang w:val="en-GB"/>
        </w:rPr>
      </w:pPr>
      <w:r w:rsidRPr="253947BA" w:rsidR="74A73A9D">
        <w:rPr>
          <w:rFonts w:ascii="Aptos" w:hAnsi="Aptos" w:eastAsia="Aptos" w:cs="Aptos"/>
          <w:noProof w:val="0"/>
          <w:color w:val="000000" w:themeColor="text1" w:themeTint="FF" w:themeShade="FF"/>
          <w:sz w:val="24"/>
          <w:szCs w:val="24"/>
          <w:lang w:val="en-GB"/>
        </w:rPr>
        <w:t xml:space="preserve">Siraj-Blatchford, I., </w:t>
      </w:r>
      <w:r w:rsidRPr="253947BA" w:rsidR="74A73A9D">
        <w:rPr>
          <w:rFonts w:ascii="Aptos" w:hAnsi="Aptos" w:eastAsia="Aptos" w:cs="Aptos"/>
          <w:noProof w:val="0"/>
          <w:color w:val="000000" w:themeColor="text1" w:themeTint="FF" w:themeShade="FF"/>
          <w:sz w:val="24"/>
          <w:szCs w:val="24"/>
          <w:lang w:val="en-GB"/>
        </w:rPr>
        <w:t>Muttock</w:t>
      </w:r>
      <w:r w:rsidRPr="253947BA" w:rsidR="74A73A9D">
        <w:rPr>
          <w:rFonts w:ascii="Aptos" w:hAnsi="Aptos" w:eastAsia="Aptos" w:cs="Aptos"/>
          <w:noProof w:val="0"/>
          <w:color w:val="000000" w:themeColor="text1" w:themeTint="FF" w:themeShade="FF"/>
          <w:sz w:val="24"/>
          <w:szCs w:val="24"/>
          <w:lang w:val="en-GB"/>
        </w:rPr>
        <w:t xml:space="preserve">, S., Sylva, K., Gilden, R. and Bell, D. (2002) </w:t>
      </w:r>
      <w:r w:rsidRPr="253947BA" w:rsidR="74A73A9D">
        <w:rPr>
          <w:rFonts w:ascii="Aptos" w:hAnsi="Aptos" w:eastAsia="Aptos" w:cs="Aptos"/>
          <w:i w:val="1"/>
          <w:iCs w:val="1"/>
          <w:noProof w:val="0"/>
          <w:color w:val="000000" w:themeColor="text1" w:themeTint="FF" w:themeShade="FF"/>
          <w:sz w:val="24"/>
          <w:szCs w:val="24"/>
          <w:lang w:val="en-GB"/>
        </w:rPr>
        <w:t>Researching effective pedagogy in the early years</w:t>
      </w:r>
      <w:r w:rsidRPr="253947BA" w:rsidR="74A73A9D">
        <w:rPr>
          <w:rFonts w:ascii="Aptos" w:hAnsi="Aptos" w:eastAsia="Aptos" w:cs="Aptos"/>
          <w:noProof w:val="0"/>
          <w:color w:val="000000" w:themeColor="text1" w:themeTint="FF" w:themeShade="FF"/>
          <w:sz w:val="24"/>
          <w:szCs w:val="24"/>
          <w:lang w:val="en-GB"/>
        </w:rPr>
        <w:t>. Research Report 356. London: Department for Education and Skills.</w:t>
      </w:r>
    </w:p>
    <w:p w:rsidR="74A73A9D" w:rsidP="253947BA" w:rsidRDefault="74A73A9D" w14:paraId="2FAE02DD" w14:textId="43A77755">
      <w:pPr>
        <w:spacing w:before="240" w:beforeAutospacing="off" w:after="240" w:afterAutospacing="off"/>
        <w:rPr>
          <w:rFonts w:ascii="Aptos" w:hAnsi="Aptos" w:eastAsia="Aptos" w:cs="Aptos"/>
          <w:noProof w:val="0"/>
          <w:color w:val="000000" w:themeColor="text1" w:themeTint="FF" w:themeShade="FF"/>
          <w:sz w:val="24"/>
          <w:szCs w:val="24"/>
          <w:lang w:val="en-GB"/>
        </w:rPr>
      </w:pPr>
      <w:r w:rsidRPr="253947BA" w:rsidR="74A73A9D">
        <w:rPr>
          <w:rFonts w:ascii="Aptos" w:hAnsi="Aptos" w:eastAsia="Aptos" w:cs="Aptos"/>
          <w:noProof w:val="0"/>
          <w:color w:val="000000" w:themeColor="text1" w:themeTint="FF" w:themeShade="FF"/>
          <w:sz w:val="24"/>
          <w:szCs w:val="24"/>
          <w:lang w:val="en-GB"/>
        </w:rPr>
        <w:t xml:space="preserve">Social Care Wales (2025) </w:t>
      </w:r>
      <w:r w:rsidRPr="253947BA" w:rsidR="74A73A9D">
        <w:rPr>
          <w:rFonts w:ascii="Aptos" w:hAnsi="Aptos" w:eastAsia="Aptos" w:cs="Aptos"/>
          <w:i w:val="1"/>
          <w:iCs w:val="1"/>
          <w:noProof w:val="0"/>
          <w:color w:val="000000" w:themeColor="text1" w:themeTint="FF" w:themeShade="FF"/>
          <w:sz w:val="24"/>
          <w:szCs w:val="24"/>
          <w:lang w:val="en-GB"/>
        </w:rPr>
        <w:t>Induction framework for early years and childcare workers</w:t>
      </w:r>
      <w:r w:rsidRPr="253947BA" w:rsidR="74A73A9D">
        <w:rPr>
          <w:rFonts w:ascii="Aptos" w:hAnsi="Aptos" w:eastAsia="Aptos" w:cs="Aptos"/>
          <w:noProof w:val="0"/>
          <w:color w:val="000000" w:themeColor="text1" w:themeTint="FF" w:themeShade="FF"/>
          <w:sz w:val="24"/>
          <w:szCs w:val="24"/>
          <w:lang w:val="en-GB"/>
        </w:rPr>
        <w:t>.</w:t>
      </w:r>
    </w:p>
    <w:p w:rsidR="74A73A9D" w:rsidP="253947BA" w:rsidRDefault="74A73A9D" w14:paraId="01F5F0FB" w14:textId="6E95DF3D">
      <w:pPr>
        <w:spacing w:before="240" w:beforeAutospacing="off" w:after="240" w:afterAutospacing="off"/>
        <w:rPr>
          <w:rFonts w:ascii="Aptos" w:hAnsi="Aptos" w:eastAsia="Aptos" w:cs="Aptos"/>
          <w:noProof w:val="0"/>
          <w:color w:val="000000" w:themeColor="text1" w:themeTint="FF" w:themeShade="FF"/>
          <w:sz w:val="24"/>
          <w:szCs w:val="24"/>
          <w:lang w:val="en-GB"/>
        </w:rPr>
      </w:pPr>
      <w:r w:rsidRPr="253947BA" w:rsidR="74A73A9D">
        <w:rPr>
          <w:rFonts w:ascii="Aptos" w:hAnsi="Aptos" w:eastAsia="Aptos" w:cs="Aptos"/>
          <w:noProof w:val="0"/>
          <w:color w:val="000000" w:themeColor="text1" w:themeTint="FF" w:themeShade="FF"/>
          <w:sz w:val="24"/>
          <w:szCs w:val="24"/>
          <w:lang w:val="en-GB"/>
        </w:rPr>
        <w:t>Social Services and Well-being (Wales) Act 2014 (</w:t>
      </w:r>
      <w:r w:rsidRPr="253947BA" w:rsidR="74A73A9D">
        <w:rPr>
          <w:rFonts w:ascii="Aptos" w:hAnsi="Aptos" w:eastAsia="Aptos" w:cs="Aptos"/>
          <w:noProof w:val="0"/>
          <w:color w:val="000000" w:themeColor="text1" w:themeTint="FF" w:themeShade="FF"/>
          <w:sz w:val="24"/>
          <w:szCs w:val="24"/>
          <w:lang w:val="en-GB"/>
        </w:rPr>
        <w:t>anaw</w:t>
      </w:r>
      <w:r w:rsidRPr="253947BA" w:rsidR="74A73A9D">
        <w:rPr>
          <w:rFonts w:ascii="Aptos" w:hAnsi="Aptos" w:eastAsia="Aptos" w:cs="Aptos"/>
          <w:noProof w:val="0"/>
          <w:color w:val="000000" w:themeColor="text1" w:themeTint="FF" w:themeShade="FF"/>
          <w:sz w:val="24"/>
          <w:szCs w:val="24"/>
          <w:lang w:val="en-GB"/>
        </w:rPr>
        <w:t xml:space="preserve"> 4). </w:t>
      </w:r>
    </w:p>
    <w:p w:rsidR="74A73A9D" w:rsidP="253947BA" w:rsidRDefault="74A73A9D" w14:paraId="2E7D2E28" w14:textId="59F3BDAC">
      <w:pPr>
        <w:spacing w:before="240" w:beforeAutospacing="off" w:after="240" w:afterAutospacing="off"/>
        <w:rPr>
          <w:rFonts w:ascii="Aptos" w:hAnsi="Aptos" w:eastAsia="Aptos" w:cs="Aptos"/>
          <w:noProof w:val="0"/>
          <w:color w:val="000000" w:themeColor="text1" w:themeTint="FF" w:themeShade="FF"/>
          <w:sz w:val="24"/>
          <w:szCs w:val="24"/>
          <w:lang w:val="en-GB"/>
        </w:rPr>
      </w:pPr>
      <w:r w:rsidRPr="253947BA" w:rsidR="74A73A9D">
        <w:rPr>
          <w:rFonts w:ascii="Aptos" w:hAnsi="Aptos" w:eastAsia="Aptos" w:cs="Aptos"/>
          <w:noProof w:val="0"/>
          <w:color w:val="000000" w:themeColor="text1" w:themeTint="FF" w:themeShade="FF"/>
          <w:sz w:val="24"/>
          <w:szCs w:val="24"/>
          <w:lang w:val="en-GB"/>
        </w:rPr>
        <w:t xml:space="preserve">United Nations (1989) </w:t>
      </w:r>
      <w:r w:rsidRPr="253947BA" w:rsidR="74A73A9D">
        <w:rPr>
          <w:rFonts w:ascii="Aptos" w:hAnsi="Aptos" w:eastAsia="Aptos" w:cs="Aptos"/>
          <w:i w:val="1"/>
          <w:iCs w:val="1"/>
          <w:noProof w:val="0"/>
          <w:color w:val="000000" w:themeColor="text1" w:themeTint="FF" w:themeShade="FF"/>
          <w:sz w:val="24"/>
          <w:szCs w:val="24"/>
          <w:lang w:val="en-GB"/>
        </w:rPr>
        <w:t>Convention on the Rights of the Child</w:t>
      </w:r>
      <w:r w:rsidRPr="253947BA" w:rsidR="74A73A9D">
        <w:rPr>
          <w:rFonts w:ascii="Aptos" w:hAnsi="Aptos" w:eastAsia="Aptos" w:cs="Aptos"/>
          <w:noProof w:val="0"/>
          <w:color w:val="000000" w:themeColor="text1" w:themeTint="FF" w:themeShade="FF"/>
          <w:sz w:val="24"/>
          <w:szCs w:val="24"/>
          <w:lang w:val="en-GB"/>
        </w:rPr>
        <w:t xml:space="preserve">. Treaty no. 27531. United Nations Treaty Series, 1577, pp. 3–178. </w:t>
      </w:r>
    </w:p>
    <w:p w:rsidR="74A73A9D" w:rsidP="253947BA" w:rsidRDefault="74A73A9D" w14:paraId="46F4FF5A" w14:textId="16AA379E">
      <w:pPr>
        <w:spacing w:before="240" w:beforeAutospacing="off" w:after="240" w:afterAutospacing="off"/>
        <w:rPr>
          <w:rFonts w:ascii="Aptos" w:hAnsi="Aptos" w:eastAsia="Aptos" w:cs="Aptos"/>
          <w:noProof w:val="0"/>
          <w:color w:val="000000" w:themeColor="text1" w:themeTint="FF" w:themeShade="FF"/>
          <w:sz w:val="24"/>
          <w:szCs w:val="24"/>
          <w:lang w:val="en-GB"/>
        </w:rPr>
      </w:pPr>
      <w:r w:rsidRPr="253947BA" w:rsidR="74A73A9D">
        <w:rPr>
          <w:rFonts w:ascii="Aptos" w:hAnsi="Aptos" w:eastAsia="Aptos" w:cs="Aptos"/>
          <w:noProof w:val="0"/>
          <w:color w:val="000000" w:themeColor="text1" w:themeTint="FF" w:themeShade="FF"/>
          <w:sz w:val="24"/>
          <w:szCs w:val="24"/>
          <w:lang w:val="en-GB"/>
        </w:rPr>
        <w:t xml:space="preserve">Welsh Government (2026) </w:t>
      </w:r>
      <w:r w:rsidRPr="253947BA" w:rsidR="74A73A9D">
        <w:rPr>
          <w:rFonts w:ascii="Aptos" w:hAnsi="Aptos" w:eastAsia="Aptos" w:cs="Aptos"/>
          <w:i w:val="1"/>
          <w:iCs w:val="1"/>
          <w:noProof w:val="0"/>
          <w:color w:val="000000" w:themeColor="text1" w:themeTint="FF" w:themeShade="FF"/>
          <w:sz w:val="24"/>
          <w:szCs w:val="24"/>
          <w:lang w:val="en-GB"/>
        </w:rPr>
        <w:t>National Minimum Standards for Regulated Childcare for children up to the age of 12 years: statutory guidance</w:t>
      </w:r>
      <w:r w:rsidRPr="253947BA" w:rsidR="74A73A9D">
        <w:rPr>
          <w:rFonts w:ascii="Aptos" w:hAnsi="Aptos" w:eastAsia="Aptos" w:cs="Aptos"/>
          <w:noProof w:val="0"/>
          <w:color w:val="000000" w:themeColor="text1" w:themeTint="FF" w:themeShade="FF"/>
          <w:sz w:val="24"/>
          <w:szCs w:val="24"/>
          <w:lang w:val="en-GB"/>
        </w:rPr>
        <w:t>.</w:t>
      </w:r>
    </w:p>
    <w:p w:rsidR="253947BA" w:rsidP="253947BA" w:rsidRDefault="253947BA" w14:paraId="1BEF5A6A" w14:noSpellErr="1" w14:textId="3AED0C2A">
      <w:pPr>
        <w:pStyle w:val="Normal"/>
        <w:suppressLineNumbers w:val="0"/>
        <w:bidi w:val="0"/>
        <w:spacing w:before="0" w:beforeAutospacing="off" w:after="160" w:afterAutospacing="off" w:line="279" w:lineRule="auto"/>
        <w:ind w:left="0" w:right="0"/>
        <w:jc w:val="left"/>
        <w:rPr>
          <w:color w:val="000000" w:themeColor="text1" w:themeTint="FF" w:themeShade="FF"/>
          <w:sz w:val="24"/>
          <w:szCs w:val="24"/>
        </w:rPr>
      </w:pPr>
    </w:p>
    <w:p w:rsidR="6F79EFD6" w:rsidP="253947BA" w:rsidRDefault="6F79EFD6" w14:paraId="37934CC1" w14:noSpellErr="1" w14:textId="0D9C8F34">
      <w:pPr>
        <w:pStyle w:val="Normal"/>
        <w:suppressLineNumbers w:val="0"/>
        <w:bidi w:val="0"/>
        <w:spacing w:before="0" w:beforeAutospacing="off" w:after="160" w:afterAutospacing="off" w:line="279" w:lineRule="auto"/>
        <w:ind w:left="0" w:right="0"/>
        <w:jc w:val="left"/>
      </w:pPr>
      <w:r w:rsidR="2FE1202D">
        <w:drawing>
          <wp:inline wp14:editId="5B414416" wp14:anchorId="42A9C05E">
            <wp:extent cx="5724525" cy="2752725"/>
            <wp:effectExtent l="0" t="0" r="0" b="0"/>
            <wp:docPr id="14367888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6788841" name="Picture 1436788841"/>
                    <pic:cNvPicPr/>
                  </pic:nvPicPr>
                  <pic:blipFill>
                    <a:blip xmlns:r="http://schemas.openxmlformats.org/officeDocument/2006/relationships" r:embed="rId2064762488">
                      <a:extLst>
                        <a:ext uri="{28A0092B-C50C-407E-A947-70E740481C1C}">
                          <a14:useLocalDpi xmlns:a14="http://schemas.microsoft.com/office/drawing/2010/main"/>
                        </a:ext>
                      </a:extLst>
                    </a:blip>
                    <a:stretch>
                      <a:fillRect/>
                    </a:stretch>
                  </pic:blipFill>
                  <pic:spPr>
                    <a:xfrm>
                      <a:off x="0" y="0"/>
                      <a:ext cx="5724525" cy="2752725"/>
                    </a:xfrm>
                    <a:prstGeom prst="rect">
                      <a:avLst/>
                    </a:prstGeom>
                  </pic:spPr>
                </pic:pic>
              </a:graphicData>
            </a:graphic>
          </wp:inline>
        </w:drawing>
      </w:r>
      <w:r w:rsidR="2FE1202D">
        <w:drawing>
          <wp:inline wp14:editId="0AB796C2" wp14:anchorId="433C069C">
            <wp:extent cx="5724525" cy="3248025"/>
            <wp:effectExtent l="0" t="0" r="0" b="0"/>
            <wp:docPr id="21372262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7226230" name="Picture 2137226230"/>
                    <pic:cNvPicPr/>
                  </pic:nvPicPr>
                  <pic:blipFill>
                    <a:blip xmlns:r="http://schemas.openxmlformats.org/officeDocument/2006/relationships" r:embed="rId1529302462">
                      <a:extLst>
                        <a:ext uri="{28A0092B-C50C-407E-A947-70E740481C1C}">
                          <a14:useLocalDpi xmlns:a14="http://schemas.microsoft.com/office/drawing/2010/main"/>
                        </a:ext>
                      </a:extLst>
                    </a:blip>
                    <a:stretch>
                      <a:fillRect/>
                    </a:stretch>
                  </pic:blipFill>
                  <pic:spPr>
                    <a:xfrm>
                      <a:off x="0" y="0"/>
                      <a:ext cx="5724525" cy="3248025"/>
                    </a:xfrm>
                    <a:prstGeom prst="rect">
                      <a:avLst/>
                    </a:prstGeom>
                  </pic:spPr>
                </pic:pic>
              </a:graphicData>
            </a:graphic>
          </wp:inline>
        </w:drawing>
      </w:r>
      <w:r w:rsidR="2FE1202D">
        <w:drawing>
          <wp:inline wp14:editId="68F44FFC" wp14:anchorId="345943D9">
            <wp:extent cx="5724525" cy="2790825"/>
            <wp:effectExtent l="0" t="0" r="0" b="0"/>
            <wp:docPr id="18675972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7597246" name="Picture 1867597246"/>
                    <pic:cNvPicPr/>
                  </pic:nvPicPr>
                  <pic:blipFill>
                    <a:blip xmlns:r="http://schemas.openxmlformats.org/officeDocument/2006/relationships" r:embed="rId1461996911">
                      <a:extLst>
                        <a:ext uri="{28A0092B-C50C-407E-A947-70E740481C1C}">
                          <a14:useLocalDpi xmlns:a14="http://schemas.microsoft.com/office/drawing/2010/main"/>
                        </a:ext>
                      </a:extLst>
                    </a:blip>
                    <a:stretch>
                      <a:fillRect/>
                    </a:stretch>
                  </pic:blipFill>
                  <pic:spPr>
                    <a:xfrm>
                      <a:off x="0" y="0"/>
                      <a:ext cx="5724525" cy="2790825"/>
                    </a:xfrm>
                    <a:prstGeom prst="rect">
                      <a:avLst/>
                    </a:prstGeom>
                  </pic:spPr>
                </pic:pic>
              </a:graphicData>
            </a:graphic>
          </wp:inline>
        </w:drawing>
      </w:r>
      <w:r w:rsidR="2FE1202D">
        <w:drawing>
          <wp:inline wp14:editId="48B1B89D" wp14:anchorId="329CFAE1">
            <wp:extent cx="5724525" cy="3381375"/>
            <wp:effectExtent l="0" t="0" r="0" b="0"/>
            <wp:docPr id="18768032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6803240" name="Picture 1876803240"/>
                    <pic:cNvPicPr/>
                  </pic:nvPicPr>
                  <pic:blipFill>
                    <a:blip xmlns:r="http://schemas.openxmlformats.org/officeDocument/2006/relationships" r:embed="rId964419679">
                      <a:extLst>
                        <a:ext uri="{28A0092B-C50C-407E-A947-70E740481C1C}">
                          <a14:useLocalDpi xmlns:a14="http://schemas.microsoft.com/office/drawing/2010/main"/>
                        </a:ext>
                      </a:extLst>
                    </a:blip>
                    <a:stretch>
                      <a:fillRect/>
                    </a:stretch>
                  </pic:blipFill>
                  <pic:spPr>
                    <a:xfrm>
                      <a:off x="0" y="0"/>
                      <a:ext cx="5724525" cy="3381375"/>
                    </a:xfrm>
                    <a:prstGeom prst="rect">
                      <a:avLst/>
                    </a:prstGeom>
                  </pic:spPr>
                </pic:pic>
              </a:graphicData>
            </a:graphic>
          </wp:inline>
        </w:drawing>
      </w:r>
      <w:r w:rsidR="2FE1202D">
        <w:drawing>
          <wp:inline wp14:editId="49CDEF1A" wp14:anchorId="2C831BAC">
            <wp:extent cx="5724525" cy="3248025"/>
            <wp:effectExtent l="0" t="0" r="0" b="0"/>
            <wp:docPr id="19264778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6477812" name="Picture 1926477812"/>
                    <pic:cNvPicPr/>
                  </pic:nvPicPr>
                  <pic:blipFill>
                    <a:blip xmlns:r="http://schemas.openxmlformats.org/officeDocument/2006/relationships" r:embed="rId509833317">
                      <a:extLst>
                        <a:ext uri="{28A0092B-C50C-407E-A947-70E740481C1C}">
                          <a14:useLocalDpi xmlns:a14="http://schemas.microsoft.com/office/drawing/2010/main"/>
                        </a:ext>
                      </a:extLst>
                    </a:blip>
                    <a:stretch>
                      <a:fillRect/>
                    </a:stretch>
                  </pic:blipFill>
                  <pic:spPr>
                    <a:xfrm>
                      <a:off x="0" y="0"/>
                      <a:ext cx="5724525" cy="3248025"/>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3592B5"/>
    <w:rsid w:val="0031A1BB"/>
    <w:rsid w:val="00A0935F"/>
    <w:rsid w:val="00B1E488"/>
    <w:rsid w:val="01A4D30A"/>
    <w:rsid w:val="023AEC97"/>
    <w:rsid w:val="06163704"/>
    <w:rsid w:val="0A10D3A4"/>
    <w:rsid w:val="0AD8CAD2"/>
    <w:rsid w:val="0C9E8A43"/>
    <w:rsid w:val="0CA444D4"/>
    <w:rsid w:val="0D43A673"/>
    <w:rsid w:val="0EA9DA1E"/>
    <w:rsid w:val="0F84250F"/>
    <w:rsid w:val="0FB82064"/>
    <w:rsid w:val="102BE61B"/>
    <w:rsid w:val="117F2EFC"/>
    <w:rsid w:val="144C3DD6"/>
    <w:rsid w:val="160F4F45"/>
    <w:rsid w:val="17201ADF"/>
    <w:rsid w:val="17E6CDE9"/>
    <w:rsid w:val="1816C85F"/>
    <w:rsid w:val="18DC3EA8"/>
    <w:rsid w:val="1B6A3ADC"/>
    <w:rsid w:val="1C3C7704"/>
    <w:rsid w:val="21BE8F18"/>
    <w:rsid w:val="21BFDA56"/>
    <w:rsid w:val="222F173C"/>
    <w:rsid w:val="226350CE"/>
    <w:rsid w:val="23099D92"/>
    <w:rsid w:val="236DA2ED"/>
    <w:rsid w:val="23E6B75F"/>
    <w:rsid w:val="24AAB6FB"/>
    <w:rsid w:val="250F217D"/>
    <w:rsid w:val="253947BA"/>
    <w:rsid w:val="28C2C96E"/>
    <w:rsid w:val="28FD0CF1"/>
    <w:rsid w:val="2A53B924"/>
    <w:rsid w:val="2ABFB0FD"/>
    <w:rsid w:val="2AFBB3A7"/>
    <w:rsid w:val="2B2BFC0E"/>
    <w:rsid w:val="2F0B3D93"/>
    <w:rsid w:val="2FE1202D"/>
    <w:rsid w:val="3157180B"/>
    <w:rsid w:val="32D87B4A"/>
    <w:rsid w:val="332C6608"/>
    <w:rsid w:val="35AFAF93"/>
    <w:rsid w:val="35FAD8CB"/>
    <w:rsid w:val="364B67E4"/>
    <w:rsid w:val="36753AEF"/>
    <w:rsid w:val="368D0E3C"/>
    <w:rsid w:val="392F6B1D"/>
    <w:rsid w:val="3A5373C1"/>
    <w:rsid w:val="3B297282"/>
    <w:rsid w:val="3D285098"/>
    <w:rsid w:val="3D958365"/>
    <w:rsid w:val="3E7A74A5"/>
    <w:rsid w:val="3FC4F81E"/>
    <w:rsid w:val="4135D895"/>
    <w:rsid w:val="4197D1CF"/>
    <w:rsid w:val="435F5A9A"/>
    <w:rsid w:val="445B39EF"/>
    <w:rsid w:val="44793F94"/>
    <w:rsid w:val="447CEE98"/>
    <w:rsid w:val="4554AD48"/>
    <w:rsid w:val="46420FCC"/>
    <w:rsid w:val="465DDCE5"/>
    <w:rsid w:val="47DC15FD"/>
    <w:rsid w:val="480B888C"/>
    <w:rsid w:val="4885F86E"/>
    <w:rsid w:val="48B1737B"/>
    <w:rsid w:val="491F7304"/>
    <w:rsid w:val="4A35F99A"/>
    <w:rsid w:val="4A4D9BEA"/>
    <w:rsid w:val="4EBC6E6F"/>
    <w:rsid w:val="4F5D108D"/>
    <w:rsid w:val="4FFBCF48"/>
    <w:rsid w:val="50C3114C"/>
    <w:rsid w:val="516C8316"/>
    <w:rsid w:val="517C107C"/>
    <w:rsid w:val="533BF842"/>
    <w:rsid w:val="548E523C"/>
    <w:rsid w:val="56744311"/>
    <w:rsid w:val="567A6747"/>
    <w:rsid w:val="57265AAD"/>
    <w:rsid w:val="595DB628"/>
    <w:rsid w:val="5A230084"/>
    <w:rsid w:val="5CBCF247"/>
    <w:rsid w:val="5CD5E684"/>
    <w:rsid w:val="5D27F620"/>
    <w:rsid w:val="5DF12D87"/>
    <w:rsid w:val="5E7DB872"/>
    <w:rsid w:val="601DFCB5"/>
    <w:rsid w:val="61EC28DD"/>
    <w:rsid w:val="624FEB13"/>
    <w:rsid w:val="625E6B7F"/>
    <w:rsid w:val="632ACCF9"/>
    <w:rsid w:val="64D9EE89"/>
    <w:rsid w:val="65E33A26"/>
    <w:rsid w:val="67293718"/>
    <w:rsid w:val="682222F6"/>
    <w:rsid w:val="6906CF2C"/>
    <w:rsid w:val="694EAC52"/>
    <w:rsid w:val="69FF4200"/>
    <w:rsid w:val="6A3592B5"/>
    <w:rsid w:val="6BD89144"/>
    <w:rsid w:val="6C10209D"/>
    <w:rsid w:val="6CEDAC33"/>
    <w:rsid w:val="6D99D2FA"/>
    <w:rsid w:val="6F79EFD6"/>
    <w:rsid w:val="6FE42D67"/>
    <w:rsid w:val="7127602A"/>
    <w:rsid w:val="74A73A9D"/>
    <w:rsid w:val="75927023"/>
    <w:rsid w:val="76B4CD80"/>
    <w:rsid w:val="77223655"/>
    <w:rsid w:val="77D59888"/>
    <w:rsid w:val="77D88B87"/>
    <w:rsid w:val="77E6C5C5"/>
    <w:rsid w:val="7853658C"/>
    <w:rsid w:val="79D8C0E4"/>
    <w:rsid w:val="7A3F3A8B"/>
    <w:rsid w:val="7B4E6B6C"/>
    <w:rsid w:val="7C0D336F"/>
    <w:rsid w:val="7C75069F"/>
    <w:rsid w:val="7CC7D764"/>
    <w:rsid w:val="7CD1D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029AF"/>
  <w15:chartTrackingRefBased/>
  <w15:docId w15:val="{9423B669-30E2-4B45-8826-3B261BED11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53947B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53947B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253947B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6.png" Id="rId2064762488" /><Relationship Type="http://schemas.openxmlformats.org/officeDocument/2006/relationships/image" Target="/media/image7.png" Id="rId1529302462" /><Relationship Type="http://schemas.openxmlformats.org/officeDocument/2006/relationships/image" Target="/media/image8.png" Id="rId1461996911" /><Relationship Type="http://schemas.openxmlformats.org/officeDocument/2006/relationships/image" Target="/media/image9.png" Id="rId964419679" /><Relationship Type="http://schemas.openxmlformats.org/officeDocument/2006/relationships/image" Target="/media/imagea.png" Id="rId50983331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Ela Tomuta (2618086)</dc:creator>
  <keywords/>
  <dc:description/>
  <lastModifiedBy>Ela Tomuta (2618086)</lastModifiedBy>
  <revision>5</revision>
  <dcterms:created xsi:type="dcterms:W3CDTF">2026-10-18T10:19:26.5702713Z</dcterms:created>
  <dcterms:modified xsi:type="dcterms:W3CDTF">2026-10-25T19:41:08.3922464Z</dcterms:modified>
</coreProperties>
</file>