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7E9C13" w14:textId="01366B69" w:rsidR="00351B25" w:rsidRPr="00351B25" w:rsidRDefault="00877E12">
      <w:pPr>
        <w:rPr>
          <w:rFonts w:ascii="Arial" w:hAnsi="Arial" w:cs="Arial"/>
          <w:b/>
          <w:bCs/>
          <w:sz w:val="28"/>
          <w:szCs w:val="28"/>
        </w:rPr>
      </w:pPr>
      <w:r w:rsidRPr="00351B25">
        <w:rPr>
          <w:rFonts w:ascii="Arial" w:hAnsi="Arial" w:cs="Arial"/>
          <w:b/>
          <w:bCs/>
          <w:sz w:val="28"/>
          <w:szCs w:val="28"/>
        </w:rPr>
        <w:t xml:space="preserve">Mapping </w:t>
      </w:r>
      <w:r w:rsidR="008D33CF" w:rsidRPr="00351B25">
        <w:rPr>
          <w:rFonts w:ascii="Arial" w:hAnsi="Arial" w:cs="Arial"/>
          <w:b/>
          <w:bCs/>
          <w:sz w:val="28"/>
          <w:szCs w:val="28"/>
        </w:rPr>
        <w:t>Potential Territories</w:t>
      </w:r>
      <w:r w:rsidR="00351B25" w:rsidRPr="00351B25">
        <w:rPr>
          <w:rFonts w:ascii="Arial" w:hAnsi="Arial" w:cs="Arial"/>
          <w:b/>
          <w:bCs/>
          <w:sz w:val="28"/>
          <w:szCs w:val="28"/>
        </w:rPr>
        <w:t>: Swansea Grand Theatre</w:t>
      </w:r>
      <w:r w:rsidR="008D33CF" w:rsidRPr="00351B25">
        <w:rPr>
          <w:rFonts w:ascii="Arial" w:hAnsi="Arial" w:cs="Arial"/>
          <w:b/>
          <w:bCs/>
          <w:sz w:val="28"/>
          <w:szCs w:val="28"/>
        </w:rPr>
        <w:t xml:space="preserve"> </w:t>
      </w:r>
    </w:p>
    <w:p w14:paraId="4CA07FD8" w14:textId="29D452F0" w:rsidR="00877E12" w:rsidRPr="00351B25" w:rsidRDefault="008D33CF">
      <w:pPr>
        <w:rPr>
          <w:rFonts w:ascii="Arial" w:hAnsi="Arial" w:cs="Arial"/>
          <w:sz w:val="28"/>
          <w:szCs w:val="28"/>
        </w:rPr>
      </w:pPr>
      <w:r w:rsidRPr="00351B25">
        <w:rPr>
          <w:rFonts w:ascii="Arial" w:hAnsi="Arial" w:cs="Arial"/>
          <w:b/>
          <w:bCs/>
          <w:sz w:val="28"/>
          <w:szCs w:val="28"/>
        </w:rPr>
        <w:t xml:space="preserve"> </w:t>
      </w:r>
      <w:r w:rsidRPr="00351B25">
        <w:rPr>
          <w:rFonts w:ascii="Arial" w:hAnsi="Arial" w:cs="Arial"/>
          <w:sz w:val="28"/>
          <w:szCs w:val="28"/>
        </w:rPr>
        <w:t>Katie Hill</w:t>
      </w:r>
    </w:p>
    <w:p w14:paraId="176390FB" w14:textId="77777777" w:rsidR="00877E12" w:rsidRPr="00351B25" w:rsidRDefault="00877E12">
      <w:pPr>
        <w:rPr>
          <w:rFonts w:ascii="Arial" w:hAnsi="Arial" w:cs="Arial"/>
        </w:rPr>
      </w:pPr>
    </w:p>
    <w:p w14:paraId="230E005B" w14:textId="130A6E08" w:rsidR="00A43A0F" w:rsidRPr="00351B25" w:rsidRDefault="008701B5">
      <w:pPr>
        <w:rPr>
          <w:rFonts w:ascii="Arial" w:hAnsi="Arial" w:cs="Arial"/>
          <w:color w:val="000000" w:themeColor="text1"/>
        </w:rPr>
      </w:pPr>
      <w:r w:rsidRPr="00351B25">
        <w:rPr>
          <w:rFonts w:ascii="Arial" w:hAnsi="Arial" w:cs="Arial"/>
        </w:rPr>
        <w:t xml:space="preserve">Swansea Grand Theatre, being the chosen proposed site, is a historical building going all the way back to 1897, which continues to this day to be an exciting, joyful, atmospheric </w:t>
      </w:r>
      <w:r w:rsidR="00A43A0F" w:rsidRPr="00351B25">
        <w:rPr>
          <w:rFonts w:ascii="Arial" w:hAnsi="Arial" w:cs="Arial"/>
          <w:color w:val="000000" w:themeColor="text1"/>
        </w:rPr>
        <w:t>setting</w:t>
      </w:r>
      <w:r w:rsidRPr="00351B25">
        <w:rPr>
          <w:rFonts w:ascii="Arial" w:hAnsi="Arial" w:cs="Arial"/>
          <w:color w:val="000000" w:themeColor="text1"/>
        </w:rPr>
        <w:t xml:space="preserve"> that has something to offer for everyone. Taking into consideration Swansea Grand Theatre is not a place previously used as a site-specific, it locates only 10 minutes from the university making it more of an accessible location in hope for most. </w:t>
      </w:r>
      <w:r w:rsidR="00A43A0F" w:rsidRPr="00351B25">
        <w:rPr>
          <w:rFonts w:ascii="Arial" w:hAnsi="Arial" w:cs="Arial"/>
          <w:color w:val="000000" w:themeColor="text1"/>
        </w:rPr>
        <w:t xml:space="preserve">Within the theatre, there are plenty of spaces which could potentially be used to exhibit the chosen themes including the main reception, the stage, seating, backstage, dressing rooms. </w:t>
      </w:r>
      <w:r w:rsidR="00D10638" w:rsidRPr="00351B25">
        <w:rPr>
          <w:rFonts w:ascii="Arial" w:hAnsi="Arial" w:cs="Arial"/>
          <w:color w:val="000000" w:themeColor="text1"/>
        </w:rPr>
        <w:t>Every</w:t>
      </w:r>
      <w:r w:rsidR="00A43A0F" w:rsidRPr="00351B25">
        <w:rPr>
          <w:rFonts w:ascii="Arial" w:hAnsi="Arial" w:cs="Arial"/>
          <w:color w:val="000000" w:themeColor="text1"/>
        </w:rPr>
        <w:t xml:space="preserve"> one of these rooms has a part to play with the experience of going to the theatre. </w:t>
      </w:r>
    </w:p>
    <w:p w14:paraId="4FE86CB5" w14:textId="066492AD" w:rsidR="008D33CF" w:rsidRPr="00351B25" w:rsidRDefault="008D33CF">
      <w:pPr>
        <w:rPr>
          <w:rFonts w:ascii="Arial" w:hAnsi="Arial" w:cs="Arial"/>
          <w:color w:val="000000" w:themeColor="text1"/>
        </w:rPr>
      </w:pPr>
    </w:p>
    <w:p w14:paraId="0DFD91C2" w14:textId="0573B2BC" w:rsidR="004025D5" w:rsidRPr="00351B25" w:rsidRDefault="00A43A0F">
      <w:pPr>
        <w:rPr>
          <w:rFonts w:ascii="Arial" w:hAnsi="Arial" w:cs="Arial"/>
          <w:color w:val="000000" w:themeColor="text1"/>
        </w:rPr>
      </w:pPr>
      <w:r w:rsidRPr="00351B25">
        <w:rPr>
          <w:rFonts w:ascii="Arial" w:hAnsi="Arial" w:cs="Arial"/>
          <w:color w:val="000000" w:themeColor="text1"/>
        </w:rPr>
        <w:t xml:space="preserve">As Swansea Grand Theatre is a venue in which goes back over 120 years, it withholds so much history.  A fact in which read upon stating that back in </w:t>
      </w:r>
      <w:r w:rsidR="00D10638" w:rsidRPr="00351B25">
        <w:rPr>
          <w:rFonts w:ascii="Arial" w:hAnsi="Arial" w:cs="Arial"/>
          <w:color w:val="000000" w:themeColor="text1"/>
        </w:rPr>
        <w:t xml:space="preserve">the mid 1900s, the theatre took a dip where it became a cinema. This reflected badly upon itself as due to the popularity of the tv, there became a decrease in the numbers of visitors. Luckily, Swansea Council bought the building </w:t>
      </w:r>
      <w:r w:rsidR="008D33CF" w:rsidRPr="00351B25">
        <w:rPr>
          <w:rFonts w:ascii="Arial" w:hAnsi="Arial" w:cs="Arial"/>
          <w:color w:val="000000" w:themeColor="text1"/>
        </w:rPr>
        <w:t xml:space="preserve">in </w:t>
      </w:r>
      <w:r w:rsidR="00D10638" w:rsidRPr="00351B25">
        <w:rPr>
          <w:rFonts w:ascii="Arial" w:hAnsi="Arial" w:cs="Arial"/>
          <w:color w:val="000000" w:themeColor="text1"/>
        </w:rPr>
        <w:t>1979, converting it back to a theatre and as we know continues to run. Understanding the difference between the cinema and theatre</w:t>
      </w:r>
      <w:r w:rsidR="008D33CF" w:rsidRPr="00351B25">
        <w:rPr>
          <w:rFonts w:ascii="Arial" w:hAnsi="Arial" w:cs="Arial"/>
          <w:color w:val="000000" w:themeColor="text1"/>
        </w:rPr>
        <w:t>, this</w:t>
      </w:r>
      <w:r w:rsidR="00D10638" w:rsidRPr="00351B25">
        <w:rPr>
          <w:rFonts w:ascii="Arial" w:hAnsi="Arial" w:cs="Arial"/>
          <w:color w:val="000000" w:themeColor="text1"/>
        </w:rPr>
        <w:t xml:space="preserve"> opens your eyes to </w:t>
      </w:r>
      <w:r w:rsidR="008D33CF" w:rsidRPr="00351B25">
        <w:rPr>
          <w:rFonts w:ascii="Arial" w:hAnsi="Arial" w:cs="Arial"/>
          <w:color w:val="000000" w:themeColor="text1"/>
        </w:rPr>
        <w:t>acknowledge</w:t>
      </w:r>
      <w:r w:rsidR="00D10638" w:rsidRPr="00351B25">
        <w:rPr>
          <w:rFonts w:ascii="Arial" w:hAnsi="Arial" w:cs="Arial"/>
          <w:color w:val="000000" w:themeColor="text1"/>
        </w:rPr>
        <w:t xml:space="preserve"> the different memories and type of experience you have as the audience. On one hand being you maintain predominately quiet and on the other you are welcomed to a space full of interaction, experiences and memory making.  </w:t>
      </w:r>
    </w:p>
    <w:p w14:paraId="4F456BFF" w14:textId="16A705F8" w:rsidR="008D33CF" w:rsidRPr="00351B25" w:rsidRDefault="008D33CF">
      <w:pPr>
        <w:rPr>
          <w:rFonts w:ascii="Arial" w:hAnsi="Arial" w:cs="Arial"/>
          <w:color w:val="000000" w:themeColor="text1"/>
        </w:rPr>
      </w:pPr>
    </w:p>
    <w:p w14:paraId="0E1A0139" w14:textId="07C6407B" w:rsidR="004025D5" w:rsidRPr="00351B25" w:rsidRDefault="004025D5">
      <w:pPr>
        <w:rPr>
          <w:rFonts w:ascii="Arial" w:hAnsi="Arial" w:cs="Arial"/>
          <w:color w:val="000000" w:themeColor="text1"/>
        </w:rPr>
      </w:pPr>
      <w:r w:rsidRPr="00351B25">
        <w:rPr>
          <w:rFonts w:ascii="Arial" w:hAnsi="Arial" w:cs="Arial"/>
          <w:color w:val="000000" w:themeColor="text1"/>
        </w:rPr>
        <w:t>Taking into consideration that the actors of the theatre have such a big impact on the experience of going to the theatre, it could be interesting as a theme to look at merging the reality with fiction. Examples on the way this could be undertaken</w:t>
      </w:r>
      <w:r w:rsidR="008D33CF" w:rsidRPr="00351B25">
        <w:rPr>
          <w:rFonts w:ascii="Arial" w:hAnsi="Arial" w:cs="Arial"/>
          <w:color w:val="000000" w:themeColor="text1"/>
        </w:rPr>
        <w:t>,</w:t>
      </w:r>
      <w:r w:rsidRPr="00351B25">
        <w:rPr>
          <w:rFonts w:ascii="Arial" w:hAnsi="Arial" w:cs="Arial"/>
          <w:color w:val="000000" w:themeColor="text1"/>
        </w:rPr>
        <w:t xml:space="preserve"> is if successful to gain access within the theatre, items belonging </w:t>
      </w:r>
      <w:r w:rsidR="00681D8C" w:rsidRPr="00351B25">
        <w:rPr>
          <w:rFonts w:ascii="Arial" w:hAnsi="Arial" w:cs="Arial"/>
          <w:color w:val="000000" w:themeColor="text1"/>
        </w:rPr>
        <w:t>to</w:t>
      </w:r>
      <w:r w:rsidRPr="00351B25">
        <w:rPr>
          <w:rFonts w:ascii="Arial" w:hAnsi="Arial" w:cs="Arial"/>
          <w:color w:val="000000" w:themeColor="text1"/>
        </w:rPr>
        <w:t xml:space="preserve"> the </w:t>
      </w:r>
      <w:r w:rsidR="00681D8C" w:rsidRPr="00351B25">
        <w:rPr>
          <w:rFonts w:ascii="Arial" w:hAnsi="Arial" w:cs="Arial"/>
          <w:color w:val="000000" w:themeColor="text1"/>
        </w:rPr>
        <w:t>actors. These items could be anything going from an item they may keep as good luck, diaries, audios from the actors. From t</w:t>
      </w:r>
      <w:r w:rsidR="00877E12" w:rsidRPr="00351B25">
        <w:rPr>
          <w:rFonts w:ascii="Arial" w:hAnsi="Arial" w:cs="Arial"/>
          <w:color w:val="000000" w:themeColor="text1"/>
        </w:rPr>
        <w:t xml:space="preserve">his display, we can create the idea of merging reality and fiction as we get to see an insight onto how the performers become their characters and create an atmosphere, we find nostalgic and memorable. </w:t>
      </w:r>
      <w:r w:rsidR="00681D8C" w:rsidRPr="00351B25">
        <w:rPr>
          <w:rFonts w:ascii="Arial" w:hAnsi="Arial" w:cs="Arial"/>
          <w:color w:val="000000" w:themeColor="text1"/>
        </w:rPr>
        <w:t xml:space="preserve"> </w:t>
      </w:r>
    </w:p>
    <w:p w14:paraId="6E70BB18" w14:textId="77777777" w:rsidR="00A43A0F" w:rsidRPr="00351B25" w:rsidRDefault="00A43A0F">
      <w:pPr>
        <w:rPr>
          <w:rFonts w:ascii="Arial" w:hAnsi="Arial" w:cs="Arial"/>
          <w:color w:val="000000" w:themeColor="text1"/>
        </w:rPr>
      </w:pPr>
    </w:p>
    <w:p w14:paraId="17B52E5B" w14:textId="2931F8E7" w:rsidR="00D25EAA" w:rsidRPr="008701B5" w:rsidRDefault="008D33CF">
      <w:pPr>
        <w:rPr>
          <w:color w:val="000000" w:themeColor="text1"/>
        </w:rPr>
      </w:pPr>
      <w:r>
        <w:rPr>
          <w:noProof/>
          <w:color w:val="000000" w:themeColor="text1"/>
        </w:rPr>
        <w:lastRenderedPageBreak/>
        <w:drawing>
          <wp:anchor distT="0" distB="0" distL="114300" distR="114300" simplePos="0" relativeHeight="251658240" behindDoc="1" locked="0" layoutInCell="1" allowOverlap="1" wp14:anchorId="7D268B68" wp14:editId="4CF5C79B">
            <wp:simplePos x="0" y="0"/>
            <wp:positionH relativeFrom="column">
              <wp:posOffset>-309441</wp:posOffset>
            </wp:positionH>
            <wp:positionV relativeFrom="paragraph">
              <wp:posOffset>236855</wp:posOffset>
            </wp:positionV>
            <wp:extent cx="6466840" cy="8623300"/>
            <wp:effectExtent l="0" t="0" r="0" b="0"/>
            <wp:wrapTight wrapText="bothSides">
              <wp:wrapPolygon edited="0">
                <wp:start x="0" y="0"/>
                <wp:lineTo x="0" y="21568"/>
                <wp:lineTo x="21549" y="21568"/>
                <wp:lineTo x="21549" y="0"/>
                <wp:lineTo x="0" y="0"/>
              </wp:wrapPolygon>
            </wp:wrapTight>
            <wp:docPr id="1225694059" name="Picture 2" descr="A building with scaffolding and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694059" name="Picture 2" descr="A building with scaffolding and a sign&#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6466840" cy="8623300"/>
                    </a:xfrm>
                    <a:prstGeom prst="rect">
                      <a:avLst/>
                    </a:prstGeom>
                  </pic:spPr>
                </pic:pic>
              </a:graphicData>
            </a:graphic>
            <wp14:sizeRelH relativeFrom="page">
              <wp14:pctWidth>0</wp14:pctWidth>
            </wp14:sizeRelH>
            <wp14:sizeRelV relativeFrom="page">
              <wp14:pctHeight>0</wp14:pctHeight>
            </wp14:sizeRelV>
          </wp:anchor>
        </w:drawing>
      </w:r>
    </w:p>
    <w:sectPr w:rsidR="00D25EAA" w:rsidRPr="008701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6EC8D5" w14:textId="77777777" w:rsidR="00A2742A" w:rsidRDefault="00A2742A" w:rsidP="00351B25">
      <w:pPr>
        <w:spacing w:after="0" w:line="240" w:lineRule="auto"/>
      </w:pPr>
      <w:r>
        <w:separator/>
      </w:r>
    </w:p>
  </w:endnote>
  <w:endnote w:type="continuationSeparator" w:id="0">
    <w:p w14:paraId="5D1CB94A" w14:textId="77777777" w:rsidR="00A2742A" w:rsidRDefault="00A2742A" w:rsidP="00351B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4EEBFC" w14:textId="77777777" w:rsidR="00A2742A" w:rsidRDefault="00A2742A" w:rsidP="00351B25">
      <w:pPr>
        <w:spacing w:after="0" w:line="240" w:lineRule="auto"/>
      </w:pPr>
      <w:r>
        <w:separator/>
      </w:r>
    </w:p>
  </w:footnote>
  <w:footnote w:type="continuationSeparator" w:id="0">
    <w:p w14:paraId="14A9AEFC" w14:textId="77777777" w:rsidR="00A2742A" w:rsidRDefault="00A2742A" w:rsidP="00351B2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1B5"/>
    <w:rsid w:val="000A2EEC"/>
    <w:rsid w:val="00351B25"/>
    <w:rsid w:val="004025D5"/>
    <w:rsid w:val="004B6623"/>
    <w:rsid w:val="004C6498"/>
    <w:rsid w:val="00681D8C"/>
    <w:rsid w:val="008701B5"/>
    <w:rsid w:val="00877E12"/>
    <w:rsid w:val="008D33CF"/>
    <w:rsid w:val="008E72FF"/>
    <w:rsid w:val="00A2742A"/>
    <w:rsid w:val="00A43A0F"/>
    <w:rsid w:val="00C97499"/>
    <w:rsid w:val="00D10638"/>
    <w:rsid w:val="00D25E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EBAA5"/>
  <w15:chartTrackingRefBased/>
  <w15:docId w15:val="{BDA30DD3-06C2-A940-929A-1F74F13CBE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01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01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01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01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01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01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01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01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01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01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01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01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01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01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01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01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01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01B5"/>
    <w:rPr>
      <w:rFonts w:eastAsiaTheme="majorEastAsia" w:cstheme="majorBidi"/>
      <w:color w:val="272727" w:themeColor="text1" w:themeTint="D8"/>
    </w:rPr>
  </w:style>
  <w:style w:type="paragraph" w:styleId="Title">
    <w:name w:val="Title"/>
    <w:basedOn w:val="Normal"/>
    <w:next w:val="Normal"/>
    <w:link w:val="TitleChar"/>
    <w:uiPriority w:val="10"/>
    <w:qFormat/>
    <w:rsid w:val="008701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01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01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01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01B5"/>
    <w:pPr>
      <w:spacing w:before="160"/>
      <w:jc w:val="center"/>
    </w:pPr>
    <w:rPr>
      <w:i/>
      <w:iCs/>
      <w:color w:val="404040" w:themeColor="text1" w:themeTint="BF"/>
    </w:rPr>
  </w:style>
  <w:style w:type="character" w:customStyle="1" w:styleId="QuoteChar">
    <w:name w:val="Quote Char"/>
    <w:basedOn w:val="DefaultParagraphFont"/>
    <w:link w:val="Quote"/>
    <w:uiPriority w:val="29"/>
    <w:rsid w:val="008701B5"/>
    <w:rPr>
      <w:i/>
      <w:iCs/>
      <w:color w:val="404040" w:themeColor="text1" w:themeTint="BF"/>
    </w:rPr>
  </w:style>
  <w:style w:type="paragraph" w:styleId="ListParagraph">
    <w:name w:val="List Paragraph"/>
    <w:basedOn w:val="Normal"/>
    <w:uiPriority w:val="34"/>
    <w:qFormat/>
    <w:rsid w:val="008701B5"/>
    <w:pPr>
      <w:ind w:left="720"/>
      <w:contextualSpacing/>
    </w:pPr>
  </w:style>
  <w:style w:type="character" w:styleId="IntenseEmphasis">
    <w:name w:val="Intense Emphasis"/>
    <w:basedOn w:val="DefaultParagraphFont"/>
    <w:uiPriority w:val="21"/>
    <w:qFormat/>
    <w:rsid w:val="008701B5"/>
    <w:rPr>
      <w:i/>
      <w:iCs/>
      <w:color w:val="0F4761" w:themeColor="accent1" w:themeShade="BF"/>
    </w:rPr>
  </w:style>
  <w:style w:type="paragraph" w:styleId="IntenseQuote">
    <w:name w:val="Intense Quote"/>
    <w:basedOn w:val="Normal"/>
    <w:next w:val="Normal"/>
    <w:link w:val="IntenseQuoteChar"/>
    <w:uiPriority w:val="30"/>
    <w:qFormat/>
    <w:rsid w:val="008701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01B5"/>
    <w:rPr>
      <w:i/>
      <w:iCs/>
      <w:color w:val="0F4761" w:themeColor="accent1" w:themeShade="BF"/>
    </w:rPr>
  </w:style>
  <w:style w:type="character" w:styleId="IntenseReference">
    <w:name w:val="Intense Reference"/>
    <w:basedOn w:val="DefaultParagraphFont"/>
    <w:uiPriority w:val="32"/>
    <w:qFormat/>
    <w:rsid w:val="008701B5"/>
    <w:rPr>
      <w:b/>
      <w:bCs/>
      <w:smallCaps/>
      <w:color w:val="0F4761" w:themeColor="accent1" w:themeShade="BF"/>
      <w:spacing w:val="5"/>
    </w:rPr>
  </w:style>
  <w:style w:type="paragraph" w:styleId="Header">
    <w:name w:val="header"/>
    <w:basedOn w:val="Normal"/>
    <w:link w:val="HeaderChar"/>
    <w:uiPriority w:val="99"/>
    <w:unhideWhenUsed/>
    <w:rsid w:val="00351B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1B25"/>
  </w:style>
  <w:style w:type="paragraph" w:styleId="Footer">
    <w:name w:val="footer"/>
    <w:basedOn w:val="Normal"/>
    <w:link w:val="FooterChar"/>
    <w:uiPriority w:val="99"/>
    <w:unhideWhenUsed/>
    <w:rsid w:val="00351B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1B25"/>
  </w:style>
  <w:style w:type="paragraph" w:styleId="Revision">
    <w:name w:val="Revision"/>
    <w:hidden/>
    <w:uiPriority w:val="99"/>
    <w:semiHidden/>
    <w:rsid w:val="00351B2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70</TotalTime>
  <Pages>2</Pages>
  <Words>329</Words>
  <Characters>1876</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Hill (2305365)</dc:creator>
  <cp:keywords/>
  <dc:description/>
  <cp:lastModifiedBy>Katie Hill (2305365)</cp:lastModifiedBy>
  <cp:revision>1</cp:revision>
  <cp:lastPrinted>2024-10-08T16:24:00Z</cp:lastPrinted>
  <dcterms:created xsi:type="dcterms:W3CDTF">2024-10-08T14:01:00Z</dcterms:created>
  <dcterms:modified xsi:type="dcterms:W3CDTF">2024-10-08T16:35:00Z</dcterms:modified>
</cp:coreProperties>
</file>