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0892E" w14:textId="56066777" w:rsidR="008157FA" w:rsidRPr="005D3EBA" w:rsidRDefault="005D3EBA" w:rsidP="005D3EBA">
      <w:pPr>
        <w:spacing w:line="360" w:lineRule="auto"/>
        <w:jc w:val="center"/>
        <w:rPr>
          <w:rFonts w:ascii="Arial" w:hAnsi="Arial" w:cs="Arial"/>
          <w:b/>
          <w:bCs/>
          <w:sz w:val="56"/>
          <w:szCs w:val="56"/>
        </w:rPr>
      </w:pPr>
      <w:r w:rsidRPr="005D3EBA">
        <w:rPr>
          <w:rFonts w:ascii="Arial" w:hAnsi="Arial" w:cs="Arial"/>
          <w:b/>
          <w:bCs/>
          <w:sz w:val="56"/>
          <w:szCs w:val="56"/>
        </w:rPr>
        <w:t>Student Name: Nina Mya</w:t>
      </w:r>
    </w:p>
    <w:p w14:paraId="23C7B91D" w14:textId="7DC38EBA" w:rsidR="005D3EBA" w:rsidRPr="005D3EBA" w:rsidRDefault="005D3EBA" w:rsidP="005D3EBA">
      <w:pPr>
        <w:spacing w:line="360" w:lineRule="auto"/>
        <w:jc w:val="center"/>
        <w:rPr>
          <w:rFonts w:ascii="Arial" w:hAnsi="Arial" w:cs="Arial"/>
          <w:b/>
          <w:bCs/>
          <w:sz w:val="56"/>
          <w:szCs w:val="56"/>
        </w:rPr>
      </w:pPr>
      <w:r w:rsidRPr="005D3EBA">
        <w:rPr>
          <w:rFonts w:ascii="Arial" w:hAnsi="Arial" w:cs="Arial"/>
          <w:b/>
          <w:bCs/>
          <w:sz w:val="56"/>
          <w:szCs w:val="56"/>
        </w:rPr>
        <w:t>Student Number: 2321873</w:t>
      </w:r>
    </w:p>
    <w:p w14:paraId="1728452A" w14:textId="6EB0BB98" w:rsidR="005D3EBA" w:rsidRPr="005D3EBA" w:rsidRDefault="005D3EBA" w:rsidP="005D3EBA">
      <w:pPr>
        <w:spacing w:line="360" w:lineRule="auto"/>
        <w:jc w:val="center"/>
        <w:rPr>
          <w:rFonts w:ascii="Arial" w:hAnsi="Arial" w:cs="Arial"/>
          <w:b/>
          <w:bCs/>
          <w:sz w:val="56"/>
          <w:szCs w:val="56"/>
        </w:rPr>
      </w:pPr>
      <w:r w:rsidRPr="005D3EBA">
        <w:rPr>
          <w:rFonts w:ascii="Arial" w:hAnsi="Arial" w:cs="Arial"/>
          <w:b/>
          <w:bCs/>
          <w:sz w:val="56"/>
          <w:szCs w:val="56"/>
        </w:rPr>
        <w:t>Module Code: LCHS4010</w:t>
      </w:r>
    </w:p>
    <w:p w14:paraId="7F88B25F" w14:textId="3A2FD183" w:rsidR="005D3EBA" w:rsidRPr="005D3EBA" w:rsidRDefault="005D3EBA" w:rsidP="005D3EBA">
      <w:pPr>
        <w:pStyle w:val="TableParagraph"/>
        <w:spacing w:before="139" w:line="360" w:lineRule="auto"/>
        <w:ind w:left="117"/>
        <w:jc w:val="center"/>
        <w:rPr>
          <w:b/>
          <w:bCs/>
          <w:sz w:val="56"/>
          <w:szCs w:val="56"/>
        </w:rPr>
      </w:pPr>
      <w:r w:rsidRPr="005D3EBA">
        <w:rPr>
          <w:b/>
          <w:bCs/>
          <w:sz w:val="56"/>
          <w:szCs w:val="56"/>
        </w:rPr>
        <w:t xml:space="preserve">Module Title: </w:t>
      </w:r>
      <w:r w:rsidRPr="005D3EBA">
        <w:rPr>
          <w:b/>
          <w:bCs/>
          <w:sz w:val="56"/>
          <w:szCs w:val="56"/>
        </w:rPr>
        <w:t>Psychology</w:t>
      </w:r>
      <w:r w:rsidRPr="005D3EBA">
        <w:rPr>
          <w:b/>
          <w:bCs/>
          <w:spacing w:val="-6"/>
          <w:sz w:val="56"/>
          <w:szCs w:val="56"/>
        </w:rPr>
        <w:t xml:space="preserve"> </w:t>
      </w:r>
      <w:r w:rsidRPr="005D3EBA">
        <w:rPr>
          <w:b/>
          <w:bCs/>
          <w:sz w:val="56"/>
          <w:szCs w:val="56"/>
        </w:rPr>
        <w:t>in</w:t>
      </w:r>
      <w:r w:rsidRPr="005D3EBA">
        <w:rPr>
          <w:b/>
          <w:bCs/>
          <w:spacing w:val="-4"/>
          <w:sz w:val="56"/>
          <w:szCs w:val="56"/>
        </w:rPr>
        <w:t xml:space="preserve"> </w:t>
      </w:r>
      <w:r w:rsidRPr="005D3EBA">
        <w:rPr>
          <w:b/>
          <w:bCs/>
          <w:sz w:val="56"/>
          <w:szCs w:val="56"/>
        </w:rPr>
        <w:t>Health</w:t>
      </w:r>
      <w:r w:rsidRPr="005D3EBA">
        <w:rPr>
          <w:b/>
          <w:bCs/>
          <w:spacing w:val="-3"/>
          <w:sz w:val="56"/>
          <w:szCs w:val="56"/>
        </w:rPr>
        <w:t xml:space="preserve"> </w:t>
      </w:r>
      <w:r w:rsidRPr="005D3EBA">
        <w:rPr>
          <w:b/>
          <w:bCs/>
          <w:sz w:val="56"/>
          <w:szCs w:val="56"/>
        </w:rPr>
        <w:t>and</w:t>
      </w:r>
      <w:r w:rsidRPr="005D3EBA">
        <w:rPr>
          <w:b/>
          <w:bCs/>
          <w:spacing w:val="-4"/>
          <w:sz w:val="56"/>
          <w:szCs w:val="56"/>
        </w:rPr>
        <w:t xml:space="preserve"> </w:t>
      </w:r>
      <w:r w:rsidRPr="005D3EBA">
        <w:rPr>
          <w:b/>
          <w:bCs/>
          <w:sz w:val="56"/>
          <w:szCs w:val="56"/>
        </w:rPr>
        <w:t>Social</w:t>
      </w:r>
      <w:r w:rsidRPr="005D3EBA">
        <w:rPr>
          <w:b/>
          <w:bCs/>
          <w:spacing w:val="-4"/>
          <w:sz w:val="56"/>
          <w:szCs w:val="56"/>
        </w:rPr>
        <w:t xml:space="preserve"> Care</w:t>
      </w:r>
    </w:p>
    <w:p w14:paraId="2A703BB9" w14:textId="359670A4" w:rsidR="005D3EBA" w:rsidRPr="005D3EBA" w:rsidRDefault="005D3EBA" w:rsidP="005D3EBA">
      <w:pPr>
        <w:spacing w:line="360" w:lineRule="auto"/>
        <w:jc w:val="center"/>
        <w:rPr>
          <w:rFonts w:ascii="Arial" w:hAnsi="Arial" w:cs="Arial"/>
          <w:b/>
          <w:bCs/>
          <w:sz w:val="56"/>
          <w:szCs w:val="56"/>
        </w:rPr>
      </w:pPr>
    </w:p>
    <w:p w14:paraId="18664ED7" w14:textId="106478F2" w:rsidR="005D3EBA" w:rsidRPr="005D3EBA" w:rsidRDefault="005D3EBA" w:rsidP="005D3EBA">
      <w:pPr>
        <w:spacing w:line="360" w:lineRule="auto"/>
        <w:jc w:val="center"/>
        <w:rPr>
          <w:rFonts w:ascii="Arial" w:hAnsi="Arial" w:cs="Arial"/>
          <w:b/>
          <w:bCs/>
          <w:sz w:val="56"/>
          <w:szCs w:val="56"/>
        </w:rPr>
      </w:pPr>
      <w:r w:rsidRPr="005D3EBA">
        <w:rPr>
          <w:rFonts w:ascii="Arial" w:hAnsi="Arial" w:cs="Arial"/>
          <w:b/>
          <w:bCs/>
          <w:sz w:val="56"/>
          <w:szCs w:val="56"/>
        </w:rPr>
        <w:t xml:space="preserve">Lecturer: Kal </w:t>
      </w:r>
      <w:proofErr w:type="spellStart"/>
      <w:r w:rsidRPr="005D3EBA">
        <w:rPr>
          <w:rFonts w:ascii="Arial" w:hAnsi="Arial" w:cs="Arial"/>
          <w:b/>
          <w:bCs/>
          <w:sz w:val="56"/>
          <w:szCs w:val="56"/>
        </w:rPr>
        <w:t>Abanatah</w:t>
      </w:r>
      <w:proofErr w:type="spellEnd"/>
    </w:p>
    <w:p w14:paraId="62454D96" w14:textId="78D73B98" w:rsidR="005D3EBA" w:rsidRDefault="005D3EBA" w:rsidP="005D3EBA">
      <w:pPr>
        <w:spacing w:line="360" w:lineRule="auto"/>
        <w:jc w:val="center"/>
        <w:rPr>
          <w:rFonts w:ascii="Arial" w:hAnsi="Arial" w:cs="Arial"/>
          <w:b/>
          <w:bCs/>
          <w:spacing w:val="-1"/>
          <w:sz w:val="56"/>
          <w:szCs w:val="56"/>
        </w:rPr>
      </w:pPr>
      <w:r w:rsidRPr="005D3EBA">
        <w:rPr>
          <w:rFonts w:ascii="Arial" w:hAnsi="Arial" w:cs="Arial"/>
          <w:b/>
          <w:bCs/>
          <w:sz w:val="56"/>
          <w:szCs w:val="56"/>
        </w:rPr>
        <w:t>Assignment</w:t>
      </w:r>
      <w:r w:rsidRPr="005D3EBA">
        <w:rPr>
          <w:rFonts w:ascii="Arial" w:hAnsi="Arial" w:cs="Arial"/>
          <w:b/>
          <w:bCs/>
          <w:spacing w:val="-4"/>
          <w:sz w:val="56"/>
          <w:szCs w:val="56"/>
        </w:rPr>
        <w:t xml:space="preserve"> </w:t>
      </w:r>
      <w:r w:rsidR="0025400F">
        <w:rPr>
          <w:rFonts w:ascii="Arial" w:hAnsi="Arial" w:cs="Arial"/>
          <w:b/>
          <w:bCs/>
          <w:sz w:val="56"/>
          <w:szCs w:val="56"/>
        </w:rPr>
        <w:t>Title</w:t>
      </w:r>
      <w:r w:rsidRPr="005D3EBA">
        <w:rPr>
          <w:rFonts w:ascii="Arial" w:hAnsi="Arial" w:cs="Arial"/>
          <w:b/>
          <w:bCs/>
          <w:spacing w:val="-1"/>
          <w:sz w:val="56"/>
          <w:szCs w:val="56"/>
        </w:rPr>
        <w:t xml:space="preserve">: Written </w:t>
      </w:r>
      <w:r w:rsidR="0025400F">
        <w:rPr>
          <w:rFonts w:ascii="Arial" w:hAnsi="Arial" w:cs="Arial"/>
          <w:b/>
          <w:bCs/>
          <w:spacing w:val="-1"/>
          <w:sz w:val="56"/>
          <w:szCs w:val="56"/>
        </w:rPr>
        <w:t>Task</w:t>
      </w:r>
    </w:p>
    <w:p w14:paraId="17AB07D5" w14:textId="77777777" w:rsidR="005D3EBA" w:rsidRDefault="005D3EBA" w:rsidP="005D3EBA">
      <w:pPr>
        <w:spacing w:line="360" w:lineRule="auto"/>
        <w:jc w:val="center"/>
        <w:rPr>
          <w:rFonts w:ascii="Arial" w:hAnsi="Arial" w:cs="Arial"/>
          <w:b/>
          <w:bCs/>
          <w:spacing w:val="-1"/>
          <w:sz w:val="56"/>
          <w:szCs w:val="56"/>
        </w:rPr>
      </w:pPr>
    </w:p>
    <w:p w14:paraId="2BFCEBB9" w14:textId="77777777" w:rsidR="005D3EBA" w:rsidRDefault="005D3EBA" w:rsidP="005D3EBA">
      <w:pPr>
        <w:spacing w:line="360" w:lineRule="auto"/>
        <w:jc w:val="center"/>
        <w:rPr>
          <w:rFonts w:ascii="Arial" w:hAnsi="Arial" w:cs="Arial"/>
          <w:b/>
          <w:bCs/>
          <w:spacing w:val="-1"/>
          <w:sz w:val="56"/>
          <w:szCs w:val="56"/>
        </w:rPr>
      </w:pPr>
    </w:p>
    <w:p w14:paraId="160DAF68" w14:textId="77777777" w:rsidR="005D3EBA" w:rsidRDefault="005D3EBA" w:rsidP="005D3EBA">
      <w:pPr>
        <w:spacing w:line="360" w:lineRule="auto"/>
        <w:jc w:val="center"/>
        <w:rPr>
          <w:rFonts w:ascii="Arial" w:hAnsi="Arial" w:cs="Arial"/>
          <w:b/>
          <w:bCs/>
          <w:spacing w:val="-1"/>
          <w:sz w:val="56"/>
          <w:szCs w:val="56"/>
        </w:rPr>
      </w:pPr>
    </w:p>
    <w:p w14:paraId="23C87A47" w14:textId="77777777" w:rsidR="005D3EBA" w:rsidRDefault="005D3EBA" w:rsidP="005D3EBA">
      <w:pPr>
        <w:spacing w:line="360" w:lineRule="auto"/>
        <w:jc w:val="center"/>
        <w:rPr>
          <w:rFonts w:ascii="Arial" w:hAnsi="Arial" w:cs="Arial"/>
          <w:b/>
          <w:bCs/>
          <w:spacing w:val="-1"/>
          <w:sz w:val="56"/>
          <w:szCs w:val="56"/>
        </w:rPr>
      </w:pPr>
    </w:p>
    <w:p w14:paraId="6EFADD40" w14:textId="77777777" w:rsidR="00932C53" w:rsidRDefault="00932C53" w:rsidP="005D3EBA">
      <w:pPr>
        <w:spacing w:line="360" w:lineRule="auto"/>
        <w:rPr>
          <w:rFonts w:ascii="Arial" w:hAnsi="Arial" w:cs="Arial"/>
          <w:b/>
          <w:bCs/>
          <w:spacing w:val="-1"/>
          <w:sz w:val="56"/>
          <w:szCs w:val="56"/>
        </w:rPr>
      </w:pPr>
    </w:p>
    <w:p w14:paraId="05AC2095" w14:textId="714BF020" w:rsidR="005D3EBA" w:rsidRPr="00604D21" w:rsidRDefault="00932C53" w:rsidP="00604D21">
      <w:pPr>
        <w:spacing w:line="360" w:lineRule="auto"/>
        <w:rPr>
          <w:rFonts w:ascii="Arial" w:hAnsi="Arial" w:cs="Arial"/>
          <w:b/>
          <w:bCs/>
        </w:rPr>
      </w:pPr>
      <w:r w:rsidRPr="00604D21">
        <w:rPr>
          <w:rFonts w:ascii="Arial" w:hAnsi="Arial" w:cs="Arial"/>
          <w:b/>
          <w:bCs/>
        </w:rPr>
        <w:lastRenderedPageBreak/>
        <w:t>Supporting Older Adults with Dementia: Applying Psychological Theory</w:t>
      </w:r>
      <w:r w:rsidR="003868E7" w:rsidRPr="00604D21">
        <w:rPr>
          <w:rFonts w:ascii="Arial" w:hAnsi="Arial" w:cs="Arial"/>
          <w:b/>
          <w:bCs/>
        </w:rPr>
        <w:t xml:space="preserve"> to adults </w:t>
      </w:r>
      <w:r w:rsidR="00FF3740" w:rsidRPr="00604D21">
        <w:rPr>
          <w:rFonts w:ascii="Arial" w:hAnsi="Arial" w:cs="Arial"/>
          <w:b/>
          <w:bCs/>
        </w:rPr>
        <w:t xml:space="preserve">living in </w:t>
      </w:r>
      <w:r w:rsidRPr="00604D21">
        <w:rPr>
          <w:rFonts w:ascii="Arial" w:hAnsi="Arial" w:cs="Arial"/>
          <w:b/>
          <w:bCs/>
        </w:rPr>
        <w:t>Residential Care</w:t>
      </w:r>
    </w:p>
    <w:p w14:paraId="11F43C94" w14:textId="77777777" w:rsidR="003037CA" w:rsidRPr="0014441D" w:rsidRDefault="003037CA" w:rsidP="00604D21">
      <w:pPr>
        <w:spacing w:line="360" w:lineRule="auto"/>
        <w:rPr>
          <w:rFonts w:ascii="Arial" w:hAnsi="Arial" w:cs="Arial"/>
          <w:b/>
          <w:bCs/>
        </w:rPr>
      </w:pPr>
      <w:r w:rsidRPr="0014441D">
        <w:rPr>
          <w:rFonts w:ascii="Arial" w:hAnsi="Arial" w:cs="Arial"/>
          <w:b/>
          <w:bCs/>
        </w:rPr>
        <w:t>Introduction</w:t>
      </w:r>
    </w:p>
    <w:p w14:paraId="61C4BCD3" w14:textId="77777777" w:rsidR="003037CA" w:rsidRPr="0014441D" w:rsidRDefault="003037CA" w:rsidP="00604D21">
      <w:pPr>
        <w:spacing w:line="360" w:lineRule="auto"/>
        <w:rPr>
          <w:rFonts w:ascii="Arial" w:hAnsi="Arial" w:cs="Arial"/>
        </w:rPr>
      </w:pPr>
      <w:r w:rsidRPr="0014441D">
        <w:rPr>
          <w:rFonts w:ascii="Arial" w:hAnsi="Arial" w:cs="Arial"/>
        </w:rPr>
        <w:t>Older adulthood involves a range of psychological, cognitive and social changes that shape the care needs of individuals aged 65 and over. Dementia, a progressive neurological condition, affects memory, communication and behaviour, often threatening independence and overall wellbeing (Ryan and Coughlan, 2011). For this reason, professionals working within dementia care settings must understand not only the symptoms of dementia but also the psychological processes that influence how older adults experience and respond to their environment.</w:t>
      </w:r>
    </w:p>
    <w:p w14:paraId="538CDA4B" w14:textId="030C23B4" w:rsidR="003037CA" w:rsidRPr="00604D21" w:rsidRDefault="003037CA" w:rsidP="00604D21">
      <w:pPr>
        <w:spacing w:line="360" w:lineRule="auto"/>
        <w:rPr>
          <w:rFonts w:ascii="Arial" w:hAnsi="Arial" w:cs="Arial"/>
        </w:rPr>
      </w:pPr>
      <w:r w:rsidRPr="0014441D">
        <w:rPr>
          <w:rFonts w:ascii="Arial" w:hAnsi="Arial" w:cs="Arial"/>
        </w:rPr>
        <w:t xml:space="preserve">Psychological theories provide valuable frameworks for interpreting behaviour, supporting emotional needs and designing effective </w:t>
      </w:r>
      <w:r w:rsidR="000419E6" w:rsidRPr="00604D21">
        <w:rPr>
          <w:rFonts w:ascii="Arial" w:hAnsi="Arial" w:cs="Arial"/>
        </w:rPr>
        <w:t>person-centred</w:t>
      </w:r>
      <w:r w:rsidRPr="0014441D">
        <w:rPr>
          <w:rFonts w:ascii="Arial" w:hAnsi="Arial" w:cs="Arial"/>
        </w:rPr>
        <w:t xml:space="preserve"> care. This report applies Erikson’s psychosocial theory and Maslow’s hierarchy of needs to a residential dementia care home setting. It explains each theory, evaluates their relevance to adults aged 65 and above, and explores practical strategies that staff can use to address the psychological and behavioural challenges associated with dementia.</w:t>
      </w:r>
    </w:p>
    <w:p w14:paraId="6D42E862" w14:textId="31715CCB" w:rsidR="00AD21BC" w:rsidRPr="0014441D" w:rsidRDefault="00AD21BC" w:rsidP="00604D21">
      <w:pPr>
        <w:spacing w:line="360" w:lineRule="auto"/>
        <w:rPr>
          <w:rFonts w:ascii="Arial" w:hAnsi="Arial" w:cs="Arial"/>
          <w:b/>
          <w:bCs/>
        </w:rPr>
      </w:pPr>
      <w:r w:rsidRPr="0014441D">
        <w:rPr>
          <w:rFonts w:ascii="Arial" w:hAnsi="Arial" w:cs="Arial"/>
          <w:b/>
          <w:bCs/>
        </w:rPr>
        <w:t>Erikson’s Psychosocial Theory</w:t>
      </w:r>
    </w:p>
    <w:p w14:paraId="3AD9F435" w14:textId="1A512141" w:rsidR="00AD21BC" w:rsidRPr="0014441D" w:rsidRDefault="00AD21BC" w:rsidP="00604D21">
      <w:pPr>
        <w:spacing w:line="360" w:lineRule="auto"/>
        <w:rPr>
          <w:rFonts w:ascii="Arial" w:hAnsi="Arial" w:cs="Arial"/>
        </w:rPr>
      </w:pPr>
      <w:r w:rsidRPr="0014441D">
        <w:rPr>
          <w:rFonts w:ascii="Arial" w:hAnsi="Arial" w:cs="Arial"/>
        </w:rPr>
        <w:t>Erikson’s final stage of psychosocial development centres on reflection upon one’s life, relationships and identity. When individuals perceive their life as meaningful and coherent, they develop a sense of integrity, characterised by acceptance and psychological peace. Conversely, unresolved conflict or regret may lead to despair, which can manifest as anxiety, frustration or emotional distress (Erikson, 1950).</w:t>
      </w:r>
    </w:p>
    <w:p w14:paraId="567A71CA" w14:textId="39E664E9" w:rsidR="00AD21BC" w:rsidRPr="0014441D" w:rsidRDefault="00AD21BC" w:rsidP="00604D21">
      <w:pPr>
        <w:spacing w:line="360" w:lineRule="auto"/>
        <w:rPr>
          <w:rFonts w:ascii="Arial" w:hAnsi="Arial" w:cs="Arial"/>
        </w:rPr>
      </w:pPr>
      <w:r w:rsidRPr="0014441D">
        <w:rPr>
          <w:rFonts w:ascii="Arial" w:hAnsi="Arial" w:cs="Arial"/>
        </w:rPr>
        <w:t>Life review plays a central role in supporting wellbeing at this stage</w:t>
      </w:r>
      <w:r w:rsidR="00DF1939" w:rsidRPr="00604D21">
        <w:rPr>
          <w:rFonts w:ascii="Arial" w:hAnsi="Arial" w:cs="Arial"/>
        </w:rPr>
        <w:t xml:space="preserve"> </w:t>
      </w:r>
      <w:r w:rsidRPr="0014441D">
        <w:rPr>
          <w:rFonts w:ascii="Arial" w:hAnsi="Arial" w:cs="Arial"/>
        </w:rPr>
        <w:t>Erber (2013) suggests that opportunities to reflect on past experiences help maintain identity and emotional regulation. Stuart-Hamilton (2012) similarly highlights the importance of continuity in personality and memory for psychological stability in later life.</w:t>
      </w:r>
    </w:p>
    <w:p w14:paraId="326C38BC" w14:textId="33602ACE" w:rsidR="00AD21BC" w:rsidRPr="0014441D" w:rsidRDefault="00AD21BC" w:rsidP="00604D21">
      <w:pPr>
        <w:spacing w:line="360" w:lineRule="auto"/>
        <w:rPr>
          <w:rFonts w:ascii="Arial" w:hAnsi="Arial" w:cs="Arial"/>
        </w:rPr>
      </w:pPr>
      <w:r w:rsidRPr="0014441D">
        <w:rPr>
          <w:rFonts w:ascii="Arial" w:hAnsi="Arial" w:cs="Arial"/>
        </w:rPr>
        <w:t>In dementia care, long-term memories often remain accessible even when short-term memory declines. This makes interventions such as reminiscence therapy particularly useful. Life</w:t>
      </w:r>
      <w:r w:rsidR="00EC34B1" w:rsidRPr="00604D21">
        <w:rPr>
          <w:rFonts w:ascii="Arial" w:hAnsi="Arial" w:cs="Arial"/>
        </w:rPr>
        <w:t xml:space="preserve"> </w:t>
      </w:r>
      <w:r w:rsidRPr="0014441D">
        <w:rPr>
          <w:rFonts w:ascii="Arial" w:hAnsi="Arial" w:cs="Arial"/>
        </w:rPr>
        <w:t>story work, memory boxes, familiar photographs and music from earlier decades can support identity maintenance and reduce agitation (Ryan and Coughlan, 2011). Validation therapy</w:t>
      </w:r>
      <w:r w:rsidR="00EC34B1" w:rsidRPr="00604D21">
        <w:rPr>
          <w:rFonts w:ascii="Arial" w:hAnsi="Arial" w:cs="Arial"/>
        </w:rPr>
        <w:t xml:space="preserve"> </w:t>
      </w:r>
      <w:r w:rsidRPr="0014441D">
        <w:rPr>
          <w:rFonts w:ascii="Arial" w:hAnsi="Arial" w:cs="Arial"/>
        </w:rPr>
        <w:t>acknowledging rather than contradicting the person’s emotional reality</w:t>
      </w:r>
      <w:r w:rsidR="00665C6F" w:rsidRPr="00604D21">
        <w:rPr>
          <w:rFonts w:ascii="Arial" w:hAnsi="Arial" w:cs="Arial"/>
        </w:rPr>
        <w:t xml:space="preserve"> </w:t>
      </w:r>
      <w:r w:rsidRPr="0014441D">
        <w:rPr>
          <w:rFonts w:ascii="Arial" w:hAnsi="Arial" w:cs="Arial"/>
        </w:rPr>
        <w:t>can also reduce distress by promoting feelings of safety and acceptance.</w:t>
      </w:r>
      <w:r w:rsidRPr="00604D21">
        <w:rPr>
          <w:rFonts w:ascii="Arial" w:hAnsi="Arial" w:cs="Arial"/>
        </w:rPr>
        <w:t xml:space="preserve"> </w:t>
      </w:r>
    </w:p>
    <w:p w14:paraId="7CC962C7" w14:textId="77777777" w:rsidR="00AD21BC" w:rsidRPr="0014441D" w:rsidRDefault="00AD21BC" w:rsidP="00604D21">
      <w:pPr>
        <w:spacing w:line="360" w:lineRule="auto"/>
        <w:rPr>
          <w:rFonts w:ascii="Arial" w:hAnsi="Arial" w:cs="Arial"/>
        </w:rPr>
      </w:pPr>
      <w:r w:rsidRPr="0014441D">
        <w:rPr>
          <w:rFonts w:ascii="Arial" w:hAnsi="Arial" w:cs="Arial"/>
        </w:rPr>
        <w:lastRenderedPageBreak/>
        <w:t>However, Erikson’s model has limitations when applied to dementia. It assumes stable memory processes that enable meaningful reflection, yet advanced dementia often involves communication difficulties and fragmented memory, which may restrict engagement with life review activities. Cultural differences may also influence how comfortable individuals feel discussing their personal history.</w:t>
      </w:r>
    </w:p>
    <w:p w14:paraId="35171BAD" w14:textId="77777777" w:rsidR="00CB354F" w:rsidRPr="00604D21" w:rsidRDefault="00AD21BC" w:rsidP="00604D21">
      <w:pPr>
        <w:spacing w:line="360" w:lineRule="auto"/>
        <w:rPr>
          <w:rFonts w:ascii="Arial" w:hAnsi="Arial" w:cs="Arial"/>
        </w:rPr>
      </w:pPr>
      <w:r w:rsidRPr="0014441D">
        <w:rPr>
          <w:rFonts w:ascii="Arial" w:hAnsi="Arial" w:cs="Arial"/>
        </w:rPr>
        <w:t>Despite these challenges, practical adaptations can support the use of Erikson’s theory in care planning. Family members can help provide life</w:t>
      </w:r>
      <w:r w:rsidR="00665C6F" w:rsidRPr="00604D21">
        <w:rPr>
          <w:rFonts w:ascii="Arial" w:hAnsi="Arial" w:cs="Arial"/>
        </w:rPr>
        <w:t xml:space="preserve"> </w:t>
      </w:r>
      <w:r w:rsidRPr="0014441D">
        <w:rPr>
          <w:rFonts w:ascii="Arial" w:hAnsi="Arial" w:cs="Arial"/>
        </w:rPr>
        <w:t>history information, while visual prompts and adapted communication techniques can facilitate engagement. Overall, the theory remains relevant because of its strong focus on identity, meaning and emotional wellbeing.</w:t>
      </w:r>
    </w:p>
    <w:p w14:paraId="11946746" w14:textId="4207821B" w:rsidR="00CB354F" w:rsidRPr="0014441D" w:rsidRDefault="00CB354F" w:rsidP="00604D21">
      <w:pPr>
        <w:spacing w:line="360" w:lineRule="auto"/>
        <w:rPr>
          <w:rFonts w:ascii="Arial" w:hAnsi="Arial" w:cs="Arial"/>
        </w:rPr>
      </w:pPr>
      <w:r w:rsidRPr="0014441D">
        <w:rPr>
          <w:rFonts w:ascii="Arial" w:hAnsi="Arial" w:cs="Arial"/>
          <w:b/>
          <w:bCs/>
        </w:rPr>
        <w:t xml:space="preserve"> Maslow’s Hierarchy of Needs</w:t>
      </w:r>
    </w:p>
    <w:p w14:paraId="054A9DEF" w14:textId="7DF9E171" w:rsidR="00CB354F" w:rsidRPr="0014441D" w:rsidRDefault="00CB354F" w:rsidP="00604D21">
      <w:pPr>
        <w:spacing w:line="360" w:lineRule="auto"/>
        <w:rPr>
          <w:rFonts w:ascii="Arial" w:hAnsi="Arial" w:cs="Arial"/>
        </w:rPr>
      </w:pPr>
      <w:r w:rsidRPr="0014441D">
        <w:rPr>
          <w:rFonts w:ascii="Arial" w:hAnsi="Arial" w:cs="Arial"/>
        </w:rPr>
        <w:t xml:space="preserve">Maslow’s hierarchy outlines five levels of human motivation physiological needs, safety, love and belonging, esteem, and </w:t>
      </w:r>
      <w:r w:rsidR="001C31A6" w:rsidRPr="00604D21">
        <w:rPr>
          <w:rFonts w:ascii="Arial" w:hAnsi="Arial" w:cs="Arial"/>
        </w:rPr>
        <w:t>self-actualisation</w:t>
      </w:r>
      <w:r w:rsidRPr="0014441D">
        <w:rPr>
          <w:rFonts w:ascii="Arial" w:hAnsi="Arial" w:cs="Arial"/>
        </w:rPr>
        <w:t xml:space="preserve"> (Maslow, 1943). According to Maslow, unmet needs at any level can negatively influence wellbeing and behaviour.</w:t>
      </w:r>
    </w:p>
    <w:p w14:paraId="1A998177" w14:textId="7C43900F" w:rsidR="00CB354F" w:rsidRPr="0014441D" w:rsidRDefault="00CB354F" w:rsidP="00604D21">
      <w:pPr>
        <w:spacing w:line="360" w:lineRule="auto"/>
        <w:rPr>
          <w:rFonts w:ascii="Arial" w:hAnsi="Arial" w:cs="Arial"/>
        </w:rPr>
      </w:pPr>
      <w:r w:rsidRPr="0014441D">
        <w:rPr>
          <w:rFonts w:ascii="Arial" w:hAnsi="Arial" w:cs="Arial"/>
        </w:rPr>
        <w:t>Within dementia care these needs manifest in specific ways:</w:t>
      </w:r>
    </w:p>
    <w:p w14:paraId="0E086915" w14:textId="77777777" w:rsidR="00CB354F" w:rsidRPr="0014441D" w:rsidRDefault="00CB354F" w:rsidP="00604D21">
      <w:pPr>
        <w:numPr>
          <w:ilvl w:val="0"/>
          <w:numId w:val="1"/>
        </w:numPr>
        <w:spacing w:line="360" w:lineRule="auto"/>
        <w:rPr>
          <w:rFonts w:ascii="Arial" w:hAnsi="Arial" w:cs="Arial"/>
        </w:rPr>
      </w:pPr>
      <w:r w:rsidRPr="0014441D">
        <w:rPr>
          <w:rFonts w:ascii="Arial" w:hAnsi="Arial" w:cs="Arial"/>
          <w:b/>
          <w:bCs/>
        </w:rPr>
        <w:t>Physiological needs:</w:t>
      </w:r>
      <w:r w:rsidRPr="0014441D">
        <w:rPr>
          <w:rFonts w:ascii="Arial" w:hAnsi="Arial" w:cs="Arial"/>
        </w:rPr>
        <w:t xml:space="preserve"> Dementia may impair recognition of hunger, thirst and physical discomfort. Staff therefore need to monitor subtle cues, encourage hydration and support consistent routines (Stuart-Hamilton, 2012).</w:t>
      </w:r>
    </w:p>
    <w:p w14:paraId="73B3FC9A" w14:textId="77777777" w:rsidR="00CB354F" w:rsidRPr="0014441D" w:rsidRDefault="00CB354F" w:rsidP="00604D21">
      <w:pPr>
        <w:numPr>
          <w:ilvl w:val="0"/>
          <w:numId w:val="1"/>
        </w:numPr>
        <w:spacing w:line="360" w:lineRule="auto"/>
        <w:rPr>
          <w:rFonts w:ascii="Arial" w:hAnsi="Arial" w:cs="Arial"/>
        </w:rPr>
      </w:pPr>
      <w:r w:rsidRPr="0014441D">
        <w:rPr>
          <w:rFonts w:ascii="Arial" w:hAnsi="Arial" w:cs="Arial"/>
          <w:b/>
          <w:bCs/>
        </w:rPr>
        <w:t>Safety needs:</w:t>
      </w:r>
      <w:r w:rsidRPr="0014441D">
        <w:rPr>
          <w:rFonts w:ascii="Arial" w:hAnsi="Arial" w:cs="Arial"/>
        </w:rPr>
        <w:t xml:space="preserve"> Confusion, disorientation and wandering increase the risk of harm. Predictable routines, safe environments and trustworthy relationships can help reduce anxiety (Ryan and Coughlan, 2011).</w:t>
      </w:r>
    </w:p>
    <w:p w14:paraId="5AEEA611" w14:textId="15D5E673" w:rsidR="00CB354F" w:rsidRPr="0014441D" w:rsidRDefault="00CB354F" w:rsidP="00604D21">
      <w:pPr>
        <w:numPr>
          <w:ilvl w:val="0"/>
          <w:numId w:val="1"/>
        </w:numPr>
        <w:spacing w:line="360" w:lineRule="auto"/>
        <w:rPr>
          <w:rFonts w:ascii="Arial" w:hAnsi="Arial" w:cs="Arial"/>
        </w:rPr>
      </w:pPr>
      <w:r w:rsidRPr="0014441D">
        <w:rPr>
          <w:rFonts w:ascii="Arial" w:hAnsi="Arial" w:cs="Arial"/>
          <w:b/>
          <w:bCs/>
        </w:rPr>
        <w:t>Love and belonging:</w:t>
      </w:r>
      <w:r w:rsidRPr="0014441D">
        <w:rPr>
          <w:rFonts w:ascii="Arial" w:hAnsi="Arial" w:cs="Arial"/>
        </w:rPr>
        <w:t xml:space="preserve"> Social isolation is common in residential settings. Relationship</w:t>
      </w:r>
      <w:r w:rsidR="00B93C03" w:rsidRPr="00604D21">
        <w:rPr>
          <w:rFonts w:ascii="Arial" w:hAnsi="Arial" w:cs="Arial"/>
        </w:rPr>
        <w:t xml:space="preserve"> </w:t>
      </w:r>
      <w:r w:rsidRPr="0014441D">
        <w:rPr>
          <w:rFonts w:ascii="Arial" w:hAnsi="Arial" w:cs="Arial"/>
        </w:rPr>
        <w:t>centred care, group activities and meaningful involvement from family members support emotional wellbeing (Erber, 2013).</w:t>
      </w:r>
    </w:p>
    <w:p w14:paraId="1065B96A" w14:textId="77777777" w:rsidR="00CB354F" w:rsidRPr="0014441D" w:rsidRDefault="00CB354F" w:rsidP="00604D21">
      <w:pPr>
        <w:numPr>
          <w:ilvl w:val="0"/>
          <w:numId w:val="1"/>
        </w:numPr>
        <w:spacing w:line="360" w:lineRule="auto"/>
        <w:rPr>
          <w:rFonts w:ascii="Arial" w:hAnsi="Arial" w:cs="Arial"/>
        </w:rPr>
      </w:pPr>
      <w:r w:rsidRPr="0014441D">
        <w:rPr>
          <w:rFonts w:ascii="Arial" w:hAnsi="Arial" w:cs="Arial"/>
          <w:b/>
          <w:bCs/>
        </w:rPr>
        <w:t>Esteem needs:</w:t>
      </w:r>
      <w:r w:rsidRPr="0014441D">
        <w:rPr>
          <w:rFonts w:ascii="Arial" w:hAnsi="Arial" w:cs="Arial"/>
        </w:rPr>
        <w:t xml:space="preserve"> Loss of independence often affects confidence and self-worth. Providing choice in daily activities, clothing or meals helps maintain dignity and autonomy.</w:t>
      </w:r>
    </w:p>
    <w:p w14:paraId="2986C5D1" w14:textId="77777777" w:rsidR="00CB354F" w:rsidRPr="0014441D" w:rsidRDefault="00CB354F" w:rsidP="00604D21">
      <w:pPr>
        <w:numPr>
          <w:ilvl w:val="0"/>
          <w:numId w:val="1"/>
        </w:numPr>
        <w:spacing w:line="360" w:lineRule="auto"/>
        <w:rPr>
          <w:rFonts w:ascii="Arial" w:hAnsi="Arial" w:cs="Arial"/>
        </w:rPr>
      </w:pPr>
      <w:r w:rsidRPr="0014441D">
        <w:rPr>
          <w:rFonts w:ascii="Arial" w:hAnsi="Arial" w:cs="Arial"/>
          <w:b/>
          <w:bCs/>
        </w:rPr>
        <w:t>Self-actualisation:</w:t>
      </w:r>
      <w:r w:rsidRPr="0014441D">
        <w:rPr>
          <w:rFonts w:ascii="Arial" w:hAnsi="Arial" w:cs="Arial"/>
        </w:rPr>
        <w:t xml:space="preserve"> Although sometimes overlooked in dementia care, activities linked to personal interests, past roles or creativity can promote meaning and fulfilment.</w:t>
      </w:r>
    </w:p>
    <w:p w14:paraId="325FA025" w14:textId="77777777" w:rsidR="00CB354F" w:rsidRPr="0014441D" w:rsidRDefault="00CB354F" w:rsidP="00604D21">
      <w:pPr>
        <w:spacing w:line="360" w:lineRule="auto"/>
        <w:rPr>
          <w:rFonts w:ascii="Arial" w:hAnsi="Arial" w:cs="Arial"/>
        </w:rPr>
      </w:pPr>
      <w:r w:rsidRPr="0014441D">
        <w:rPr>
          <w:rFonts w:ascii="Arial" w:hAnsi="Arial" w:cs="Arial"/>
        </w:rPr>
        <w:t xml:space="preserve">Critics argue that Maslow’s hierarchy does not always operate in a strict order. Dementia may shift priorities or limit an individual’s ability to communicate unmet needs (Eysenck, </w:t>
      </w:r>
      <w:r w:rsidRPr="0014441D">
        <w:rPr>
          <w:rFonts w:ascii="Arial" w:hAnsi="Arial" w:cs="Arial"/>
        </w:rPr>
        <w:lastRenderedPageBreak/>
        <w:t>2015). Cultural differences may also affect how dignity, independence or fulfilment are interpreted.</w:t>
      </w:r>
    </w:p>
    <w:p w14:paraId="198F6E48" w14:textId="1B831E31" w:rsidR="00CB354F" w:rsidRPr="00604D21" w:rsidRDefault="00CB354F" w:rsidP="00604D21">
      <w:pPr>
        <w:spacing w:line="360" w:lineRule="auto"/>
        <w:rPr>
          <w:rFonts w:ascii="Arial" w:hAnsi="Arial" w:cs="Arial"/>
        </w:rPr>
      </w:pPr>
      <w:r w:rsidRPr="0014441D">
        <w:rPr>
          <w:rFonts w:ascii="Arial" w:hAnsi="Arial" w:cs="Arial"/>
        </w:rPr>
        <w:t>Nevertheless, Maslow’s model remains valuable when applied flexibly. Combining it with observation and person-centred principles enables staff to identify when behaviours reflect unmet needs. Tools such as ABC charts help interpret agitation as need</w:t>
      </w:r>
      <w:r w:rsidR="00FB10F1" w:rsidRPr="00604D21">
        <w:rPr>
          <w:rFonts w:ascii="Arial" w:hAnsi="Arial" w:cs="Arial"/>
        </w:rPr>
        <w:t xml:space="preserve"> </w:t>
      </w:r>
      <w:r w:rsidRPr="0014441D">
        <w:rPr>
          <w:rFonts w:ascii="Arial" w:hAnsi="Arial" w:cs="Arial"/>
        </w:rPr>
        <w:t>driven rather than simply challenging behaviour. Staff training in recognising non-verbal cues can further strengthen the quality of care.</w:t>
      </w:r>
    </w:p>
    <w:p w14:paraId="401789AC" w14:textId="7D37CFF7" w:rsidR="00A87FC8" w:rsidRPr="0014441D" w:rsidRDefault="00A87FC8" w:rsidP="00604D21">
      <w:pPr>
        <w:spacing w:line="360" w:lineRule="auto"/>
        <w:rPr>
          <w:rFonts w:ascii="Arial" w:hAnsi="Arial" w:cs="Arial"/>
          <w:b/>
          <w:bCs/>
        </w:rPr>
      </w:pPr>
      <w:r w:rsidRPr="0014441D">
        <w:rPr>
          <w:rFonts w:ascii="Arial" w:hAnsi="Arial" w:cs="Arial"/>
          <w:b/>
          <w:bCs/>
        </w:rPr>
        <w:t>Integrating Both Theories</w:t>
      </w:r>
    </w:p>
    <w:p w14:paraId="62095DFB" w14:textId="65184A12" w:rsidR="00A87FC8" w:rsidRPr="0014441D" w:rsidRDefault="00A87FC8" w:rsidP="00604D21">
      <w:pPr>
        <w:spacing w:line="360" w:lineRule="auto"/>
        <w:rPr>
          <w:rFonts w:ascii="Arial" w:hAnsi="Arial" w:cs="Arial"/>
        </w:rPr>
      </w:pPr>
      <w:r w:rsidRPr="0014441D">
        <w:rPr>
          <w:rFonts w:ascii="Arial" w:hAnsi="Arial" w:cs="Arial"/>
        </w:rPr>
        <w:t>Erikson and Maslow together offer a holistic perspective on the needs of older adults with dementia. Maslow clarifies what needs require attention</w:t>
      </w:r>
      <w:r w:rsidR="007C6B13" w:rsidRPr="00604D21">
        <w:rPr>
          <w:rFonts w:ascii="Arial" w:hAnsi="Arial" w:cs="Arial"/>
        </w:rPr>
        <w:t xml:space="preserve"> </w:t>
      </w:r>
      <w:r w:rsidRPr="0014441D">
        <w:rPr>
          <w:rFonts w:ascii="Arial" w:hAnsi="Arial" w:cs="Arial"/>
        </w:rPr>
        <w:t>ranging from physical safety to self-esteem</w:t>
      </w:r>
      <w:r w:rsidR="000D1D80" w:rsidRPr="00604D21">
        <w:rPr>
          <w:rFonts w:ascii="Arial" w:hAnsi="Arial" w:cs="Arial"/>
        </w:rPr>
        <w:t xml:space="preserve"> </w:t>
      </w:r>
      <w:r w:rsidRPr="0014441D">
        <w:rPr>
          <w:rFonts w:ascii="Arial" w:hAnsi="Arial" w:cs="Arial"/>
        </w:rPr>
        <w:t>while Erikson explains why these needs influence emotional wellbeing and identity in later life.</w:t>
      </w:r>
    </w:p>
    <w:p w14:paraId="1C673F80" w14:textId="46902AA1" w:rsidR="00A87FC8" w:rsidRPr="0014441D" w:rsidRDefault="00A87FC8" w:rsidP="00604D21">
      <w:pPr>
        <w:spacing w:line="360" w:lineRule="auto"/>
        <w:rPr>
          <w:rFonts w:ascii="Arial" w:hAnsi="Arial" w:cs="Arial"/>
        </w:rPr>
      </w:pPr>
      <w:r w:rsidRPr="0014441D">
        <w:rPr>
          <w:rFonts w:ascii="Arial" w:hAnsi="Arial" w:cs="Arial"/>
        </w:rPr>
        <w:t>Meeting needs such as safety, belonging and esteem supports both Maslow’s model and Erikson’s goal of achieving integrity rather than despair. Life</w:t>
      </w:r>
      <w:r w:rsidR="000D1D80" w:rsidRPr="00604D21">
        <w:rPr>
          <w:rFonts w:ascii="Arial" w:hAnsi="Arial" w:cs="Arial"/>
        </w:rPr>
        <w:t xml:space="preserve"> </w:t>
      </w:r>
      <w:r w:rsidRPr="0014441D">
        <w:rPr>
          <w:rFonts w:ascii="Arial" w:hAnsi="Arial" w:cs="Arial"/>
        </w:rPr>
        <w:t>story work, for example, not only promotes meaning and continuity (Erikson) but also enhances connection and esteem (Maslow). Both theories emphasise dignity, identity and personhood, reinforcing the importance of personalised care strategies.</w:t>
      </w:r>
    </w:p>
    <w:p w14:paraId="4EE1320E" w14:textId="77777777" w:rsidR="003868E7" w:rsidRPr="00604D21" w:rsidRDefault="00A87FC8" w:rsidP="00604D21">
      <w:pPr>
        <w:spacing w:line="360" w:lineRule="auto"/>
        <w:rPr>
          <w:rFonts w:ascii="Arial" w:hAnsi="Arial" w:cs="Arial"/>
        </w:rPr>
      </w:pPr>
      <w:r w:rsidRPr="0014441D">
        <w:rPr>
          <w:rFonts w:ascii="Arial" w:hAnsi="Arial" w:cs="Arial"/>
        </w:rPr>
        <w:t xml:space="preserve">When </w:t>
      </w:r>
      <w:r w:rsidR="001C2162" w:rsidRPr="00604D21">
        <w:rPr>
          <w:rFonts w:ascii="Arial" w:hAnsi="Arial" w:cs="Arial"/>
        </w:rPr>
        <w:t>blended</w:t>
      </w:r>
      <w:r w:rsidRPr="0014441D">
        <w:rPr>
          <w:rFonts w:ascii="Arial" w:hAnsi="Arial" w:cs="Arial"/>
        </w:rPr>
        <w:t xml:space="preserve"> into care planning, the theories encourage staff to view behaviour as meaningful communication. This promotes interventions that protect identity, reduce distress and enhance</w:t>
      </w:r>
      <w:r w:rsidR="003A06B9" w:rsidRPr="00604D21">
        <w:rPr>
          <w:rFonts w:ascii="Arial" w:hAnsi="Arial" w:cs="Arial"/>
        </w:rPr>
        <w:t>s</w:t>
      </w:r>
      <w:r w:rsidRPr="0014441D">
        <w:rPr>
          <w:rFonts w:ascii="Arial" w:hAnsi="Arial" w:cs="Arial"/>
        </w:rPr>
        <w:t xml:space="preserve"> quality of life.</w:t>
      </w:r>
    </w:p>
    <w:p w14:paraId="7FA9C317" w14:textId="08415EDE" w:rsidR="003868E7" w:rsidRPr="0014441D" w:rsidRDefault="003868E7" w:rsidP="00604D21">
      <w:pPr>
        <w:spacing w:line="360" w:lineRule="auto"/>
        <w:rPr>
          <w:rFonts w:ascii="Arial" w:hAnsi="Arial" w:cs="Arial"/>
        </w:rPr>
      </w:pPr>
      <w:r w:rsidRPr="0014441D">
        <w:rPr>
          <w:rFonts w:ascii="Arial" w:hAnsi="Arial" w:cs="Arial"/>
          <w:b/>
          <w:bCs/>
        </w:rPr>
        <w:t>Challenges and Solutions</w:t>
      </w:r>
    </w:p>
    <w:p w14:paraId="2EAE40CB" w14:textId="77777777" w:rsidR="003868E7" w:rsidRPr="0014441D" w:rsidRDefault="003868E7" w:rsidP="00604D21">
      <w:pPr>
        <w:spacing w:line="360" w:lineRule="auto"/>
        <w:rPr>
          <w:rFonts w:ascii="Arial" w:hAnsi="Arial" w:cs="Arial"/>
        </w:rPr>
      </w:pPr>
      <w:r w:rsidRPr="0014441D">
        <w:rPr>
          <w:rFonts w:ascii="Arial" w:hAnsi="Arial" w:cs="Arial"/>
        </w:rPr>
        <w:t>Dementia care presents numerous challenges, including communication barriers, behavioural symptoms, physical health issues and the emotional strain experienced by staff (Eysenck, 2015; Erber, 2013). Agitation, wandering or withdrawal may often be expressions of unmet needs rather than deliberate disruption (Ryan and Coughlan, 2011).</w:t>
      </w:r>
    </w:p>
    <w:p w14:paraId="6DF873E6" w14:textId="205B17A5" w:rsidR="003868E7" w:rsidRPr="0014441D" w:rsidRDefault="003868E7" w:rsidP="00604D21">
      <w:pPr>
        <w:spacing w:line="360" w:lineRule="auto"/>
        <w:rPr>
          <w:rFonts w:ascii="Arial" w:hAnsi="Arial" w:cs="Arial"/>
        </w:rPr>
      </w:pPr>
      <w:r w:rsidRPr="0014441D">
        <w:rPr>
          <w:rFonts w:ascii="Arial" w:hAnsi="Arial" w:cs="Arial"/>
        </w:rPr>
        <w:t xml:space="preserve">Effective strategies include maintaining consistent routines and using adapted communication techniques such as gestures, validation and simple language. </w:t>
      </w:r>
      <w:r w:rsidR="003A0FD6">
        <w:rPr>
          <w:rFonts w:ascii="Arial" w:hAnsi="Arial" w:cs="Arial"/>
        </w:rPr>
        <w:t xml:space="preserve">Individualised support </w:t>
      </w:r>
      <w:r w:rsidR="003A0FD6" w:rsidRPr="0014441D">
        <w:rPr>
          <w:rFonts w:ascii="Arial" w:hAnsi="Arial" w:cs="Arial"/>
        </w:rPr>
        <w:t>remains</w:t>
      </w:r>
      <w:r w:rsidRPr="0014441D">
        <w:rPr>
          <w:rFonts w:ascii="Arial" w:hAnsi="Arial" w:cs="Arial"/>
        </w:rPr>
        <w:t xml:space="preserve"> essential, while life</w:t>
      </w:r>
      <w:r w:rsidR="009B59C8" w:rsidRPr="00604D21">
        <w:rPr>
          <w:rFonts w:ascii="Arial" w:hAnsi="Arial" w:cs="Arial"/>
        </w:rPr>
        <w:t xml:space="preserve"> </w:t>
      </w:r>
      <w:r w:rsidRPr="0014441D">
        <w:rPr>
          <w:rFonts w:ascii="Arial" w:hAnsi="Arial" w:cs="Arial"/>
        </w:rPr>
        <w:t>story profiles support identity and enhance understanding of each resident’s preferences and history. Multidisciplinary teamwork helps identify emerging health or psychological issues at an early stage. Observational tools can assist staff in interpreting behaviour, and regular training combined with emotional support improves staff resilience and reduces burnout. These strategies ensure psychological theory is applied effectively within the care environment.</w:t>
      </w:r>
    </w:p>
    <w:p w14:paraId="6F833BAF" w14:textId="28D963DF" w:rsidR="003868E7" w:rsidRPr="0014441D" w:rsidRDefault="003868E7" w:rsidP="00604D21">
      <w:pPr>
        <w:spacing w:line="360" w:lineRule="auto"/>
        <w:rPr>
          <w:rFonts w:ascii="Arial" w:hAnsi="Arial" w:cs="Arial"/>
        </w:rPr>
      </w:pPr>
    </w:p>
    <w:p w14:paraId="18958F9A" w14:textId="77777777" w:rsidR="003868E7" w:rsidRPr="0014441D" w:rsidRDefault="003868E7" w:rsidP="00604D21">
      <w:pPr>
        <w:spacing w:line="360" w:lineRule="auto"/>
        <w:rPr>
          <w:rFonts w:ascii="Arial" w:hAnsi="Arial" w:cs="Arial"/>
          <w:b/>
          <w:bCs/>
        </w:rPr>
      </w:pPr>
      <w:r w:rsidRPr="0014441D">
        <w:rPr>
          <w:rFonts w:ascii="Arial" w:hAnsi="Arial" w:cs="Arial"/>
          <w:b/>
          <w:bCs/>
        </w:rPr>
        <w:t>Conclusion</w:t>
      </w:r>
    </w:p>
    <w:p w14:paraId="3CB2D77E" w14:textId="49476AFB" w:rsidR="003868E7" w:rsidRDefault="003868E7" w:rsidP="00604D21">
      <w:pPr>
        <w:spacing w:line="360" w:lineRule="auto"/>
        <w:rPr>
          <w:rFonts w:ascii="Arial" w:hAnsi="Arial" w:cs="Arial"/>
        </w:rPr>
      </w:pPr>
      <w:r w:rsidRPr="00604D21">
        <w:rPr>
          <w:rFonts w:ascii="Arial" w:hAnsi="Arial" w:cs="Arial"/>
        </w:rPr>
        <w:t xml:space="preserve">Psychological theories provide valuable insight into the needs of older adults living with dementia. Erikson’s model highlights the importance of identity, meaning and emotional acceptance, while Maslow’s framework explains how unmet physical and psychological needs influence behaviour. Together, these theories support </w:t>
      </w:r>
      <w:r w:rsidR="00D803CC">
        <w:rPr>
          <w:rFonts w:ascii="Arial" w:hAnsi="Arial" w:cs="Arial"/>
        </w:rPr>
        <w:t xml:space="preserve">resident focused </w:t>
      </w:r>
      <w:r w:rsidRPr="00604D21">
        <w:rPr>
          <w:rFonts w:ascii="Arial" w:hAnsi="Arial" w:cs="Arial"/>
        </w:rPr>
        <w:t>care that protects dignity and enhances wellbeing. Applying them in practice enables professionals to interpret behaviour compassionately and create supportive, meaningful environments for older adults in residential dementia care. As care practices evolve, it is also important to revisit and adapt these foundational theories to reflect the complexities of contemporary dementia care.</w:t>
      </w:r>
    </w:p>
    <w:p w14:paraId="4BBEFD90" w14:textId="77777777" w:rsidR="00A754BB" w:rsidRDefault="00A754BB" w:rsidP="00604D21">
      <w:pPr>
        <w:spacing w:line="360" w:lineRule="auto"/>
        <w:rPr>
          <w:rFonts w:ascii="Arial" w:hAnsi="Arial" w:cs="Arial"/>
        </w:rPr>
      </w:pPr>
    </w:p>
    <w:p w14:paraId="7A7FC238" w14:textId="2F0463F8" w:rsidR="00963719" w:rsidRPr="0014441D" w:rsidRDefault="00963719" w:rsidP="00604D21">
      <w:pPr>
        <w:spacing w:line="360" w:lineRule="auto"/>
        <w:rPr>
          <w:rFonts w:ascii="Arial" w:hAnsi="Arial" w:cs="Arial"/>
          <w:b/>
          <w:bCs/>
        </w:rPr>
      </w:pPr>
      <w:r w:rsidRPr="0014441D">
        <w:rPr>
          <w:rFonts w:ascii="Arial" w:hAnsi="Arial" w:cs="Arial"/>
          <w:b/>
          <w:bCs/>
        </w:rPr>
        <w:t>Reference</w:t>
      </w:r>
      <w:r w:rsidRPr="00604D21">
        <w:rPr>
          <w:rFonts w:ascii="Arial" w:hAnsi="Arial" w:cs="Arial"/>
          <w:b/>
          <w:bCs/>
        </w:rPr>
        <w:t>s</w:t>
      </w:r>
    </w:p>
    <w:p w14:paraId="124AD6C2" w14:textId="77777777" w:rsidR="00963719" w:rsidRPr="0014441D" w:rsidRDefault="00963719" w:rsidP="00604D21">
      <w:pPr>
        <w:spacing w:line="360" w:lineRule="auto"/>
        <w:rPr>
          <w:rFonts w:ascii="Arial" w:hAnsi="Arial" w:cs="Arial"/>
        </w:rPr>
      </w:pPr>
      <w:r w:rsidRPr="0014441D">
        <w:rPr>
          <w:rFonts w:ascii="Arial" w:hAnsi="Arial" w:cs="Arial"/>
        </w:rPr>
        <w:t xml:space="preserve">Erber, J.T. (2013) </w:t>
      </w:r>
      <w:r w:rsidRPr="0014441D">
        <w:rPr>
          <w:rFonts w:ascii="Arial" w:hAnsi="Arial" w:cs="Arial"/>
          <w:i/>
          <w:iCs/>
        </w:rPr>
        <w:t>Aging and Older Adulthood</w:t>
      </w:r>
      <w:r w:rsidRPr="0014441D">
        <w:rPr>
          <w:rFonts w:ascii="Arial" w:hAnsi="Arial" w:cs="Arial"/>
        </w:rPr>
        <w:t xml:space="preserve">. 3rd </w:t>
      </w:r>
      <w:proofErr w:type="spellStart"/>
      <w:r w:rsidRPr="0014441D">
        <w:rPr>
          <w:rFonts w:ascii="Arial" w:hAnsi="Arial" w:cs="Arial"/>
        </w:rPr>
        <w:t>edn</w:t>
      </w:r>
      <w:proofErr w:type="spellEnd"/>
      <w:r w:rsidRPr="0014441D">
        <w:rPr>
          <w:rFonts w:ascii="Arial" w:hAnsi="Arial" w:cs="Arial"/>
        </w:rPr>
        <w:t>. Chichester: Wiley-Blackwell.</w:t>
      </w:r>
      <w:r w:rsidRPr="0014441D">
        <w:rPr>
          <w:rFonts w:ascii="Arial" w:hAnsi="Arial" w:cs="Arial"/>
        </w:rPr>
        <w:br/>
        <w:t xml:space="preserve">Erikson, E.H. (1950) </w:t>
      </w:r>
      <w:r w:rsidRPr="0014441D">
        <w:rPr>
          <w:rFonts w:ascii="Arial" w:hAnsi="Arial" w:cs="Arial"/>
          <w:i/>
          <w:iCs/>
        </w:rPr>
        <w:t>Childhood and Society</w:t>
      </w:r>
      <w:r w:rsidRPr="0014441D">
        <w:rPr>
          <w:rFonts w:ascii="Arial" w:hAnsi="Arial" w:cs="Arial"/>
        </w:rPr>
        <w:t>. New York: Norton.</w:t>
      </w:r>
      <w:r w:rsidRPr="0014441D">
        <w:rPr>
          <w:rFonts w:ascii="Arial" w:hAnsi="Arial" w:cs="Arial"/>
        </w:rPr>
        <w:br/>
        <w:t xml:space="preserve">Eysenck, M.W. (2015) </w:t>
      </w:r>
      <w:r w:rsidRPr="0014441D">
        <w:rPr>
          <w:rFonts w:ascii="Arial" w:hAnsi="Arial" w:cs="Arial"/>
          <w:i/>
          <w:iCs/>
        </w:rPr>
        <w:t>Cognitive Psychology: A Student’s Handbook</w:t>
      </w:r>
      <w:r w:rsidRPr="0014441D">
        <w:rPr>
          <w:rFonts w:ascii="Arial" w:hAnsi="Arial" w:cs="Arial"/>
        </w:rPr>
        <w:t xml:space="preserve">. 7th </w:t>
      </w:r>
      <w:proofErr w:type="spellStart"/>
      <w:r w:rsidRPr="0014441D">
        <w:rPr>
          <w:rFonts w:ascii="Arial" w:hAnsi="Arial" w:cs="Arial"/>
        </w:rPr>
        <w:t>edn</w:t>
      </w:r>
      <w:proofErr w:type="spellEnd"/>
      <w:r w:rsidRPr="0014441D">
        <w:rPr>
          <w:rFonts w:ascii="Arial" w:hAnsi="Arial" w:cs="Arial"/>
        </w:rPr>
        <w:t>. Hove: Psychology Press.</w:t>
      </w:r>
      <w:r w:rsidRPr="0014441D">
        <w:rPr>
          <w:rFonts w:ascii="Arial" w:hAnsi="Arial" w:cs="Arial"/>
        </w:rPr>
        <w:br/>
        <w:t xml:space="preserve">Maslow, A.H. (1943) ‘A Theory of Human Motivation’, </w:t>
      </w:r>
      <w:r w:rsidRPr="0014441D">
        <w:rPr>
          <w:rFonts w:ascii="Arial" w:hAnsi="Arial" w:cs="Arial"/>
          <w:i/>
          <w:iCs/>
        </w:rPr>
        <w:t>Psychological Review</w:t>
      </w:r>
      <w:r w:rsidRPr="0014441D">
        <w:rPr>
          <w:rFonts w:ascii="Arial" w:hAnsi="Arial" w:cs="Arial"/>
        </w:rPr>
        <w:t>, 50(4), pp. 370–396.</w:t>
      </w:r>
      <w:r w:rsidRPr="0014441D">
        <w:rPr>
          <w:rFonts w:ascii="Arial" w:hAnsi="Arial" w:cs="Arial"/>
        </w:rPr>
        <w:br/>
        <w:t xml:space="preserve">Ryan, P. and Coughlan, B.J. (eds.) (2011) </w:t>
      </w:r>
      <w:r w:rsidRPr="0014441D">
        <w:rPr>
          <w:rFonts w:ascii="Arial" w:hAnsi="Arial" w:cs="Arial"/>
          <w:i/>
          <w:iCs/>
        </w:rPr>
        <w:t>Ageing and Older Adult Mental Health: Issues and Implications for Practice</w:t>
      </w:r>
      <w:r w:rsidRPr="0014441D">
        <w:rPr>
          <w:rFonts w:ascii="Arial" w:hAnsi="Arial" w:cs="Arial"/>
        </w:rPr>
        <w:t>. Hove: Routledge.</w:t>
      </w:r>
      <w:r w:rsidRPr="0014441D">
        <w:rPr>
          <w:rFonts w:ascii="Arial" w:hAnsi="Arial" w:cs="Arial"/>
        </w:rPr>
        <w:br/>
        <w:t xml:space="preserve">Stuart-Hamilton, I. (2012) </w:t>
      </w:r>
      <w:r w:rsidRPr="0014441D">
        <w:rPr>
          <w:rFonts w:ascii="Arial" w:hAnsi="Arial" w:cs="Arial"/>
          <w:i/>
          <w:iCs/>
        </w:rPr>
        <w:t>The Psychology of Ageing: An Introduction</w:t>
      </w:r>
      <w:r w:rsidRPr="0014441D">
        <w:rPr>
          <w:rFonts w:ascii="Arial" w:hAnsi="Arial" w:cs="Arial"/>
        </w:rPr>
        <w:t xml:space="preserve">. 5th </w:t>
      </w:r>
      <w:proofErr w:type="spellStart"/>
      <w:r w:rsidRPr="0014441D">
        <w:rPr>
          <w:rFonts w:ascii="Arial" w:hAnsi="Arial" w:cs="Arial"/>
        </w:rPr>
        <w:t>edn</w:t>
      </w:r>
      <w:proofErr w:type="spellEnd"/>
      <w:r w:rsidRPr="0014441D">
        <w:rPr>
          <w:rFonts w:ascii="Arial" w:hAnsi="Arial" w:cs="Arial"/>
        </w:rPr>
        <w:t>. London: Jessica Kingsley Publishers.</w:t>
      </w:r>
    </w:p>
    <w:p w14:paraId="5C1D800E" w14:textId="77777777" w:rsidR="00963719" w:rsidRDefault="00963719" w:rsidP="00963719"/>
    <w:p w14:paraId="3F0A0487" w14:textId="77777777" w:rsidR="006B4AC9" w:rsidRDefault="006B4AC9" w:rsidP="006B4AC9">
      <w:pPr>
        <w:rPr>
          <w:b/>
          <w:bCs/>
        </w:rPr>
      </w:pPr>
    </w:p>
    <w:p w14:paraId="40242A74" w14:textId="77777777" w:rsidR="006B4AC9" w:rsidRDefault="006B4AC9" w:rsidP="006B4AC9">
      <w:pPr>
        <w:rPr>
          <w:b/>
          <w:bCs/>
        </w:rPr>
      </w:pPr>
    </w:p>
    <w:p w14:paraId="56E99CC5" w14:textId="77777777" w:rsidR="006B4AC9" w:rsidRDefault="006B4AC9" w:rsidP="006B4AC9">
      <w:pPr>
        <w:rPr>
          <w:b/>
          <w:bCs/>
        </w:rPr>
      </w:pPr>
    </w:p>
    <w:p w14:paraId="5D99E1CC" w14:textId="77777777" w:rsidR="006B4AC9" w:rsidRDefault="006B4AC9" w:rsidP="006B4AC9">
      <w:pPr>
        <w:rPr>
          <w:b/>
          <w:bCs/>
        </w:rPr>
      </w:pPr>
    </w:p>
    <w:p w14:paraId="6479FBEE" w14:textId="77777777" w:rsidR="006B4AC9" w:rsidRDefault="006B4AC9" w:rsidP="006B4AC9">
      <w:pPr>
        <w:rPr>
          <w:b/>
          <w:bCs/>
        </w:rPr>
      </w:pPr>
    </w:p>
    <w:p w14:paraId="68484CEA" w14:textId="77777777" w:rsidR="006B4AC9" w:rsidRDefault="006B4AC9" w:rsidP="006B4AC9">
      <w:pPr>
        <w:rPr>
          <w:b/>
          <w:bCs/>
        </w:rPr>
      </w:pPr>
    </w:p>
    <w:p w14:paraId="129A862C" w14:textId="77777777" w:rsidR="006B4AC9" w:rsidRDefault="006B4AC9" w:rsidP="006B4AC9">
      <w:pPr>
        <w:rPr>
          <w:b/>
          <w:bCs/>
        </w:rPr>
      </w:pPr>
    </w:p>
    <w:p w14:paraId="3AB279B3" w14:textId="77777777" w:rsidR="006B4AC9" w:rsidRDefault="006B4AC9" w:rsidP="006B4AC9">
      <w:pPr>
        <w:rPr>
          <w:b/>
          <w:bCs/>
        </w:rPr>
      </w:pPr>
    </w:p>
    <w:p w14:paraId="33F9A2F9" w14:textId="701A4413" w:rsidR="006B4AC9" w:rsidRPr="006B4AC9" w:rsidRDefault="006B4AC9" w:rsidP="006B4AC9">
      <w:pPr>
        <w:spacing w:line="360" w:lineRule="auto"/>
        <w:rPr>
          <w:rFonts w:ascii="Arial" w:hAnsi="Arial" w:cs="Arial"/>
          <w:b/>
          <w:bCs/>
        </w:rPr>
      </w:pPr>
      <w:r w:rsidRPr="006B4AC9">
        <w:rPr>
          <w:rFonts w:ascii="Arial" w:hAnsi="Arial" w:cs="Arial"/>
          <w:b/>
          <w:bCs/>
        </w:rPr>
        <w:lastRenderedPageBreak/>
        <w:t>Reflective Statement</w:t>
      </w:r>
    </w:p>
    <w:p w14:paraId="0AEE0A25" w14:textId="77777777" w:rsidR="006B4AC9" w:rsidRPr="006B4AC9" w:rsidRDefault="006B4AC9" w:rsidP="006B4AC9">
      <w:pPr>
        <w:spacing w:line="360" w:lineRule="auto"/>
        <w:rPr>
          <w:rFonts w:ascii="Arial" w:hAnsi="Arial" w:cs="Arial"/>
        </w:rPr>
      </w:pPr>
      <w:r w:rsidRPr="006B4AC9">
        <w:rPr>
          <w:rFonts w:ascii="Arial" w:hAnsi="Arial" w:cs="Arial"/>
        </w:rPr>
        <w:t>Completing this assignment has deepened my understanding of how psychological theory can be applied meaningfully within dementia care. Exploring Erikson’s and Maslow’s models helped me appreciate the emotional and behavioural complexities faced by older adults, particularly those living with cognitive decline. I found it especially valuable to consider how identity, autonomy, and unmet needs influence behaviour in residential settings.</w:t>
      </w:r>
    </w:p>
    <w:p w14:paraId="6907DF31" w14:textId="77777777" w:rsidR="006B4AC9" w:rsidRPr="006B4AC9" w:rsidRDefault="006B4AC9" w:rsidP="006B4AC9">
      <w:pPr>
        <w:spacing w:line="360" w:lineRule="auto"/>
        <w:rPr>
          <w:rFonts w:ascii="Arial" w:hAnsi="Arial" w:cs="Arial"/>
        </w:rPr>
      </w:pPr>
      <w:r w:rsidRPr="006B4AC9">
        <w:rPr>
          <w:rFonts w:ascii="Arial" w:hAnsi="Arial" w:cs="Arial"/>
        </w:rPr>
        <w:t>This task also strengthened my academic writing and critical thinking skills. I challenged myself to go beyond description by evaluating the limitations of each theory and suggesting practical adaptations for real-world care. Incorporating feedback from previous assignments, I focused on improving structure, clarity, and referencing accuracy.</w:t>
      </w:r>
    </w:p>
    <w:p w14:paraId="6E0A4C04" w14:textId="77777777" w:rsidR="006B4AC9" w:rsidRPr="006B4AC9" w:rsidRDefault="006B4AC9" w:rsidP="006B4AC9">
      <w:pPr>
        <w:spacing w:line="360" w:lineRule="auto"/>
        <w:rPr>
          <w:rFonts w:ascii="Arial" w:hAnsi="Arial" w:cs="Arial"/>
        </w:rPr>
      </w:pPr>
      <w:r w:rsidRPr="006B4AC9">
        <w:rPr>
          <w:rFonts w:ascii="Arial" w:hAnsi="Arial" w:cs="Arial"/>
        </w:rPr>
        <w:t>Overall, this assignment reinforced my commitment to person-centred, compassionate care and highlighted the importance of theory-informed practice. It has also motivated me to continue developing my knowledge of psychological frameworks as I work toward my goal of becoming an Education Mental Health Practitioner.</w:t>
      </w:r>
    </w:p>
    <w:p w14:paraId="1C4D04E9" w14:textId="77777777" w:rsidR="00941211" w:rsidRPr="00F04AE2" w:rsidRDefault="00941211" w:rsidP="00CB354F">
      <w:pPr>
        <w:spacing w:line="360" w:lineRule="auto"/>
        <w:rPr>
          <w:rFonts w:ascii="Arial" w:hAnsi="Arial" w:cs="Arial"/>
        </w:rPr>
      </w:pPr>
    </w:p>
    <w:p w14:paraId="3FCC01D6" w14:textId="77777777" w:rsidR="00060844" w:rsidRPr="0014441D" w:rsidRDefault="00060844" w:rsidP="00AD21BC">
      <w:pPr>
        <w:spacing w:line="360" w:lineRule="auto"/>
        <w:rPr>
          <w:rFonts w:ascii="Arial" w:hAnsi="Arial" w:cs="Arial"/>
        </w:rPr>
      </w:pPr>
    </w:p>
    <w:p w14:paraId="5A83FA00" w14:textId="77777777" w:rsidR="000B4EB4" w:rsidRPr="0014441D" w:rsidRDefault="000B4EB4" w:rsidP="003037CA">
      <w:pPr>
        <w:spacing w:line="360" w:lineRule="auto"/>
        <w:rPr>
          <w:rFonts w:ascii="Arial" w:hAnsi="Arial" w:cs="Arial"/>
        </w:rPr>
      </w:pPr>
    </w:p>
    <w:p w14:paraId="5B8F5336" w14:textId="77777777" w:rsidR="00932C53" w:rsidRPr="00932C53" w:rsidRDefault="00932C53" w:rsidP="005D3EBA">
      <w:pPr>
        <w:spacing w:line="360" w:lineRule="auto"/>
        <w:rPr>
          <w:rFonts w:ascii="Arial" w:hAnsi="Arial" w:cs="Arial"/>
          <w:b/>
          <w:bCs/>
        </w:rPr>
      </w:pPr>
    </w:p>
    <w:sectPr w:rsidR="00932C53" w:rsidRPr="00932C5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4CC82" w14:textId="77777777" w:rsidR="0048453F" w:rsidRDefault="0048453F" w:rsidP="005D3EBA">
      <w:pPr>
        <w:spacing w:after="0" w:line="240" w:lineRule="auto"/>
      </w:pPr>
      <w:r>
        <w:separator/>
      </w:r>
    </w:p>
  </w:endnote>
  <w:endnote w:type="continuationSeparator" w:id="0">
    <w:p w14:paraId="28EAF1C2" w14:textId="77777777" w:rsidR="0048453F" w:rsidRDefault="0048453F" w:rsidP="005D3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2125889"/>
      <w:docPartObj>
        <w:docPartGallery w:val="Page Numbers (Bottom of Page)"/>
        <w:docPartUnique/>
      </w:docPartObj>
    </w:sdtPr>
    <w:sdtContent>
      <w:p w14:paraId="331137EC" w14:textId="789A1DF9" w:rsidR="005D3EBA" w:rsidRDefault="005D3EBA">
        <w:pPr>
          <w:pStyle w:val="Footer"/>
          <w:jc w:val="right"/>
        </w:pPr>
        <w:r>
          <w:fldChar w:fldCharType="begin"/>
        </w:r>
        <w:r>
          <w:instrText>PAGE   \* MERGEFORMAT</w:instrText>
        </w:r>
        <w:r>
          <w:fldChar w:fldCharType="separate"/>
        </w:r>
        <w:r>
          <w:t>2</w:t>
        </w:r>
        <w:r>
          <w:fldChar w:fldCharType="end"/>
        </w:r>
      </w:p>
    </w:sdtContent>
  </w:sdt>
  <w:p w14:paraId="4C2DB8B0" w14:textId="77777777" w:rsidR="005D3EBA" w:rsidRDefault="005D3E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2FA74" w14:textId="77777777" w:rsidR="0048453F" w:rsidRDefault="0048453F" w:rsidP="005D3EBA">
      <w:pPr>
        <w:spacing w:after="0" w:line="240" w:lineRule="auto"/>
      </w:pPr>
      <w:r>
        <w:separator/>
      </w:r>
    </w:p>
  </w:footnote>
  <w:footnote w:type="continuationSeparator" w:id="0">
    <w:p w14:paraId="09DD1A5A" w14:textId="77777777" w:rsidR="0048453F" w:rsidRDefault="0048453F" w:rsidP="005D3E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B44B01"/>
    <w:multiLevelType w:val="multilevel"/>
    <w:tmpl w:val="324C1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3963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EBA"/>
    <w:rsid w:val="000419E6"/>
    <w:rsid w:val="00060844"/>
    <w:rsid w:val="000B4EB4"/>
    <w:rsid w:val="000D1D80"/>
    <w:rsid w:val="001501E7"/>
    <w:rsid w:val="001C2162"/>
    <w:rsid w:val="001C31A6"/>
    <w:rsid w:val="0025400F"/>
    <w:rsid w:val="003037CA"/>
    <w:rsid w:val="003868E7"/>
    <w:rsid w:val="003A06B9"/>
    <w:rsid w:val="003A0FD6"/>
    <w:rsid w:val="003C768B"/>
    <w:rsid w:val="0048453F"/>
    <w:rsid w:val="005D3EBA"/>
    <w:rsid w:val="00604D21"/>
    <w:rsid w:val="00665C6F"/>
    <w:rsid w:val="006772BC"/>
    <w:rsid w:val="006B4AC9"/>
    <w:rsid w:val="007C1F61"/>
    <w:rsid w:val="007C6B13"/>
    <w:rsid w:val="007F1522"/>
    <w:rsid w:val="008157FA"/>
    <w:rsid w:val="00932C53"/>
    <w:rsid w:val="00941211"/>
    <w:rsid w:val="00963719"/>
    <w:rsid w:val="00985E99"/>
    <w:rsid w:val="009B59C8"/>
    <w:rsid w:val="00A754BB"/>
    <w:rsid w:val="00A87FC8"/>
    <w:rsid w:val="00A95ABE"/>
    <w:rsid w:val="00AD21BC"/>
    <w:rsid w:val="00B93C03"/>
    <w:rsid w:val="00CB354F"/>
    <w:rsid w:val="00D803CC"/>
    <w:rsid w:val="00DF1939"/>
    <w:rsid w:val="00EC34B1"/>
    <w:rsid w:val="00FB10F1"/>
    <w:rsid w:val="00FF3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248BB"/>
  <w15:chartTrackingRefBased/>
  <w15:docId w15:val="{63EE1FF8-7B5D-4F18-88CB-AD049DC5A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3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3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3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3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3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E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3E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3E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3E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3E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3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EBA"/>
    <w:rPr>
      <w:rFonts w:eastAsiaTheme="majorEastAsia" w:cstheme="majorBidi"/>
      <w:color w:val="272727" w:themeColor="text1" w:themeTint="D8"/>
    </w:rPr>
  </w:style>
  <w:style w:type="paragraph" w:styleId="Title">
    <w:name w:val="Title"/>
    <w:basedOn w:val="Normal"/>
    <w:next w:val="Normal"/>
    <w:link w:val="TitleChar"/>
    <w:uiPriority w:val="10"/>
    <w:qFormat/>
    <w:rsid w:val="005D3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EBA"/>
    <w:pPr>
      <w:spacing w:before="160"/>
      <w:jc w:val="center"/>
    </w:pPr>
    <w:rPr>
      <w:i/>
      <w:iCs/>
      <w:color w:val="404040" w:themeColor="text1" w:themeTint="BF"/>
    </w:rPr>
  </w:style>
  <w:style w:type="character" w:customStyle="1" w:styleId="QuoteChar">
    <w:name w:val="Quote Char"/>
    <w:basedOn w:val="DefaultParagraphFont"/>
    <w:link w:val="Quote"/>
    <w:uiPriority w:val="29"/>
    <w:rsid w:val="005D3EBA"/>
    <w:rPr>
      <w:i/>
      <w:iCs/>
      <w:color w:val="404040" w:themeColor="text1" w:themeTint="BF"/>
    </w:rPr>
  </w:style>
  <w:style w:type="paragraph" w:styleId="ListParagraph">
    <w:name w:val="List Paragraph"/>
    <w:basedOn w:val="Normal"/>
    <w:uiPriority w:val="34"/>
    <w:qFormat/>
    <w:rsid w:val="005D3EBA"/>
    <w:pPr>
      <w:ind w:left="720"/>
      <w:contextualSpacing/>
    </w:pPr>
  </w:style>
  <w:style w:type="character" w:styleId="IntenseEmphasis">
    <w:name w:val="Intense Emphasis"/>
    <w:basedOn w:val="DefaultParagraphFont"/>
    <w:uiPriority w:val="21"/>
    <w:qFormat/>
    <w:rsid w:val="005D3EBA"/>
    <w:rPr>
      <w:i/>
      <w:iCs/>
      <w:color w:val="0F4761" w:themeColor="accent1" w:themeShade="BF"/>
    </w:rPr>
  </w:style>
  <w:style w:type="paragraph" w:styleId="IntenseQuote">
    <w:name w:val="Intense Quote"/>
    <w:basedOn w:val="Normal"/>
    <w:next w:val="Normal"/>
    <w:link w:val="IntenseQuoteChar"/>
    <w:uiPriority w:val="30"/>
    <w:qFormat/>
    <w:rsid w:val="005D3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3EBA"/>
    <w:rPr>
      <w:i/>
      <w:iCs/>
      <w:color w:val="0F4761" w:themeColor="accent1" w:themeShade="BF"/>
    </w:rPr>
  </w:style>
  <w:style w:type="character" w:styleId="IntenseReference">
    <w:name w:val="Intense Reference"/>
    <w:basedOn w:val="DefaultParagraphFont"/>
    <w:uiPriority w:val="32"/>
    <w:qFormat/>
    <w:rsid w:val="005D3EBA"/>
    <w:rPr>
      <w:b/>
      <w:bCs/>
      <w:smallCaps/>
      <w:color w:val="0F4761" w:themeColor="accent1" w:themeShade="BF"/>
      <w:spacing w:val="5"/>
    </w:rPr>
  </w:style>
  <w:style w:type="paragraph" w:customStyle="1" w:styleId="TableParagraph">
    <w:name w:val="Table Paragraph"/>
    <w:basedOn w:val="Normal"/>
    <w:uiPriority w:val="1"/>
    <w:qFormat/>
    <w:rsid w:val="005D3EBA"/>
    <w:pPr>
      <w:widowControl w:val="0"/>
      <w:autoSpaceDE w:val="0"/>
      <w:autoSpaceDN w:val="0"/>
      <w:spacing w:after="0" w:line="240" w:lineRule="auto"/>
    </w:pPr>
    <w:rPr>
      <w:rFonts w:ascii="Arial" w:eastAsia="Arial" w:hAnsi="Arial" w:cs="Arial"/>
      <w:kern w:val="0"/>
      <w:lang w:val="en-US"/>
      <w14:ligatures w14:val="none"/>
    </w:rPr>
  </w:style>
  <w:style w:type="paragraph" w:styleId="Header">
    <w:name w:val="header"/>
    <w:basedOn w:val="Normal"/>
    <w:link w:val="HeaderChar"/>
    <w:uiPriority w:val="99"/>
    <w:unhideWhenUsed/>
    <w:rsid w:val="005D3E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EBA"/>
  </w:style>
  <w:style w:type="paragraph" w:styleId="Footer">
    <w:name w:val="footer"/>
    <w:basedOn w:val="Normal"/>
    <w:link w:val="FooterChar"/>
    <w:uiPriority w:val="99"/>
    <w:unhideWhenUsed/>
    <w:rsid w:val="005D3E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E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6</Pages>
  <Words>1456</Words>
  <Characters>8305</Characters>
  <Application>Microsoft Office Word</Application>
  <DocSecurity>0</DocSecurity>
  <Lines>69</Lines>
  <Paragraphs>19</Paragraphs>
  <ScaleCrop>false</ScaleCrop>
  <Company/>
  <LinksUpToDate>false</LinksUpToDate>
  <CharactersWithSpaces>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mya</dc:creator>
  <cp:keywords/>
  <dc:description/>
  <cp:lastModifiedBy>nina mya</cp:lastModifiedBy>
  <cp:revision>34</cp:revision>
  <dcterms:created xsi:type="dcterms:W3CDTF">2025-11-15T17:59:00Z</dcterms:created>
  <dcterms:modified xsi:type="dcterms:W3CDTF">2025-11-15T18:48:00Z</dcterms:modified>
</cp:coreProperties>
</file>