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59F8AC" w14:textId="542084DE" w:rsidR="00282BAA" w:rsidRDefault="00282BAA" w:rsidP="00282BAA">
      <w:pPr>
        <w:pStyle w:val="Heading2"/>
        <w:shd w:val="clear" w:color="auto" w:fill="FFFFFF"/>
        <w:spacing w:before="0"/>
        <w:rPr>
          <w:rFonts w:ascii="Segoe UI" w:hAnsi="Segoe UI" w:cs="Segoe UI"/>
          <w:color w:val="212529"/>
          <w:sz w:val="31"/>
          <w:szCs w:val="31"/>
        </w:rPr>
      </w:pPr>
      <w:r>
        <w:rPr>
          <w:rFonts w:ascii="Segoe UI" w:hAnsi="Segoe UI" w:cs="Segoe UI"/>
          <w:b/>
          <w:bCs/>
          <w:color w:val="212529"/>
          <w:sz w:val="31"/>
          <w:szCs w:val="31"/>
        </w:rPr>
        <w:t xml:space="preserve"> Introduction</w:t>
      </w:r>
    </w:p>
    <w:p w14:paraId="5BA5A105" w14:textId="77777777"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Nowadays, almost all curricula in the social studies contain at least one course in statistics. </w:t>
      </w:r>
      <w:proofErr w:type="gramStart"/>
      <w:r>
        <w:rPr>
          <w:rFonts w:ascii="Segoe UI" w:hAnsi="Segoe UI" w:cs="Segoe UI"/>
          <w:color w:val="212529"/>
        </w:rPr>
        <w:t>So</w:t>
      </w:r>
      <w:proofErr w:type="gramEnd"/>
      <w:r>
        <w:rPr>
          <w:rFonts w:ascii="Segoe UI" w:hAnsi="Segoe UI" w:cs="Segoe UI"/>
          <w:color w:val="212529"/>
        </w:rPr>
        <w:t xml:space="preserve"> given the importance of this discipline as a basic knowledge to understand the modern world, it is necessary to do some form of a research on the student’s attitude to statistics, as this could be an obstacle or an advantage in their learning process. From school, to home, to the workplace, statistics have become a part of our everyday life. In many circles, computer knowledge and competence in statistics is perceived as essential skills.</w:t>
      </w:r>
    </w:p>
    <w:p w14:paraId="7C1F220B" w14:textId="77777777"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In the beginning of their studies, many of the students are still not fully aware that they are required to study research methodology and statistics as an entire module in order to complete their degree. The emphasis placed on statistics and research related skills without a doubt virtually always surprise them. Some of the students even develop a phobia or an anxiety towards this academic subject that they tend to feel nervous and uncomfortable when they are required to deal with statistics and research related problems.</w:t>
      </w:r>
    </w:p>
    <w:p w14:paraId="5169E90B" w14:textId="77777777"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In order to get a thorough understanding about Unisa’s students’ attitude towards research methods and statistics, this research will aim at investigating the factors influencing their attitude, by looking at anxiety, self-efficacy they put into studying statistics as well as their academic achievement.</w:t>
      </w:r>
    </w:p>
    <w:p w14:paraId="498942D9" w14:textId="77777777" w:rsidR="00282BAA" w:rsidRDefault="00282BAA">
      <w:pPr>
        <w:rPr>
          <w:rFonts w:ascii="Segoe UI" w:hAnsi="Segoe UI" w:cs="Segoe UI"/>
          <w:color w:val="212529"/>
          <w:shd w:val="clear" w:color="auto" w:fill="FFFFFF"/>
        </w:rPr>
      </w:pPr>
    </w:p>
    <w:p w14:paraId="613906C0" w14:textId="0AA52F3C" w:rsidR="00EF0EDD" w:rsidRDefault="004F1ED4">
      <w:pPr>
        <w:rPr>
          <w:rFonts w:ascii="Segoe UI" w:hAnsi="Segoe UI" w:cs="Segoe UI"/>
          <w:color w:val="212529"/>
          <w:shd w:val="clear" w:color="auto" w:fill="FFFFFF"/>
        </w:rPr>
      </w:pPr>
      <w:r>
        <w:rPr>
          <w:rFonts w:ascii="Segoe UI" w:hAnsi="Segoe UI" w:cs="Segoe UI"/>
          <w:color w:val="212529"/>
          <w:shd w:val="clear" w:color="auto" w:fill="FFFFFF"/>
        </w:rPr>
        <w:t xml:space="preserve">For my reflection on learning I am going to discuss writing assignment. I feel that I did a pretty good job with writing assignment, however, there’s always room for improvement. The easiest part of the assignment was </w:t>
      </w:r>
      <w:r>
        <w:rPr>
          <w:rFonts w:ascii="Segoe UI" w:hAnsi="Segoe UI" w:cs="Segoe UI"/>
          <w:color w:val="212529"/>
          <w:shd w:val="clear" w:color="auto" w:fill="FFFFFF"/>
        </w:rPr>
        <w:t>of cause</w:t>
      </w:r>
      <w:r>
        <w:rPr>
          <w:rFonts w:ascii="Segoe UI" w:hAnsi="Segoe UI" w:cs="Segoe UI"/>
          <w:color w:val="212529"/>
          <w:shd w:val="clear" w:color="auto" w:fill="FFFFFF"/>
        </w:rPr>
        <w:t xml:space="preserve"> the multiple choice questions which I answered using mostly the general knowledge that I have gathered over past few years of studying </w:t>
      </w:r>
      <w:r w:rsidR="00EA4181">
        <w:rPr>
          <w:rFonts w:ascii="Segoe UI" w:hAnsi="Segoe UI" w:cs="Segoe UI"/>
          <w:color w:val="212529"/>
          <w:shd w:val="clear" w:color="auto" w:fill="FFFFFF"/>
        </w:rPr>
        <w:t xml:space="preserve">health and social </w:t>
      </w:r>
      <w:proofErr w:type="gramStart"/>
      <w:r w:rsidR="00EA4181">
        <w:rPr>
          <w:rFonts w:ascii="Segoe UI" w:hAnsi="Segoe UI" w:cs="Segoe UI"/>
          <w:color w:val="212529"/>
          <w:shd w:val="clear" w:color="auto" w:fill="FFFFFF"/>
        </w:rPr>
        <w:t xml:space="preserve">care </w:t>
      </w:r>
      <w:r>
        <w:rPr>
          <w:rFonts w:ascii="Segoe UI" w:hAnsi="Segoe UI" w:cs="Segoe UI"/>
          <w:color w:val="212529"/>
          <w:shd w:val="clear" w:color="auto" w:fill="FFFFFF"/>
        </w:rPr>
        <w:t>;</w:t>
      </w:r>
      <w:proofErr w:type="gramEnd"/>
      <w:r>
        <w:rPr>
          <w:rFonts w:ascii="Segoe UI" w:hAnsi="Segoe UI" w:cs="Segoe UI"/>
          <w:color w:val="212529"/>
          <w:shd w:val="clear" w:color="auto" w:fill="FFFFFF"/>
        </w:rPr>
        <w:t xml:space="preserve"> the second part of the assignment was to write a literature review which was a more challenging task to accomplish. Academic writing is not an easy task and often takes years to master fully. </w:t>
      </w:r>
      <w:proofErr w:type="gramStart"/>
      <w:r>
        <w:rPr>
          <w:rFonts w:ascii="Segoe UI" w:hAnsi="Segoe UI" w:cs="Segoe UI"/>
          <w:color w:val="212529"/>
          <w:shd w:val="clear" w:color="auto" w:fill="FFFFFF"/>
        </w:rPr>
        <w:t>So</w:t>
      </w:r>
      <w:proofErr w:type="gramEnd"/>
      <w:r>
        <w:rPr>
          <w:rFonts w:ascii="Segoe UI" w:hAnsi="Segoe UI" w:cs="Segoe UI"/>
          <w:color w:val="212529"/>
          <w:shd w:val="clear" w:color="auto" w:fill="FFFFFF"/>
        </w:rPr>
        <w:t xml:space="preserve"> at this stage, I wanted to be well on my way to becoming a better writer and a researcher</w:t>
      </w:r>
    </w:p>
    <w:p w14:paraId="2418C800" w14:textId="0A59C423" w:rsidR="004F1ED4" w:rsidRDefault="00950638">
      <w:pPr>
        <w:rPr>
          <w:rFonts w:ascii="Segoe UI" w:hAnsi="Segoe UI" w:cs="Segoe UI"/>
          <w:color w:val="212529"/>
          <w:shd w:val="clear" w:color="auto" w:fill="FFFFFF"/>
        </w:rPr>
      </w:pPr>
      <w:proofErr w:type="gramStart"/>
      <w:r>
        <w:rPr>
          <w:rFonts w:ascii="Segoe UI" w:hAnsi="Segoe UI" w:cs="Segoe UI"/>
          <w:color w:val="212529"/>
          <w:shd w:val="clear" w:color="auto" w:fill="FFFFFF"/>
        </w:rPr>
        <w:t>My</w:t>
      </w:r>
      <w:proofErr w:type="gramEnd"/>
      <w:r w:rsidR="004F1ED4">
        <w:rPr>
          <w:rFonts w:ascii="Segoe UI" w:hAnsi="Segoe UI" w:cs="Segoe UI"/>
          <w:color w:val="212529"/>
          <w:shd w:val="clear" w:color="auto" w:fill="FFFFFF"/>
        </w:rPr>
        <w:t xml:space="preserve"> believe</w:t>
      </w:r>
      <w:r>
        <w:rPr>
          <w:rFonts w:ascii="Segoe UI" w:hAnsi="Segoe UI" w:cs="Segoe UI"/>
          <w:color w:val="212529"/>
          <w:shd w:val="clear" w:color="auto" w:fill="FFFFFF"/>
        </w:rPr>
        <w:t xml:space="preserve"> is</w:t>
      </w:r>
      <w:r w:rsidR="004F1ED4">
        <w:rPr>
          <w:rFonts w:ascii="Segoe UI" w:hAnsi="Segoe UI" w:cs="Segoe UI"/>
          <w:color w:val="212529"/>
          <w:shd w:val="clear" w:color="auto" w:fill="FFFFFF"/>
        </w:rPr>
        <w:t xml:space="preserve"> that</w:t>
      </w:r>
      <w:r>
        <w:rPr>
          <w:rFonts w:ascii="Segoe UI" w:hAnsi="Segoe UI" w:cs="Segoe UI"/>
          <w:color w:val="212529"/>
          <w:shd w:val="clear" w:color="auto" w:fill="FFFFFF"/>
        </w:rPr>
        <w:t>,</w:t>
      </w:r>
      <w:r w:rsidR="004F1ED4">
        <w:rPr>
          <w:rFonts w:ascii="Segoe UI" w:hAnsi="Segoe UI" w:cs="Segoe UI"/>
          <w:color w:val="212529"/>
          <w:shd w:val="clear" w:color="auto" w:fill="FFFFFF"/>
        </w:rPr>
        <w:t xml:space="preserve"> I have</w:t>
      </w:r>
      <w:r w:rsidR="00F20513">
        <w:rPr>
          <w:rFonts w:ascii="Segoe UI" w:hAnsi="Segoe UI" w:cs="Segoe UI"/>
          <w:color w:val="212529"/>
          <w:shd w:val="clear" w:color="auto" w:fill="FFFFFF"/>
        </w:rPr>
        <w:t xml:space="preserve"> to</w:t>
      </w:r>
      <w:r w:rsidR="004F1ED4">
        <w:rPr>
          <w:rFonts w:ascii="Segoe UI" w:hAnsi="Segoe UI" w:cs="Segoe UI"/>
          <w:color w:val="212529"/>
          <w:shd w:val="clear" w:color="auto" w:fill="FFFFFF"/>
        </w:rPr>
        <w:t xml:space="preserve"> </w:t>
      </w:r>
      <w:proofErr w:type="spellStart"/>
      <w:r w:rsidR="004F1ED4">
        <w:rPr>
          <w:rFonts w:ascii="Segoe UI" w:hAnsi="Segoe UI" w:cs="Segoe UI"/>
          <w:color w:val="212529"/>
          <w:shd w:val="clear" w:color="auto" w:fill="FFFFFF"/>
        </w:rPr>
        <w:t>improved</w:t>
      </w:r>
      <w:proofErr w:type="spellEnd"/>
      <w:r w:rsidR="004F1ED4">
        <w:rPr>
          <w:rFonts w:ascii="Segoe UI" w:hAnsi="Segoe UI" w:cs="Segoe UI"/>
          <w:color w:val="212529"/>
          <w:shd w:val="clear" w:color="auto" w:fill="FFFFFF"/>
        </w:rPr>
        <w:t xml:space="preserve"> on both my academic writing and organizational skills. After going through week 4’s content, I had set goals for myself to become better at organizing information, such as sourcing literature and writing about the information. I had hoped to have a better understanding of what a literature review is in order to incorporate this knowledge into </w:t>
      </w:r>
      <w:r w:rsidR="004F1ED4">
        <w:rPr>
          <w:rFonts w:ascii="Segoe UI" w:hAnsi="Segoe UI" w:cs="Segoe UI"/>
          <w:color w:val="212529"/>
          <w:shd w:val="clear" w:color="auto" w:fill="FFFFFF"/>
        </w:rPr>
        <w:lastRenderedPageBreak/>
        <w:t xml:space="preserve">my paper, as well as improve on my own ideas, and I feel like I have done that. According to </w:t>
      </w:r>
      <w:proofErr w:type="spellStart"/>
      <w:r w:rsidR="004F1ED4">
        <w:rPr>
          <w:rFonts w:ascii="Segoe UI" w:hAnsi="Segoe UI" w:cs="Segoe UI"/>
          <w:color w:val="212529"/>
          <w:shd w:val="clear" w:color="auto" w:fill="FFFFFF"/>
        </w:rPr>
        <w:t>Badenhorst</w:t>
      </w:r>
      <w:proofErr w:type="spellEnd"/>
      <w:r w:rsidR="004F1ED4">
        <w:rPr>
          <w:rFonts w:ascii="Segoe UI" w:hAnsi="Segoe UI" w:cs="Segoe UI"/>
          <w:color w:val="212529"/>
          <w:shd w:val="clear" w:color="auto" w:fill="FFFFFF"/>
        </w:rPr>
        <w:t xml:space="preserve"> (2010, p. 16) “Writing is currency in academia. It doesn’t matter how many ideas we have. If we can’t transform those ideas into something material, we have nothing worth trading.” Therefore, I had also wanted to be clearer when coming up with ideas in a concise, logical and integrated manner so that the person reading could easily follow my argument and understand what I am trying to say. And once again, I feel that I have done just that too.</w:t>
      </w:r>
    </w:p>
    <w:p w14:paraId="1E29F951" w14:textId="257B5462" w:rsidR="004F1ED4" w:rsidRDefault="004F1ED4" w:rsidP="004F1ED4">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The general feedback that I got on my first assignment was positive. Some of suggestions that I had received from you were, “Very good review. Evidence that the literature was studied and integrated in to the review. You should review the APA style referencing. As you cited some of the references wrong in the text. Always cite correctly.” </w:t>
      </w:r>
      <w:proofErr w:type="gramStart"/>
      <w:r>
        <w:rPr>
          <w:rFonts w:ascii="Segoe UI" w:hAnsi="Segoe UI" w:cs="Segoe UI"/>
          <w:color w:val="212529"/>
        </w:rPr>
        <w:t>So</w:t>
      </w:r>
      <w:proofErr w:type="gramEnd"/>
      <w:r>
        <w:rPr>
          <w:rFonts w:ascii="Segoe UI" w:hAnsi="Segoe UI" w:cs="Segoe UI"/>
          <w:color w:val="212529"/>
        </w:rPr>
        <w:t xml:space="preserve"> I went back to revise the document that was given to us in the beginning of this module, namely, An Abridged Guide to the APA Referencing Style. I have learned that when citing a paraphrase within the text of an assignment, the surname of the author followed by a comma and the year of publication should be given wholly or partly in round brackets. If referencing a direct </w:t>
      </w:r>
      <w:proofErr w:type="gramStart"/>
      <w:r>
        <w:rPr>
          <w:rFonts w:ascii="Segoe UI" w:hAnsi="Segoe UI" w:cs="Segoe UI"/>
          <w:color w:val="212529"/>
        </w:rPr>
        <w:t>quote</w:t>
      </w:r>
      <w:proofErr w:type="gramEnd"/>
      <w:r>
        <w:rPr>
          <w:rFonts w:ascii="Segoe UI" w:hAnsi="Segoe UI" w:cs="Segoe UI"/>
          <w:color w:val="212529"/>
        </w:rPr>
        <w:t xml:space="preserve"> a comma and page number after the year should be added. I am now more comfortable with using the APA style referencing</w:t>
      </w:r>
      <w:r w:rsidR="00EA4181">
        <w:rPr>
          <w:rFonts w:ascii="Segoe UI" w:hAnsi="Segoe UI" w:cs="Segoe UI"/>
          <w:color w:val="212529"/>
        </w:rPr>
        <w:t>.</w:t>
      </w:r>
      <w:r>
        <w:rPr>
          <w:rFonts w:ascii="Segoe UI" w:hAnsi="Segoe UI" w:cs="Segoe UI"/>
          <w:color w:val="212529"/>
        </w:rPr>
        <w:t xml:space="preserve"> </w:t>
      </w:r>
    </w:p>
    <w:p w14:paraId="5130A6A0" w14:textId="77777777" w:rsidR="00282BAA" w:rsidRDefault="00282BAA" w:rsidP="00282BAA">
      <w:pPr>
        <w:pStyle w:val="NormalWeb"/>
        <w:shd w:val="clear" w:color="auto" w:fill="FFFFFF"/>
        <w:spacing w:before="0" w:beforeAutospacing="0"/>
        <w:rPr>
          <w:rFonts w:ascii="Segoe UI" w:hAnsi="Segoe UI" w:cs="Segoe UI"/>
          <w:color w:val="212529"/>
        </w:rPr>
      </w:pPr>
    </w:p>
    <w:p w14:paraId="65D97D93" w14:textId="3F37142A" w:rsidR="00282BAA" w:rsidRDefault="00282BAA" w:rsidP="00282BAA">
      <w:pPr>
        <w:pStyle w:val="Heading2"/>
        <w:shd w:val="clear" w:color="auto" w:fill="FFFFFF"/>
        <w:spacing w:before="0"/>
        <w:rPr>
          <w:rFonts w:ascii="Segoe UI" w:hAnsi="Segoe UI" w:cs="Segoe UI"/>
          <w:color w:val="212529"/>
          <w:sz w:val="31"/>
          <w:szCs w:val="31"/>
        </w:rPr>
      </w:pPr>
      <w:r>
        <w:rPr>
          <w:rFonts w:ascii="Segoe UI" w:hAnsi="Segoe UI" w:cs="Segoe UI"/>
          <w:b/>
          <w:bCs/>
          <w:color w:val="212529"/>
          <w:sz w:val="31"/>
          <w:szCs w:val="31"/>
        </w:rPr>
        <w:t xml:space="preserve">Reflection on learning in Assignment </w:t>
      </w:r>
    </w:p>
    <w:p w14:paraId="63B369B6" w14:textId="77E8F4D0"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Although I</w:t>
      </w:r>
      <w:r>
        <w:rPr>
          <w:rFonts w:ascii="Segoe UI" w:hAnsi="Segoe UI" w:cs="Segoe UI"/>
          <w:color w:val="212529"/>
        </w:rPr>
        <w:t xml:space="preserve"> believe</w:t>
      </w:r>
      <w:r w:rsidR="00EA4181">
        <w:rPr>
          <w:rFonts w:ascii="Segoe UI" w:hAnsi="Segoe UI" w:cs="Segoe UI"/>
          <w:color w:val="212529"/>
        </w:rPr>
        <w:t>,</w:t>
      </w:r>
      <w:r>
        <w:rPr>
          <w:rFonts w:ascii="Segoe UI" w:hAnsi="Segoe UI" w:cs="Segoe UI"/>
          <w:color w:val="212529"/>
        </w:rPr>
        <w:t xml:space="preserve"> assignment was a real chance for me to test my knowledge and ability to reach the outcomes of the module. I say this because of the nature of this assignment. In </w:t>
      </w:r>
      <w:proofErr w:type="gramStart"/>
      <w:r>
        <w:rPr>
          <w:rFonts w:ascii="Segoe UI" w:hAnsi="Segoe UI" w:cs="Segoe UI"/>
          <w:color w:val="212529"/>
        </w:rPr>
        <w:t>general</w:t>
      </w:r>
      <w:proofErr w:type="gramEnd"/>
      <w:r>
        <w:rPr>
          <w:rFonts w:ascii="Segoe UI" w:hAnsi="Segoe UI" w:cs="Segoe UI"/>
          <w:color w:val="212529"/>
        </w:rPr>
        <w:t xml:space="preserve"> I used to perceive multiple choice types of questions as an opportunity to gain easy extra marks. However, few questions in, I </w:t>
      </w:r>
      <w:proofErr w:type="gramStart"/>
      <w:r w:rsidR="00EA4181">
        <w:rPr>
          <w:rFonts w:ascii="Segoe UI" w:hAnsi="Segoe UI" w:cs="Segoe UI"/>
          <w:color w:val="212529"/>
        </w:rPr>
        <w:t xml:space="preserve">have </w:t>
      </w:r>
      <w:r>
        <w:rPr>
          <w:rFonts w:ascii="Segoe UI" w:hAnsi="Segoe UI" w:cs="Segoe UI"/>
          <w:color w:val="212529"/>
        </w:rPr>
        <w:t xml:space="preserve"> realized</w:t>
      </w:r>
      <w:proofErr w:type="gramEnd"/>
      <w:r>
        <w:rPr>
          <w:rFonts w:ascii="Segoe UI" w:hAnsi="Segoe UI" w:cs="Segoe UI"/>
          <w:color w:val="212529"/>
        </w:rPr>
        <w:t xml:space="preserve"> that assignment was one of the most challenging assignments that I had to complete this year. That is why I was relieved and pleasantly surprised upon the release of the final marks.  Looking back on the assignment, I feel as though I was well-equipped in the majority of the questions in the assignment, especially on answering the questions relating to quantitative and qualitative designs, due to thoroughly going through the work in Week 6, 7</w:t>
      </w:r>
      <w:proofErr w:type="gramStart"/>
      <w:r>
        <w:rPr>
          <w:rFonts w:ascii="Segoe UI" w:hAnsi="Segoe UI" w:cs="Segoe UI"/>
          <w:color w:val="212529"/>
        </w:rPr>
        <w:t xml:space="preserve">, </w:t>
      </w:r>
      <w:r w:rsidR="00265AF2">
        <w:rPr>
          <w:rFonts w:ascii="Segoe UI" w:hAnsi="Segoe UI" w:cs="Segoe UI"/>
          <w:color w:val="212529"/>
        </w:rPr>
        <w:t>.</w:t>
      </w:r>
      <w:proofErr w:type="gramEnd"/>
    </w:p>
    <w:p w14:paraId="05274532" w14:textId="77777777" w:rsidR="00282BAA" w:rsidRDefault="00282BAA" w:rsidP="00282BAA">
      <w:pPr>
        <w:pStyle w:val="NormalWeb"/>
        <w:shd w:val="clear" w:color="auto" w:fill="FFFFFF"/>
        <w:spacing w:before="0" w:beforeAutospacing="0"/>
        <w:rPr>
          <w:rFonts w:ascii="Segoe UI" w:hAnsi="Segoe UI" w:cs="Segoe UI"/>
          <w:color w:val="212529"/>
          <w:shd w:val="clear" w:color="auto" w:fill="FFFFFF"/>
        </w:rPr>
      </w:pPr>
      <w:proofErr w:type="gramStart"/>
      <w:r>
        <w:rPr>
          <w:rFonts w:ascii="Segoe UI" w:hAnsi="Segoe UI" w:cs="Segoe UI"/>
          <w:color w:val="212529"/>
          <w:shd w:val="clear" w:color="auto" w:fill="FFFFFF"/>
        </w:rPr>
        <w:t>Therefore</w:t>
      </w:r>
      <w:proofErr w:type="gramEnd"/>
      <w:r>
        <w:rPr>
          <w:rFonts w:ascii="Segoe UI" w:hAnsi="Segoe UI" w:cs="Segoe UI"/>
          <w:color w:val="212529"/>
          <w:shd w:val="clear" w:color="auto" w:fill="FFFFFF"/>
        </w:rPr>
        <w:t xml:space="preserve"> I</w:t>
      </w:r>
      <w:r>
        <w:rPr>
          <w:rFonts w:ascii="Segoe UI" w:hAnsi="Segoe UI" w:cs="Segoe UI"/>
          <w:color w:val="212529"/>
          <w:shd w:val="clear" w:color="auto" w:fill="FFFFFF"/>
        </w:rPr>
        <w:t xml:space="preserve"> feel like my weak point in the multiple choice assignment was that I may have fallen for the distracters. The reason why I have gotten some of the questions wrong is because I struggled in interpreting the idea of the text and choosing one </w:t>
      </w:r>
      <w:r>
        <w:rPr>
          <w:rFonts w:ascii="Segoe UI" w:hAnsi="Segoe UI" w:cs="Segoe UI"/>
          <w:color w:val="212529"/>
          <w:shd w:val="clear" w:color="auto" w:fill="FFFFFF"/>
        </w:rPr>
        <w:lastRenderedPageBreak/>
        <w:t>correct answer. Also, most of the questions that I got incorrect had to do with either sampling or data collection. After this assignment I have learned the importance to have a good understanding of measurement process, like levels of measurement, reliability and validity. Researchers need to understand the values they attach to the information they collect. I believe that the tools I learned in this module have made me develop as a researcher and better prepared me for the future.</w:t>
      </w:r>
    </w:p>
    <w:p w14:paraId="6FEAFDD0" w14:textId="4E963F31" w:rsidR="00282BAA" w:rsidRPr="00282BAA" w:rsidRDefault="00282BAA" w:rsidP="00282BAA">
      <w:pPr>
        <w:pStyle w:val="NormalWeb"/>
        <w:shd w:val="clear" w:color="auto" w:fill="FFFFFF"/>
        <w:spacing w:before="0" w:beforeAutospacing="0"/>
        <w:rPr>
          <w:rFonts w:ascii="Segoe UI" w:hAnsi="Segoe UI" w:cs="Segoe UI"/>
          <w:color w:val="212529"/>
          <w:shd w:val="clear" w:color="auto" w:fill="FFFFFF"/>
        </w:rPr>
      </w:pPr>
      <w:r>
        <w:rPr>
          <w:rFonts w:ascii="Segoe UI" w:hAnsi="Segoe UI" w:cs="Segoe UI"/>
          <w:b/>
          <w:bCs/>
          <w:color w:val="212529"/>
          <w:sz w:val="31"/>
          <w:szCs w:val="31"/>
        </w:rPr>
        <w:t>Reflection on the value of research</w:t>
      </w:r>
    </w:p>
    <w:p w14:paraId="25180E9F" w14:textId="52C67B07"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As an </w:t>
      </w:r>
      <w:r>
        <w:rPr>
          <w:rFonts w:ascii="Segoe UI" w:hAnsi="Segoe UI" w:cs="Segoe UI"/>
          <w:color w:val="212529"/>
        </w:rPr>
        <w:t>honors</w:t>
      </w:r>
      <w:r>
        <w:rPr>
          <w:rFonts w:ascii="Segoe UI" w:hAnsi="Segoe UI" w:cs="Segoe UI"/>
          <w:color w:val="212529"/>
        </w:rPr>
        <w:t xml:space="preserve"> student, an employee or employer in an organization, or a citizen of a country, you must make many decisions every day. Good, informed decisions require knowledge. What are the sources of our knowledge? Some of it is acquired through formal education in </w:t>
      </w:r>
      <w:r>
        <w:rPr>
          <w:rFonts w:ascii="Segoe UI" w:hAnsi="Segoe UI" w:cs="Segoe UI"/>
          <w:color w:val="212529"/>
        </w:rPr>
        <w:t>honors</w:t>
      </w:r>
      <w:r>
        <w:rPr>
          <w:rFonts w:ascii="Segoe UI" w:hAnsi="Segoe UI" w:cs="Segoe UI"/>
          <w:color w:val="212529"/>
        </w:rPr>
        <w:t xml:space="preserve"> and </w:t>
      </w:r>
      <w:proofErr w:type="gramStart"/>
      <w:r>
        <w:rPr>
          <w:rFonts w:ascii="Segoe UI" w:hAnsi="Segoe UI" w:cs="Segoe UI"/>
          <w:color w:val="212529"/>
        </w:rPr>
        <w:t>masters</w:t>
      </w:r>
      <w:proofErr w:type="gramEnd"/>
      <w:r>
        <w:rPr>
          <w:rFonts w:ascii="Segoe UI" w:hAnsi="Segoe UI" w:cs="Segoe UI"/>
          <w:color w:val="212529"/>
        </w:rPr>
        <w:t xml:space="preserve"> programs in social work, or from attending on-going education programs. It may come from reading articles in professional journals, textbooks, or through online searches. It may also come from senior level experts who have been successful social workers for many years. Factually, much of the knowledge derived from these sources has one characteristic in common – it is all derived from doing good research (Bryman &amp; Bell 2007, p.4).</w:t>
      </w:r>
    </w:p>
    <w:p w14:paraId="1E206F86" w14:textId="5614B821"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Conducting research is the most reliable method of acquiring new knowledge about </w:t>
      </w:r>
      <w:r w:rsidR="00265AF2">
        <w:rPr>
          <w:rFonts w:ascii="Segoe UI" w:hAnsi="Segoe UI" w:cs="Segoe UI"/>
          <w:color w:val="212529"/>
        </w:rPr>
        <w:t xml:space="preserve">academic and </w:t>
      </w:r>
      <w:proofErr w:type="spellStart"/>
      <w:r w:rsidR="00265AF2">
        <w:rPr>
          <w:rFonts w:ascii="Segoe UI" w:hAnsi="Segoe UI" w:cs="Segoe UI"/>
          <w:color w:val="212529"/>
        </w:rPr>
        <w:t>empioyability</w:t>
      </w:r>
      <w:proofErr w:type="spellEnd"/>
      <w:r w:rsidR="00265AF2">
        <w:rPr>
          <w:rFonts w:ascii="Segoe UI" w:hAnsi="Segoe UI" w:cs="Segoe UI"/>
          <w:color w:val="212529"/>
        </w:rPr>
        <w:t>.</w:t>
      </w:r>
      <w:r>
        <w:rPr>
          <w:rFonts w:ascii="Segoe UI" w:hAnsi="Segoe UI" w:cs="Segoe UI"/>
          <w:color w:val="212529"/>
        </w:rPr>
        <w:t xml:space="preserve"> Alternative ways of knowing such as common sense, intuition, authority and tradition, have proven less useful for advancing our understanding of the complex process of learning (Mallick 1999, p.5). In the last 40 to 50 years, the value of research has attained a great deal of respectability amongst educators, politicians, business people, and other who often turn to researchers in the quest for reliable and valid information for making decisions (Mallick 1999, p.3).</w:t>
      </w:r>
    </w:p>
    <w:p w14:paraId="5D632A97" w14:textId="689D5DE9" w:rsidR="00282BAA" w:rsidRDefault="00282BAA" w:rsidP="00282BAA">
      <w:pPr>
        <w:pStyle w:val="NormalWeb"/>
        <w:shd w:val="clear" w:color="auto" w:fill="FFFFFF"/>
        <w:spacing w:before="0" w:beforeAutospacing="0"/>
        <w:rPr>
          <w:rFonts w:ascii="Segoe UI" w:hAnsi="Segoe UI" w:cs="Segoe UI"/>
          <w:color w:val="212529"/>
          <w:shd w:val="clear" w:color="auto" w:fill="FFFFFF"/>
        </w:rPr>
      </w:pPr>
      <w:r>
        <w:rPr>
          <w:rFonts w:ascii="Segoe UI" w:hAnsi="Segoe UI" w:cs="Segoe UI"/>
          <w:color w:val="212529"/>
        </w:rPr>
        <w:t xml:space="preserve">By teaching </w:t>
      </w:r>
      <w:proofErr w:type="gramStart"/>
      <w:r>
        <w:rPr>
          <w:rFonts w:ascii="Segoe UI" w:hAnsi="Segoe UI" w:cs="Segoe UI"/>
          <w:color w:val="212529"/>
        </w:rPr>
        <w:t>students</w:t>
      </w:r>
      <w:proofErr w:type="gramEnd"/>
      <w:r>
        <w:rPr>
          <w:rFonts w:ascii="Segoe UI" w:hAnsi="Segoe UI" w:cs="Segoe UI"/>
          <w:color w:val="212529"/>
        </w:rPr>
        <w:t xml:space="preserve"> the best ways to conduct research, they will be equipped to acquire the knowledge needed for making good, informed decisions in whatever social system level they may become employees or even potential employers. However, understanding how research should be conducted has a second benefit as it allows social workers or citizens of the country to critically and knowledgeably evaluate the research methods of others (e.g. leaders, politicians) and, thus, assess the credibility of the findings and recom</w:t>
      </w:r>
      <w:bookmarkStart w:id="0" w:name="_GoBack"/>
      <w:bookmarkEnd w:id="0"/>
      <w:r>
        <w:rPr>
          <w:rFonts w:ascii="Segoe UI" w:hAnsi="Segoe UI" w:cs="Segoe UI"/>
          <w:color w:val="212529"/>
        </w:rPr>
        <w:t>mendations that they</w:t>
      </w:r>
      <w:r>
        <w:rPr>
          <w:rStyle w:val="apple-converted-space"/>
          <w:rFonts w:ascii="Segoe UI" w:hAnsi="Segoe UI" w:cs="Segoe UI"/>
          <w:color w:val="212529"/>
        </w:rPr>
        <w:t> </w:t>
      </w:r>
      <w:r>
        <w:rPr>
          <w:rFonts w:ascii="Segoe UI" w:hAnsi="Segoe UI" w:cs="Segoe UI"/>
          <w:color w:val="212529"/>
          <w:shd w:val="clear" w:color="auto" w:fill="FFFFFF"/>
        </w:rPr>
        <w:t>generate.</w:t>
      </w:r>
    </w:p>
    <w:p w14:paraId="2E22D032" w14:textId="3A0F4480" w:rsidR="0017301F" w:rsidRDefault="0017301F" w:rsidP="0017301F">
      <w:pPr>
        <w:pStyle w:val="Heading2"/>
        <w:shd w:val="clear" w:color="auto" w:fill="FFFFFF"/>
        <w:spacing w:before="0"/>
        <w:rPr>
          <w:rFonts w:ascii="Segoe UI" w:hAnsi="Segoe UI" w:cs="Segoe UI"/>
          <w:color w:val="212529"/>
          <w:sz w:val="31"/>
          <w:szCs w:val="31"/>
        </w:rPr>
      </w:pPr>
      <w:r>
        <w:rPr>
          <w:rFonts w:ascii="Segoe UI" w:hAnsi="Segoe UI" w:cs="Segoe UI"/>
          <w:b/>
          <w:bCs/>
          <w:color w:val="212529"/>
          <w:sz w:val="31"/>
          <w:szCs w:val="31"/>
        </w:rPr>
        <w:lastRenderedPageBreak/>
        <w:t>Statistics Anxiety</w:t>
      </w:r>
    </w:p>
    <w:p w14:paraId="0899CBAF" w14:textId="3845EA0A"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In this </w:t>
      </w:r>
      <w:r w:rsidR="00CF7880">
        <w:rPr>
          <w:rFonts w:ascii="Segoe UI" w:hAnsi="Segoe UI" w:cs="Segoe UI"/>
          <w:color w:val="212529"/>
        </w:rPr>
        <w:t>learning practice,</w:t>
      </w:r>
      <w:r>
        <w:rPr>
          <w:rFonts w:ascii="Segoe UI" w:hAnsi="Segoe UI" w:cs="Segoe UI"/>
          <w:color w:val="212529"/>
        </w:rPr>
        <w:t xml:space="preserve"> anxiety is one of the three factors that influence students’ attitude towards </w:t>
      </w:r>
      <w:r w:rsidR="00CF7880">
        <w:rPr>
          <w:rFonts w:ascii="Segoe UI" w:hAnsi="Segoe UI" w:cs="Segoe UI"/>
          <w:color w:val="212529"/>
        </w:rPr>
        <w:t>learning practice.</w:t>
      </w:r>
      <w:r>
        <w:rPr>
          <w:rFonts w:ascii="Segoe UI" w:hAnsi="Segoe UI" w:cs="Segoe UI"/>
          <w:color w:val="212529"/>
        </w:rPr>
        <w:t xml:space="preserve"> Researchers documented a large amount of information on statistics anxiety over the years. For example, there are multiple definitions of statistics anxiety available in the literature. Elliot and Dweck (2005) defined statistics anxiety as the feeling of anxiety encountered when taking a statistics course or doing statistical analysis (p.243). According to Onwuegbuzie, </w:t>
      </w:r>
      <w:proofErr w:type="spellStart"/>
      <w:r>
        <w:rPr>
          <w:rFonts w:ascii="Segoe UI" w:hAnsi="Segoe UI" w:cs="Segoe UI"/>
          <w:color w:val="212529"/>
        </w:rPr>
        <w:t>DaRos</w:t>
      </w:r>
      <w:proofErr w:type="spellEnd"/>
      <w:r>
        <w:rPr>
          <w:rFonts w:ascii="Segoe UI" w:hAnsi="Segoe UI" w:cs="Segoe UI"/>
          <w:color w:val="212529"/>
        </w:rPr>
        <w:t>, and Ryan (1997) statistics anxiety refers to the apprehension that occurs as a result of encountering statistics in any form at any level (p.28).</w:t>
      </w:r>
    </w:p>
    <w:p w14:paraId="0F27B0EC"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The existing literature also identifies situation specific nature of statistics anxiety, ranging in intensity from mild to severe. While the mild form of statistics anxiety may induce only minor discomfort, severe forms can result in nervousness, panic and worry (</w:t>
      </w:r>
      <w:proofErr w:type="spellStart"/>
      <w:r>
        <w:rPr>
          <w:rFonts w:ascii="Segoe UI" w:hAnsi="Segoe UI" w:cs="Segoe UI"/>
          <w:color w:val="212529"/>
        </w:rPr>
        <w:t>Alauddin</w:t>
      </w:r>
      <w:proofErr w:type="spellEnd"/>
      <w:r>
        <w:rPr>
          <w:rFonts w:ascii="Segoe UI" w:hAnsi="Segoe UI" w:cs="Segoe UI"/>
          <w:color w:val="212529"/>
        </w:rPr>
        <w:t xml:space="preserve"> &amp; Butler, 2004, p.202). According to Onwuegbuzie (2000), majority of graduate students in the social sciences appeared to experience high levels of statistics anxiety, and it was found to be higher among female graduate students in comparison to their male colleagues. Statistics anxiety may be a critical factor in influencing and attaining a student’s academic and professional goals.</w:t>
      </w:r>
    </w:p>
    <w:p w14:paraId="00BB17FE" w14:textId="77777777" w:rsidR="0017301F" w:rsidRDefault="0017301F" w:rsidP="0017301F">
      <w:pPr>
        <w:pStyle w:val="NormalWeb"/>
        <w:shd w:val="clear" w:color="auto" w:fill="FFFFFF"/>
        <w:spacing w:before="0" w:beforeAutospacing="0"/>
        <w:rPr>
          <w:rFonts w:ascii="Segoe UI" w:hAnsi="Segoe UI" w:cs="Segoe UI"/>
          <w:color w:val="212529"/>
        </w:rPr>
      </w:pPr>
      <w:proofErr w:type="spellStart"/>
      <w:r>
        <w:rPr>
          <w:rFonts w:ascii="Segoe UI" w:hAnsi="Segoe UI" w:cs="Segoe UI"/>
          <w:color w:val="212529"/>
        </w:rPr>
        <w:t>Baloglu</w:t>
      </w:r>
      <w:proofErr w:type="spellEnd"/>
      <w:r>
        <w:rPr>
          <w:rFonts w:ascii="Segoe UI" w:hAnsi="Segoe UI" w:cs="Segoe UI"/>
          <w:color w:val="212529"/>
        </w:rPr>
        <w:t xml:space="preserve"> (2003) identified three categories of variables, situational, dispositional, and environmental, that are related to statistics anxiety (p.856). Situational experiences are factors that surround the student, which includes previous statistics experiences.</w:t>
      </w:r>
    </w:p>
    <w:p w14:paraId="24941EFA"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Dispositional experiences are intrapersonal factors that include psychological and emotional characteristics made up of issues such as perfectionism and perception of abilities at developmental stages in life (</w:t>
      </w:r>
      <w:proofErr w:type="spellStart"/>
      <w:r>
        <w:rPr>
          <w:rFonts w:ascii="Segoe UI" w:hAnsi="Segoe UI" w:cs="Segoe UI"/>
          <w:color w:val="212529"/>
        </w:rPr>
        <w:t>Baloglu</w:t>
      </w:r>
      <w:proofErr w:type="spellEnd"/>
      <w:r>
        <w:rPr>
          <w:rFonts w:ascii="Segoe UI" w:hAnsi="Segoe UI" w:cs="Segoe UI"/>
          <w:color w:val="212529"/>
        </w:rPr>
        <w:t>, 2003, p.856). Environmental experiences are interpersonal factors related to the classroom experience (Onwuegbuzie &amp; Daly, 1999), which can include the student’s experiences with the professor.</w:t>
      </w:r>
    </w:p>
    <w:p w14:paraId="3355A011" w14:textId="77777777" w:rsidR="0017301F" w:rsidRDefault="0017301F" w:rsidP="0017301F">
      <w:pPr>
        <w:pStyle w:val="Heading2"/>
        <w:shd w:val="clear" w:color="auto" w:fill="FFFFFF"/>
        <w:spacing w:before="0"/>
        <w:rPr>
          <w:rFonts w:ascii="Segoe UI" w:hAnsi="Segoe UI" w:cs="Segoe UI"/>
          <w:color w:val="212529"/>
          <w:sz w:val="31"/>
          <w:szCs w:val="31"/>
        </w:rPr>
      </w:pPr>
      <w:r>
        <w:rPr>
          <w:rFonts w:ascii="Segoe UI" w:hAnsi="Segoe UI" w:cs="Segoe UI"/>
          <w:b/>
          <w:bCs/>
          <w:color w:val="212529"/>
          <w:sz w:val="31"/>
          <w:szCs w:val="31"/>
        </w:rPr>
        <w:t>Problem statement</w:t>
      </w:r>
    </w:p>
    <w:p w14:paraId="76EA80FE" w14:textId="21804DB7" w:rsidR="0017301F" w:rsidRDefault="00CF7880"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 Learning practice </w:t>
      </w:r>
      <w:r w:rsidR="0017301F">
        <w:rPr>
          <w:rFonts w:ascii="Segoe UI" w:hAnsi="Segoe UI" w:cs="Segoe UI"/>
          <w:color w:val="212529"/>
        </w:rPr>
        <w:t>level is often a daunting task facing students undertaking these courses. This attitude amongst students have been shown to directly influence their motivation to study, achievement in statistic modules, and overall enrolment in statistics courses that are not compulsory, especially in the final year of undergraduate degrees and postgraduate years of study.</w:t>
      </w:r>
    </w:p>
    <w:p w14:paraId="1D6381CB"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lastRenderedPageBreak/>
        <w:t xml:space="preserve">Students’ attitude towards statistics is essentially either positive or </w:t>
      </w:r>
      <w:proofErr w:type="gramStart"/>
      <w:r>
        <w:rPr>
          <w:rFonts w:ascii="Segoe UI" w:hAnsi="Segoe UI" w:cs="Segoe UI"/>
          <w:color w:val="212529"/>
        </w:rPr>
        <w:t>negative, but</w:t>
      </w:r>
      <w:proofErr w:type="gramEnd"/>
      <w:r>
        <w:rPr>
          <w:rFonts w:ascii="Segoe UI" w:hAnsi="Segoe UI" w:cs="Segoe UI"/>
          <w:color w:val="212529"/>
        </w:rPr>
        <w:t xml:space="preserve"> remains a multifactorial issue. The most common factors that are assessed are preconceptions about statistics, environmental factors (e.g. age, gender, etc.), previous mathematical experience, mathematical aptitude, beliefs, interests, the number of years elapsed since students’ last statistics course etc.</w:t>
      </w:r>
    </w:p>
    <w:p w14:paraId="0D77036B"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Students with a negative attitude tend to focus only on the method of assessment which only serves to increase their test anxiety.</w:t>
      </w:r>
    </w:p>
    <w:p w14:paraId="29CADBF7" w14:textId="0FEF0D72"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Since students’ attitudes toward examinations and other non-cognitive factors can affect their performance levels in statistics courses (Onwuegbuzie, 2000), Students also view some forms of assessment as more anxiety inducing than others, thus affecting their performance in the assessments. A </w:t>
      </w:r>
      <w:r>
        <w:rPr>
          <w:rFonts w:ascii="Segoe UI" w:hAnsi="Segoe UI" w:cs="Segoe UI"/>
          <w:color w:val="212529"/>
        </w:rPr>
        <w:t>programmed</w:t>
      </w:r>
      <w:r>
        <w:rPr>
          <w:rFonts w:ascii="Segoe UI" w:hAnsi="Segoe UI" w:cs="Segoe UI"/>
          <w:color w:val="212529"/>
        </w:rPr>
        <w:t xml:space="preserve"> of assessment also should include means for determining students’ impressions of the relevance and fairness of the assessment process (Onwuegbuzie, 2000) to determine what can be done to reduce assessment anxiety.</w:t>
      </w:r>
    </w:p>
    <w:p w14:paraId="66656021"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Students’ with positive attitudes towards statistics tend to have a higher performance in statistics courses than students with negative attitudes. </w:t>
      </w:r>
      <w:proofErr w:type="gramStart"/>
      <w:r>
        <w:rPr>
          <w:rFonts w:ascii="Segoe UI" w:hAnsi="Segoe UI" w:cs="Segoe UI"/>
          <w:color w:val="212529"/>
        </w:rPr>
        <w:t>With this in mind, it</w:t>
      </w:r>
      <w:proofErr w:type="gramEnd"/>
      <w:r>
        <w:rPr>
          <w:rFonts w:ascii="Segoe UI" w:hAnsi="Segoe UI" w:cs="Segoe UI"/>
          <w:color w:val="212529"/>
        </w:rPr>
        <w:t xml:space="preserve"> would be an excellent idea for lecturers teaching statistical courses to promote a positive attitude towards statistics, not only as a professional tool, but also a something that can be used every day as a central skill. It might also be plausible that the first goal in teaching statistics should be to reduce the fear of statistics before introducing the course work (Coetzee 2010, p.2).</w:t>
      </w:r>
    </w:p>
    <w:p w14:paraId="7828B1E5" w14:textId="77777777" w:rsidR="0017301F" w:rsidRDefault="0017301F" w:rsidP="00282BAA">
      <w:pPr>
        <w:pStyle w:val="NormalWeb"/>
        <w:shd w:val="clear" w:color="auto" w:fill="FFFFFF"/>
        <w:spacing w:before="0" w:beforeAutospacing="0"/>
        <w:rPr>
          <w:rFonts w:ascii="Segoe UI" w:hAnsi="Segoe UI" w:cs="Segoe UI"/>
          <w:color w:val="212529"/>
        </w:rPr>
      </w:pPr>
    </w:p>
    <w:p w14:paraId="5186F5B8" w14:textId="058CBED3" w:rsidR="00282BAA" w:rsidRDefault="00282BAA" w:rsidP="00282BAA">
      <w:pPr>
        <w:pStyle w:val="Heading2"/>
        <w:shd w:val="clear" w:color="auto" w:fill="FFFFFF"/>
        <w:spacing w:before="0"/>
        <w:rPr>
          <w:rFonts w:ascii="Segoe UI" w:hAnsi="Segoe UI" w:cs="Segoe UI"/>
          <w:color w:val="212529"/>
          <w:sz w:val="31"/>
          <w:szCs w:val="31"/>
        </w:rPr>
      </w:pPr>
      <w:r>
        <w:rPr>
          <w:rStyle w:val="apple-converted-space"/>
          <w:rFonts w:ascii="Segoe UI" w:hAnsi="Segoe UI" w:cs="Segoe UI"/>
          <w:b/>
          <w:bCs/>
          <w:color w:val="212529"/>
          <w:sz w:val="31"/>
          <w:szCs w:val="31"/>
        </w:rPr>
        <w:t> </w:t>
      </w:r>
      <w:r>
        <w:rPr>
          <w:rFonts w:ascii="Segoe UI" w:hAnsi="Segoe UI" w:cs="Segoe UI"/>
          <w:b/>
          <w:bCs/>
          <w:color w:val="212529"/>
          <w:sz w:val="31"/>
          <w:szCs w:val="31"/>
        </w:rPr>
        <w:t>A</w:t>
      </w:r>
      <w:r>
        <w:rPr>
          <w:rFonts w:ascii="Segoe UI" w:hAnsi="Segoe UI" w:cs="Segoe UI"/>
          <w:b/>
          <w:bCs/>
          <w:color w:val="212529"/>
          <w:sz w:val="31"/>
          <w:szCs w:val="31"/>
        </w:rPr>
        <w:t>nalysis</w:t>
      </w:r>
    </w:p>
    <w:p w14:paraId="418D7CF8" w14:textId="77777777"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As one of the main aims of this research is to establish weather a relationship exists between students’ attitude towards statistics with respect to statistics anxiety, self-efficacy as well as academic performance, correlational analyses will be conducted. Correlational studies are those in which an attempt is made to relate two or more variables to each other. However, there is a caution by researchers that a correlation between variables does not necessarily allow us to claim that the values of one variable cause changes in the values of another variable (Linden, 1982, p.17). A simple linear regression analysis will be computed in order to determine which variables predicted </w:t>
      </w:r>
      <w:r>
        <w:rPr>
          <w:rFonts w:ascii="Segoe UI" w:hAnsi="Segoe UI" w:cs="Segoe UI"/>
          <w:color w:val="212529"/>
        </w:rPr>
        <w:lastRenderedPageBreak/>
        <w:t>students’ attitudes towards statistics. In this analysis, a single variable depends on or is influenced by one or more variables (Linden, 1982, p.17).</w:t>
      </w:r>
    </w:p>
    <w:p w14:paraId="6C0009DC" w14:textId="1501D172"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In </w:t>
      </w:r>
      <w:r>
        <w:rPr>
          <w:rFonts w:ascii="Segoe UI" w:hAnsi="Segoe UI" w:cs="Segoe UI"/>
          <w:color w:val="212529"/>
        </w:rPr>
        <w:t>analyzing</w:t>
      </w:r>
      <w:r>
        <w:rPr>
          <w:rFonts w:ascii="Segoe UI" w:hAnsi="Segoe UI" w:cs="Segoe UI"/>
          <w:color w:val="212529"/>
        </w:rPr>
        <w:t xml:space="preserve"> the relationship between the variables, reliability test will be conducted to estimate the reliability of the scales adopted in the current study. Descriptive statistics will be used to show the demographic characteristics of the respondents. And finally, the multiple regression analyses will be used to estimate the prediction power of statistics anxiety and self-efficacy on attitude; and the prediction power of attitude, self-efficacy, and statistics anxiety on academic achievement.</w:t>
      </w:r>
    </w:p>
    <w:p w14:paraId="236A935C" w14:textId="77777777" w:rsidR="00282BAA" w:rsidRDefault="00282BAA" w:rsidP="00282BAA">
      <w:pPr>
        <w:pStyle w:val="NormalWeb"/>
        <w:shd w:val="clear" w:color="auto" w:fill="FFFFFF"/>
        <w:spacing w:before="0" w:beforeAutospacing="0"/>
        <w:rPr>
          <w:rFonts w:ascii="Segoe UI" w:hAnsi="Segoe UI" w:cs="Segoe UI"/>
          <w:color w:val="212529"/>
        </w:rPr>
      </w:pPr>
    </w:p>
    <w:p w14:paraId="1D2E8F64" w14:textId="77777777" w:rsidR="0017301F" w:rsidRDefault="0017301F" w:rsidP="0017301F">
      <w:pPr>
        <w:pStyle w:val="Heading2"/>
        <w:shd w:val="clear" w:color="auto" w:fill="FFFFFF"/>
        <w:spacing w:before="0"/>
        <w:rPr>
          <w:rFonts w:ascii="Segoe UI" w:hAnsi="Segoe UI" w:cs="Segoe UI"/>
          <w:color w:val="212529"/>
          <w:sz w:val="31"/>
          <w:szCs w:val="31"/>
        </w:rPr>
      </w:pPr>
      <w:r>
        <w:rPr>
          <w:rFonts w:ascii="Segoe UI" w:hAnsi="Segoe UI" w:cs="Segoe UI"/>
          <w:b/>
          <w:bCs/>
          <w:color w:val="212529"/>
          <w:sz w:val="31"/>
          <w:szCs w:val="31"/>
        </w:rPr>
        <w:t>Conclusion</w:t>
      </w:r>
    </w:p>
    <w:p w14:paraId="1E3FAA73"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The present research further supports that there is a direct relationship between attitude, anxiety, and self-efficacy and academic achievement as suggested in past literature. It is detected that attitude has a direct effect on academic achievement while self-efficacy also has a direct effect on academic achievement.</w:t>
      </w:r>
    </w:p>
    <w:p w14:paraId="0B7ABD52"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Researching predictors of graduate students’ statistical self-efficacy beliefs is important to identifying possible barriers to professional growth and development. Exploring how statistical self-efficacy beliefs relate to predicting future academic expectations, performance, effort, persistence, and course selection also is important to explore as a means of promoting professional development (</w:t>
      </w:r>
      <w:proofErr w:type="spellStart"/>
      <w:r>
        <w:rPr>
          <w:rFonts w:ascii="Segoe UI" w:hAnsi="Segoe UI" w:cs="Segoe UI"/>
          <w:color w:val="212529"/>
        </w:rPr>
        <w:t>Perepiczka</w:t>
      </w:r>
      <w:proofErr w:type="spellEnd"/>
      <w:r>
        <w:rPr>
          <w:rFonts w:ascii="Segoe UI" w:hAnsi="Segoe UI" w:cs="Segoe UI"/>
          <w:color w:val="212529"/>
        </w:rPr>
        <w:t xml:space="preserve"> et al., 2011, p.106).</w:t>
      </w:r>
    </w:p>
    <w:p w14:paraId="7EBDA776" w14:textId="77777777" w:rsidR="0017301F" w:rsidRDefault="0017301F" w:rsidP="0017301F">
      <w:pPr>
        <w:pStyle w:val="NormalWeb"/>
        <w:shd w:val="clear" w:color="auto" w:fill="FFFFFF"/>
        <w:spacing w:before="0" w:beforeAutospacing="0"/>
        <w:rPr>
          <w:rFonts w:ascii="Segoe UI" w:hAnsi="Segoe UI" w:cs="Segoe UI"/>
          <w:color w:val="212529"/>
        </w:rPr>
      </w:pPr>
      <w:r>
        <w:rPr>
          <w:rFonts w:ascii="Segoe UI" w:hAnsi="Segoe UI" w:cs="Segoe UI"/>
          <w:color w:val="212529"/>
        </w:rPr>
        <w:t>Teaching graduate students how to reduce their anxiety and improve their attitude will likely enhance their value of statistics and further encourage their professional development in the profession that requires work with statistics.</w:t>
      </w:r>
    </w:p>
    <w:p w14:paraId="2CFBB672" w14:textId="77777777" w:rsidR="00282BAA" w:rsidRDefault="00282BAA" w:rsidP="00282BAA">
      <w:pPr>
        <w:pStyle w:val="NormalWeb"/>
        <w:shd w:val="clear" w:color="auto" w:fill="FFFFFF"/>
        <w:spacing w:before="0" w:beforeAutospacing="0"/>
        <w:rPr>
          <w:rFonts w:ascii="Segoe UI" w:hAnsi="Segoe UI" w:cs="Segoe UI"/>
          <w:color w:val="212529"/>
        </w:rPr>
      </w:pPr>
    </w:p>
    <w:p w14:paraId="444A87E8" w14:textId="52752A0E"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References:</w:t>
      </w:r>
    </w:p>
    <w:p w14:paraId="7A4CB8ED" w14:textId="2F4EE7A5" w:rsidR="00282BAA" w:rsidRDefault="00282BAA" w:rsidP="00282BAA">
      <w:pPr>
        <w:pStyle w:val="NormalWeb"/>
        <w:shd w:val="clear" w:color="auto" w:fill="FFFFFF"/>
        <w:spacing w:before="0" w:beforeAutospacing="0"/>
        <w:rPr>
          <w:rFonts w:ascii="Segoe UI" w:hAnsi="Segoe UI" w:cs="Segoe UI"/>
          <w:color w:val="212529"/>
        </w:rPr>
      </w:pPr>
      <w:proofErr w:type="spellStart"/>
      <w:r>
        <w:rPr>
          <w:rFonts w:ascii="Segoe UI" w:hAnsi="Segoe UI" w:cs="Segoe UI"/>
          <w:color w:val="212529"/>
        </w:rPr>
        <w:t>Badenhorst</w:t>
      </w:r>
      <w:proofErr w:type="spellEnd"/>
      <w:r>
        <w:rPr>
          <w:rFonts w:ascii="Segoe UI" w:hAnsi="Segoe UI" w:cs="Segoe UI"/>
          <w:color w:val="212529"/>
        </w:rPr>
        <w:t>, C. (2010). Productive writing – becoming a prolific academic writer. Pretoria: Van Schaik Publishers.</w:t>
      </w:r>
    </w:p>
    <w:p w14:paraId="71B0E4BD" w14:textId="77777777"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lastRenderedPageBreak/>
        <w:t>Bryman, A., Bell, E. (2007). Business Research Methods, Oxford University Press, New York</w:t>
      </w:r>
    </w:p>
    <w:p w14:paraId="2A440A8B" w14:textId="77777777" w:rsidR="00282BAA" w:rsidRDefault="00282BAA" w:rsidP="00282BAA">
      <w:pPr>
        <w:pStyle w:val="NormalWeb"/>
        <w:shd w:val="clear" w:color="auto" w:fill="FFFFFF"/>
        <w:spacing w:before="0" w:beforeAutospacing="0"/>
        <w:rPr>
          <w:rFonts w:ascii="Segoe UI" w:hAnsi="Segoe UI" w:cs="Segoe UI"/>
          <w:color w:val="212529"/>
        </w:rPr>
      </w:pPr>
      <w:r>
        <w:rPr>
          <w:rFonts w:ascii="Segoe UI" w:hAnsi="Segoe UI" w:cs="Segoe UI"/>
          <w:color w:val="212529"/>
        </w:rPr>
        <w:t>Mallick, K. (1999). Researching Education: Perspectives and Techniques, Routledge, London</w:t>
      </w:r>
    </w:p>
    <w:p w14:paraId="01197651" w14:textId="77777777" w:rsidR="00282BAA" w:rsidRDefault="00282BAA" w:rsidP="00282BAA">
      <w:pPr>
        <w:pStyle w:val="NormalWeb"/>
        <w:shd w:val="clear" w:color="auto" w:fill="FFFFFF"/>
        <w:spacing w:before="0" w:beforeAutospacing="0"/>
        <w:rPr>
          <w:rFonts w:ascii="Segoe UI" w:hAnsi="Segoe UI" w:cs="Segoe UI"/>
          <w:color w:val="212529"/>
        </w:rPr>
      </w:pPr>
    </w:p>
    <w:p w14:paraId="4B215F1E" w14:textId="77777777" w:rsidR="004F1ED4" w:rsidRDefault="004F1ED4"/>
    <w:sectPr w:rsidR="004F1ED4">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BEAB4" w14:textId="77777777" w:rsidR="005A1E07" w:rsidRDefault="005A1E07" w:rsidP="004F1ED4">
      <w:pPr>
        <w:spacing w:after="0" w:line="240" w:lineRule="auto"/>
      </w:pPr>
      <w:r>
        <w:separator/>
      </w:r>
    </w:p>
  </w:endnote>
  <w:endnote w:type="continuationSeparator" w:id="0">
    <w:p w14:paraId="622E6D98" w14:textId="77777777" w:rsidR="005A1E07" w:rsidRDefault="005A1E07" w:rsidP="004F1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669017"/>
      <w:docPartObj>
        <w:docPartGallery w:val="Page Numbers (Bottom of Page)"/>
        <w:docPartUnique/>
      </w:docPartObj>
    </w:sdtPr>
    <w:sdtEndPr>
      <w:rPr>
        <w:noProof/>
      </w:rPr>
    </w:sdtEndPr>
    <w:sdtContent>
      <w:p w14:paraId="1E8F75B0" w14:textId="77777777" w:rsidR="004F1ED4" w:rsidRDefault="004F1ED4">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649C9AC7" w14:textId="1C18D5A4" w:rsidR="00216F69" w:rsidRPr="00216F69" w:rsidRDefault="00216F69" w:rsidP="004F1ED4">
        <w:r>
          <w:rPr>
            <w:sz w:val="24"/>
            <w:szCs w:val="24"/>
          </w:rPr>
          <w:t>NAME:</w:t>
        </w:r>
        <w:r w:rsidRPr="00216F69">
          <w:rPr>
            <w:sz w:val="24"/>
            <w:szCs w:val="24"/>
          </w:rPr>
          <w:t xml:space="preserve"> </w:t>
        </w:r>
        <w:r>
          <w:rPr>
            <w:sz w:val="24"/>
            <w:szCs w:val="24"/>
          </w:rPr>
          <w:t xml:space="preserve">ISABEL OPHELIA MC BIO </w:t>
        </w:r>
      </w:p>
      <w:p w14:paraId="4F7146ED" w14:textId="6DD37782" w:rsidR="004F1ED4" w:rsidRDefault="004F1ED4" w:rsidP="004F1ED4">
        <w:pPr>
          <w:rPr>
            <w:sz w:val="24"/>
            <w:szCs w:val="24"/>
          </w:rPr>
        </w:pPr>
        <w:r>
          <w:rPr>
            <w:sz w:val="24"/>
            <w:szCs w:val="24"/>
          </w:rPr>
          <w:t>ID: 1808864</w:t>
        </w:r>
      </w:p>
      <w:p w14:paraId="47BAC891" w14:textId="7E20EA33" w:rsidR="004F1ED4" w:rsidRDefault="004F1ED4" w:rsidP="004F1ED4">
        <w:pPr>
          <w:rPr>
            <w:sz w:val="24"/>
            <w:szCs w:val="24"/>
          </w:rPr>
        </w:pPr>
        <w:r>
          <w:rPr>
            <w:sz w:val="24"/>
            <w:szCs w:val="24"/>
          </w:rPr>
          <w:t>LECTURE NAME:</w:t>
        </w:r>
        <w:r w:rsidR="00216F69" w:rsidRPr="00216F69">
          <w:rPr>
            <w:sz w:val="24"/>
            <w:szCs w:val="24"/>
          </w:rPr>
          <w:t xml:space="preserve"> </w:t>
        </w:r>
        <w:r w:rsidR="00216F69">
          <w:rPr>
            <w:sz w:val="24"/>
            <w:szCs w:val="24"/>
          </w:rPr>
          <w:t>Anita Nan</w:t>
        </w:r>
        <w:r>
          <w:rPr>
            <w:sz w:val="24"/>
            <w:szCs w:val="24"/>
          </w:rP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54333F" w14:textId="77777777" w:rsidR="005A1E07" w:rsidRDefault="005A1E07" w:rsidP="004F1ED4">
      <w:pPr>
        <w:spacing w:after="0" w:line="240" w:lineRule="auto"/>
      </w:pPr>
      <w:r>
        <w:separator/>
      </w:r>
    </w:p>
  </w:footnote>
  <w:footnote w:type="continuationSeparator" w:id="0">
    <w:p w14:paraId="21798453" w14:textId="77777777" w:rsidR="005A1E07" w:rsidRDefault="005A1E07" w:rsidP="004F1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958860" w14:textId="77777777" w:rsidR="004F1ED4" w:rsidRPr="004F1ED4" w:rsidRDefault="004F1ED4" w:rsidP="004F1ED4">
    <w:pPr>
      <w:spacing w:after="0" w:line="240" w:lineRule="auto"/>
      <w:rPr>
        <w:rFonts w:ascii="Segoe UI" w:eastAsia="Times New Roman" w:hAnsi="Segoe UI" w:cs="Segoe UI"/>
        <w:b/>
        <w:sz w:val="28"/>
        <w:szCs w:val="28"/>
      </w:rPr>
    </w:pPr>
    <w:r w:rsidRPr="004F1ED4">
      <w:rPr>
        <w:rFonts w:ascii="Times New Roman" w:eastAsia="Times New Roman" w:hAnsi="Times New Roman" w:cs="Times New Roman"/>
        <w:b/>
        <w:sz w:val="28"/>
        <w:szCs w:val="28"/>
      </w:rPr>
      <w:fldChar w:fldCharType="begin"/>
    </w:r>
    <w:r w:rsidRPr="004F1ED4">
      <w:rPr>
        <w:rFonts w:ascii="Times New Roman" w:eastAsia="Times New Roman" w:hAnsi="Times New Roman" w:cs="Times New Roman"/>
        <w:b/>
        <w:sz w:val="28"/>
        <w:szCs w:val="28"/>
      </w:rPr>
      <w:instrText xml:space="preserve"> HYPERLINK "https://moodle.uwtsd.ac.uk/course/view.php?id=4177" </w:instrText>
    </w:r>
    <w:r w:rsidRPr="004F1ED4">
      <w:rPr>
        <w:rFonts w:ascii="Times New Roman" w:eastAsia="Times New Roman" w:hAnsi="Times New Roman" w:cs="Times New Roman"/>
        <w:b/>
        <w:sz w:val="28"/>
        <w:szCs w:val="28"/>
      </w:rPr>
      <w:fldChar w:fldCharType="separate"/>
    </w:r>
  </w:p>
  <w:p w14:paraId="159D9D73" w14:textId="77777777" w:rsidR="004F1ED4" w:rsidRPr="004F1ED4" w:rsidRDefault="004F1ED4" w:rsidP="004F1ED4">
    <w:pPr>
      <w:spacing w:after="100" w:afterAutospacing="1" w:line="240" w:lineRule="auto"/>
      <w:outlineLvl w:val="3"/>
      <w:rPr>
        <w:rFonts w:ascii="inherit" w:eastAsia="Times New Roman" w:hAnsi="inherit" w:cs="Times New Roman"/>
        <w:b/>
        <w:sz w:val="24"/>
        <w:szCs w:val="24"/>
      </w:rPr>
    </w:pPr>
    <w:r w:rsidRPr="004F1ED4">
      <w:rPr>
        <w:rFonts w:ascii="inherit" w:eastAsia="Times New Roman" w:hAnsi="inherit" w:cs="Segoe UI"/>
        <w:b/>
        <w:sz w:val="24"/>
        <w:szCs w:val="24"/>
      </w:rPr>
      <w:t>Academic and Employability Skills </w:t>
    </w:r>
  </w:p>
  <w:p w14:paraId="6C64F8BC" w14:textId="5AADFEB2" w:rsidR="004F1ED4" w:rsidRDefault="004F1ED4" w:rsidP="004F1ED4">
    <w:pPr>
      <w:pStyle w:val="Header"/>
    </w:pPr>
    <w:r w:rsidRPr="004F1ED4">
      <w:rPr>
        <w:rFonts w:ascii="Times New Roman" w:eastAsia="Times New Roman" w:hAnsi="Times New Roman" w:cs="Times New Roman"/>
        <w:b/>
        <w:sz w:val="28"/>
        <w:szCs w:val="28"/>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ED4"/>
    <w:rsid w:val="0007799B"/>
    <w:rsid w:val="0017301F"/>
    <w:rsid w:val="00216F69"/>
    <w:rsid w:val="00265AF2"/>
    <w:rsid w:val="00282BAA"/>
    <w:rsid w:val="003844CF"/>
    <w:rsid w:val="004F1ED4"/>
    <w:rsid w:val="00511FDD"/>
    <w:rsid w:val="005A1E07"/>
    <w:rsid w:val="00950638"/>
    <w:rsid w:val="00CF7880"/>
    <w:rsid w:val="00EA4181"/>
    <w:rsid w:val="00F20513"/>
    <w:rsid w:val="00F608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362BD"/>
  <w15:chartTrackingRefBased/>
  <w15:docId w15:val="{B724FB9B-1E87-43DE-B9D7-017C63708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82B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4F1ED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1E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1ED4"/>
  </w:style>
  <w:style w:type="paragraph" w:styleId="Footer">
    <w:name w:val="footer"/>
    <w:basedOn w:val="Normal"/>
    <w:link w:val="FooterChar"/>
    <w:uiPriority w:val="99"/>
    <w:unhideWhenUsed/>
    <w:rsid w:val="004F1E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1ED4"/>
  </w:style>
  <w:style w:type="character" w:customStyle="1" w:styleId="Heading4Char">
    <w:name w:val="Heading 4 Char"/>
    <w:basedOn w:val="DefaultParagraphFont"/>
    <w:link w:val="Heading4"/>
    <w:uiPriority w:val="9"/>
    <w:rsid w:val="004F1ED4"/>
    <w:rPr>
      <w:rFonts w:ascii="Times New Roman" w:eastAsia="Times New Roman" w:hAnsi="Times New Roman" w:cs="Times New Roman"/>
      <w:b/>
      <w:bCs/>
      <w:sz w:val="24"/>
      <w:szCs w:val="24"/>
    </w:rPr>
  </w:style>
  <w:style w:type="character" w:styleId="Hyperlink">
    <w:name w:val="Hyperlink"/>
    <w:basedOn w:val="DefaultParagraphFont"/>
    <w:uiPriority w:val="99"/>
    <w:semiHidden/>
    <w:unhideWhenUsed/>
    <w:rsid w:val="004F1ED4"/>
    <w:rPr>
      <w:color w:val="0000FF"/>
      <w:u w:val="single"/>
    </w:rPr>
  </w:style>
  <w:style w:type="character" w:customStyle="1" w:styleId="apple-converted-space">
    <w:name w:val="apple-converted-space"/>
    <w:basedOn w:val="DefaultParagraphFont"/>
    <w:rsid w:val="004F1ED4"/>
  </w:style>
  <w:style w:type="paragraph" w:styleId="NormalWeb">
    <w:name w:val="Normal (Web)"/>
    <w:basedOn w:val="Normal"/>
    <w:uiPriority w:val="99"/>
    <w:unhideWhenUsed/>
    <w:rsid w:val="004F1ED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282BA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08449">
      <w:bodyDiv w:val="1"/>
      <w:marLeft w:val="0"/>
      <w:marRight w:val="0"/>
      <w:marTop w:val="0"/>
      <w:marBottom w:val="0"/>
      <w:divBdr>
        <w:top w:val="none" w:sz="0" w:space="0" w:color="auto"/>
        <w:left w:val="none" w:sz="0" w:space="0" w:color="auto"/>
        <w:bottom w:val="none" w:sz="0" w:space="0" w:color="auto"/>
        <w:right w:val="none" w:sz="0" w:space="0" w:color="auto"/>
      </w:divBdr>
    </w:div>
    <w:div w:id="92748190">
      <w:bodyDiv w:val="1"/>
      <w:marLeft w:val="0"/>
      <w:marRight w:val="0"/>
      <w:marTop w:val="0"/>
      <w:marBottom w:val="0"/>
      <w:divBdr>
        <w:top w:val="none" w:sz="0" w:space="0" w:color="auto"/>
        <w:left w:val="none" w:sz="0" w:space="0" w:color="auto"/>
        <w:bottom w:val="none" w:sz="0" w:space="0" w:color="auto"/>
        <w:right w:val="none" w:sz="0" w:space="0" w:color="auto"/>
      </w:divBdr>
    </w:div>
    <w:div w:id="227880246">
      <w:bodyDiv w:val="1"/>
      <w:marLeft w:val="0"/>
      <w:marRight w:val="0"/>
      <w:marTop w:val="0"/>
      <w:marBottom w:val="0"/>
      <w:divBdr>
        <w:top w:val="none" w:sz="0" w:space="0" w:color="auto"/>
        <w:left w:val="none" w:sz="0" w:space="0" w:color="auto"/>
        <w:bottom w:val="none" w:sz="0" w:space="0" w:color="auto"/>
        <w:right w:val="none" w:sz="0" w:space="0" w:color="auto"/>
      </w:divBdr>
    </w:div>
    <w:div w:id="657922273">
      <w:bodyDiv w:val="1"/>
      <w:marLeft w:val="0"/>
      <w:marRight w:val="0"/>
      <w:marTop w:val="0"/>
      <w:marBottom w:val="0"/>
      <w:divBdr>
        <w:top w:val="none" w:sz="0" w:space="0" w:color="auto"/>
        <w:left w:val="none" w:sz="0" w:space="0" w:color="auto"/>
        <w:bottom w:val="none" w:sz="0" w:space="0" w:color="auto"/>
        <w:right w:val="none" w:sz="0" w:space="0" w:color="auto"/>
      </w:divBdr>
    </w:div>
    <w:div w:id="716129980">
      <w:bodyDiv w:val="1"/>
      <w:marLeft w:val="0"/>
      <w:marRight w:val="0"/>
      <w:marTop w:val="0"/>
      <w:marBottom w:val="0"/>
      <w:divBdr>
        <w:top w:val="none" w:sz="0" w:space="0" w:color="auto"/>
        <w:left w:val="none" w:sz="0" w:space="0" w:color="auto"/>
        <w:bottom w:val="none" w:sz="0" w:space="0" w:color="auto"/>
        <w:right w:val="none" w:sz="0" w:space="0" w:color="auto"/>
      </w:divBdr>
    </w:div>
    <w:div w:id="820074976">
      <w:bodyDiv w:val="1"/>
      <w:marLeft w:val="0"/>
      <w:marRight w:val="0"/>
      <w:marTop w:val="0"/>
      <w:marBottom w:val="0"/>
      <w:divBdr>
        <w:top w:val="none" w:sz="0" w:space="0" w:color="auto"/>
        <w:left w:val="none" w:sz="0" w:space="0" w:color="auto"/>
        <w:bottom w:val="none" w:sz="0" w:space="0" w:color="auto"/>
        <w:right w:val="none" w:sz="0" w:space="0" w:color="auto"/>
      </w:divBdr>
    </w:div>
    <w:div w:id="1088192266">
      <w:bodyDiv w:val="1"/>
      <w:marLeft w:val="0"/>
      <w:marRight w:val="0"/>
      <w:marTop w:val="0"/>
      <w:marBottom w:val="0"/>
      <w:divBdr>
        <w:top w:val="none" w:sz="0" w:space="0" w:color="auto"/>
        <w:left w:val="none" w:sz="0" w:space="0" w:color="auto"/>
        <w:bottom w:val="none" w:sz="0" w:space="0" w:color="auto"/>
        <w:right w:val="none" w:sz="0" w:space="0" w:color="auto"/>
      </w:divBdr>
    </w:div>
    <w:div w:id="1166629565">
      <w:bodyDiv w:val="1"/>
      <w:marLeft w:val="0"/>
      <w:marRight w:val="0"/>
      <w:marTop w:val="0"/>
      <w:marBottom w:val="0"/>
      <w:divBdr>
        <w:top w:val="none" w:sz="0" w:space="0" w:color="auto"/>
        <w:left w:val="none" w:sz="0" w:space="0" w:color="auto"/>
        <w:bottom w:val="none" w:sz="0" w:space="0" w:color="auto"/>
        <w:right w:val="none" w:sz="0" w:space="0" w:color="auto"/>
      </w:divBdr>
    </w:div>
    <w:div w:id="1391729515">
      <w:bodyDiv w:val="1"/>
      <w:marLeft w:val="0"/>
      <w:marRight w:val="0"/>
      <w:marTop w:val="0"/>
      <w:marBottom w:val="0"/>
      <w:divBdr>
        <w:top w:val="none" w:sz="0" w:space="0" w:color="auto"/>
        <w:left w:val="none" w:sz="0" w:space="0" w:color="auto"/>
        <w:bottom w:val="none" w:sz="0" w:space="0" w:color="auto"/>
        <w:right w:val="none" w:sz="0" w:space="0" w:color="auto"/>
      </w:divBdr>
    </w:div>
    <w:div w:id="1745108046">
      <w:bodyDiv w:val="1"/>
      <w:marLeft w:val="0"/>
      <w:marRight w:val="0"/>
      <w:marTop w:val="0"/>
      <w:marBottom w:val="0"/>
      <w:divBdr>
        <w:top w:val="none" w:sz="0" w:space="0" w:color="auto"/>
        <w:left w:val="none" w:sz="0" w:space="0" w:color="auto"/>
        <w:bottom w:val="none" w:sz="0" w:space="0" w:color="auto"/>
        <w:right w:val="none" w:sz="0" w:space="0" w:color="auto"/>
      </w:divBdr>
    </w:div>
    <w:div w:id="1756048821">
      <w:bodyDiv w:val="1"/>
      <w:marLeft w:val="0"/>
      <w:marRight w:val="0"/>
      <w:marTop w:val="0"/>
      <w:marBottom w:val="0"/>
      <w:divBdr>
        <w:top w:val="none" w:sz="0" w:space="0" w:color="auto"/>
        <w:left w:val="none" w:sz="0" w:space="0" w:color="auto"/>
        <w:bottom w:val="none" w:sz="0" w:space="0" w:color="auto"/>
        <w:right w:val="none" w:sz="0" w:space="0" w:color="auto"/>
      </w:divBdr>
    </w:div>
    <w:div w:id="212384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7</Pages>
  <Words>2083</Words>
  <Characters>11878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NANAAKOSS</dc:creator>
  <cp:keywords/>
  <dc:description/>
  <cp:lastModifiedBy>NANAAKOSS</cp:lastModifiedBy>
  <cp:revision>1</cp:revision>
  <dcterms:created xsi:type="dcterms:W3CDTF">2019-01-06T20:40:00Z</dcterms:created>
  <dcterms:modified xsi:type="dcterms:W3CDTF">2019-01-06T23:12:00Z</dcterms:modified>
</cp:coreProperties>
</file>