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992DE4" w14:textId="50AECB87" w:rsidR="00984447" w:rsidRDefault="002B5499" w:rsidP="002B5499">
      <w:pPr>
        <w:jc w:val="center"/>
        <w:rPr>
          <w:b/>
          <w:bCs/>
          <w:sz w:val="24"/>
          <w:szCs w:val="24"/>
        </w:rPr>
      </w:pPr>
      <w:r>
        <w:rPr>
          <w:noProof/>
        </w:rPr>
        <w:drawing>
          <wp:inline distT="0" distB="0" distL="0" distR="0" wp14:anchorId="4691285A" wp14:editId="605260C3">
            <wp:extent cx="2762250" cy="21412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799" t="3490" r="17239" b="13993"/>
                    <a:stretch/>
                  </pic:blipFill>
                  <pic:spPr bwMode="auto">
                    <a:xfrm>
                      <a:off x="0" y="0"/>
                      <a:ext cx="2849447" cy="2208822"/>
                    </a:xfrm>
                    <a:prstGeom prst="rect">
                      <a:avLst/>
                    </a:prstGeom>
                    <a:noFill/>
                    <a:ln>
                      <a:noFill/>
                    </a:ln>
                    <a:extLst>
                      <a:ext uri="{53640926-AAD7-44D8-BBD7-CCE9431645EC}">
                        <a14:shadowObscured xmlns:a14="http://schemas.microsoft.com/office/drawing/2010/main"/>
                      </a:ext>
                    </a:extLst>
                  </pic:spPr>
                </pic:pic>
              </a:graphicData>
            </a:graphic>
          </wp:inline>
        </w:drawing>
      </w:r>
    </w:p>
    <w:p w14:paraId="0C425DF9" w14:textId="7643CC3A" w:rsidR="00984447" w:rsidRDefault="00150D18" w:rsidP="002B5499">
      <w:pPr>
        <w:jc w:val="center"/>
        <w:rPr>
          <w:b/>
          <w:bCs/>
          <w:sz w:val="24"/>
          <w:szCs w:val="24"/>
        </w:rPr>
      </w:pPr>
      <w:r>
        <w:rPr>
          <w:noProof/>
        </w:rPr>
        <w:drawing>
          <wp:inline distT="0" distB="0" distL="0" distR="0" wp14:anchorId="21FED37E" wp14:editId="6E6F82E0">
            <wp:extent cx="4438650" cy="800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190" t="27703" r="12416" b="49207"/>
                    <a:stretch/>
                  </pic:blipFill>
                  <pic:spPr bwMode="auto">
                    <a:xfrm>
                      <a:off x="0" y="0"/>
                      <a:ext cx="4684589" cy="844432"/>
                    </a:xfrm>
                    <a:prstGeom prst="rect">
                      <a:avLst/>
                    </a:prstGeom>
                    <a:noFill/>
                    <a:ln>
                      <a:noFill/>
                    </a:ln>
                    <a:extLst>
                      <a:ext uri="{53640926-AAD7-44D8-BBD7-CCE9431645EC}">
                        <a14:shadowObscured xmlns:a14="http://schemas.microsoft.com/office/drawing/2010/main"/>
                      </a:ext>
                    </a:extLst>
                  </pic:spPr>
                </pic:pic>
              </a:graphicData>
            </a:graphic>
          </wp:inline>
        </w:drawing>
      </w:r>
    </w:p>
    <w:p w14:paraId="08F09828" w14:textId="45F9793D" w:rsidR="001C74E9" w:rsidRDefault="002B5499" w:rsidP="002B5499">
      <w:pPr>
        <w:jc w:val="center"/>
        <w:rPr>
          <w:noProof/>
        </w:rPr>
      </w:pPr>
      <w:r>
        <w:rPr>
          <w:noProof/>
        </w:rPr>
        <w:drawing>
          <wp:inline distT="0" distB="0" distL="0" distR="0" wp14:anchorId="0EAD0091" wp14:editId="4815F991">
            <wp:extent cx="3686175" cy="27514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8778" t="15955" r="11755" b="6267"/>
                    <a:stretch/>
                  </pic:blipFill>
                  <pic:spPr bwMode="auto">
                    <a:xfrm>
                      <a:off x="0" y="0"/>
                      <a:ext cx="3705408" cy="2765757"/>
                    </a:xfrm>
                    <a:prstGeom prst="rect">
                      <a:avLst/>
                    </a:prstGeom>
                    <a:noFill/>
                    <a:ln>
                      <a:noFill/>
                    </a:ln>
                    <a:extLst>
                      <a:ext uri="{53640926-AAD7-44D8-BBD7-CCE9431645EC}">
                        <a14:shadowObscured xmlns:a14="http://schemas.microsoft.com/office/drawing/2010/main"/>
                      </a:ext>
                    </a:extLst>
                  </pic:spPr>
                </pic:pic>
              </a:graphicData>
            </a:graphic>
          </wp:inline>
        </w:drawing>
      </w:r>
    </w:p>
    <w:p w14:paraId="346C78D2" w14:textId="7D403C84" w:rsidR="002C041B" w:rsidRDefault="002C041B" w:rsidP="002B5499">
      <w:pPr>
        <w:jc w:val="center"/>
        <w:rPr>
          <w:noProof/>
        </w:rPr>
      </w:pPr>
    </w:p>
    <w:p w14:paraId="2ED16FB1" w14:textId="05A996D5" w:rsidR="00385509" w:rsidRPr="00A543AB" w:rsidRDefault="00DB5818">
      <w:pPr>
        <w:rPr>
          <w:b/>
          <w:bCs/>
          <w:sz w:val="28"/>
          <w:szCs w:val="28"/>
        </w:rPr>
      </w:pPr>
      <w:r w:rsidRPr="00A543AB">
        <w:rPr>
          <w:b/>
          <w:bCs/>
          <w:sz w:val="24"/>
          <w:szCs w:val="24"/>
        </w:rPr>
        <w:t>Clappers</w:t>
      </w:r>
    </w:p>
    <w:p w14:paraId="4A3484F9" w14:textId="26443059" w:rsidR="00DB5818" w:rsidRPr="00CA5A8A" w:rsidRDefault="00DB5818">
      <w:pPr>
        <w:rPr>
          <w:b/>
          <w:bCs/>
          <w:sz w:val="24"/>
          <w:szCs w:val="24"/>
        </w:rPr>
      </w:pPr>
      <w:r w:rsidRPr="00CA5A8A">
        <w:rPr>
          <w:b/>
          <w:bCs/>
          <w:sz w:val="24"/>
          <w:szCs w:val="24"/>
        </w:rPr>
        <w:t>Cyfarthfa Castle, Merthyr Tydfil</w:t>
      </w:r>
      <w:r w:rsidR="0045217B">
        <w:rPr>
          <w:b/>
          <w:bCs/>
          <w:sz w:val="24"/>
          <w:szCs w:val="24"/>
        </w:rPr>
        <w:t xml:space="preserve"> CCM-</w:t>
      </w:r>
      <w:r w:rsidRPr="00CA5A8A">
        <w:rPr>
          <w:b/>
          <w:bCs/>
          <w:sz w:val="24"/>
          <w:szCs w:val="24"/>
        </w:rPr>
        <w:t xml:space="preserve"> 2018.994</w:t>
      </w:r>
    </w:p>
    <w:p w14:paraId="0FDD88FA" w14:textId="7F9C10DD" w:rsidR="00DB5818" w:rsidRPr="005D2FA5" w:rsidRDefault="00DB5818">
      <w:pPr>
        <w:rPr>
          <w:sz w:val="24"/>
          <w:szCs w:val="24"/>
        </w:rPr>
      </w:pPr>
      <w:r w:rsidRPr="00A543AB">
        <w:rPr>
          <w:b/>
          <w:bCs/>
          <w:sz w:val="24"/>
          <w:szCs w:val="24"/>
        </w:rPr>
        <w:t>Object type:</w:t>
      </w:r>
      <w:r w:rsidR="00A270E6" w:rsidRPr="00A543AB">
        <w:rPr>
          <w:b/>
          <w:bCs/>
          <w:sz w:val="24"/>
          <w:szCs w:val="24"/>
        </w:rPr>
        <w:t xml:space="preserve"> </w:t>
      </w:r>
      <w:r w:rsidR="00A270E6">
        <w:rPr>
          <w:sz w:val="24"/>
          <w:szCs w:val="24"/>
        </w:rPr>
        <w:t xml:space="preserve">Musical instrument </w:t>
      </w:r>
      <w:r w:rsidR="00C65F84">
        <w:rPr>
          <w:sz w:val="24"/>
          <w:szCs w:val="24"/>
        </w:rPr>
        <w:t>(percussion)</w:t>
      </w:r>
    </w:p>
    <w:p w14:paraId="1E219DBE" w14:textId="06F75A1E" w:rsidR="00DB5818" w:rsidRPr="005D2FA5" w:rsidRDefault="00DB5818">
      <w:pPr>
        <w:rPr>
          <w:sz w:val="24"/>
          <w:szCs w:val="24"/>
        </w:rPr>
      </w:pPr>
      <w:r w:rsidRPr="00A543AB">
        <w:rPr>
          <w:b/>
          <w:bCs/>
          <w:sz w:val="24"/>
          <w:szCs w:val="24"/>
        </w:rPr>
        <w:t>Material:</w:t>
      </w:r>
      <w:r w:rsidR="00A270E6">
        <w:rPr>
          <w:sz w:val="24"/>
          <w:szCs w:val="24"/>
        </w:rPr>
        <w:t xml:space="preserve"> wood</w:t>
      </w:r>
    </w:p>
    <w:p w14:paraId="64F5B683" w14:textId="6426E475" w:rsidR="00DB5818" w:rsidRPr="005D2FA5" w:rsidRDefault="00DB5818">
      <w:pPr>
        <w:rPr>
          <w:sz w:val="24"/>
          <w:szCs w:val="24"/>
        </w:rPr>
      </w:pPr>
      <w:r w:rsidRPr="00A543AB">
        <w:rPr>
          <w:b/>
          <w:bCs/>
          <w:sz w:val="24"/>
          <w:szCs w:val="24"/>
        </w:rPr>
        <w:t>Period:</w:t>
      </w:r>
      <w:r w:rsidR="00A270E6">
        <w:rPr>
          <w:sz w:val="24"/>
          <w:szCs w:val="24"/>
        </w:rPr>
        <w:t xml:space="preserve"> </w:t>
      </w:r>
      <w:r w:rsidR="0040114F">
        <w:rPr>
          <w:sz w:val="24"/>
          <w:szCs w:val="24"/>
        </w:rPr>
        <w:t>possibly Middle Kingdom</w:t>
      </w:r>
    </w:p>
    <w:p w14:paraId="0484EE5F" w14:textId="7E4F1A16" w:rsidR="00DB5818" w:rsidRPr="005D2FA5" w:rsidRDefault="00DB5818">
      <w:pPr>
        <w:rPr>
          <w:sz w:val="24"/>
          <w:szCs w:val="24"/>
        </w:rPr>
      </w:pPr>
      <w:r w:rsidRPr="00A543AB">
        <w:rPr>
          <w:b/>
          <w:bCs/>
          <w:sz w:val="24"/>
          <w:szCs w:val="24"/>
        </w:rPr>
        <w:t>Provence:</w:t>
      </w:r>
      <w:r w:rsidR="00C65F84">
        <w:rPr>
          <w:b/>
          <w:bCs/>
          <w:sz w:val="24"/>
          <w:szCs w:val="24"/>
        </w:rPr>
        <w:t xml:space="preserve"> </w:t>
      </w:r>
      <w:r w:rsidR="00C65F84">
        <w:rPr>
          <w:sz w:val="24"/>
          <w:szCs w:val="24"/>
        </w:rPr>
        <w:t>Egypt</w:t>
      </w:r>
      <w:r w:rsidR="0040114F">
        <w:rPr>
          <w:sz w:val="24"/>
          <w:szCs w:val="24"/>
        </w:rPr>
        <w:t>, likely close to Memphite region</w:t>
      </w:r>
    </w:p>
    <w:p w14:paraId="791397BC" w14:textId="74684B9A" w:rsidR="001811C0" w:rsidRPr="005D2FA5" w:rsidRDefault="005D2FA5">
      <w:pPr>
        <w:rPr>
          <w:sz w:val="24"/>
          <w:szCs w:val="24"/>
        </w:rPr>
      </w:pPr>
      <w:r w:rsidRPr="00A543AB">
        <w:rPr>
          <w:b/>
          <w:bCs/>
          <w:sz w:val="24"/>
          <w:szCs w:val="24"/>
        </w:rPr>
        <w:t>Dimensions</w:t>
      </w:r>
      <w:r w:rsidRPr="005D2FA5">
        <w:rPr>
          <w:sz w:val="24"/>
          <w:szCs w:val="24"/>
        </w:rPr>
        <w:t>:</w:t>
      </w:r>
      <w:r w:rsidR="001811C0">
        <w:rPr>
          <w:sz w:val="24"/>
          <w:szCs w:val="24"/>
        </w:rPr>
        <w:t xml:space="preserve"> </w:t>
      </w:r>
      <w:r w:rsidR="001811C0" w:rsidRPr="00A61BD1">
        <w:rPr>
          <w:b/>
          <w:bCs/>
          <w:sz w:val="24"/>
          <w:szCs w:val="24"/>
        </w:rPr>
        <w:t>Left</w:t>
      </w:r>
      <w:r w:rsidR="001811C0">
        <w:rPr>
          <w:sz w:val="24"/>
          <w:szCs w:val="24"/>
        </w:rPr>
        <w:t xml:space="preserve">; length-39.5cm, width (widest point)-5.5cm, circumference-9.6cm                                              </w:t>
      </w:r>
      <w:r w:rsidR="001811C0" w:rsidRPr="00A61BD1">
        <w:rPr>
          <w:b/>
          <w:bCs/>
          <w:sz w:val="24"/>
          <w:szCs w:val="24"/>
        </w:rPr>
        <w:t>Right</w:t>
      </w:r>
      <w:r w:rsidR="00A61BD1">
        <w:rPr>
          <w:b/>
          <w:bCs/>
          <w:sz w:val="24"/>
          <w:szCs w:val="24"/>
        </w:rPr>
        <w:t>;</w:t>
      </w:r>
      <w:r w:rsidR="001811C0">
        <w:rPr>
          <w:sz w:val="24"/>
          <w:szCs w:val="24"/>
        </w:rPr>
        <w:t xml:space="preserve"> length- 40cm, width (widest point)- 5.5cm, circumference- 9.5cm</w:t>
      </w:r>
    </w:p>
    <w:p w14:paraId="71F8251F" w14:textId="77777777" w:rsidR="000238DD" w:rsidRDefault="005D2FA5">
      <w:pPr>
        <w:rPr>
          <w:sz w:val="24"/>
          <w:szCs w:val="24"/>
        </w:rPr>
      </w:pPr>
      <w:r w:rsidRPr="005D2FA5">
        <w:rPr>
          <w:sz w:val="24"/>
          <w:szCs w:val="24"/>
        </w:rPr>
        <w:t xml:space="preserve">Object analysis by </w:t>
      </w:r>
      <w:r w:rsidRPr="00A270E6">
        <w:rPr>
          <w:b/>
          <w:bCs/>
          <w:sz w:val="24"/>
          <w:szCs w:val="24"/>
        </w:rPr>
        <w:t>Sofie Keddie</w:t>
      </w:r>
    </w:p>
    <w:p w14:paraId="4D2E107E" w14:textId="29AD21D8" w:rsidR="005D2FA5" w:rsidRPr="00D31EEC" w:rsidRDefault="005D2FA5">
      <w:pPr>
        <w:rPr>
          <w:sz w:val="24"/>
          <w:szCs w:val="24"/>
        </w:rPr>
      </w:pPr>
      <w:r w:rsidRPr="006B465E">
        <w:rPr>
          <w:b/>
          <w:bCs/>
          <w:sz w:val="24"/>
          <w:szCs w:val="24"/>
        </w:rPr>
        <w:lastRenderedPageBreak/>
        <w:t>Description</w:t>
      </w:r>
    </w:p>
    <w:p w14:paraId="292B7532" w14:textId="77777777" w:rsidR="004A31FA" w:rsidRDefault="004A31FA">
      <w:pPr>
        <w:rPr>
          <w:sz w:val="24"/>
          <w:szCs w:val="24"/>
        </w:rPr>
      </w:pPr>
    </w:p>
    <w:p w14:paraId="10CA346D" w14:textId="58CBD6D6" w:rsidR="00C65F84" w:rsidRDefault="003D2341">
      <w:pPr>
        <w:rPr>
          <w:sz w:val="24"/>
          <w:szCs w:val="24"/>
        </w:rPr>
      </w:pPr>
      <w:r>
        <w:rPr>
          <w:sz w:val="24"/>
          <w:szCs w:val="24"/>
        </w:rPr>
        <w:t xml:space="preserve">The </w:t>
      </w:r>
      <w:r w:rsidR="00AC7977">
        <w:rPr>
          <w:sz w:val="24"/>
          <w:szCs w:val="24"/>
        </w:rPr>
        <w:t>ancient Egyptian wooden clappers</w:t>
      </w:r>
      <w:r>
        <w:rPr>
          <w:sz w:val="24"/>
          <w:szCs w:val="24"/>
        </w:rPr>
        <w:t xml:space="preserve"> from Cyfarthfa</w:t>
      </w:r>
      <w:r w:rsidR="00AC7977">
        <w:rPr>
          <w:sz w:val="24"/>
          <w:szCs w:val="24"/>
        </w:rPr>
        <w:t xml:space="preserve"> are of simplistic </w:t>
      </w:r>
      <w:r w:rsidR="002D0568">
        <w:rPr>
          <w:sz w:val="24"/>
          <w:szCs w:val="24"/>
        </w:rPr>
        <w:t>design but</w:t>
      </w:r>
      <w:r w:rsidR="00AC7977">
        <w:rPr>
          <w:sz w:val="24"/>
          <w:szCs w:val="24"/>
        </w:rPr>
        <w:t xml:space="preserve"> is nevertheless intriguing in it</w:t>
      </w:r>
      <w:r w:rsidR="002D0568">
        <w:rPr>
          <w:sz w:val="24"/>
          <w:szCs w:val="24"/>
        </w:rPr>
        <w:t xml:space="preserve">s </w:t>
      </w:r>
      <w:r w:rsidR="00AC7977">
        <w:rPr>
          <w:sz w:val="24"/>
          <w:szCs w:val="24"/>
        </w:rPr>
        <w:t xml:space="preserve">purpose and meaning in </w:t>
      </w:r>
      <w:r w:rsidR="0005695F">
        <w:rPr>
          <w:sz w:val="24"/>
          <w:szCs w:val="24"/>
        </w:rPr>
        <w:t>ancient Egyptian religion and culture.</w:t>
      </w:r>
      <w:r w:rsidR="002D0568">
        <w:rPr>
          <w:sz w:val="24"/>
          <w:szCs w:val="24"/>
        </w:rPr>
        <w:t xml:space="preserve"> </w:t>
      </w:r>
      <w:r w:rsidR="004E1B7D">
        <w:rPr>
          <w:sz w:val="24"/>
          <w:szCs w:val="24"/>
        </w:rPr>
        <w:t xml:space="preserve">The clappers are two </w:t>
      </w:r>
      <w:r w:rsidR="009121B5">
        <w:rPr>
          <w:sz w:val="24"/>
          <w:szCs w:val="24"/>
        </w:rPr>
        <w:t xml:space="preserve">mid-brown </w:t>
      </w:r>
      <w:r w:rsidR="004E1B7D">
        <w:rPr>
          <w:sz w:val="24"/>
          <w:szCs w:val="24"/>
        </w:rPr>
        <w:t xml:space="preserve">straight baton-like objects with a hand carved at one end while the other end is merely a slightly rounded edge. </w:t>
      </w:r>
      <w:r w:rsidR="002D0568">
        <w:rPr>
          <w:sz w:val="24"/>
          <w:szCs w:val="24"/>
        </w:rPr>
        <w:t>Each individual clapper measures to approximately the same length, with only half a centimetre’s difference distinguishing the left clapper</w:t>
      </w:r>
      <w:r w:rsidR="00DF0656">
        <w:rPr>
          <w:sz w:val="24"/>
          <w:szCs w:val="24"/>
        </w:rPr>
        <w:t xml:space="preserve">’s length </w:t>
      </w:r>
      <w:r w:rsidR="002D0568">
        <w:rPr>
          <w:sz w:val="24"/>
          <w:szCs w:val="24"/>
        </w:rPr>
        <w:t>from the right.</w:t>
      </w:r>
      <w:r w:rsidR="004E1B7D">
        <w:rPr>
          <w:sz w:val="24"/>
          <w:szCs w:val="24"/>
        </w:rPr>
        <w:t xml:space="preserve"> </w:t>
      </w:r>
      <w:r w:rsidR="00D47DD8">
        <w:rPr>
          <w:sz w:val="24"/>
          <w:szCs w:val="24"/>
        </w:rPr>
        <w:t>The width of the clappers softly increases from the rounded end toward the carved hand at the other.</w:t>
      </w:r>
      <w:r w:rsidR="00BD2821">
        <w:rPr>
          <w:sz w:val="24"/>
          <w:szCs w:val="24"/>
        </w:rPr>
        <w:t xml:space="preserve"> </w:t>
      </w:r>
      <w:r w:rsidR="00EC7B01">
        <w:rPr>
          <w:sz w:val="24"/>
          <w:szCs w:val="24"/>
        </w:rPr>
        <w:t>Engravings</w:t>
      </w:r>
      <w:r w:rsidR="00D47DD8">
        <w:rPr>
          <w:sz w:val="24"/>
          <w:szCs w:val="24"/>
        </w:rPr>
        <w:t xml:space="preserve"> </w:t>
      </w:r>
      <w:r w:rsidR="00BD2821">
        <w:rPr>
          <w:sz w:val="24"/>
          <w:szCs w:val="24"/>
        </w:rPr>
        <w:t>at the wider end of the baton which distinguishes it as a hand, the fingers and thumb are shown by soft indented lines. As well as this, the wood has been sanded to rounded ends at, with the fingers being differing lengths, representing th</w:t>
      </w:r>
      <w:r w:rsidR="00D100FE">
        <w:rPr>
          <w:sz w:val="24"/>
          <w:szCs w:val="24"/>
        </w:rPr>
        <w:t>e</w:t>
      </w:r>
      <w:r w:rsidR="00BD2821">
        <w:rPr>
          <w:sz w:val="24"/>
          <w:szCs w:val="24"/>
        </w:rPr>
        <w:t xml:space="preserve"> fingers and thumb. </w:t>
      </w:r>
      <w:r w:rsidR="00D47DD8">
        <w:rPr>
          <w:sz w:val="24"/>
          <w:szCs w:val="24"/>
        </w:rPr>
        <w:t>The underside of the object</w:t>
      </w:r>
      <w:r w:rsidR="00B3073C">
        <w:rPr>
          <w:sz w:val="24"/>
          <w:szCs w:val="24"/>
        </w:rPr>
        <w:t>s</w:t>
      </w:r>
      <w:r w:rsidR="00D47DD8">
        <w:rPr>
          <w:sz w:val="24"/>
          <w:szCs w:val="24"/>
        </w:rPr>
        <w:t xml:space="preserve"> has been smoothed down completely</w:t>
      </w:r>
      <w:r w:rsidR="00B3073C">
        <w:rPr>
          <w:sz w:val="24"/>
          <w:szCs w:val="24"/>
        </w:rPr>
        <w:t>, the flat surface being essential to</w:t>
      </w:r>
      <w:r w:rsidR="00343517">
        <w:rPr>
          <w:sz w:val="24"/>
          <w:szCs w:val="24"/>
        </w:rPr>
        <w:t xml:space="preserve"> produce the intended sound</w:t>
      </w:r>
      <w:r w:rsidR="00B3073C">
        <w:rPr>
          <w:sz w:val="24"/>
          <w:szCs w:val="24"/>
        </w:rPr>
        <w:t>. W</w:t>
      </w:r>
      <w:r w:rsidR="00D47DD8">
        <w:rPr>
          <w:sz w:val="24"/>
          <w:szCs w:val="24"/>
        </w:rPr>
        <w:t>hereas</w:t>
      </w:r>
      <w:r w:rsidR="00B3073C">
        <w:rPr>
          <w:sz w:val="24"/>
          <w:szCs w:val="24"/>
        </w:rPr>
        <w:t>,</w:t>
      </w:r>
      <w:r w:rsidR="00D47DD8">
        <w:rPr>
          <w:sz w:val="24"/>
          <w:szCs w:val="24"/>
        </w:rPr>
        <w:t xml:space="preserve"> the upper portion is just slightly rounded</w:t>
      </w:r>
      <w:r w:rsidR="00B3073C">
        <w:rPr>
          <w:sz w:val="24"/>
          <w:szCs w:val="24"/>
        </w:rPr>
        <w:t>, g</w:t>
      </w:r>
      <w:r w:rsidR="00D47DD8">
        <w:rPr>
          <w:sz w:val="24"/>
          <w:szCs w:val="24"/>
        </w:rPr>
        <w:t xml:space="preserve">iving the appearance of a human arm lying flat on a </w:t>
      </w:r>
      <w:r w:rsidR="00B3073C">
        <w:rPr>
          <w:sz w:val="24"/>
          <w:szCs w:val="24"/>
        </w:rPr>
        <w:t xml:space="preserve">solid </w:t>
      </w:r>
      <w:r w:rsidR="00D47DD8">
        <w:rPr>
          <w:sz w:val="24"/>
          <w:szCs w:val="24"/>
        </w:rPr>
        <w:t>surface.</w:t>
      </w:r>
      <w:r w:rsidR="00EC7B01">
        <w:rPr>
          <w:sz w:val="24"/>
          <w:szCs w:val="24"/>
        </w:rPr>
        <w:t xml:space="preserve"> The most extensive decoration on the clappers is small rectangular grooves at the end of each finger, deeper than the lines separating each finger</w:t>
      </w:r>
      <w:r w:rsidR="006B524C">
        <w:rPr>
          <w:sz w:val="24"/>
          <w:szCs w:val="24"/>
        </w:rPr>
        <w:t>, representing the fingernails. The objects are well preserved with little damage, however, there is minor imperfections.</w:t>
      </w:r>
      <w:r w:rsidR="00B3073C">
        <w:rPr>
          <w:sz w:val="24"/>
          <w:szCs w:val="24"/>
        </w:rPr>
        <w:t xml:space="preserve"> T</w:t>
      </w:r>
      <w:r w:rsidR="006B524C">
        <w:rPr>
          <w:sz w:val="24"/>
          <w:szCs w:val="24"/>
        </w:rPr>
        <w:t xml:space="preserve">here </w:t>
      </w:r>
      <w:r w:rsidR="00B3073C">
        <w:rPr>
          <w:sz w:val="24"/>
          <w:szCs w:val="24"/>
        </w:rPr>
        <w:t>are</w:t>
      </w:r>
      <w:r w:rsidR="006B524C">
        <w:rPr>
          <w:sz w:val="24"/>
          <w:szCs w:val="24"/>
        </w:rPr>
        <w:t xml:space="preserve"> some shallow vertical cracks running down the left clapper and some spots of discolouration on the wood</w:t>
      </w:r>
      <w:r w:rsidR="00B3073C">
        <w:rPr>
          <w:sz w:val="24"/>
          <w:szCs w:val="24"/>
        </w:rPr>
        <w:t>, possibly moisture damage.</w:t>
      </w:r>
      <w:r w:rsidR="00EF648B">
        <w:rPr>
          <w:sz w:val="24"/>
          <w:szCs w:val="24"/>
        </w:rPr>
        <w:t xml:space="preserve"> As well as this, the right thumb is slightly damaged</w:t>
      </w:r>
      <w:r w:rsidR="006174FF">
        <w:rPr>
          <w:sz w:val="24"/>
          <w:szCs w:val="24"/>
        </w:rPr>
        <w:t>, with there being a small chip in addition to the fingernail groove.</w:t>
      </w:r>
    </w:p>
    <w:p w14:paraId="0BFD0377" w14:textId="12A3B491" w:rsidR="004A31FA" w:rsidRDefault="00150D18" w:rsidP="008E6902">
      <w:pPr>
        <w:rPr>
          <w:sz w:val="24"/>
          <w:szCs w:val="24"/>
        </w:rPr>
      </w:pPr>
      <w:r>
        <w:rPr>
          <w:sz w:val="24"/>
          <w:szCs w:val="24"/>
        </w:rPr>
        <w:t xml:space="preserve">Clappers like the </w:t>
      </w:r>
      <w:r w:rsidR="00700E57">
        <w:rPr>
          <w:sz w:val="24"/>
          <w:szCs w:val="24"/>
        </w:rPr>
        <w:t>ones at Cyfarthfa</w:t>
      </w:r>
      <w:r w:rsidR="00314CAB">
        <w:rPr>
          <w:sz w:val="24"/>
          <w:szCs w:val="24"/>
        </w:rPr>
        <w:t xml:space="preserve"> are </w:t>
      </w:r>
      <w:r w:rsidR="00700E57">
        <w:rPr>
          <w:sz w:val="24"/>
          <w:szCs w:val="24"/>
        </w:rPr>
        <w:t xml:space="preserve">classified as an </w:t>
      </w:r>
      <w:r w:rsidR="00965E5E">
        <w:rPr>
          <w:sz w:val="24"/>
          <w:szCs w:val="24"/>
        </w:rPr>
        <w:t>ancient</w:t>
      </w:r>
      <w:r w:rsidR="00700E57">
        <w:rPr>
          <w:sz w:val="24"/>
          <w:szCs w:val="24"/>
        </w:rPr>
        <w:t xml:space="preserve"> form of percussion called an idiophone</w:t>
      </w:r>
      <w:r w:rsidR="00271919">
        <w:rPr>
          <w:sz w:val="24"/>
          <w:szCs w:val="24"/>
        </w:rPr>
        <w:t xml:space="preserve">, which have been around as early as the predynastic times though physical evidence is not established until slightly later, during the </w:t>
      </w:r>
      <w:r w:rsidR="008E6EA2">
        <w:rPr>
          <w:sz w:val="24"/>
          <w:szCs w:val="24"/>
        </w:rPr>
        <w:t>4</w:t>
      </w:r>
      <w:r w:rsidR="008E6EA2" w:rsidRPr="008E6EA2">
        <w:rPr>
          <w:sz w:val="24"/>
          <w:szCs w:val="24"/>
          <w:vertAlign w:val="superscript"/>
        </w:rPr>
        <w:t>th</w:t>
      </w:r>
      <w:r w:rsidR="008E6EA2">
        <w:rPr>
          <w:sz w:val="24"/>
          <w:szCs w:val="24"/>
        </w:rPr>
        <w:t xml:space="preserve"> millennium BCE</w:t>
      </w:r>
      <w:r w:rsidR="00271919">
        <w:rPr>
          <w:sz w:val="24"/>
          <w:szCs w:val="24"/>
        </w:rPr>
        <w:t>.</w:t>
      </w:r>
      <w:r w:rsidR="008E6EA2">
        <w:rPr>
          <w:rStyle w:val="FootnoteReference"/>
          <w:sz w:val="24"/>
          <w:szCs w:val="24"/>
        </w:rPr>
        <w:footnoteReference w:id="1"/>
      </w:r>
      <w:r w:rsidR="00AA754D">
        <w:rPr>
          <w:sz w:val="24"/>
          <w:szCs w:val="24"/>
        </w:rPr>
        <w:t xml:space="preserve"> W</w:t>
      </w:r>
      <w:r w:rsidR="00700E57">
        <w:rPr>
          <w:sz w:val="24"/>
          <w:szCs w:val="24"/>
        </w:rPr>
        <w:t>hen they are played their “entire body vibrates”</w:t>
      </w:r>
      <w:r w:rsidR="00700E57">
        <w:rPr>
          <w:rStyle w:val="FootnoteReference"/>
          <w:sz w:val="24"/>
          <w:szCs w:val="24"/>
        </w:rPr>
        <w:footnoteReference w:id="2"/>
      </w:r>
      <w:r w:rsidR="007079A7">
        <w:rPr>
          <w:sz w:val="24"/>
          <w:szCs w:val="24"/>
        </w:rPr>
        <w:t>. I</w:t>
      </w:r>
      <w:r w:rsidR="00AA754D">
        <w:rPr>
          <w:sz w:val="24"/>
          <w:szCs w:val="24"/>
        </w:rPr>
        <w:t>n the case of clappers, this would happen when the separate objects are hit together</w:t>
      </w:r>
      <w:r w:rsidR="00A86E18">
        <w:rPr>
          <w:sz w:val="24"/>
          <w:szCs w:val="24"/>
        </w:rPr>
        <w:t>, making a ‘clap’ sound</w:t>
      </w:r>
      <w:r w:rsidR="00AA754D">
        <w:rPr>
          <w:sz w:val="24"/>
          <w:szCs w:val="24"/>
        </w:rPr>
        <w:t>.</w:t>
      </w:r>
      <w:r w:rsidR="00B673F7">
        <w:rPr>
          <w:sz w:val="24"/>
          <w:szCs w:val="24"/>
        </w:rPr>
        <w:t xml:space="preserve"> The </w:t>
      </w:r>
      <w:r w:rsidR="003A3D57">
        <w:rPr>
          <w:sz w:val="24"/>
          <w:szCs w:val="24"/>
        </w:rPr>
        <w:t xml:space="preserve">shape being a hand and forearm </w:t>
      </w:r>
      <w:r w:rsidR="00B673F7">
        <w:rPr>
          <w:sz w:val="24"/>
          <w:szCs w:val="24"/>
        </w:rPr>
        <w:t xml:space="preserve">indicates that </w:t>
      </w:r>
      <w:r w:rsidR="00A86E18">
        <w:rPr>
          <w:sz w:val="24"/>
          <w:szCs w:val="24"/>
        </w:rPr>
        <w:t xml:space="preserve">their purpose was to </w:t>
      </w:r>
      <w:r w:rsidR="00AC6733">
        <w:rPr>
          <w:sz w:val="24"/>
          <w:szCs w:val="24"/>
        </w:rPr>
        <w:t xml:space="preserve">imitate </w:t>
      </w:r>
      <w:r w:rsidR="003A3D57">
        <w:rPr>
          <w:sz w:val="24"/>
          <w:szCs w:val="24"/>
        </w:rPr>
        <w:t>‘</w:t>
      </w:r>
      <w:r w:rsidR="00AC6733">
        <w:rPr>
          <w:sz w:val="24"/>
          <w:szCs w:val="24"/>
        </w:rPr>
        <w:t>clapping</w:t>
      </w:r>
      <w:r w:rsidR="003A3D57">
        <w:rPr>
          <w:sz w:val="24"/>
          <w:szCs w:val="24"/>
        </w:rPr>
        <w:t>’</w:t>
      </w:r>
      <w:r w:rsidR="00AC6733">
        <w:rPr>
          <w:sz w:val="24"/>
          <w:szCs w:val="24"/>
        </w:rPr>
        <w:t xml:space="preserve">, possibly to </w:t>
      </w:r>
      <w:r w:rsidR="007E4375">
        <w:rPr>
          <w:sz w:val="24"/>
          <w:szCs w:val="24"/>
        </w:rPr>
        <w:t xml:space="preserve">keep the beat and rhythm </w:t>
      </w:r>
      <w:r w:rsidR="00C047DA">
        <w:rPr>
          <w:sz w:val="24"/>
          <w:szCs w:val="24"/>
        </w:rPr>
        <w:t>in a piece of music</w:t>
      </w:r>
      <w:r w:rsidR="007E4375">
        <w:rPr>
          <w:sz w:val="24"/>
          <w:szCs w:val="24"/>
        </w:rPr>
        <w:t>.</w:t>
      </w:r>
      <w:r w:rsidR="007E4375">
        <w:rPr>
          <w:rStyle w:val="FootnoteReference"/>
          <w:sz w:val="24"/>
          <w:szCs w:val="24"/>
        </w:rPr>
        <w:footnoteReference w:id="3"/>
      </w:r>
      <w:r w:rsidR="008E6902">
        <w:rPr>
          <w:sz w:val="24"/>
          <w:szCs w:val="24"/>
        </w:rPr>
        <w:t xml:space="preserve"> This could either mean that they were used to completely replace </w:t>
      </w:r>
      <w:r w:rsidR="003F11F0">
        <w:rPr>
          <w:sz w:val="24"/>
          <w:szCs w:val="24"/>
        </w:rPr>
        <w:t>the hands of an individual</w:t>
      </w:r>
      <w:r w:rsidR="008E6902">
        <w:rPr>
          <w:sz w:val="24"/>
          <w:szCs w:val="24"/>
        </w:rPr>
        <w:t>, which is logica</w:t>
      </w:r>
      <w:r w:rsidR="003F11F0">
        <w:rPr>
          <w:sz w:val="24"/>
          <w:szCs w:val="24"/>
        </w:rPr>
        <w:t>l,</w:t>
      </w:r>
      <w:r w:rsidR="008E6902">
        <w:rPr>
          <w:sz w:val="24"/>
          <w:szCs w:val="24"/>
        </w:rPr>
        <w:t xml:space="preserve"> as physically clapping can be</w:t>
      </w:r>
      <w:r w:rsidR="00D31EEC">
        <w:rPr>
          <w:sz w:val="24"/>
          <w:szCs w:val="24"/>
        </w:rPr>
        <w:t xml:space="preserve"> </w:t>
      </w:r>
      <w:r w:rsidR="008E6902">
        <w:rPr>
          <w:sz w:val="24"/>
          <w:szCs w:val="24"/>
        </w:rPr>
        <w:t xml:space="preserve">uncomfortable after an extended period. Alternatively, </w:t>
      </w:r>
      <w:r w:rsidR="00F23725">
        <w:rPr>
          <w:sz w:val="24"/>
          <w:szCs w:val="24"/>
        </w:rPr>
        <w:t>it could have been a mixture of using human hands and clappers</w:t>
      </w:r>
      <w:r w:rsidR="008E6902">
        <w:rPr>
          <w:sz w:val="24"/>
          <w:szCs w:val="24"/>
        </w:rPr>
        <w:t>.</w:t>
      </w:r>
      <w:r w:rsidR="00CD3B1B">
        <w:rPr>
          <w:sz w:val="24"/>
          <w:szCs w:val="24"/>
        </w:rPr>
        <w:t xml:space="preserve"> </w:t>
      </w:r>
      <w:r w:rsidR="00B7359B">
        <w:rPr>
          <w:sz w:val="24"/>
          <w:szCs w:val="24"/>
        </w:rPr>
        <w:t>The length of the clappers</w:t>
      </w:r>
      <w:r w:rsidR="009E5C01">
        <w:rPr>
          <w:sz w:val="24"/>
          <w:szCs w:val="24"/>
        </w:rPr>
        <w:t xml:space="preserve"> </w:t>
      </w:r>
      <w:r w:rsidR="00CD3B1B">
        <w:rPr>
          <w:sz w:val="24"/>
          <w:szCs w:val="24"/>
        </w:rPr>
        <w:t xml:space="preserve">shows that </w:t>
      </w:r>
      <w:r w:rsidR="00563CDA">
        <w:rPr>
          <w:sz w:val="24"/>
          <w:szCs w:val="24"/>
        </w:rPr>
        <w:t>one</w:t>
      </w:r>
      <w:r w:rsidR="00CD3B1B">
        <w:rPr>
          <w:sz w:val="24"/>
          <w:szCs w:val="24"/>
        </w:rPr>
        <w:t xml:space="preserve"> would have been held in each</w:t>
      </w:r>
      <w:r w:rsidR="009E5C01">
        <w:rPr>
          <w:sz w:val="24"/>
          <w:szCs w:val="24"/>
        </w:rPr>
        <w:t xml:space="preserve"> hand when played, however,</w:t>
      </w:r>
      <w:r w:rsidR="00CD3B1B">
        <w:rPr>
          <w:sz w:val="24"/>
          <w:szCs w:val="24"/>
        </w:rPr>
        <w:t xml:space="preserve"> </w:t>
      </w:r>
      <w:r w:rsidR="00F87652">
        <w:rPr>
          <w:sz w:val="24"/>
          <w:szCs w:val="24"/>
        </w:rPr>
        <w:t>smaller example</w:t>
      </w:r>
      <w:r w:rsidR="00CD3B1B">
        <w:rPr>
          <w:sz w:val="24"/>
          <w:szCs w:val="24"/>
        </w:rPr>
        <w:t>s</w:t>
      </w:r>
      <w:r w:rsidR="00F87652">
        <w:rPr>
          <w:sz w:val="24"/>
          <w:szCs w:val="24"/>
        </w:rPr>
        <w:t xml:space="preserve"> </w:t>
      </w:r>
      <w:r w:rsidR="009E5C01">
        <w:rPr>
          <w:sz w:val="24"/>
          <w:szCs w:val="24"/>
        </w:rPr>
        <w:t xml:space="preserve">could also have </w:t>
      </w:r>
      <w:r w:rsidR="00322EBD">
        <w:rPr>
          <w:sz w:val="24"/>
          <w:szCs w:val="24"/>
        </w:rPr>
        <w:t xml:space="preserve">been held </w:t>
      </w:r>
      <w:r w:rsidR="00CD3B1B">
        <w:rPr>
          <w:sz w:val="24"/>
          <w:szCs w:val="24"/>
        </w:rPr>
        <w:t xml:space="preserve">together </w:t>
      </w:r>
      <w:r w:rsidR="00322EBD">
        <w:rPr>
          <w:sz w:val="24"/>
          <w:szCs w:val="24"/>
        </w:rPr>
        <w:t>and played ‘like bones’</w:t>
      </w:r>
      <w:r w:rsidR="00322EBD">
        <w:rPr>
          <w:rStyle w:val="FootnoteReference"/>
          <w:sz w:val="24"/>
          <w:szCs w:val="24"/>
        </w:rPr>
        <w:footnoteReference w:id="4"/>
      </w:r>
      <w:r w:rsidR="00322EBD">
        <w:rPr>
          <w:sz w:val="24"/>
          <w:szCs w:val="24"/>
        </w:rPr>
        <w:t xml:space="preserve"> which would produce a different sound.</w:t>
      </w:r>
      <w:r w:rsidR="00271919">
        <w:rPr>
          <w:sz w:val="24"/>
          <w:szCs w:val="24"/>
        </w:rPr>
        <w:t xml:space="preserve"> In addition to clappers there were </w:t>
      </w:r>
      <w:r w:rsidR="008E6EA2">
        <w:rPr>
          <w:sz w:val="24"/>
          <w:szCs w:val="24"/>
        </w:rPr>
        <w:t>other instruments such as flutes, which appeared at a similar time and followed by string instruments such as harps in the next millennium.</w:t>
      </w:r>
      <w:r w:rsidR="008E6EA2">
        <w:rPr>
          <w:rStyle w:val="FootnoteReference"/>
          <w:sz w:val="24"/>
          <w:szCs w:val="24"/>
        </w:rPr>
        <w:footnoteReference w:id="5"/>
      </w:r>
      <w:r w:rsidR="00C047DA">
        <w:rPr>
          <w:sz w:val="24"/>
          <w:szCs w:val="24"/>
        </w:rPr>
        <w:t xml:space="preserve"> </w:t>
      </w:r>
    </w:p>
    <w:p w14:paraId="15D278C0" w14:textId="5E256C3B" w:rsidR="0089481E" w:rsidRDefault="0089481E" w:rsidP="008E6902">
      <w:pPr>
        <w:rPr>
          <w:sz w:val="24"/>
          <w:szCs w:val="24"/>
        </w:rPr>
      </w:pPr>
      <w:r>
        <w:rPr>
          <w:sz w:val="24"/>
          <w:szCs w:val="24"/>
        </w:rPr>
        <w:t xml:space="preserve">It is not certain what role clappers would have </w:t>
      </w:r>
      <w:r w:rsidR="004218B5">
        <w:rPr>
          <w:sz w:val="24"/>
          <w:szCs w:val="24"/>
        </w:rPr>
        <w:t xml:space="preserve">had for </w:t>
      </w:r>
      <w:r w:rsidR="00CD48AF">
        <w:rPr>
          <w:sz w:val="24"/>
          <w:szCs w:val="24"/>
        </w:rPr>
        <w:t xml:space="preserve">the Egyptians. But if how music is used today is anything to go by then </w:t>
      </w:r>
      <w:r w:rsidR="00A0710C">
        <w:rPr>
          <w:sz w:val="24"/>
          <w:szCs w:val="24"/>
        </w:rPr>
        <w:t xml:space="preserve">it can be assumed that </w:t>
      </w:r>
      <w:r w:rsidR="00C047DA">
        <w:rPr>
          <w:sz w:val="24"/>
          <w:szCs w:val="24"/>
        </w:rPr>
        <w:t xml:space="preserve">it </w:t>
      </w:r>
      <w:r w:rsidR="00FA309C">
        <w:rPr>
          <w:sz w:val="24"/>
          <w:szCs w:val="24"/>
        </w:rPr>
        <w:t xml:space="preserve">is used in all </w:t>
      </w:r>
      <w:r w:rsidR="00A54709">
        <w:rPr>
          <w:sz w:val="24"/>
          <w:szCs w:val="24"/>
        </w:rPr>
        <w:t xml:space="preserve">areas of life, both </w:t>
      </w:r>
      <w:r w:rsidR="00A54709">
        <w:rPr>
          <w:sz w:val="24"/>
          <w:szCs w:val="24"/>
        </w:rPr>
        <w:lastRenderedPageBreak/>
        <w:t>regular and special</w:t>
      </w:r>
      <w:r w:rsidR="00FA309C">
        <w:rPr>
          <w:sz w:val="24"/>
          <w:szCs w:val="24"/>
        </w:rPr>
        <w:t>.</w:t>
      </w:r>
      <w:r w:rsidR="00C724CE">
        <w:rPr>
          <w:sz w:val="24"/>
          <w:szCs w:val="24"/>
        </w:rPr>
        <w:t xml:space="preserve"> </w:t>
      </w:r>
      <w:r w:rsidR="00B93273">
        <w:rPr>
          <w:sz w:val="24"/>
          <w:szCs w:val="24"/>
        </w:rPr>
        <w:t xml:space="preserve"> </w:t>
      </w:r>
      <w:r w:rsidR="00A01573">
        <w:rPr>
          <w:sz w:val="24"/>
          <w:szCs w:val="24"/>
        </w:rPr>
        <w:t xml:space="preserve">The earlies depictions of the clappers </w:t>
      </w:r>
      <w:r w:rsidR="000938C9">
        <w:rPr>
          <w:sz w:val="24"/>
          <w:szCs w:val="24"/>
        </w:rPr>
        <w:t>are</w:t>
      </w:r>
      <w:r w:rsidR="00A01573">
        <w:rPr>
          <w:sz w:val="24"/>
          <w:szCs w:val="24"/>
        </w:rPr>
        <w:t xml:space="preserve"> shown in art</w:t>
      </w:r>
      <w:r w:rsidR="00C724CE">
        <w:rPr>
          <w:sz w:val="24"/>
          <w:szCs w:val="24"/>
        </w:rPr>
        <w:t xml:space="preserve"> </w:t>
      </w:r>
      <w:r w:rsidR="00D91DEF">
        <w:rPr>
          <w:rStyle w:val="FootnoteReference"/>
          <w:sz w:val="24"/>
          <w:szCs w:val="24"/>
        </w:rPr>
        <w:footnoteReference w:id="6"/>
      </w:r>
      <w:r w:rsidR="00B93273">
        <w:rPr>
          <w:sz w:val="24"/>
          <w:szCs w:val="24"/>
        </w:rPr>
        <w:t xml:space="preserve"> </w:t>
      </w:r>
      <w:r w:rsidR="00A01573">
        <w:rPr>
          <w:sz w:val="24"/>
          <w:szCs w:val="24"/>
        </w:rPr>
        <w:t xml:space="preserve">a </w:t>
      </w:r>
      <w:r w:rsidR="00B93273">
        <w:rPr>
          <w:sz w:val="24"/>
          <w:szCs w:val="24"/>
        </w:rPr>
        <w:t xml:space="preserve">very early pre-dynastic example of this is the stick figure on the vase </w:t>
      </w:r>
      <w:r w:rsidR="00D100FE">
        <w:rPr>
          <w:sz w:val="24"/>
          <w:szCs w:val="24"/>
        </w:rPr>
        <w:t>(</w:t>
      </w:r>
      <w:r w:rsidR="00B93273">
        <w:rPr>
          <w:sz w:val="24"/>
          <w:szCs w:val="24"/>
        </w:rPr>
        <w:t>figure 1</w:t>
      </w:r>
      <w:r w:rsidR="00D100FE">
        <w:rPr>
          <w:sz w:val="24"/>
          <w:szCs w:val="24"/>
        </w:rPr>
        <w:t>)</w:t>
      </w:r>
      <w:r w:rsidR="00B93273">
        <w:rPr>
          <w:sz w:val="24"/>
          <w:szCs w:val="24"/>
        </w:rPr>
        <w:t>,</w:t>
      </w:r>
      <w:r w:rsidR="00D100FE">
        <w:rPr>
          <w:sz w:val="24"/>
          <w:szCs w:val="24"/>
        </w:rPr>
        <w:t xml:space="preserve"> many Old Kingdom </w:t>
      </w:r>
      <w:r w:rsidR="0090524B">
        <w:rPr>
          <w:sz w:val="24"/>
          <w:szCs w:val="24"/>
        </w:rPr>
        <w:t>depictions of clappers are tomb paintings, “where dancers and singers are shown performing during the funeral procession or at the entrance of the tomb.</w:t>
      </w:r>
      <w:r w:rsidR="0090524B">
        <w:rPr>
          <w:rStyle w:val="FootnoteReference"/>
          <w:sz w:val="24"/>
          <w:szCs w:val="24"/>
        </w:rPr>
        <w:footnoteReference w:id="7"/>
      </w:r>
    </w:p>
    <w:p w14:paraId="58433959" w14:textId="77777777" w:rsidR="00C22A85" w:rsidRDefault="00C22A85" w:rsidP="008E6902">
      <w:pPr>
        <w:rPr>
          <w:sz w:val="24"/>
          <w:szCs w:val="24"/>
        </w:rPr>
      </w:pPr>
    </w:p>
    <w:p w14:paraId="61D6BDA0" w14:textId="102031D3" w:rsidR="004C6478" w:rsidRDefault="00C22A85" w:rsidP="008E6902">
      <w:pPr>
        <w:rPr>
          <w:sz w:val="24"/>
          <w:szCs w:val="24"/>
        </w:rPr>
      </w:pPr>
      <w:r w:rsidRPr="004C6478">
        <w:rPr>
          <w:sz w:val="24"/>
          <w:szCs w:val="24"/>
        </w:rPr>
        <w:drawing>
          <wp:anchor distT="0" distB="0" distL="114300" distR="114300" simplePos="0" relativeHeight="251658240" behindDoc="1" locked="0" layoutInCell="1" allowOverlap="1" wp14:anchorId="07E16E78" wp14:editId="0BA6372F">
            <wp:simplePos x="0" y="0"/>
            <wp:positionH relativeFrom="margin">
              <wp:posOffset>3724275</wp:posOffset>
            </wp:positionH>
            <wp:positionV relativeFrom="paragraph">
              <wp:posOffset>9525</wp:posOffset>
            </wp:positionV>
            <wp:extent cx="1935480" cy="2105025"/>
            <wp:effectExtent l="0" t="0" r="7620" b="9525"/>
            <wp:wrapSquare wrapText="bothSides"/>
            <wp:docPr id="12290" name="Picture 2">
              <a:extLst xmlns:a="http://schemas.openxmlformats.org/drawingml/2006/main">
                <a:ext uri="{FF2B5EF4-FFF2-40B4-BE49-F238E27FC236}">
                  <a16:creationId xmlns:a16="http://schemas.microsoft.com/office/drawing/2014/main" id="{E71EF492-9BE5-42BA-B677-9B5DE73B35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a:extLst>
                        <a:ext uri="{FF2B5EF4-FFF2-40B4-BE49-F238E27FC236}">
                          <a16:creationId xmlns:a16="http://schemas.microsoft.com/office/drawing/2014/main" id="{E71EF492-9BE5-42BA-B677-9B5DE73B353A}"/>
                        </a:ext>
                      </a:extLst>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31259" t="6056" r="28474" b="10308"/>
                    <a:stretch/>
                  </pic:blipFill>
                  <pic:spPr bwMode="auto">
                    <a:xfrm>
                      <a:off x="0" y="0"/>
                      <a:ext cx="1935480" cy="2105025"/>
                    </a:xfrm>
                    <a:prstGeom prst="rect">
                      <a:avLst/>
                    </a:prstGeom>
                    <a:noFill/>
                  </pic:spPr>
                </pic:pic>
              </a:graphicData>
            </a:graphic>
          </wp:anchor>
        </w:drawing>
      </w:r>
      <w:r w:rsidR="0053103A" w:rsidRPr="00393E72">
        <w:rPr>
          <w:noProof/>
          <w:sz w:val="24"/>
          <w:szCs w:val="24"/>
        </w:rPr>
        <mc:AlternateContent>
          <mc:Choice Requires="wps">
            <w:drawing>
              <wp:anchor distT="45720" distB="45720" distL="114300" distR="114300" simplePos="0" relativeHeight="251664384" behindDoc="0" locked="0" layoutInCell="1" allowOverlap="1" wp14:anchorId="4313419C" wp14:editId="5F140865">
                <wp:simplePos x="0" y="0"/>
                <wp:positionH relativeFrom="margin">
                  <wp:posOffset>3676650</wp:posOffset>
                </wp:positionH>
                <wp:positionV relativeFrom="paragraph">
                  <wp:posOffset>1971675</wp:posOffset>
                </wp:positionV>
                <wp:extent cx="2343150" cy="657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657225"/>
                        </a:xfrm>
                        <a:prstGeom prst="rect">
                          <a:avLst/>
                        </a:prstGeom>
                        <a:solidFill>
                          <a:srgbClr val="FFFFFF"/>
                        </a:solidFill>
                        <a:ln w="9525">
                          <a:solidFill>
                            <a:srgbClr val="000000"/>
                          </a:solidFill>
                          <a:miter lim="800000"/>
                          <a:headEnd/>
                          <a:tailEnd/>
                        </a:ln>
                      </wps:spPr>
                      <wps:txbx>
                        <w:txbxContent>
                          <w:p w14:paraId="1741CAE6" w14:textId="3CC7DD5A" w:rsidR="00393E72" w:rsidRPr="009210D6" w:rsidRDefault="00393E72">
                            <w:pPr>
                              <w:rPr>
                                <w:i/>
                                <w:iCs/>
                              </w:rPr>
                            </w:pPr>
                            <w:r w:rsidRPr="009210D6">
                              <w:rPr>
                                <w:i/>
                                <w:iCs/>
                              </w:rPr>
                              <w:t>Fig.1</w:t>
                            </w:r>
                            <w:r w:rsidR="009210D6" w:rsidRPr="009210D6">
                              <w:rPr>
                                <w:i/>
                                <w:iCs/>
                              </w:rPr>
                              <w:t>. pre-dynastic painted pot depicting use of clappers. (British Museum EA36327)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13419C" id="_x0000_t202" coordsize="21600,21600" o:spt="202" path="m,l,21600r21600,l21600,xe">
                <v:stroke joinstyle="miter"/>
                <v:path gradientshapeok="t" o:connecttype="rect"/>
              </v:shapetype>
              <v:shape id="Text Box 2" o:spid="_x0000_s1026" type="#_x0000_t202" style="position:absolute;margin-left:289.5pt;margin-top:155.25pt;width:184.5pt;height:51.7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6G0IQIAAEYEAAAOAAAAZHJzL2Uyb0RvYy54bWysU9tu2zAMfR+wfxD0vjh2k16MOEWXLsOA&#10;7gK0+wBZlmNhkqhJSuzs60fJbpZdsIdhehBIkTokD8nV7aAVOQjnJZiK5rM5JcJwaKTZVfTz0/bV&#10;NSU+MNMwBUZU9Cg8vV2/fLHqbSkK6EA1whEEMb7sbUW7EGyZZZ53QjM/AysMGltwmgVU3S5rHOsR&#10;XausmM8vsx5cYx1w4T2+3o9Guk74bSt4+Ni2XgSiKoq5hXS7dNfxztYrVu4cs53kUxrsH7LQTBoM&#10;eoK6Z4GRvZO/QWnJHXhow4yDzqBtJRepBqwmn/9SzWPHrEi1IDnenmjy/w+Wfzh8ckQ2FS3yK0oM&#10;09ikJzEE8hoGUkR+eutLdHu06BgGfMY+p1q9fQD+xRMDm46ZnbhzDvpOsAbzy+PP7OzriOMjSN2/&#10;hwbDsH2ABDS0TkfykA6C6Nin46k3MRWOj8XF4iJfoomj7XJ5VRTLFIKVz7+t8+GtAE2iUFGHvU/o&#10;7PDgQ8yGlc8uMZgHJZutVCopbldvlCMHhnOyTWdC/8lNGdJX9GaJsf8OMU/nTxBaBhx4JXVFr09O&#10;rIy0vTFNGsfApBplTFmZicdI3UhiGOph6ksNzREZdTAONi4iCh24b5T0ONQV9V/3zAlK1DuDXbnJ&#10;F4u4BUlZIImouHNLfW5hhiNURQMlo7gJaXNi6QbusHutTMTGNo+ZTLnisCa+p8WK23CuJ68f67/+&#10;DgAA//8DAFBLAwQUAAYACAAAACEATMS5EeIAAAALAQAADwAAAGRycy9kb3ducmV2LnhtbEyPwU7D&#10;MBBE70j8g7VIXFBrh6ZtEuJUCAlEb9AiuLqJm0TY62C7afh7lhMcZ2c0+6bcTNawUfvQO5SQzAUw&#10;jbVremwlvO0fZxmwEBU2yjjUEr51gE11eVGqonFnfNXjLraMSjAUSkIX41BwHupOWxXmbtBI3tF5&#10;qyJJ3/LGqzOVW8NvhVhxq3qkD50a9EOn68/dyUrI0ufxI2wXL+/16mjyeLMen768lNdX0/0dsKin&#10;+BeGX3xCh4qYDu6ETWBGwnKd05YoYZGIJTBK5GlGl4OENEkF8Krk/zdUPwAAAP//AwBQSwECLQAU&#10;AAYACAAAACEAtoM4kv4AAADhAQAAEwAAAAAAAAAAAAAAAAAAAAAAW0NvbnRlbnRfVHlwZXNdLnht&#10;bFBLAQItABQABgAIAAAAIQA4/SH/1gAAAJQBAAALAAAAAAAAAAAAAAAAAC8BAABfcmVscy8ucmVs&#10;c1BLAQItABQABgAIAAAAIQBap6G0IQIAAEYEAAAOAAAAAAAAAAAAAAAAAC4CAABkcnMvZTJvRG9j&#10;LnhtbFBLAQItABQABgAIAAAAIQBMxLkR4gAAAAsBAAAPAAAAAAAAAAAAAAAAAHsEAABkcnMvZG93&#10;bnJldi54bWxQSwUGAAAAAAQABADzAAAAigUAAAAA&#10;">
                <v:textbox>
                  <w:txbxContent>
                    <w:p w14:paraId="1741CAE6" w14:textId="3CC7DD5A" w:rsidR="00393E72" w:rsidRPr="009210D6" w:rsidRDefault="00393E72">
                      <w:pPr>
                        <w:rPr>
                          <w:i/>
                          <w:iCs/>
                        </w:rPr>
                      </w:pPr>
                      <w:r w:rsidRPr="009210D6">
                        <w:rPr>
                          <w:i/>
                          <w:iCs/>
                        </w:rPr>
                        <w:t>Fig.1</w:t>
                      </w:r>
                      <w:r w:rsidR="009210D6" w:rsidRPr="009210D6">
                        <w:rPr>
                          <w:i/>
                          <w:iCs/>
                        </w:rPr>
                        <w:t>. pre-dynastic painted pot depicting use of clappers. (British Museum EA36327)</w:t>
                      </w:r>
                    </w:p>
                  </w:txbxContent>
                </v:textbox>
                <w10:wrap type="square" anchorx="margin"/>
              </v:shape>
            </w:pict>
          </mc:Fallback>
        </mc:AlternateContent>
      </w:r>
      <w:r w:rsidR="005D2C76">
        <w:rPr>
          <w:sz w:val="24"/>
          <w:szCs w:val="24"/>
        </w:rPr>
        <w:t xml:space="preserve">The </w:t>
      </w:r>
      <w:r w:rsidR="00692C0D">
        <w:rPr>
          <w:sz w:val="24"/>
          <w:szCs w:val="24"/>
        </w:rPr>
        <w:t>dancers and singers of this time were predominately female, although male involvement is indicated, especially from the middle kingdom onwards.</w:t>
      </w:r>
      <w:r w:rsidR="00692C0D">
        <w:rPr>
          <w:rStyle w:val="FootnoteReference"/>
          <w:sz w:val="24"/>
          <w:szCs w:val="24"/>
        </w:rPr>
        <w:footnoteReference w:id="8"/>
      </w:r>
      <w:r w:rsidR="006E0682">
        <w:rPr>
          <w:sz w:val="24"/>
          <w:szCs w:val="24"/>
        </w:rPr>
        <w:t xml:space="preserve"> </w:t>
      </w:r>
      <w:r w:rsidR="00B7359B">
        <w:rPr>
          <w:sz w:val="24"/>
          <w:szCs w:val="24"/>
        </w:rPr>
        <w:t>Funeral dances</w:t>
      </w:r>
      <w:r w:rsidR="006E0682">
        <w:rPr>
          <w:sz w:val="24"/>
          <w:szCs w:val="24"/>
        </w:rPr>
        <w:t xml:space="preserve"> </w:t>
      </w:r>
      <w:r w:rsidR="00B7359B">
        <w:rPr>
          <w:sz w:val="24"/>
          <w:szCs w:val="24"/>
        </w:rPr>
        <w:t>could be expressing grief</w:t>
      </w:r>
      <w:r w:rsidR="00E56174">
        <w:rPr>
          <w:sz w:val="24"/>
          <w:szCs w:val="24"/>
        </w:rPr>
        <w:t xml:space="preserve"> or ritual</w:t>
      </w:r>
      <w:r w:rsidR="006E0682">
        <w:rPr>
          <w:sz w:val="24"/>
          <w:szCs w:val="24"/>
        </w:rPr>
        <w:t xml:space="preserve"> through the movements of the body.</w:t>
      </w:r>
      <w:r w:rsidR="006E0682">
        <w:rPr>
          <w:rStyle w:val="FootnoteReference"/>
          <w:sz w:val="24"/>
          <w:szCs w:val="24"/>
        </w:rPr>
        <w:footnoteReference w:id="9"/>
      </w:r>
      <w:r w:rsidR="006E0682">
        <w:rPr>
          <w:sz w:val="24"/>
          <w:szCs w:val="24"/>
        </w:rPr>
        <w:t xml:space="preserve"> </w:t>
      </w:r>
      <w:r w:rsidR="00E56174">
        <w:rPr>
          <w:sz w:val="24"/>
          <w:szCs w:val="24"/>
        </w:rPr>
        <w:t xml:space="preserve">The dancers and musicians would likely have been part of professional troupes who were employed for special occasions, like they would today. This means that </w:t>
      </w:r>
      <w:r w:rsidR="001968DD">
        <w:rPr>
          <w:sz w:val="24"/>
          <w:szCs w:val="24"/>
        </w:rPr>
        <w:t xml:space="preserve">the original owner of the Cyfarthfa clappers </w:t>
      </w:r>
      <w:r w:rsidR="004218B5">
        <w:rPr>
          <w:sz w:val="24"/>
          <w:szCs w:val="24"/>
        </w:rPr>
        <w:t>could</w:t>
      </w:r>
      <w:r w:rsidR="001968DD">
        <w:rPr>
          <w:sz w:val="24"/>
          <w:szCs w:val="24"/>
        </w:rPr>
        <w:t xml:space="preserve"> have been a woman who performed music regularly for entertainment or religious purposes.</w:t>
      </w:r>
    </w:p>
    <w:p w14:paraId="37396C52" w14:textId="61FFD5BC" w:rsidR="00C22A85" w:rsidRDefault="00C22A85" w:rsidP="00C724CE">
      <w:pPr>
        <w:rPr>
          <w:noProof/>
          <w:sz w:val="24"/>
          <w:szCs w:val="24"/>
        </w:rPr>
      </w:pPr>
      <w:r w:rsidRPr="00E56174">
        <w:rPr>
          <w:sz w:val="24"/>
          <w:szCs w:val="24"/>
        </w:rPr>
        <w:drawing>
          <wp:anchor distT="0" distB="0" distL="114300" distR="114300" simplePos="0" relativeHeight="251660288" behindDoc="0" locked="0" layoutInCell="1" allowOverlap="1" wp14:anchorId="13370E66" wp14:editId="592500C1">
            <wp:simplePos x="0" y="0"/>
            <wp:positionH relativeFrom="margin">
              <wp:posOffset>-323850</wp:posOffset>
            </wp:positionH>
            <wp:positionV relativeFrom="paragraph">
              <wp:posOffset>307975</wp:posOffset>
            </wp:positionV>
            <wp:extent cx="1152525" cy="3114040"/>
            <wp:effectExtent l="0" t="0" r="9525" b="0"/>
            <wp:wrapSquare wrapText="bothSides"/>
            <wp:docPr id="6146" name="Picture 2">
              <a:extLst xmlns:a="http://schemas.openxmlformats.org/drawingml/2006/main">
                <a:ext uri="{FF2B5EF4-FFF2-40B4-BE49-F238E27FC236}">
                  <a16:creationId xmlns:a16="http://schemas.microsoft.com/office/drawing/2014/main" id="{66EF5E06-4944-45B1-A2B2-D912032AD0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a:extLst>
                        <a:ext uri="{FF2B5EF4-FFF2-40B4-BE49-F238E27FC236}">
                          <a16:creationId xmlns:a16="http://schemas.microsoft.com/office/drawing/2014/main" id="{66EF5E06-4944-45B1-A2B2-D912032AD028}"/>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30651" t="6250" r="29268" b="8605"/>
                    <a:stretch/>
                  </pic:blipFill>
                  <pic:spPr bwMode="auto">
                    <a:xfrm>
                      <a:off x="0" y="0"/>
                      <a:ext cx="1152525" cy="3114040"/>
                    </a:xfrm>
                    <a:prstGeom prst="rect">
                      <a:avLst/>
                    </a:prstGeom>
                    <a:noFill/>
                  </pic:spPr>
                </pic:pic>
              </a:graphicData>
            </a:graphic>
          </wp:anchor>
        </w:drawing>
      </w:r>
    </w:p>
    <w:p w14:paraId="715BA4A1" w14:textId="79E3E79D" w:rsidR="00323A9C" w:rsidRPr="00E56174" w:rsidRDefault="00393E72" w:rsidP="00C724CE">
      <w:pPr>
        <w:rPr>
          <w:noProof/>
          <w:sz w:val="24"/>
          <w:szCs w:val="24"/>
        </w:rPr>
      </w:pPr>
      <w:r w:rsidRPr="00E56174">
        <w:rPr>
          <w:noProof/>
          <w:sz w:val="24"/>
          <w:szCs w:val="24"/>
        </w:rPr>
        <w:t xml:space="preserve">A religious cult that </w:t>
      </w:r>
      <w:r w:rsidR="00EF4BE4">
        <w:rPr>
          <w:noProof/>
          <w:sz w:val="24"/>
          <w:szCs w:val="24"/>
        </w:rPr>
        <w:t>is linked to</w:t>
      </w:r>
      <w:r w:rsidRPr="00E56174">
        <w:rPr>
          <w:noProof/>
          <w:sz w:val="24"/>
          <w:szCs w:val="24"/>
        </w:rPr>
        <w:t xml:space="preserve"> clappers is that of Hathor,</w:t>
      </w:r>
      <w:r w:rsidR="00E16005" w:rsidRPr="00E56174">
        <w:rPr>
          <w:noProof/>
          <w:sz w:val="24"/>
          <w:szCs w:val="24"/>
        </w:rPr>
        <w:t xml:space="preserve"> who is closely associated with women, fertility and childbirth.</w:t>
      </w:r>
      <w:r w:rsidR="00657287">
        <w:rPr>
          <w:rStyle w:val="FootnoteReference"/>
          <w:noProof/>
          <w:sz w:val="24"/>
          <w:szCs w:val="24"/>
        </w:rPr>
        <w:footnoteReference w:id="10"/>
      </w:r>
      <w:r w:rsidR="00E16005" w:rsidRPr="00E56174">
        <w:rPr>
          <w:noProof/>
          <w:sz w:val="24"/>
          <w:szCs w:val="24"/>
        </w:rPr>
        <w:t xml:space="preserve"> In ancient Egypt, birth and death were both viewed with the same importance, with birth being the beginning of the journey into life and death the beginning of the afterlife.</w:t>
      </w:r>
      <w:r w:rsidR="00E16005" w:rsidRPr="00E56174">
        <w:rPr>
          <w:rStyle w:val="FootnoteReference"/>
          <w:noProof/>
          <w:sz w:val="24"/>
          <w:szCs w:val="24"/>
        </w:rPr>
        <w:footnoteReference w:id="11"/>
      </w:r>
      <w:r w:rsidR="00E16005" w:rsidRPr="00E56174">
        <w:rPr>
          <w:noProof/>
          <w:sz w:val="24"/>
          <w:szCs w:val="24"/>
        </w:rPr>
        <w:t xml:space="preserve"> The ritualistic activities of Hathors cult would have included ensuring ‘safe passage</w:t>
      </w:r>
      <w:r w:rsidR="00E2450D" w:rsidRPr="00E56174">
        <w:rPr>
          <w:noProof/>
          <w:sz w:val="24"/>
          <w:szCs w:val="24"/>
        </w:rPr>
        <w:t>’ of a person in both birth and rebirth. Clappers depicting Hathor in her form of a lady with the ears and horns of a cow on the handle (like in Fig.2)</w:t>
      </w:r>
      <w:r w:rsidR="005070B2" w:rsidRPr="00E56174">
        <w:rPr>
          <w:noProof/>
          <w:sz w:val="24"/>
          <w:szCs w:val="24"/>
        </w:rPr>
        <w:t xml:space="preserve"> </w:t>
      </w:r>
      <w:r w:rsidR="006C51A3" w:rsidRPr="00E56174">
        <w:rPr>
          <w:noProof/>
          <w:sz w:val="24"/>
          <w:szCs w:val="24"/>
        </w:rPr>
        <w:t xml:space="preserve"> have</w:t>
      </w:r>
      <w:r w:rsidR="00E2450D" w:rsidRPr="00E56174">
        <w:rPr>
          <w:noProof/>
          <w:sz w:val="24"/>
          <w:szCs w:val="24"/>
        </w:rPr>
        <w:t xml:space="preserve"> been discovered in both </w:t>
      </w:r>
      <w:r w:rsidR="006C51A3" w:rsidRPr="00E56174">
        <w:rPr>
          <w:noProof/>
          <w:sz w:val="24"/>
          <w:szCs w:val="24"/>
        </w:rPr>
        <w:t xml:space="preserve">tombs and </w:t>
      </w:r>
      <w:r w:rsidR="00EF4BE4">
        <w:rPr>
          <w:noProof/>
          <w:sz w:val="24"/>
          <w:szCs w:val="24"/>
        </w:rPr>
        <w:t xml:space="preserve">cultic </w:t>
      </w:r>
      <w:r w:rsidR="006C51A3" w:rsidRPr="00E56174">
        <w:rPr>
          <w:noProof/>
          <w:sz w:val="24"/>
          <w:szCs w:val="24"/>
        </w:rPr>
        <w:t>temples, located mainly in the memphite region and Dendera.</w:t>
      </w:r>
      <w:r w:rsidR="006C51A3" w:rsidRPr="00E56174">
        <w:rPr>
          <w:rStyle w:val="FootnoteReference"/>
          <w:noProof/>
          <w:sz w:val="24"/>
          <w:szCs w:val="24"/>
        </w:rPr>
        <w:footnoteReference w:id="12"/>
      </w:r>
      <w:r w:rsidR="006C51A3" w:rsidRPr="00E56174">
        <w:rPr>
          <w:noProof/>
          <w:sz w:val="24"/>
          <w:szCs w:val="24"/>
        </w:rPr>
        <w:t xml:space="preserve"> These clappers may  been used in</w:t>
      </w:r>
      <w:r w:rsidR="00EF4BE4">
        <w:rPr>
          <w:noProof/>
          <w:sz w:val="24"/>
          <w:szCs w:val="24"/>
        </w:rPr>
        <w:t xml:space="preserve"> magical rituals or spells. N</w:t>
      </w:r>
      <w:r w:rsidR="00854540" w:rsidRPr="00E56174">
        <w:rPr>
          <w:noProof/>
          <w:sz w:val="24"/>
          <w:szCs w:val="24"/>
        </w:rPr>
        <w:t xml:space="preserve">oises </w:t>
      </w:r>
      <w:r w:rsidR="006C51A3" w:rsidRPr="00E56174">
        <w:rPr>
          <w:noProof/>
          <w:sz w:val="24"/>
          <w:szCs w:val="24"/>
        </w:rPr>
        <w:t>that clappers would have made could ‘frighten away evil spirits</w:t>
      </w:r>
      <w:r w:rsidR="00033174" w:rsidRPr="00E56174">
        <w:rPr>
          <w:rStyle w:val="FootnoteReference"/>
          <w:noProof/>
          <w:sz w:val="24"/>
          <w:szCs w:val="24"/>
        </w:rPr>
        <w:footnoteReference w:id="13"/>
      </w:r>
      <w:r w:rsidR="006C51A3" w:rsidRPr="00E56174">
        <w:rPr>
          <w:noProof/>
          <w:sz w:val="24"/>
          <w:szCs w:val="24"/>
        </w:rPr>
        <w:t>’</w:t>
      </w:r>
      <w:r w:rsidR="00A857A0">
        <w:rPr>
          <w:noProof/>
          <w:sz w:val="24"/>
          <w:szCs w:val="24"/>
        </w:rPr>
        <w:t xml:space="preserve"> or they may have been an ‘offering’ for the deceased without intention to be played. The</w:t>
      </w:r>
      <w:r w:rsidR="00854540" w:rsidRPr="00E56174">
        <w:rPr>
          <w:noProof/>
          <w:sz w:val="24"/>
          <w:szCs w:val="24"/>
        </w:rPr>
        <w:t xml:space="preserve"> image of deities such as Hathor would have held its own power because her image would have provided protectio</w:t>
      </w:r>
      <w:r w:rsidR="00A857A0">
        <w:rPr>
          <w:noProof/>
          <w:sz w:val="24"/>
          <w:szCs w:val="24"/>
        </w:rPr>
        <w:t>n.</w:t>
      </w:r>
    </w:p>
    <w:p w14:paraId="68094EC8" w14:textId="48204185" w:rsidR="006436B6" w:rsidRDefault="00393E72" w:rsidP="00C724CE">
      <w:pPr>
        <w:rPr>
          <w:noProof/>
        </w:rPr>
      </w:pPr>
      <w:r w:rsidRPr="00393E72">
        <w:rPr>
          <w:noProof/>
          <w:sz w:val="24"/>
          <w:szCs w:val="24"/>
        </w:rPr>
        <mc:AlternateContent>
          <mc:Choice Requires="wps">
            <w:drawing>
              <wp:anchor distT="45720" distB="45720" distL="114300" distR="114300" simplePos="0" relativeHeight="251666432" behindDoc="0" locked="0" layoutInCell="1" allowOverlap="1" wp14:anchorId="30187AF5" wp14:editId="2496DA42">
                <wp:simplePos x="0" y="0"/>
                <wp:positionH relativeFrom="page">
                  <wp:posOffset>76200</wp:posOffset>
                </wp:positionH>
                <wp:positionV relativeFrom="paragraph">
                  <wp:posOffset>83185</wp:posOffset>
                </wp:positionV>
                <wp:extent cx="2409825" cy="6191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619125"/>
                        </a:xfrm>
                        <a:prstGeom prst="rect">
                          <a:avLst/>
                        </a:prstGeom>
                        <a:solidFill>
                          <a:srgbClr val="FFFFFF"/>
                        </a:solidFill>
                        <a:ln w="9525">
                          <a:solidFill>
                            <a:srgbClr val="000000"/>
                          </a:solidFill>
                          <a:miter lim="800000"/>
                          <a:headEnd/>
                          <a:tailEnd/>
                        </a:ln>
                      </wps:spPr>
                      <wps:txbx>
                        <w:txbxContent>
                          <w:p w14:paraId="18DD00E7" w14:textId="4C10A69A" w:rsidR="000A5911" w:rsidRPr="000A5911" w:rsidRDefault="00393E72" w:rsidP="000A5911">
                            <w:pPr>
                              <w:rPr>
                                <w:i/>
                                <w:iCs/>
                              </w:rPr>
                            </w:pPr>
                            <w:r w:rsidRPr="000A5911">
                              <w:rPr>
                                <w:i/>
                                <w:iCs/>
                              </w:rPr>
                              <w:t>Fig.2</w:t>
                            </w:r>
                            <w:r w:rsidR="00D059B3">
                              <w:rPr>
                                <w:i/>
                                <w:iCs/>
                              </w:rPr>
                              <w:t xml:space="preserve"> Curved i</w:t>
                            </w:r>
                            <w:r w:rsidR="000A5911" w:rsidRPr="000A5911">
                              <w:rPr>
                                <w:i/>
                                <w:iCs/>
                              </w:rPr>
                              <w:t xml:space="preserve">vory Egyptian clapper depicting the goddess Hathor. (Brooklyn Museum </w:t>
                            </w:r>
                            <w:r w:rsidR="000A5911" w:rsidRPr="000A5911">
                              <w:rPr>
                                <w:i/>
                                <w:iCs/>
                                <w:lang w:val="en-US"/>
                              </w:rPr>
                              <w:t>14.614</w:t>
                            </w:r>
                            <w:r w:rsidR="00794BA4">
                              <w:rPr>
                                <w:i/>
                                <w:iCs/>
                                <w:lang w:val="en-US"/>
                              </w:rPr>
                              <w:t xml:space="preserve">) </w:t>
                            </w:r>
                          </w:p>
                          <w:p w14:paraId="3DD73F1E" w14:textId="71784BEC" w:rsidR="00393E72" w:rsidRDefault="00393E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87AF5" id="_x0000_s1027" type="#_x0000_t202" style="position:absolute;margin-left:6pt;margin-top:6.55pt;width:189.75pt;height:48.7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s9rIwIAAEsEAAAOAAAAZHJzL2Uyb0RvYy54bWysVNtu2zAMfR+wfxD0vtjxki4x4hRdugwD&#10;ugvQ7gNkWY6FSaImKbGzry8lp2l2wR6G+UEgReqQPCS9uh60IgfhvART0ekkp0QYDo00u4p+fdi+&#10;WlDiAzMNU2BERY/C0+v1yxer3paigA5UIxxBEOPL3la0C8GWWeZ5JzTzE7DCoLEFp1lA1e2yxrEe&#10;0bXKijy/ynpwjXXAhfd4ezsa6Trht63g4XPbehGIqijmFtLp0lnHM1uvWLlzzHaSn9Jg/5CFZtJg&#10;0DPULQuM7J38DUpL7sBDGyYcdAZtK7lINWA10/yXau47ZkWqBcnx9kyT/3+w/NPhiyOyqehrSgzT&#10;2KIHMQTyFgZSRHZ660t0urfoFga8xi6nSr29A/7NEwObjpmduHEO+k6wBrObxpfZxdMRx0eQuv8I&#10;DYZh+wAJaGidjtQhGQTRsUvHc2diKhwvi1m+XBRzSjjarqbLKcoxBCufXlvnw3sBmkShog47n9DZ&#10;4c6H0fXJJQbzoGSzlUolxe3qjXLkwHBKtuk7of/kpgzpK7qcY+y/Q+Tp+xOElgHHXUld0cXZiZWR&#10;tnemwTRZGZhUo4zVKXPiMVI3khiGekgNSyRHjmtojkisg3G6cRtR6MD9oKTHya6o/75nTlCiPhhs&#10;znI6m8VVSMps/qZAxV1a6ksLMxyhKhooGcVNSOsTUzVwg01sZeL3OZNTyjixqUOn7Yorcaknr+d/&#10;wPoRAAD//wMAUEsDBBQABgAIAAAAIQCqDdLs3wAAAAkBAAAPAAAAZHJzL2Rvd25yZXYueG1sTI9B&#10;T8MwDIXvSPyHyEhc0JZ2hbKVphNCArEbbAiuWeO1FY1Tkqwr/x5zgpP1/Kzn75XryfZiRB86RwrS&#10;eQICqXamo0bB2+5xtgQRoiaje0eo4BsDrKvzs1IXxp3oFcdtbASHUCi0gjbGoZAy1C1aHeZuQGLv&#10;4LzVkaVvpPH6xOG2l4skyaXVHfGHVg/40GL9uT1aBcvr5/EjbLKX9zo/9Kt4dTs+fXmlLi+m+zsQ&#10;Eaf4dwy/+IwOFTPt3ZFMED3rBVeJPLMUBPvZKr0BsedFmuQgq1L+b1D9AAAA//8DAFBLAQItABQA&#10;BgAIAAAAIQC2gziS/gAAAOEBAAATAAAAAAAAAAAAAAAAAAAAAABbQ29udGVudF9UeXBlc10ueG1s&#10;UEsBAi0AFAAGAAgAAAAhADj9If/WAAAAlAEAAAsAAAAAAAAAAAAAAAAALwEAAF9yZWxzLy5yZWxz&#10;UEsBAi0AFAAGAAgAAAAhAOYaz2sjAgAASwQAAA4AAAAAAAAAAAAAAAAALgIAAGRycy9lMm9Eb2Mu&#10;eG1sUEsBAi0AFAAGAAgAAAAhAKoN0uzfAAAACQEAAA8AAAAAAAAAAAAAAAAAfQQAAGRycy9kb3du&#10;cmV2LnhtbFBLBQYAAAAABAAEAPMAAACJBQAAAAA=&#10;">
                <v:textbox>
                  <w:txbxContent>
                    <w:p w14:paraId="18DD00E7" w14:textId="4C10A69A" w:rsidR="000A5911" w:rsidRPr="000A5911" w:rsidRDefault="00393E72" w:rsidP="000A5911">
                      <w:pPr>
                        <w:rPr>
                          <w:i/>
                          <w:iCs/>
                        </w:rPr>
                      </w:pPr>
                      <w:r w:rsidRPr="000A5911">
                        <w:rPr>
                          <w:i/>
                          <w:iCs/>
                        </w:rPr>
                        <w:t>Fig.2</w:t>
                      </w:r>
                      <w:r w:rsidR="00D059B3">
                        <w:rPr>
                          <w:i/>
                          <w:iCs/>
                        </w:rPr>
                        <w:t xml:space="preserve"> Curved i</w:t>
                      </w:r>
                      <w:r w:rsidR="000A5911" w:rsidRPr="000A5911">
                        <w:rPr>
                          <w:i/>
                          <w:iCs/>
                        </w:rPr>
                        <w:t xml:space="preserve">vory Egyptian clapper depicting the goddess Hathor. (Brooklyn Museum </w:t>
                      </w:r>
                      <w:r w:rsidR="000A5911" w:rsidRPr="000A5911">
                        <w:rPr>
                          <w:i/>
                          <w:iCs/>
                          <w:lang w:val="en-US"/>
                        </w:rPr>
                        <w:t>14.614</w:t>
                      </w:r>
                      <w:r w:rsidR="00794BA4">
                        <w:rPr>
                          <w:i/>
                          <w:iCs/>
                          <w:lang w:val="en-US"/>
                        </w:rPr>
                        <w:t xml:space="preserve">) </w:t>
                      </w:r>
                    </w:p>
                    <w:p w14:paraId="3DD73F1E" w14:textId="71784BEC" w:rsidR="00393E72" w:rsidRDefault="00393E72"/>
                  </w:txbxContent>
                </v:textbox>
                <w10:wrap type="square" anchorx="page"/>
              </v:shape>
            </w:pict>
          </mc:Fallback>
        </mc:AlternateContent>
      </w:r>
    </w:p>
    <w:p w14:paraId="206E4184" w14:textId="2EC5B61B" w:rsidR="00406A27" w:rsidRDefault="00406A27" w:rsidP="00406A27">
      <w:pPr>
        <w:ind w:left="720"/>
        <w:rPr>
          <w:sz w:val="24"/>
          <w:szCs w:val="24"/>
        </w:rPr>
      </w:pPr>
      <w:r w:rsidRPr="003B7A4B">
        <w:rPr>
          <w:noProof/>
          <w:sz w:val="24"/>
          <w:szCs w:val="24"/>
        </w:rPr>
        <w:lastRenderedPageBreak/>
        <mc:AlternateContent>
          <mc:Choice Requires="wps">
            <w:drawing>
              <wp:anchor distT="45720" distB="45720" distL="114300" distR="114300" simplePos="0" relativeHeight="251668480" behindDoc="0" locked="0" layoutInCell="1" allowOverlap="1" wp14:anchorId="19554A8B" wp14:editId="137E74B0">
                <wp:simplePos x="0" y="0"/>
                <wp:positionH relativeFrom="page">
                  <wp:posOffset>123825</wp:posOffset>
                </wp:positionH>
                <wp:positionV relativeFrom="paragraph">
                  <wp:posOffset>3343275</wp:posOffset>
                </wp:positionV>
                <wp:extent cx="2590800" cy="6858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685800"/>
                        </a:xfrm>
                        <a:prstGeom prst="rect">
                          <a:avLst/>
                        </a:prstGeom>
                        <a:solidFill>
                          <a:srgbClr val="FFFFFF"/>
                        </a:solidFill>
                        <a:ln w="9525">
                          <a:solidFill>
                            <a:srgbClr val="000000"/>
                          </a:solidFill>
                          <a:miter lim="800000"/>
                          <a:headEnd/>
                          <a:tailEnd/>
                        </a:ln>
                      </wps:spPr>
                      <wps:txbx>
                        <w:txbxContent>
                          <w:p w14:paraId="1A3388BE" w14:textId="16998DE6" w:rsidR="003B7A4B" w:rsidRDefault="003B7A4B">
                            <w:r w:rsidRPr="00D059B3">
                              <w:rPr>
                                <w:i/>
                                <w:iCs/>
                              </w:rPr>
                              <w:t>Figure 3.</w:t>
                            </w:r>
                            <w:r w:rsidR="00D059B3" w:rsidRPr="00D059B3">
                              <w:rPr>
                                <w:i/>
                                <w:iCs/>
                              </w:rPr>
                              <w:t xml:space="preserve"> Pair of </w:t>
                            </w:r>
                            <w:r w:rsidR="00D059B3">
                              <w:rPr>
                                <w:i/>
                                <w:iCs/>
                              </w:rPr>
                              <w:t xml:space="preserve">straight </w:t>
                            </w:r>
                            <w:r w:rsidR="00D059B3" w:rsidRPr="00D059B3">
                              <w:rPr>
                                <w:i/>
                                <w:iCs/>
                              </w:rPr>
                              <w:t>Ivory</w:t>
                            </w:r>
                            <w:r w:rsidR="00D059B3">
                              <w:rPr>
                                <w:i/>
                                <w:iCs/>
                              </w:rPr>
                              <w:t xml:space="preserve"> Egyptian</w:t>
                            </w:r>
                            <w:r w:rsidR="00D059B3" w:rsidRPr="00D059B3">
                              <w:rPr>
                                <w:i/>
                                <w:iCs/>
                              </w:rPr>
                              <w:t xml:space="preserve"> clappers with circle and bracelet decoration. (MET </w:t>
                            </w:r>
                            <w:r w:rsidR="00D059B3" w:rsidRPr="00D059B3">
                              <w:rPr>
                                <w:i/>
                                <w:iCs/>
                              </w:rPr>
                              <w:t>22.1.143a, b</w:t>
                            </w:r>
                            <w:r w:rsidR="00D059B3">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54A8B" id="_x0000_s1028" type="#_x0000_t202" style="position:absolute;left:0;text-align:left;margin-left:9.75pt;margin-top:263.25pt;width:204pt;height:54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TsLIwIAAEsEAAAOAAAAZHJzL2Uyb0RvYy54bWysVNuO0zAQfUfiHyy/06RRW9qo6WrpUoS0&#10;LEi7fIDjOI2F7TG226R8PWOnW8rtBZEHa8YzPp45x5P1zaAVOQrnJZiKTic5JcJwaKTZV/Tz0+7V&#10;khIfmGmYAiMqehKe3mxevlj3thQFdKAa4QiCGF/2tqJdCLbMMs87oZmfgBUGgy04zQK6bp81jvWI&#10;rlVW5Pki68E11gEX3uPu3Rikm4TftoKHj23rRSCqolhbSKtLax3XbLNm5d4x20l+LoP9QxWaSYOX&#10;XqDuWGDk4ORvUFpyBx7aMOGgM2hbyUXqAbuZ5r9089gxK1IvSI63F5r8/4PlD8dPjsimogtKDNMo&#10;0ZMYAnkDAykiO731JSY9WkwLA26jyqlTb++Bf/HEwLZjZi9unYO+E6zB6qbxZHZ1dMTxEaTuP0CD&#10;17BDgAQ0tE5H6pAMguio0umiTCyF42YxX+XLHEMcY4vlPNrxClY+n7bOh3cCNIlGRR0qn9DZ8d6H&#10;MfU5JV7mQclmJ5VKjtvXW+XIkeEr2aXvjP5TmjKkr+hqXsxHAv4KkafvTxBaBnzuSuqKYgv4xSRW&#10;RtremibZgUk12tidMmceI3UjiWGohyTYRZ4amhMS62B83TiNaHTgvlHS48uuqP96YE5Qot4bFGc1&#10;nc3iKCRnNn9doOOuI/V1hBmOUBUNlIzmNqTxiWUbuEURW5n4jWqPlZxLxhebFDpPVxyJaz9l/fgH&#10;bL4DAAD//wMAUEsDBBQABgAIAAAAIQDQPhZv4AAAAAoBAAAPAAAAZHJzL2Rvd25yZXYueG1sTI/B&#10;TsMwEETvSPyDtUhcUOuQJmkb4lQICURv0CK4urGbRNjrYLtp+HuWE9xmtE+zM9VmsoaN2ofeoYDb&#10;eQJMY+NUj62At/3jbAUsRIlKGodawLcOsKkvLypZKnfGVz3uYssoBEMpBXQxDiXnoem0lWHuBo10&#10;OzpvZSTrW668PFO4NTxNkoJb2SN96OSgHzrdfO5OVsAqex4/wnbx8t4UR7OON8vx6csLcX013d8B&#10;i3qKfzD81qfqUFOngzuhCsyQX+dECsjTggQBWbokcRBQLLIceF3x/xPqHwAAAP//AwBQSwECLQAU&#10;AAYACAAAACEAtoM4kv4AAADhAQAAEwAAAAAAAAAAAAAAAAAAAAAAW0NvbnRlbnRfVHlwZXNdLnht&#10;bFBLAQItABQABgAIAAAAIQA4/SH/1gAAAJQBAAALAAAAAAAAAAAAAAAAAC8BAABfcmVscy8ucmVs&#10;c1BLAQItABQABgAIAAAAIQDoETsLIwIAAEsEAAAOAAAAAAAAAAAAAAAAAC4CAABkcnMvZTJvRG9j&#10;LnhtbFBLAQItABQABgAIAAAAIQDQPhZv4AAAAAoBAAAPAAAAAAAAAAAAAAAAAH0EAABkcnMvZG93&#10;bnJldi54bWxQSwUGAAAAAAQABADzAAAAigUAAAAA&#10;">
                <v:textbox>
                  <w:txbxContent>
                    <w:p w14:paraId="1A3388BE" w14:textId="16998DE6" w:rsidR="003B7A4B" w:rsidRDefault="003B7A4B">
                      <w:r w:rsidRPr="00D059B3">
                        <w:rPr>
                          <w:i/>
                          <w:iCs/>
                        </w:rPr>
                        <w:t>Figure 3.</w:t>
                      </w:r>
                      <w:r w:rsidR="00D059B3" w:rsidRPr="00D059B3">
                        <w:rPr>
                          <w:i/>
                          <w:iCs/>
                        </w:rPr>
                        <w:t xml:space="preserve"> Pair of </w:t>
                      </w:r>
                      <w:r w:rsidR="00D059B3">
                        <w:rPr>
                          <w:i/>
                          <w:iCs/>
                        </w:rPr>
                        <w:t xml:space="preserve">straight </w:t>
                      </w:r>
                      <w:r w:rsidR="00D059B3" w:rsidRPr="00D059B3">
                        <w:rPr>
                          <w:i/>
                          <w:iCs/>
                        </w:rPr>
                        <w:t>Ivory</w:t>
                      </w:r>
                      <w:r w:rsidR="00D059B3">
                        <w:rPr>
                          <w:i/>
                          <w:iCs/>
                        </w:rPr>
                        <w:t xml:space="preserve"> Egyptian</w:t>
                      </w:r>
                      <w:r w:rsidR="00D059B3" w:rsidRPr="00D059B3">
                        <w:rPr>
                          <w:i/>
                          <w:iCs/>
                        </w:rPr>
                        <w:t xml:space="preserve"> clappers with circle and bracelet decoration. (MET </w:t>
                      </w:r>
                      <w:r w:rsidR="00D059B3" w:rsidRPr="00D059B3">
                        <w:rPr>
                          <w:i/>
                          <w:iCs/>
                        </w:rPr>
                        <w:t>22.1.143a, b</w:t>
                      </w:r>
                      <w:r w:rsidR="00D059B3">
                        <w:t>)</w:t>
                      </w:r>
                    </w:p>
                  </w:txbxContent>
                </v:textbox>
                <w10:wrap type="square" anchorx="page"/>
              </v:shape>
            </w:pict>
          </mc:Fallback>
        </mc:AlternateContent>
      </w:r>
      <w:r w:rsidR="00D059B3" w:rsidRPr="001D4557">
        <w:rPr>
          <w:sz w:val="24"/>
          <w:szCs w:val="24"/>
        </w:rPr>
        <w:drawing>
          <wp:anchor distT="0" distB="0" distL="114300" distR="114300" simplePos="0" relativeHeight="251662336" behindDoc="0" locked="0" layoutInCell="1" allowOverlap="1" wp14:anchorId="036FC624" wp14:editId="73EF1561">
            <wp:simplePos x="0" y="0"/>
            <wp:positionH relativeFrom="column">
              <wp:posOffset>-247650</wp:posOffset>
            </wp:positionH>
            <wp:positionV relativeFrom="paragraph">
              <wp:posOffset>161925</wp:posOffset>
            </wp:positionV>
            <wp:extent cx="1638300" cy="3114040"/>
            <wp:effectExtent l="0" t="0" r="0" b="0"/>
            <wp:wrapSquare wrapText="bothSides"/>
            <wp:docPr id="10242" name="Picture 2" descr="Pair of clappers, Hippopotamus ivory ">
              <a:extLst xmlns:a="http://schemas.openxmlformats.org/drawingml/2006/main">
                <a:ext uri="{FF2B5EF4-FFF2-40B4-BE49-F238E27FC236}">
                  <a16:creationId xmlns:a16="http://schemas.microsoft.com/office/drawing/2014/main" id="{9CC7C87A-096E-4C7B-8B4F-41405407D4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Pair of clappers, Hippopotamus ivory ">
                      <a:extLst>
                        <a:ext uri="{FF2B5EF4-FFF2-40B4-BE49-F238E27FC236}">
                          <a16:creationId xmlns:a16="http://schemas.microsoft.com/office/drawing/2014/main" id="{9CC7C87A-096E-4C7B-8B4F-41405407D463}"/>
                        </a:ext>
                      </a:extLst>
                    </pic:cNvPr>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674" t="12917" r="17393" b="12825"/>
                    <a:stretch/>
                  </pic:blipFill>
                  <pic:spPr bwMode="auto">
                    <a:xfrm>
                      <a:off x="0" y="0"/>
                      <a:ext cx="1638300" cy="3114040"/>
                    </a:xfrm>
                    <a:prstGeom prst="rect">
                      <a:avLst/>
                    </a:prstGeom>
                    <a:noFill/>
                  </pic:spPr>
                </pic:pic>
              </a:graphicData>
            </a:graphic>
          </wp:anchor>
        </w:drawing>
      </w:r>
      <w:r w:rsidR="00B1312C">
        <w:rPr>
          <w:sz w:val="24"/>
          <w:szCs w:val="24"/>
        </w:rPr>
        <w:t>The material and design of the clapper</w:t>
      </w:r>
      <w:r w:rsidR="00065AA6">
        <w:rPr>
          <w:sz w:val="24"/>
          <w:szCs w:val="24"/>
        </w:rPr>
        <w:t>s</w:t>
      </w:r>
      <w:r w:rsidR="00B1312C">
        <w:rPr>
          <w:sz w:val="24"/>
          <w:szCs w:val="24"/>
        </w:rPr>
        <w:t xml:space="preserve"> could indicate when it was </w:t>
      </w:r>
      <w:r w:rsidR="00811B82">
        <w:rPr>
          <w:sz w:val="24"/>
          <w:szCs w:val="24"/>
        </w:rPr>
        <w:t>produced,</w:t>
      </w:r>
      <w:r w:rsidR="00B1312C">
        <w:rPr>
          <w:sz w:val="24"/>
          <w:szCs w:val="24"/>
        </w:rPr>
        <w:t xml:space="preserve"> and </w:t>
      </w:r>
      <w:r w:rsidR="00065AA6">
        <w:rPr>
          <w:sz w:val="24"/>
          <w:szCs w:val="24"/>
        </w:rPr>
        <w:t>it is possible use.</w:t>
      </w:r>
      <w:r w:rsidR="00563CDA">
        <w:rPr>
          <w:sz w:val="24"/>
          <w:szCs w:val="24"/>
        </w:rPr>
        <w:t xml:space="preserve"> </w:t>
      </w:r>
      <w:r w:rsidR="003B7A4B">
        <w:rPr>
          <w:sz w:val="24"/>
          <w:szCs w:val="24"/>
        </w:rPr>
        <w:t>The most common materials used is wood</w:t>
      </w:r>
      <w:r w:rsidR="00A857A0">
        <w:rPr>
          <w:sz w:val="24"/>
          <w:szCs w:val="24"/>
        </w:rPr>
        <w:t>,</w:t>
      </w:r>
      <w:r w:rsidR="003B7A4B">
        <w:rPr>
          <w:sz w:val="24"/>
          <w:szCs w:val="24"/>
        </w:rPr>
        <w:t xml:space="preserve"> bone and ivory</w:t>
      </w:r>
      <w:r w:rsidR="003B7A4B">
        <w:rPr>
          <w:rStyle w:val="FootnoteReference"/>
          <w:sz w:val="24"/>
          <w:szCs w:val="24"/>
        </w:rPr>
        <w:footnoteReference w:id="14"/>
      </w:r>
      <w:r w:rsidR="00065AA6">
        <w:rPr>
          <w:sz w:val="24"/>
          <w:szCs w:val="24"/>
        </w:rPr>
        <w:t>, ones</w:t>
      </w:r>
      <w:r w:rsidR="00A857A0">
        <w:rPr>
          <w:sz w:val="24"/>
          <w:szCs w:val="24"/>
        </w:rPr>
        <w:t xml:space="preserve"> made of bone and ivory (see fig.2 and 3) would likely have been </w:t>
      </w:r>
      <w:r w:rsidR="0093023D">
        <w:rPr>
          <w:sz w:val="24"/>
          <w:szCs w:val="24"/>
        </w:rPr>
        <w:t>more expensive and trickier</w:t>
      </w:r>
      <w:r w:rsidR="00A857A0">
        <w:rPr>
          <w:sz w:val="24"/>
          <w:szCs w:val="24"/>
        </w:rPr>
        <w:t xml:space="preserve"> to carve, so it can be inferred that they would have belonged to the elite. This is backed up by </w:t>
      </w:r>
      <w:r w:rsidR="0093023D">
        <w:rPr>
          <w:sz w:val="24"/>
          <w:szCs w:val="24"/>
        </w:rPr>
        <w:t>most of</w:t>
      </w:r>
      <w:r w:rsidR="00A857A0">
        <w:rPr>
          <w:sz w:val="24"/>
          <w:szCs w:val="24"/>
        </w:rPr>
        <w:t xml:space="preserve"> these clappers being buried at sites close to royalty or provincial powers.</w:t>
      </w:r>
      <w:r w:rsidR="00A857A0">
        <w:rPr>
          <w:rStyle w:val="FootnoteReference"/>
          <w:sz w:val="24"/>
          <w:szCs w:val="24"/>
        </w:rPr>
        <w:footnoteReference w:id="15"/>
      </w:r>
      <w:r w:rsidR="006D1976">
        <w:rPr>
          <w:sz w:val="24"/>
          <w:szCs w:val="24"/>
        </w:rPr>
        <w:t xml:space="preserve"> </w:t>
      </w:r>
      <w:r w:rsidR="00811B82">
        <w:rPr>
          <w:sz w:val="24"/>
          <w:szCs w:val="24"/>
        </w:rPr>
        <w:t>Middle kingdom members of the cult of Hathor</w:t>
      </w:r>
      <w:r w:rsidR="00CB15AA">
        <w:rPr>
          <w:sz w:val="24"/>
          <w:szCs w:val="24"/>
        </w:rPr>
        <w:t>, held titles of priestess as well as administrative titles</w:t>
      </w:r>
      <w:r w:rsidR="00811B82">
        <w:rPr>
          <w:sz w:val="24"/>
          <w:szCs w:val="24"/>
        </w:rPr>
        <w:t>, which gave them elite status</w:t>
      </w:r>
      <w:r w:rsidR="00CB15AA">
        <w:rPr>
          <w:sz w:val="24"/>
          <w:szCs w:val="24"/>
        </w:rPr>
        <w:t xml:space="preserve">. </w:t>
      </w:r>
      <w:r w:rsidR="006D1976">
        <w:rPr>
          <w:sz w:val="24"/>
          <w:szCs w:val="24"/>
        </w:rPr>
        <w:t xml:space="preserve">Wooden clappers seem to be found less </w:t>
      </w:r>
      <w:r w:rsidR="00811B82">
        <w:rPr>
          <w:sz w:val="24"/>
          <w:szCs w:val="24"/>
        </w:rPr>
        <w:t>in similar contexts</w:t>
      </w:r>
      <w:r w:rsidR="006D1976">
        <w:rPr>
          <w:sz w:val="24"/>
          <w:szCs w:val="24"/>
        </w:rPr>
        <w:t>; this may be due to them being less desirable, or simply because wood decays faster and therefore the evidence has been destroyed.</w:t>
      </w:r>
      <w:r w:rsidR="0053103A">
        <w:rPr>
          <w:sz w:val="24"/>
          <w:szCs w:val="24"/>
        </w:rPr>
        <w:t xml:space="preserve"> Clappers can also be straight, or have a slight curve, which may be a mere cosmetic difference or a ritualistic one.</w:t>
      </w:r>
      <w:r w:rsidR="0053103A">
        <w:rPr>
          <w:rStyle w:val="FootnoteReference"/>
          <w:sz w:val="24"/>
          <w:szCs w:val="24"/>
        </w:rPr>
        <w:footnoteReference w:id="16"/>
      </w:r>
      <w:r w:rsidR="0053103A">
        <w:rPr>
          <w:sz w:val="24"/>
          <w:szCs w:val="24"/>
        </w:rPr>
        <w:t xml:space="preserve"> </w:t>
      </w:r>
      <w:r w:rsidR="005D535A">
        <w:rPr>
          <w:sz w:val="24"/>
          <w:szCs w:val="24"/>
        </w:rPr>
        <w:t xml:space="preserve">The fact that the clappers in figures 2 and 3 have detailed decoration compared to the lack on the Cyfarthfa pair may mean that the wooden clappers </w:t>
      </w:r>
      <w:r w:rsidR="0040114F">
        <w:rPr>
          <w:sz w:val="24"/>
          <w:szCs w:val="24"/>
        </w:rPr>
        <w:t>were owned by a non-elite person who likely close enough to the Memphite region where cults involving clappers were centralised</w:t>
      </w:r>
      <w:r w:rsidR="00747504">
        <w:rPr>
          <w:rStyle w:val="FootnoteReference"/>
          <w:sz w:val="24"/>
          <w:szCs w:val="24"/>
        </w:rPr>
        <w:footnoteReference w:id="17"/>
      </w:r>
      <w:r w:rsidR="0040114F">
        <w:rPr>
          <w:sz w:val="24"/>
          <w:szCs w:val="24"/>
        </w:rPr>
        <w:t xml:space="preserve">, possibly </w:t>
      </w:r>
      <w:r w:rsidR="00EB2BCD">
        <w:rPr>
          <w:sz w:val="24"/>
          <w:szCs w:val="24"/>
        </w:rPr>
        <w:t xml:space="preserve">in one of the local provinces. Although this cannot be confirmed, it is also essential to consider the possibility that, considering the condition and decoration, that it could be a later imitation. </w:t>
      </w:r>
    </w:p>
    <w:p w14:paraId="167AC49C" w14:textId="77777777" w:rsidR="00406A27" w:rsidRDefault="00406A27" w:rsidP="00406A27">
      <w:pPr>
        <w:ind w:left="720"/>
        <w:rPr>
          <w:sz w:val="24"/>
          <w:szCs w:val="24"/>
        </w:rPr>
      </w:pPr>
    </w:p>
    <w:p w14:paraId="7C3F9FAD" w14:textId="77777777" w:rsidR="00E647BB" w:rsidRDefault="00E647BB" w:rsidP="00406A27">
      <w:pPr>
        <w:rPr>
          <w:sz w:val="24"/>
          <w:szCs w:val="24"/>
        </w:rPr>
      </w:pPr>
    </w:p>
    <w:p w14:paraId="64D1EA66" w14:textId="77777777" w:rsidR="00E647BB" w:rsidRDefault="00E647BB" w:rsidP="00406A27">
      <w:pPr>
        <w:rPr>
          <w:sz w:val="24"/>
          <w:szCs w:val="24"/>
        </w:rPr>
      </w:pPr>
    </w:p>
    <w:p w14:paraId="5CEEB55E" w14:textId="77777777" w:rsidR="00E647BB" w:rsidRDefault="00E647BB" w:rsidP="00406A27">
      <w:pPr>
        <w:rPr>
          <w:sz w:val="24"/>
          <w:szCs w:val="24"/>
        </w:rPr>
      </w:pPr>
    </w:p>
    <w:p w14:paraId="32770097" w14:textId="77777777" w:rsidR="00E647BB" w:rsidRDefault="00E647BB" w:rsidP="00406A27">
      <w:pPr>
        <w:rPr>
          <w:sz w:val="24"/>
          <w:szCs w:val="24"/>
        </w:rPr>
      </w:pPr>
    </w:p>
    <w:p w14:paraId="34C3F9C7" w14:textId="77777777" w:rsidR="00E647BB" w:rsidRDefault="00E647BB" w:rsidP="00406A27">
      <w:pPr>
        <w:rPr>
          <w:sz w:val="24"/>
          <w:szCs w:val="24"/>
        </w:rPr>
      </w:pPr>
    </w:p>
    <w:p w14:paraId="31D3D247" w14:textId="77777777" w:rsidR="00E647BB" w:rsidRDefault="00E647BB" w:rsidP="00406A27">
      <w:pPr>
        <w:rPr>
          <w:sz w:val="24"/>
          <w:szCs w:val="24"/>
        </w:rPr>
      </w:pPr>
    </w:p>
    <w:p w14:paraId="1AC12FA0" w14:textId="77777777" w:rsidR="00E647BB" w:rsidRDefault="00E647BB" w:rsidP="00406A27">
      <w:pPr>
        <w:rPr>
          <w:sz w:val="24"/>
          <w:szCs w:val="24"/>
        </w:rPr>
      </w:pPr>
    </w:p>
    <w:p w14:paraId="1F14DCA0" w14:textId="77777777" w:rsidR="00E647BB" w:rsidRDefault="00E647BB" w:rsidP="00406A27">
      <w:pPr>
        <w:rPr>
          <w:sz w:val="24"/>
          <w:szCs w:val="24"/>
        </w:rPr>
      </w:pPr>
    </w:p>
    <w:p w14:paraId="5A92AD45" w14:textId="77777777" w:rsidR="00E647BB" w:rsidRDefault="00E647BB" w:rsidP="00406A27">
      <w:pPr>
        <w:rPr>
          <w:sz w:val="24"/>
          <w:szCs w:val="24"/>
        </w:rPr>
      </w:pPr>
    </w:p>
    <w:p w14:paraId="5FFA7FCB" w14:textId="77777777" w:rsidR="00E647BB" w:rsidRDefault="00E647BB" w:rsidP="00406A27">
      <w:pPr>
        <w:rPr>
          <w:sz w:val="24"/>
          <w:szCs w:val="24"/>
        </w:rPr>
      </w:pPr>
    </w:p>
    <w:p w14:paraId="750277B6" w14:textId="77777777" w:rsidR="00E647BB" w:rsidRDefault="00E647BB" w:rsidP="00406A27">
      <w:pPr>
        <w:rPr>
          <w:sz w:val="24"/>
          <w:szCs w:val="24"/>
        </w:rPr>
      </w:pPr>
    </w:p>
    <w:p w14:paraId="0D932DC4" w14:textId="28057912" w:rsidR="00406A27" w:rsidRPr="00406A27" w:rsidRDefault="000238DD" w:rsidP="00406A27">
      <w:pPr>
        <w:rPr>
          <w:b/>
          <w:bCs/>
          <w:sz w:val="24"/>
          <w:szCs w:val="24"/>
        </w:rPr>
      </w:pPr>
      <w:r>
        <w:rPr>
          <w:sz w:val="24"/>
          <w:szCs w:val="24"/>
        </w:rPr>
        <w:lastRenderedPageBreak/>
        <w:t xml:space="preserve"> </w:t>
      </w:r>
      <w:r w:rsidR="00406A27" w:rsidRPr="00406A27">
        <w:rPr>
          <w:b/>
          <w:bCs/>
          <w:sz w:val="24"/>
          <w:szCs w:val="24"/>
        </w:rPr>
        <w:t>Bibliography:</w:t>
      </w:r>
    </w:p>
    <w:p w14:paraId="71C00102" w14:textId="754F38D5" w:rsidR="00406A27" w:rsidRDefault="00406A27" w:rsidP="00406A27">
      <w:pPr>
        <w:rPr>
          <w:sz w:val="24"/>
          <w:szCs w:val="24"/>
        </w:rPr>
      </w:pPr>
      <w:r>
        <w:rPr>
          <w:sz w:val="24"/>
          <w:szCs w:val="24"/>
        </w:rPr>
        <w:t>Images:</w:t>
      </w:r>
    </w:p>
    <w:p w14:paraId="55575E02" w14:textId="2E935847" w:rsidR="00F96BC2" w:rsidRDefault="00F96BC2" w:rsidP="00F96BC2">
      <w:pPr>
        <w:pStyle w:val="ListParagraph"/>
        <w:rPr>
          <w:sz w:val="24"/>
          <w:szCs w:val="24"/>
        </w:rPr>
      </w:pPr>
      <w:r>
        <w:rPr>
          <w:sz w:val="24"/>
          <w:szCs w:val="24"/>
        </w:rPr>
        <w:t>Cyfarthfa castle clapper Catalogue photos: Zinn, Katharina (photographer)</w:t>
      </w:r>
      <w:r w:rsidRPr="00F96BC2">
        <w:rPr>
          <w:sz w:val="24"/>
          <w:szCs w:val="24"/>
        </w:rPr>
        <w:t xml:space="preserve">, </w:t>
      </w:r>
      <w:r w:rsidR="000938C9" w:rsidRPr="00F96BC2">
        <w:rPr>
          <w:sz w:val="24"/>
          <w:szCs w:val="24"/>
        </w:rPr>
        <w:t>UWTSD &lt;</w:t>
      </w:r>
      <w:r w:rsidRPr="00F96BC2">
        <w:rPr>
          <w:sz w:val="24"/>
          <w:szCs w:val="24"/>
        </w:rPr>
        <w:t xml:space="preserve">https://moodle.uwtsd.ac.uk/mod/folder/view.php?id=314714&gt;[Accessed:30/01/2021].  </w:t>
      </w:r>
    </w:p>
    <w:p w14:paraId="135DA15B" w14:textId="6A65DED2" w:rsidR="002E61E2" w:rsidRPr="00B40326" w:rsidRDefault="00F96BC2" w:rsidP="00B40326">
      <w:pPr>
        <w:pStyle w:val="ListParagraph"/>
      </w:pPr>
      <w:r>
        <w:rPr>
          <w:sz w:val="24"/>
          <w:szCs w:val="24"/>
        </w:rPr>
        <w:t>Figure 1: trustees of British Museum</w:t>
      </w:r>
      <w:r w:rsidR="00B40326">
        <w:rPr>
          <w:sz w:val="24"/>
          <w:szCs w:val="24"/>
        </w:rPr>
        <w:t xml:space="preserve"> photograph</w:t>
      </w:r>
      <w:r>
        <w:rPr>
          <w:sz w:val="24"/>
          <w:szCs w:val="24"/>
        </w:rPr>
        <w:t xml:space="preserve">, </w:t>
      </w:r>
      <w:r w:rsidR="00B40326">
        <w:rPr>
          <w:sz w:val="24"/>
          <w:szCs w:val="24"/>
        </w:rPr>
        <w:t>‘</w:t>
      </w:r>
      <w:r>
        <w:rPr>
          <w:sz w:val="24"/>
          <w:szCs w:val="24"/>
        </w:rPr>
        <w:t>Large Vase, Predynastic</w:t>
      </w:r>
      <w:r w:rsidR="00B40326">
        <w:rPr>
          <w:sz w:val="24"/>
          <w:szCs w:val="24"/>
        </w:rPr>
        <w:t xml:space="preserve">’, </w:t>
      </w:r>
      <w:r w:rsidR="00B40326" w:rsidRPr="00B40326">
        <w:rPr>
          <w:lang w:val="en-US"/>
        </w:rPr>
        <w:t>EA36327</w:t>
      </w:r>
      <w:r w:rsidRPr="00B40326">
        <w:rPr>
          <w:sz w:val="24"/>
          <w:szCs w:val="24"/>
        </w:rPr>
        <w:t xml:space="preserve"> (British Museum, London) </w:t>
      </w:r>
      <w:hyperlink r:id="rId14" w:history="1">
        <w:r w:rsidRPr="00B40326">
          <w:rPr>
            <w:rStyle w:val="Hyperlink"/>
            <w:sz w:val="24"/>
            <w:szCs w:val="24"/>
          </w:rPr>
          <w:t>https://www.britishmuseum.org/collection/image/154272001</w:t>
        </w:r>
      </w:hyperlink>
      <w:r w:rsidRPr="00B40326">
        <w:rPr>
          <w:sz w:val="24"/>
          <w:szCs w:val="24"/>
        </w:rPr>
        <w:t xml:space="preserve"> [Accessed</w:t>
      </w:r>
      <w:r w:rsidR="00B40326" w:rsidRPr="00B40326">
        <w:rPr>
          <w:sz w:val="24"/>
          <w:szCs w:val="24"/>
        </w:rPr>
        <w:t>:</w:t>
      </w:r>
      <w:r w:rsidRPr="00B40326">
        <w:rPr>
          <w:sz w:val="24"/>
          <w:szCs w:val="24"/>
        </w:rPr>
        <w:t xml:space="preserve"> 01/02/2021]</w:t>
      </w:r>
    </w:p>
    <w:p w14:paraId="512EF9C5" w14:textId="362B82CB" w:rsidR="00B40326" w:rsidRPr="00B40326" w:rsidRDefault="002E61E2" w:rsidP="00B40326">
      <w:pPr>
        <w:pStyle w:val="ListParagraph"/>
      </w:pPr>
      <w:r>
        <w:rPr>
          <w:sz w:val="24"/>
          <w:szCs w:val="24"/>
        </w:rPr>
        <w:t>Figure 2: Brooklyn Museum photograph (2018)</w:t>
      </w:r>
      <w:r w:rsidR="00B40326">
        <w:rPr>
          <w:sz w:val="24"/>
          <w:szCs w:val="24"/>
        </w:rPr>
        <w:t xml:space="preserve">, ‘Fragment of a Magic Wand or Clapper’ </w:t>
      </w:r>
      <w:r w:rsidR="00B40326" w:rsidRPr="00B40326">
        <w:rPr>
          <w:lang w:val="en-US"/>
        </w:rPr>
        <w:t>14.614</w:t>
      </w:r>
      <w:r w:rsidR="00B40326">
        <w:rPr>
          <w:lang w:val="en-US"/>
        </w:rPr>
        <w:t xml:space="preserve"> </w:t>
      </w:r>
      <w:r w:rsidR="00B40326" w:rsidRPr="00B40326">
        <w:rPr>
          <w:sz w:val="24"/>
          <w:szCs w:val="24"/>
        </w:rPr>
        <w:t xml:space="preserve">(Brooklyn Museum, New York) </w:t>
      </w:r>
      <w:hyperlink r:id="rId15" w:history="1">
        <w:r w:rsidR="00B40326" w:rsidRPr="00B40326">
          <w:rPr>
            <w:rStyle w:val="Hyperlink"/>
            <w:sz w:val="24"/>
            <w:szCs w:val="24"/>
          </w:rPr>
          <w:t>https://www.brooklynmuseum.org/opencollection/objects/3109</w:t>
        </w:r>
      </w:hyperlink>
      <w:r w:rsidR="00B40326" w:rsidRPr="00B40326">
        <w:rPr>
          <w:sz w:val="24"/>
          <w:szCs w:val="24"/>
        </w:rPr>
        <w:t xml:space="preserve"> [Accessed: 28/01/2021]</w:t>
      </w:r>
      <w:r w:rsidR="00F96BC2" w:rsidRPr="00B40326">
        <w:rPr>
          <w:sz w:val="24"/>
          <w:szCs w:val="24"/>
        </w:rPr>
        <w:t xml:space="preserve"> </w:t>
      </w:r>
    </w:p>
    <w:p w14:paraId="3735A090" w14:textId="77777777" w:rsidR="00B40326" w:rsidRDefault="00B40326" w:rsidP="00F96BC2">
      <w:pPr>
        <w:pStyle w:val="ListParagraph"/>
        <w:rPr>
          <w:sz w:val="24"/>
          <w:szCs w:val="24"/>
        </w:rPr>
      </w:pPr>
      <w:r>
        <w:rPr>
          <w:sz w:val="24"/>
          <w:szCs w:val="24"/>
        </w:rPr>
        <w:t>Figure 3: MET Photograph, ‘Pair of Clappers’,</w:t>
      </w:r>
      <w:r w:rsidRPr="00B40326">
        <w:rPr>
          <w:sz w:val="24"/>
          <w:szCs w:val="24"/>
        </w:rPr>
        <w:t>22.1.143a, b</w:t>
      </w:r>
      <w:r w:rsidR="00F96BC2" w:rsidRPr="00F96BC2">
        <w:rPr>
          <w:sz w:val="24"/>
          <w:szCs w:val="24"/>
        </w:rPr>
        <w:t xml:space="preserve"> </w:t>
      </w:r>
      <w:r>
        <w:rPr>
          <w:sz w:val="24"/>
          <w:szCs w:val="24"/>
        </w:rPr>
        <w:t xml:space="preserve">(Metropolitan Museum of Art, New York) </w:t>
      </w:r>
      <w:hyperlink r:id="rId16" w:history="1">
        <w:r w:rsidRPr="006D30A4">
          <w:rPr>
            <w:rStyle w:val="Hyperlink"/>
            <w:sz w:val="24"/>
            <w:szCs w:val="24"/>
          </w:rPr>
          <w:t>https://www.metmuseum.org/art/collection/search/546840</w:t>
        </w:r>
      </w:hyperlink>
      <w:r>
        <w:rPr>
          <w:sz w:val="24"/>
          <w:szCs w:val="24"/>
        </w:rPr>
        <w:t xml:space="preserve"> [Accessed:28/01/2021]</w:t>
      </w:r>
    </w:p>
    <w:p w14:paraId="7921138F" w14:textId="77777777" w:rsidR="00B40326" w:rsidRDefault="00B40326" w:rsidP="00B40326">
      <w:pPr>
        <w:rPr>
          <w:sz w:val="24"/>
          <w:szCs w:val="24"/>
        </w:rPr>
      </w:pPr>
      <w:r>
        <w:rPr>
          <w:sz w:val="24"/>
          <w:szCs w:val="24"/>
        </w:rPr>
        <w:t>Scholarship:</w:t>
      </w:r>
    </w:p>
    <w:p w14:paraId="1BA3CA60" w14:textId="171C346D" w:rsidR="00B40326" w:rsidRPr="00B40326" w:rsidRDefault="00B40326" w:rsidP="00596658">
      <w:pPr>
        <w:pStyle w:val="ListParagraph"/>
        <w:rPr>
          <w:sz w:val="24"/>
          <w:szCs w:val="24"/>
        </w:rPr>
      </w:pPr>
      <w:r w:rsidRPr="00B40326">
        <w:rPr>
          <w:sz w:val="24"/>
          <w:szCs w:val="24"/>
        </w:rPr>
        <w:t xml:space="preserve">Brewer, Douglas J and Teeter, Emily, </w:t>
      </w:r>
      <w:r w:rsidRPr="00B40326">
        <w:rPr>
          <w:i/>
          <w:iCs/>
          <w:sz w:val="24"/>
          <w:szCs w:val="24"/>
        </w:rPr>
        <w:t xml:space="preserve">Egypt and the Egyptians </w:t>
      </w:r>
      <w:r w:rsidRPr="00B40326">
        <w:rPr>
          <w:sz w:val="24"/>
          <w:szCs w:val="24"/>
        </w:rPr>
        <w:t>(Cambridge: Cambridge</w:t>
      </w:r>
      <w:r w:rsidRPr="00B40326">
        <w:rPr>
          <w:sz w:val="24"/>
          <w:szCs w:val="24"/>
        </w:rPr>
        <w:t xml:space="preserve"> </w:t>
      </w:r>
      <w:r w:rsidRPr="00B40326">
        <w:rPr>
          <w:sz w:val="24"/>
          <w:szCs w:val="24"/>
        </w:rPr>
        <w:t>University Press, 2000)</w:t>
      </w:r>
    </w:p>
    <w:p w14:paraId="6CBF1BE6" w14:textId="13BF549A" w:rsidR="00B40326" w:rsidRPr="00B40326" w:rsidRDefault="00B40326" w:rsidP="00596658">
      <w:pPr>
        <w:pStyle w:val="ListParagraph"/>
        <w:rPr>
          <w:sz w:val="24"/>
          <w:szCs w:val="24"/>
        </w:rPr>
      </w:pPr>
      <w:r w:rsidRPr="00B40326">
        <w:rPr>
          <w:sz w:val="24"/>
          <w:szCs w:val="24"/>
        </w:rPr>
        <w:t xml:space="preserve">Heidi Köpp-Junk. ‘The Earliest Music in Ancient Egypt.’ </w:t>
      </w:r>
      <w:r w:rsidRPr="00B40326">
        <w:rPr>
          <w:i/>
          <w:iCs/>
          <w:sz w:val="24"/>
          <w:szCs w:val="24"/>
        </w:rPr>
        <w:t xml:space="preserve">Friends of Asor, </w:t>
      </w:r>
      <w:r w:rsidRPr="00B40326">
        <w:rPr>
          <w:sz w:val="24"/>
          <w:szCs w:val="24"/>
        </w:rPr>
        <w:t xml:space="preserve">VI, no.1 (Jan 2018).URL: http://www.asor.org/anetoday/2018/01/earliest-music-egypt [Accessed:22/01/2012]  </w:t>
      </w:r>
    </w:p>
    <w:p w14:paraId="53125637" w14:textId="047DD694" w:rsidR="00B40326" w:rsidRDefault="00B40326" w:rsidP="00596658">
      <w:pPr>
        <w:pStyle w:val="ListParagraph"/>
        <w:rPr>
          <w:sz w:val="24"/>
          <w:szCs w:val="24"/>
        </w:rPr>
      </w:pPr>
      <w:r w:rsidRPr="00B40326">
        <w:rPr>
          <w:sz w:val="24"/>
          <w:szCs w:val="24"/>
        </w:rPr>
        <w:t>Hussein, Angela Murock, ‘A Match for the ages.</w:t>
      </w:r>
      <w:r>
        <w:rPr>
          <w:sz w:val="24"/>
          <w:szCs w:val="24"/>
        </w:rPr>
        <w:t xml:space="preserve"> </w:t>
      </w:r>
      <w:r w:rsidRPr="00B40326">
        <w:rPr>
          <w:sz w:val="24"/>
          <w:szCs w:val="24"/>
        </w:rPr>
        <w:t>(Egyptian Musical Instruments)’, </w:t>
      </w:r>
      <w:r w:rsidRPr="00B40326">
        <w:rPr>
          <w:i/>
          <w:iCs/>
          <w:sz w:val="24"/>
          <w:szCs w:val="24"/>
        </w:rPr>
        <w:t>Calliope (Peterborough, N.H.)</w:t>
      </w:r>
      <w:r w:rsidRPr="00B40326">
        <w:rPr>
          <w:sz w:val="24"/>
          <w:szCs w:val="24"/>
        </w:rPr>
        <w:t>, 24.1 (2013), 4 (4)</w:t>
      </w:r>
    </w:p>
    <w:p w14:paraId="5F225466" w14:textId="77777777" w:rsidR="00E647BB" w:rsidRPr="00E647BB" w:rsidRDefault="00E647BB" w:rsidP="00596658">
      <w:pPr>
        <w:pStyle w:val="ListParagraph"/>
        <w:rPr>
          <w:sz w:val="24"/>
          <w:szCs w:val="24"/>
        </w:rPr>
      </w:pPr>
      <w:r w:rsidRPr="00E647BB">
        <w:rPr>
          <w:sz w:val="24"/>
          <w:szCs w:val="24"/>
        </w:rPr>
        <w:t>Spencer, Patricia, "Dance in Ancient Egypt." </w:t>
      </w:r>
      <w:r w:rsidRPr="00E647BB">
        <w:rPr>
          <w:i/>
          <w:iCs/>
          <w:sz w:val="24"/>
          <w:szCs w:val="24"/>
        </w:rPr>
        <w:t>Near Eastern Archaeology</w:t>
      </w:r>
      <w:r w:rsidRPr="00E647BB">
        <w:rPr>
          <w:sz w:val="24"/>
          <w:szCs w:val="24"/>
        </w:rPr>
        <w:t> 66, no. 3 (2003): 111</w:t>
      </w:r>
    </w:p>
    <w:p w14:paraId="68A37225" w14:textId="77777777" w:rsidR="00E647BB" w:rsidRPr="00E647BB" w:rsidRDefault="00E647BB" w:rsidP="00596658">
      <w:pPr>
        <w:pStyle w:val="ListParagraph"/>
        <w:rPr>
          <w:sz w:val="24"/>
          <w:szCs w:val="24"/>
        </w:rPr>
      </w:pPr>
      <w:r w:rsidRPr="00E647BB">
        <w:rPr>
          <w:sz w:val="24"/>
          <w:szCs w:val="24"/>
        </w:rPr>
        <w:t>Selene-Sayell, Lou. "SERVANTS OF HEKET: Midwifery and Birth in Ancient Egypt." </w:t>
      </w:r>
      <w:r w:rsidRPr="00E647BB">
        <w:rPr>
          <w:i/>
          <w:iCs/>
          <w:sz w:val="24"/>
          <w:szCs w:val="24"/>
        </w:rPr>
        <w:t>Ancient Egypt Magazine</w:t>
      </w:r>
      <w:r w:rsidRPr="00E647BB">
        <w:rPr>
          <w:sz w:val="24"/>
          <w:szCs w:val="24"/>
        </w:rPr>
        <w:t> 13, no. 3 (2012): 10-16.</w:t>
      </w:r>
    </w:p>
    <w:p w14:paraId="1D7E7CFF" w14:textId="2D11F50A" w:rsidR="00E647BB" w:rsidRPr="00E647BB" w:rsidRDefault="00E647BB" w:rsidP="00596658">
      <w:pPr>
        <w:pStyle w:val="ListParagraph"/>
        <w:rPr>
          <w:sz w:val="24"/>
          <w:szCs w:val="24"/>
        </w:rPr>
      </w:pPr>
      <w:r w:rsidRPr="00E647BB">
        <w:rPr>
          <w:sz w:val="24"/>
          <w:szCs w:val="24"/>
        </w:rPr>
        <w:t>van Ryneveld, Magda, ‘Frogs in Ancient Egyptian Art.’, </w:t>
      </w:r>
      <w:r w:rsidRPr="00E647BB">
        <w:rPr>
          <w:i/>
          <w:iCs/>
          <w:sz w:val="24"/>
          <w:szCs w:val="24"/>
        </w:rPr>
        <w:t>Ancient Egypt Magazine</w:t>
      </w:r>
      <w:r w:rsidRPr="00E647BB">
        <w:rPr>
          <w:sz w:val="24"/>
          <w:szCs w:val="24"/>
        </w:rPr>
        <w:t xml:space="preserve">, 11.6, </w:t>
      </w:r>
      <w:r w:rsidR="00705151">
        <w:rPr>
          <w:sz w:val="24"/>
          <w:szCs w:val="24"/>
        </w:rPr>
        <w:t>(2011):</w:t>
      </w:r>
      <w:r w:rsidRPr="00E647BB">
        <w:rPr>
          <w:sz w:val="24"/>
          <w:szCs w:val="24"/>
        </w:rPr>
        <w:t>28–30</w:t>
      </w:r>
    </w:p>
    <w:p w14:paraId="6A9D999F" w14:textId="144B6CDC" w:rsidR="00B40326" w:rsidRDefault="00DC68E2" w:rsidP="00596658">
      <w:pPr>
        <w:pStyle w:val="ListParagraph"/>
        <w:rPr>
          <w:sz w:val="24"/>
          <w:szCs w:val="24"/>
        </w:rPr>
      </w:pPr>
      <w:r>
        <w:rPr>
          <w:sz w:val="24"/>
          <w:szCs w:val="24"/>
        </w:rPr>
        <w:t>Mark, Joshua J. ‘</w:t>
      </w:r>
      <w:r w:rsidRPr="00DC68E2">
        <w:rPr>
          <w:sz w:val="24"/>
          <w:szCs w:val="24"/>
        </w:rPr>
        <w:t>Music and Dance in Ancient Egypt</w:t>
      </w:r>
      <w:r>
        <w:rPr>
          <w:sz w:val="24"/>
          <w:szCs w:val="24"/>
        </w:rPr>
        <w:t xml:space="preserve">’, </w:t>
      </w:r>
      <w:r w:rsidRPr="00C517FD">
        <w:rPr>
          <w:i/>
          <w:iCs/>
          <w:sz w:val="24"/>
          <w:szCs w:val="24"/>
        </w:rPr>
        <w:t>Ancient History Encyclopaedia</w:t>
      </w:r>
      <w:r>
        <w:rPr>
          <w:sz w:val="24"/>
          <w:szCs w:val="24"/>
        </w:rPr>
        <w:t>, (17</w:t>
      </w:r>
      <w:r w:rsidR="00845639">
        <w:rPr>
          <w:sz w:val="24"/>
          <w:szCs w:val="24"/>
        </w:rPr>
        <w:t xml:space="preserve">/05/2017), </w:t>
      </w:r>
      <w:hyperlink r:id="rId17" w:history="1">
        <w:r w:rsidR="00845639" w:rsidRPr="006D30A4">
          <w:rPr>
            <w:rStyle w:val="Hyperlink"/>
            <w:sz w:val="24"/>
            <w:szCs w:val="24"/>
          </w:rPr>
          <w:t>https://www.ancient.eu/article/1075/music--dance-in-ancient-egypt/</w:t>
        </w:r>
      </w:hyperlink>
      <w:r w:rsidR="00845639">
        <w:rPr>
          <w:sz w:val="24"/>
          <w:szCs w:val="24"/>
        </w:rPr>
        <w:t xml:space="preserve"> [Accessed: 22/01/2021]</w:t>
      </w:r>
    </w:p>
    <w:p w14:paraId="2C9BF63C" w14:textId="53B84798" w:rsidR="00845639" w:rsidRPr="00C517FD" w:rsidRDefault="0028589F" w:rsidP="00596658">
      <w:pPr>
        <w:pStyle w:val="ListParagraph"/>
        <w:rPr>
          <w:sz w:val="24"/>
          <w:szCs w:val="24"/>
        </w:rPr>
      </w:pPr>
      <w:r>
        <w:rPr>
          <w:sz w:val="24"/>
          <w:szCs w:val="24"/>
        </w:rPr>
        <w:t>Gillam, Robyn A. ‘</w:t>
      </w:r>
      <w:r>
        <w:t>Priestesses of Hathor: Their Function, Decline and Disappearance</w:t>
      </w:r>
      <w:r>
        <w:t xml:space="preserve">’, </w:t>
      </w:r>
      <w:r>
        <w:t xml:space="preserve">Journal of the American Research </w:t>
      </w:r>
      <w:r w:rsidR="000938C9">
        <w:t>Centre</w:t>
      </w:r>
      <w:r>
        <w:t xml:space="preserve"> in Egypt</w:t>
      </w:r>
      <w:r>
        <w:t>, 32 (1995), 221-237</w:t>
      </w:r>
    </w:p>
    <w:p w14:paraId="4B2247F3" w14:textId="18F047FA" w:rsidR="00C517FD" w:rsidRPr="00C517FD" w:rsidRDefault="00C517FD" w:rsidP="00596658">
      <w:pPr>
        <w:pStyle w:val="ListParagraph"/>
        <w:spacing w:before="240"/>
        <w:rPr>
          <w:sz w:val="24"/>
          <w:szCs w:val="24"/>
        </w:rPr>
      </w:pPr>
      <w:r>
        <w:t xml:space="preserve">Smith, Mark. ‘Democratization of the afterlife’, </w:t>
      </w:r>
      <w:r w:rsidRPr="00C517FD">
        <w:rPr>
          <w:rStyle w:val="Emphasis"/>
          <w:rFonts w:cstheme="minorHAnsi"/>
          <w:color w:val="000000"/>
          <w:sz w:val="24"/>
          <w:szCs w:val="24"/>
          <w:shd w:val="clear" w:color="auto" w:fill="FFFFFF"/>
        </w:rPr>
        <w:t xml:space="preserve">UCLA </w:t>
      </w:r>
      <w:r w:rsidR="000938C9" w:rsidRPr="00C517FD">
        <w:rPr>
          <w:rStyle w:val="Emphasis"/>
          <w:rFonts w:cstheme="minorHAnsi"/>
          <w:color w:val="000000"/>
          <w:sz w:val="24"/>
          <w:szCs w:val="24"/>
          <w:shd w:val="clear" w:color="auto" w:fill="FFFFFF"/>
        </w:rPr>
        <w:t>Encyclopaedia</w:t>
      </w:r>
      <w:r w:rsidRPr="00C517FD">
        <w:rPr>
          <w:rStyle w:val="Emphasis"/>
          <w:rFonts w:cstheme="minorHAnsi"/>
          <w:color w:val="000000"/>
          <w:sz w:val="24"/>
          <w:szCs w:val="24"/>
          <w:shd w:val="clear" w:color="auto" w:fill="FFFFFF"/>
        </w:rPr>
        <w:t xml:space="preserve"> of Egyptology</w:t>
      </w:r>
      <w:r w:rsidRPr="00C517FD">
        <w:rPr>
          <w:rFonts w:cstheme="minorHAnsi"/>
          <w:color w:val="000000"/>
          <w:sz w:val="24"/>
          <w:szCs w:val="24"/>
          <w:shd w:val="clear" w:color="auto" w:fill="FFFFFF"/>
        </w:rPr>
        <w:t>, 1(1)</w:t>
      </w:r>
      <w:r w:rsidR="00596658">
        <w:rPr>
          <w:rFonts w:cstheme="minorHAnsi"/>
          <w:color w:val="000000"/>
          <w:sz w:val="24"/>
          <w:szCs w:val="24"/>
          <w:shd w:val="clear" w:color="auto" w:fill="FFFFFF"/>
        </w:rPr>
        <w:t xml:space="preserve"> </w:t>
      </w:r>
      <w:r>
        <w:rPr>
          <w:rFonts w:cstheme="minorHAnsi"/>
          <w:color w:val="000000"/>
          <w:sz w:val="24"/>
          <w:szCs w:val="24"/>
          <w:shd w:val="clear" w:color="auto" w:fill="FFFFFF"/>
        </w:rPr>
        <w:t>(2009)</w:t>
      </w:r>
    </w:p>
    <w:p w14:paraId="2352B2A6" w14:textId="1A8B1041" w:rsidR="00C517FD" w:rsidRPr="00C517FD" w:rsidRDefault="00C517FD" w:rsidP="00596658">
      <w:pPr>
        <w:pStyle w:val="ListParagraph"/>
        <w:spacing w:before="240"/>
        <w:rPr>
          <w:i/>
          <w:iCs/>
          <w:sz w:val="24"/>
          <w:szCs w:val="24"/>
        </w:rPr>
      </w:pPr>
      <w:r>
        <w:rPr>
          <w:rFonts w:cstheme="minorHAnsi"/>
          <w:color w:val="000000"/>
          <w:sz w:val="24"/>
          <w:szCs w:val="24"/>
          <w:shd w:val="clear" w:color="auto" w:fill="FFFFFF"/>
        </w:rPr>
        <w:t>Morris Ellen. ‘</w:t>
      </w:r>
      <w:r w:rsidRPr="00C517FD">
        <w:rPr>
          <w:rFonts w:cstheme="minorHAnsi"/>
          <w:color w:val="000000"/>
          <w:sz w:val="24"/>
          <w:szCs w:val="24"/>
          <w:shd w:val="clear" w:color="auto" w:fill="FFFFFF"/>
        </w:rPr>
        <w:t>Middle Kingdom clappers, dancers, birth magic, and the reinvention of ritual</w:t>
      </w:r>
      <w:r>
        <w:rPr>
          <w:rFonts w:cstheme="minorHAnsi"/>
          <w:color w:val="000000"/>
          <w:sz w:val="24"/>
          <w:szCs w:val="24"/>
          <w:shd w:val="clear" w:color="auto" w:fill="FFFFFF"/>
        </w:rPr>
        <w:t xml:space="preserve">’, in </w:t>
      </w:r>
      <w:r w:rsidRPr="00C517FD">
        <w:rPr>
          <w:rFonts w:cstheme="minorHAnsi"/>
          <w:i/>
          <w:iCs/>
          <w:color w:val="000000"/>
          <w:sz w:val="24"/>
          <w:szCs w:val="24"/>
          <w:shd w:val="clear" w:color="auto" w:fill="FFFFFF"/>
        </w:rPr>
        <w:t>company of images Modelling the Imaginary World of Middle Kingdom Egypt (2000-1500 BC) Proceedings of the International Conference of the EPOCHS Project</w:t>
      </w:r>
      <w:r>
        <w:rPr>
          <w:rFonts w:cstheme="minorHAnsi"/>
          <w:i/>
          <w:iCs/>
          <w:color w:val="000000"/>
          <w:sz w:val="24"/>
          <w:szCs w:val="24"/>
          <w:shd w:val="clear" w:color="auto" w:fill="FFFFFF"/>
        </w:rPr>
        <w:t xml:space="preserve">, </w:t>
      </w:r>
      <w:r w:rsidRPr="00C517FD">
        <w:rPr>
          <w:rFonts w:cstheme="minorHAnsi"/>
          <w:color w:val="000000"/>
          <w:sz w:val="24"/>
          <w:szCs w:val="24"/>
          <w:shd w:val="clear" w:color="auto" w:fill="FFFFFF"/>
        </w:rPr>
        <w:t>ed.</w:t>
      </w:r>
      <w:r>
        <w:rPr>
          <w:rFonts w:cstheme="minorHAnsi"/>
          <w:i/>
          <w:iCs/>
          <w:color w:val="000000"/>
          <w:sz w:val="24"/>
          <w:szCs w:val="24"/>
          <w:shd w:val="clear" w:color="auto" w:fill="FFFFFF"/>
        </w:rPr>
        <w:t xml:space="preserve"> </w:t>
      </w:r>
      <w:r w:rsidRPr="00C517FD">
        <w:rPr>
          <w:rFonts w:cstheme="minorHAnsi"/>
          <w:color w:val="000000"/>
          <w:sz w:val="24"/>
          <w:szCs w:val="24"/>
          <w:shd w:val="clear" w:color="auto" w:fill="FFFFFF"/>
        </w:rPr>
        <w:t xml:space="preserve">Gianluca miniaci, marilina betrò and </w:t>
      </w:r>
      <w:r w:rsidR="000938C9" w:rsidRPr="00C517FD">
        <w:rPr>
          <w:rFonts w:cstheme="minorHAnsi"/>
          <w:color w:val="000000"/>
          <w:sz w:val="24"/>
          <w:szCs w:val="24"/>
          <w:shd w:val="clear" w:color="auto" w:fill="FFFFFF"/>
        </w:rPr>
        <w:t>Stephen</w:t>
      </w:r>
      <w:r w:rsidRPr="00C517FD">
        <w:rPr>
          <w:rFonts w:cstheme="minorHAnsi"/>
          <w:color w:val="000000"/>
          <w:sz w:val="24"/>
          <w:szCs w:val="24"/>
          <w:shd w:val="clear" w:color="auto" w:fill="FFFFFF"/>
        </w:rPr>
        <w:t xml:space="preserve"> </w:t>
      </w:r>
      <w:r w:rsidR="000938C9" w:rsidRPr="00C517FD">
        <w:rPr>
          <w:rFonts w:cstheme="minorHAnsi"/>
          <w:color w:val="000000"/>
          <w:sz w:val="24"/>
          <w:szCs w:val="24"/>
          <w:shd w:val="clear" w:color="auto" w:fill="FFFFFF"/>
        </w:rPr>
        <w:t>Quirke</w:t>
      </w:r>
      <w:r>
        <w:rPr>
          <w:rFonts w:cstheme="minorHAnsi"/>
          <w:color w:val="000000"/>
          <w:sz w:val="24"/>
          <w:szCs w:val="24"/>
          <w:shd w:val="clear" w:color="auto" w:fill="FFFFFF"/>
        </w:rPr>
        <w:t xml:space="preserve"> (London, UCL</w:t>
      </w:r>
      <w:r w:rsidR="00596658">
        <w:rPr>
          <w:rFonts w:cstheme="minorHAnsi"/>
          <w:color w:val="000000"/>
          <w:sz w:val="24"/>
          <w:szCs w:val="24"/>
          <w:shd w:val="clear" w:color="auto" w:fill="FFFFFF"/>
        </w:rPr>
        <w:t>,2014</w:t>
      </w:r>
      <w:r>
        <w:rPr>
          <w:rFonts w:cstheme="minorHAnsi"/>
          <w:color w:val="000000"/>
          <w:sz w:val="24"/>
          <w:szCs w:val="24"/>
          <w:shd w:val="clear" w:color="auto" w:fill="FFFFFF"/>
        </w:rPr>
        <w:t>)</w:t>
      </w:r>
    </w:p>
    <w:p w14:paraId="7B444CB8" w14:textId="6F13FC33" w:rsidR="00406A27" w:rsidRPr="00B40326" w:rsidRDefault="00B40326" w:rsidP="00B40326">
      <w:pPr>
        <w:pStyle w:val="ListParagraph"/>
        <w:ind w:left="1365"/>
        <w:rPr>
          <w:sz w:val="24"/>
          <w:szCs w:val="24"/>
        </w:rPr>
      </w:pPr>
      <w:r w:rsidRPr="00B40326">
        <w:rPr>
          <w:sz w:val="24"/>
          <w:szCs w:val="24"/>
        </w:rPr>
        <w:t xml:space="preserve">  </w:t>
      </w:r>
    </w:p>
    <w:p w14:paraId="2A1AE9A3" w14:textId="6BCEA5EA" w:rsidR="000238DD" w:rsidRPr="005D2FA5" w:rsidRDefault="000238DD" w:rsidP="00406A27">
      <w:pPr>
        <w:ind w:left="720"/>
        <w:rPr>
          <w:sz w:val="24"/>
          <w:szCs w:val="24"/>
        </w:rPr>
      </w:pPr>
      <w:r>
        <w:rPr>
          <w:sz w:val="24"/>
          <w:szCs w:val="24"/>
        </w:rPr>
        <w:lastRenderedPageBreak/>
        <w:t xml:space="preserve">          </w:t>
      </w:r>
    </w:p>
    <w:sectPr w:rsidR="000238DD" w:rsidRPr="005D2F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88BB50" w14:textId="77777777" w:rsidR="00264DB2" w:rsidRDefault="00264DB2" w:rsidP="00700E57">
      <w:pPr>
        <w:spacing w:after="0" w:line="240" w:lineRule="auto"/>
      </w:pPr>
      <w:r>
        <w:separator/>
      </w:r>
    </w:p>
  </w:endnote>
  <w:endnote w:type="continuationSeparator" w:id="0">
    <w:p w14:paraId="7E68C054" w14:textId="77777777" w:rsidR="00264DB2" w:rsidRDefault="00264DB2" w:rsidP="00700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71BA9C" w14:textId="77777777" w:rsidR="00264DB2" w:rsidRDefault="00264DB2" w:rsidP="00700E57">
      <w:pPr>
        <w:spacing w:after="0" w:line="240" w:lineRule="auto"/>
      </w:pPr>
      <w:r>
        <w:separator/>
      </w:r>
    </w:p>
  </w:footnote>
  <w:footnote w:type="continuationSeparator" w:id="0">
    <w:p w14:paraId="170366FD" w14:textId="77777777" w:rsidR="00264DB2" w:rsidRDefault="00264DB2" w:rsidP="00700E57">
      <w:pPr>
        <w:spacing w:after="0" w:line="240" w:lineRule="auto"/>
      </w:pPr>
      <w:r>
        <w:continuationSeparator/>
      </w:r>
    </w:p>
  </w:footnote>
  <w:footnote w:id="1">
    <w:p w14:paraId="3E9FFC14" w14:textId="21D170D7" w:rsidR="008E6EA2" w:rsidRDefault="008E6EA2">
      <w:pPr>
        <w:pStyle w:val="FootnoteText"/>
      </w:pPr>
      <w:r>
        <w:rPr>
          <w:rStyle w:val="FootnoteReference"/>
        </w:rPr>
        <w:footnoteRef/>
      </w:r>
      <w:r>
        <w:t xml:space="preserve"> Kopp-Junk, H</w:t>
      </w:r>
      <w:r w:rsidR="0057516B">
        <w:t xml:space="preserve"> (2018)</w:t>
      </w:r>
    </w:p>
  </w:footnote>
  <w:footnote w:id="2">
    <w:p w14:paraId="21D2A8BA" w14:textId="4AD70582" w:rsidR="00700E57" w:rsidRDefault="00700E57">
      <w:pPr>
        <w:pStyle w:val="FootnoteText"/>
      </w:pPr>
      <w:r>
        <w:rPr>
          <w:rStyle w:val="FootnoteReference"/>
        </w:rPr>
        <w:footnoteRef/>
      </w:r>
      <w:r>
        <w:t xml:space="preserve"> </w:t>
      </w:r>
      <w:r w:rsidR="00AA754D">
        <w:t>Kopp-Junk, H</w:t>
      </w:r>
      <w:r w:rsidR="0057516B">
        <w:t xml:space="preserve"> (2018)</w:t>
      </w:r>
    </w:p>
  </w:footnote>
  <w:footnote w:id="3">
    <w:p w14:paraId="5D521682" w14:textId="534A38C2" w:rsidR="007E4375" w:rsidRDefault="007E4375">
      <w:pPr>
        <w:pStyle w:val="FootnoteText"/>
      </w:pPr>
      <w:r>
        <w:rPr>
          <w:rStyle w:val="FootnoteReference"/>
        </w:rPr>
        <w:footnoteRef/>
      </w:r>
      <w:r>
        <w:t xml:space="preserve"> Murok Hussein, A</w:t>
      </w:r>
      <w:r w:rsidR="0057516B">
        <w:t xml:space="preserve"> (2013)</w:t>
      </w:r>
    </w:p>
  </w:footnote>
  <w:footnote w:id="4">
    <w:p w14:paraId="75ED1F51" w14:textId="5BD5AD69" w:rsidR="00322EBD" w:rsidRDefault="00322EBD">
      <w:pPr>
        <w:pStyle w:val="FootnoteText"/>
      </w:pPr>
      <w:r>
        <w:rPr>
          <w:rStyle w:val="FootnoteReference"/>
        </w:rPr>
        <w:footnoteRef/>
      </w:r>
      <w:r>
        <w:t xml:space="preserve"> Morris, E</w:t>
      </w:r>
      <w:r w:rsidR="00C517FD">
        <w:t>. (2014)</w:t>
      </w:r>
    </w:p>
  </w:footnote>
  <w:footnote w:id="5">
    <w:p w14:paraId="7A0B259A" w14:textId="3D155D34" w:rsidR="008E6EA2" w:rsidRDefault="008E6EA2">
      <w:pPr>
        <w:pStyle w:val="FootnoteText"/>
      </w:pPr>
      <w:r>
        <w:rPr>
          <w:rStyle w:val="FootnoteReference"/>
        </w:rPr>
        <w:footnoteRef/>
      </w:r>
      <w:r>
        <w:t xml:space="preserve"> Kopp-Junk,</w:t>
      </w:r>
      <w:r w:rsidR="00692C0D">
        <w:t xml:space="preserve"> </w:t>
      </w:r>
      <w:r>
        <w:t>H</w:t>
      </w:r>
      <w:r w:rsidR="0057516B">
        <w:t xml:space="preserve"> (2018) </w:t>
      </w:r>
      <w:r w:rsidR="00C06D76">
        <w:t>and Brewer</w:t>
      </w:r>
      <w:r w:rsidR="005D2C76">
        <w:t>, D J and Teeter, E</w:t>
      </w:r>
      <w:r w:rsidR="0057516B">
        <w:t xml:space="preserve"> (2000)</w:t>
      </w:r>
    </w:p>
  </w:footnote>
  <w:footnote w:id="6">
    <w:p w14:paraId="2C39520A" w14:textId="5C1DABD4" w:rsidR="00D91DEF" w:rsidRDefault="00D91DEF">
      <w:pPr>
        <w:pStyle w:val="FootnoteText"/>
      </w:pPr>
      <w:r>
        <w:rPr>
          <w:rStyle w:val="FootnoteReference"/>
        </w:rPr>
        <w:footnoteRef/>
      </w:r>
      <w:r>
        <w:t xml:space="preserve"> Spencer, P</w:t>
      </w:r>
      <w:r w:rsidR="00E647BB">
        <w:t>. (2003)</w:t>
      </w:r>
    </w:p>
  </w:footnote>
  <w:footnote w:id="7">
    <w:p w14:paraId="227521F1" w14:textId="07DA1128" w:rsidR="0090524B" w:rsidRDefault="0090524B">
      <w:pPr>
        <w:pStyle w:val="FootnoteText"/>
      </w:pPr>
      <w:r>
        <w:rPr>
          <w:rStyle w:val="FootnoteReference"/>
        </w:rPr>
        <w:footnoteRef/>
      </w:r>
      <w:r>
        <w:t xml:space="preserve"> Spencer, P</w:t>
      </w:r>
      <w:r w:rsidR="00E647BB">
        <w:t xml:space="preserve"> (2003)</w:t>
      </w:r>
    </w:p>
  </w:footnote>
  <w:footnote w:id="8">
    <w:p w14:paraId="06FDF123" w14:textId="38EFCBB4" w:rsidR="00692C0D" w:rsidRDefault="00692C0D">
      <w:pPr>
        <w:pStyle w:val="FootnoteText"/>
      </w:pPr>
      <w:r>
        <w:rPr>
          <w:rStyle w:val="FootnoteReference"/>
        </w:rPr>
        <w:footnoteRef/>
      </w:r>
      <w:r>
        <w:t xml:space="preserve"> Morris, </w:t>
      </w:r>
      <w:r w:rsidR="00E647BB">
        <w:t>E.</w:t>
      </w:r>
      <w:r w:rsidR="00C517FD">
        <w:t xml:space="preserve"> (2014)</w:t>
      </w:r>
      <w:r>
        <w:t xml:space="preserve"> and Spencer, P</w:t>
      </w:r>
      <w:r w:rsidR="00E647BB">
        <w:t xml:space="preserve"> (2003)</w:t>
      </w:r>
    </w:p>
  </w:footnote>
  <w:footnote w:id="9">
    <w:p w14:paraId="54F09B1C" w14:textId="23887F72" w:rsidR="006E0682" w:rsidRDefault="006E0682">
      <w:pPr>
        <w:pStyle w:val="FootnoteText"/>
      </w:pPr>
      <w:r>
        <w:rPr>
          <w:rStyle w:val="FootnoteReference"/>
        </w:rPr>
        <w:footnoteRef/>
      </w:r>
      <w:r>
        <w:t xml:space="preserve"> Mark, J J</w:t>
      </w:r>
      <w:r w:rsidR="00DC68E2">
        <w:t>. (2017)</w:t>
      </w:r>
    </w:p>
  </w:footnote>
  <w:footnote w:id="10">
    <w:p w14:paraId="1065F08B" w14:textId="044E0B97" w:rsidR="00657287" w:rsidRDefault="00657287">
      <w:pPr>
        <w:pStyle w:val="FootnoteText"/>
      </w:pPr>
      <w:r>
        <w:rPr>
          <w:rStyle w:val="FootnoteReference"/>
        </w:rPr>
        <w:footnoteRef/>
      </w:r>
      <w:r>
        <w:t xml:space="preserve"> Van Ryneveld, M</w:t>
      </w:r>
      <w:r w:rsidR="00705151">
        <w:t>. (2011)</w:t>
      </w:r>
    </w:p>
  </w:footnote>
  <w:footnote w:id="11">
    <w:p w14:paraId="630D2FA3" w14:textId="0D4412CF" w:rsidR="00E16005" w:rsidRDefault="00E16005">
      <w:pPr>
        <w:pStyle w:val="FootnoteText"/>
      </w:pPr>
      <w:r>
        <w:rPr>
          <w:rStyle w:val="FootnoteReference"/>
        </w:rPr>
        <w:footnoteRef/>
      </w:r>
      <w:r>
        <w:t xml:space="preserve"> Selene-Sayell, L</w:t>
      </w:r>
      <w:r w:rsidR="00DC68E2">
        <w:t>. (2012)</w:t>
      </w:r>
    </w:p>
  </w:footnote>
  <w:footnote w:id="12">
    <w:p w14:paraId="46A181E2" w14:textId="40D05F7A" w:rsidR="006C51A3" w:rsidRDefault="006C51A3">
      <w:pPr>
        <w:pStyle w:val="FootnoteText"/>
      </w:pPr>
      <w:r>
        <w:rPr>
          <w:rStyle w:val="FootnoteReference"/>
        </w:rPr>
        <w:footnoteRef/>
      </w:r>
      <w:r>
        <w:t xml:space="preserve"> Gillam R A</w:t>
      </w:r>
      <w:r w:rsidR="00286ECF">
        <w:t>. (1995)</w:t>
      </w:r>
    </w:p>
  </w:footnote>
  <w:footnote w:id="13">
    <w:p w14:paraId="54AEA7D0" w14:textId="58B8FE96" w:rsidR="00033174" w:rsidRDefault="00033174">
      <w:pPr>
        <w:pStyle w:val="FootnoteText"/>
      </w:pPr>
      <w:r>
        <w:rPr>
          <w:rStyle w:val="FootnoteReference"/>
        </w:rPr>
        <w:footnoteRef/>
      </w:r>
      <w:r>
        <w:t xml:space="preserve"> Selene-Sayell, L</w:t>
      </w:r>
      <w:r w:rsidR="00DC68E2">
        <w:t xml:space="preserve"> (2012)</w:t>
      </w:r>
    </w:p>
  </w:footnote>
  <w:footnote w:id="14">
    <w:p w14:paraId="44054297" w14:textId="0E4E278E" w:rsidR="003B7A4B" w:rsidRDefault="003B7A4B">
      <w:pPr>
        <w:pStyle w:val="FootnoteText"/>
      </w:pPr>
      <w:r>
        <w:rPr>
          <w:rStyle w:val="FootnoteReference"/>
        </w:rPr>
        <w:footnoteRef/>
      </w:r>
      <w:r>
        <w:t xml:space="preserve"> </w:t>
      </w:r>
      <w:r w:rsidR="002561C2">
        <w:t>Murock-Hussein, A</w:t>
      </w:r>
      <w:r w:rsidR="00E647BB">
        <w:t xml:space="preserve"> (2013)</w:t>
      </w:r>
    </w:p>
  </w:footnote>
  <w:footnote w:id="15">
    <w:p w14:paraId="25532269" w14:textId="6CF610E3" w:rsidR="00A857A0" w:rsidRDefault="00A857A0">
      <w:pPr>
        <w:pStyle w:val="FootnoteText"/>
      </w:pPr>
      <w:r>
        <w:rPr>
          <w:rStyle w:val="FootnoteReference"/>
        </w:rPr>
        <w:footnoteRef/>
      </w:r>
      <w:r>
        <w:t xml:space="preserve"> </w:t>
      </w:r>
      <w:r w:rsidR="000938C9">
        <w:t>Smith</w:t>
      </w:r>
      <w:r w:rsidR="0093023D">
        <w:t>.</w:t>
      </w:r>
      <w:r w:rsidR="00C517FD">
        <w:t xml:space="preserve"> (2009)</w:t>
      </w:r>
      <w:r w:rsidR="00E647BB">
        <w:t xml:space="preserve"> and</w:t>
      </w:r>
      <w:r w:rsidR="0093023D">
        <w:t xml:space="preserve"> Gillam R A</w:t>
      </w:r>
      <w:r w:rsidR="00286ECF">
        <w:t xml:space="preserve"> (1995)</w:t>
      </w:r>
    </w:p>
  </w:footnote>
  <w:footnote w:id="16">
    <w:p w14:paraId="2C3B684E" w14:textId="0F770B9A" w:rsidR="0053103A" w:rsidRDefault="0053103A">
      <w:pPr>
        <w:pStyle w:val="FootnoteText"/>
      </w:pPr>
      <w:r>
        <w:rPr>
          <w:rStyle w:val="FootnoteReference"/>
        </w:rPr>
        <w:footnoteRef/>
      </w:r>
      <w:r>
        <w:t xml:space="preserve"> Morris, E</w:t>
      </w:r>
      <w:r w:rsidR="00286ECF">
        <w:t xml:space="preserve"> </w:t>
      </w:r>
      <w:r w:rsidR="00C517FD">
        <w:t>(2014)</w:t>
      </w:r>
    </w:p>
  </w:footnote>
  <w:footnote w:id="17">
    <w:p w14:paraId="5253C1D1" w14:textId="141FCB7B" w:rsidR="00747504" w:rsidRDefault="00747504">
      <w:pPr>
        <w:pStyle w:val="FootnoteText"/>
      </w:pPr>
      <w:r>
        <w:rPr>
          <w:rStyle w:val="FootnoteReference"/>
        </w:rPr>
        <w:footnoteRef/>
      </w:r>
      <w:r>
        <w:t xml:space="preserve"> Gillam, R A</w:t>
      </w:r>
      <w:r w:rsidR="00286ECF">
        <w:t>. (1995)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D67EB"/>
    <w:multiLevelType w:val="hybridMultilevel"/>
    <w:tmpl w:val="E29C24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3C0579"/>
    <w:multiLevelType w:val="hybridMultilevel"/>
    <w:tmpl w:val="2FB24FCC"/>
    <w:lvl w:ilvl="0" w:tplc="C29421F0">
      <w:start w:val="1"/>
      <w:numFmt w:val="bullet"/>
      <w:lvlText w:val="•"/>
      <w:lvlJc w:val="left"/>
      <w:pPr>
        <w:tabs>
          <w:tab w:val="num" w:pos="720"/>
        </w:tabs>
        <w:ind w:left="720" w:hanging="360"/>
      </w:pPr>
      <w:rPr>
        <w:rFonts w:ascii="Arial" w:hAnsi="Arial" w:hint="default"/>
      </w:rPr>
    </w:lvl>
    <w:lvl w:ilvl="1" w:tplc="762E5D30" w:tentative="1">
      <w:start w:val="1"/>
      <w:numFmt w:val="bullet"/>
      <w:lvlText w:val="•"/>
      <w:lvlJc w:val="left"/>
      <w:pPr>
        <w:tabs>
          <w:tab w:val="num" w:pos="1440"/>
        </w:tabs>
        <w:ind w:left="1440" w:hanging="360"/>
      </w:pPr>
      <w:rPr>
        <w:rFonts w:ascii="Arial" w:hAnsi="Arial" w:hint="default"/>
      </w:rPr>
    </w:lvl>
    <w:lvl w:ilvl="2" w:tplc="6346DB24" w:tentative="1">
      <w:start w:val="1"/>
      <w:numFmt w:val="bullet"/>
      <w:lvlText w:val="•"/>
      <w:lvlJc w:val="left"/>
      <w:pPr>
        <w:tabs>
          <w:tab w:val="num" w:pos="2160"/>
        </w:tabs>
        <w:ind w:left="2160" w:hanging="360"/>
      </w:pPr>
      <w:rPr>
        <w:rFonts w:ascii="Arial" w:hAnsi="Arial" w:hint="default"/>
      </w:rPr>
    </w:lvl>
    <w:lvl w:ilvl="3" w:tplc="8C6EC858" w:tentative="1">
      <w:start w:val="1"/>
      <w:numFmt w:val="bullet"/>
      <w:lvlText w:val="•"/>
      <w:lvlJc w:val="left"/>
      <w:pPr>
        <w:tabs>
          <w:tab w:val="num" w:pos="2880"/>
        </w:tabs>
        <w:ind w:left="2880" w:hanging="360"/>
      </w:pPr>
      <w:rPr>
        <w:rFonts w:ascii="Arial" w:hAnsi="Arial" w:hint="default"/>
      </w:rPr>
    </w:lvl>
    <w:lvl w:ilvl="4" w:tplc="72943B52" w:tentative="1">
      <w:start w:val="1"/>
      <w:numFmt w:val="bullet"/>
      <w:lvlText w:val="•"/>
      <w:lvlJc w:val="left"/>
      <w:pPr>
        <w:tabs>
          <w:tab w:val="num" w:pos="3600"/>
        </w:tabs>
        <w:ind w:left="3600" w:hanging="360"/>
      </w:pPr>
      <w:rPr>
        <w:rFonts w:ascii="Arial" w:hAnsi="Arial" w:hint="default"/>
      </w:rPr>
    </w:lvl>
    <w:lvl w:ilvl="5" w:tplc="2FC87820" w:tentative="1">
      <w:start w:val="1"/>
      <w:numFmt w:val="bullet"/>
      <w:lvlText w:val="•"/>
      <w:lvlJc w:val="left"/>
      <w:pPr>
        <w:tabs>
          <w:tab w:val="num" w:pos="4320"/>
        </w:tabs>
        <w:ind w:left="4320" w:hanging="360"/>
      </w:pPr>
      <w:rPr>
        <w:rFonts w:ascii="Arial" w:hAnsi="Arial" w:hint="default"/>
      </w:rPr>
    </w:lvl>
    <w:lvl w:ilvl="6" w:tplc="CB68147E" w:tentative="1">
      <w:start w:val="1"/>
      <w:numFmt w:val="bullet"/>
      <w:lvlText w:val="•"/>
      <w:lvlJc w:val="left"/>
      <w:pPr>
        <w:tabs>
          <w:tab w:val="num" w:pos="5040"/>
        </w:tabs>
        <w:ind w:left="5040" w:hanging="360"/>
      </w:pPr>
      <w:rPr>
        <w:rFonts w:ascii="Arial" w:hAnsi="Arial" w:hint="default"/>
      </w:rPr>
    </w:lvl>
    <w:lvl w:ilvl="7" w:tplc="AB80EE3C" w:tentative="1">
      <w:start w:val="1"/>
      <w:numFmt w:val="bullet"/>
      <w:lvlText w:val="•"/>
      <w:lvlJc w:val="left"/>
      <w:pPr>
        <w:tabs>
          <w:tab w:val="num" w:pos="5760"/>
        </w:tabs>
        <w:ind w:left="5760" w:hanging="360"/>
      </w:pPr>
      <w:rPr>
        <w:rFonts w:ascii="Arial" w:hAnsi="Arial" w:hint="default"/>
      </w:rPr>
    </w:lvl>
    <w:lvl w:ilvl="8" w:tplc="2FC0349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CE354A"/>
    <w:multiLevelType w:val="hybridMultilevel"/>
    <w:tmpl w:val="1D52541A"/>
    <w:lvl w:ilvl="0" w:tplc="DD62B056">
      <w:start w:val="1"/>
      <w:numFmt w:val="bullet"/>
      <w:lvlText w:val="•"/>
      <w:lvlJc w:val="left"/>
      <w:pPr>
        <w:tabs>
          <w:tab w:val="num" w:pos="720"/>
        </w:tabs>
        <w:ind w:left="720" w:hanging="360"/>
      </w:pPr>
      <w:rPr>
        <w:rFonts w:ascii="Arial" w:hAnsi="Arial" w:hint="default"/>
      </w:rPr>
    </w:lvl>
    <w:lvl w:ilvl="1" w:tplc="64EC0D3C" w:tentative="1">
      <w:start w:val="1"/>
      <w:numFmt w:val="bullet"/>
      <w:lvlText w:val="•"/>
      <w:lvlJc w:val="left"/>
      <w:pPr>
        <w:tabs>
          <w:tab w:val="num" w:pos="1440"/>
        </w:tabs>
        <w:ind w:left="1440" w:hanging="360"/>
      </w:pPr>
      <w:rPr>
        <w:rFonts w:ascii="Arial" w:hAnsi="Arial" w:hint="default"/>
      </w:rPr>
    </w:lvl>
    <w:lvl w:ilvl="2" w:tplc="F8BE1DF4" w:tentative="1">
      <w:start w:val="1"/>
      <w:numFmt w:val="bullet"/>
      <w:lvlText w:val="•"/>
      <w:lvlJc w:val="left"/>
      <w:pPr>
        <w:tabs>
          <w:tab w:val="num" w:pos="2160"/>
        </w:tabs>
        <w:ind w:left="2160" w:hanging="360"/>
      </w:pPr>
      <w:rPr>
        <w:rFonts w:ascii="Arial" w:hAnsi="Arial" w:hint="default"/>
      </w:rPr>
    </w:lvl>
    <w:lvl w:ilvl="3" w:tplc="66CE835E" w:tentative="1">
      <w:start w:val="1"/>
      <w:numFmt w:val="bullet"/>
      <w:lvlText w:val="•"/>
      <w:lvlJc w:val="left"/>
      <w:pPr>
        <w:tabs>
          <w:tab w:val="num" w:pos="2880"/>
        </w:tabs>
        <w:ind w:left="2880" w:hanging="360"/>
      </w:pPr>
      <w:rPr>
        <w:rFonts w:ascii="Arial" w:hAnsi="Arial" w:hint="default"/>
      </w:rPr>
    </w:lvl>
    <w:lvl w:ilvl="4" w:tplc="47644C0E" w:tentative="1">
      <w:start w:val="1"/>
      <w:numFmt w:val="bullet"/>
      <w:lvlText w:val="•"/>
      <w:lvlJc w:val="left"/>
      <w:pPr>
        <w:tabs>
          <w:tab w:val="num" w:pos="3600"/>
        </w:tabs>
        <w:ind w:left="3600" w:hanging="360"/>
      </w:pPr>
      <w:rPr>
        <w:rFonts w:ascii="Arial" w:hAnsi="Arial" w:hint="default"/>
      </w:rPr>
    </w:lvl>
    <w:lvl w:ilvl="5" w:tplc="2780A008" w:tentative="1">
      <w:start w:val="1"/>
      <w:numFmt w:val="bullet"/>
      <w:lvlText w:val="•"/>
      <w:lvlJc w:val="left"/>
      <w:pPr>
        <w:tabs>
          <w:tab w:val="num" w:pos="4320"/>
        </w:tabs>
        <w:ind w:left="4320" w:hanging="360"/>
      </w:pPr>
      <w:rPr>
        <w:rFonts w:ascii="Arial" w:hAnsi="Arial" w:hint="default"/>
      </w:rPr>
    </w:lvl>
    <w:lvl w:ilvl="6" w:tplc="DA463D1A" w:tentative="1">
      <w:start w:val="1"/>
      <w:numFmt w:val="bullet"/>
      <w:lvlText w:val="•"/>
      <w:lvlJc w:val="left"/>
      <w:pPr>
        <w:tabs>
          <w:tab w:val="num" w:pos="5040"/>
        </w:tabs>
        <w:ind w:left="5040" w:hanging="360"/>
      </w:pPr>
      <w:rPr>
        <w:rFonts w:ascii="Arial" w:hAnsi="Arial" w:hint="default"/>
      </w:rPr>
    </w:lvl>
    <w:lvl w:ilvl="7" w:tplc="9822CD7C" w:tentative="1">
      <w:start w:val="1"/>
      <w:numFmt w:val="bullet"/>
      <w:lvlText w:val="•"/>
      <w:lvlJc w:val="left"/>
      <w:pPr>
        <w:tabs>
          <w:tab w:val="num" w:pos="5760"/>
        </w:tabs>
        <w:ind w:left="5760" w:hanging="360"/>
      </w:pPr>
      <w:rPr>
        <w:rFonts w:ascii="Arial" w:hAnsi="Arial" w:hint="default"/>
      </w:rPr>
    </w:lvl>
    <w:lvl w:ilvl="8" w:tplc="BE323FF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C977EF1"/>
    <w:multiLevelType w:val="hybridMultilevel"/>
    <w:tmpl w:val="597C4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A20256"/>
    <w:multiLevelType w:val="hybridMultilevel"/>
    <w:tmpl w:val="B1CEE2A0"/>
    <w:lvl w:ilvl="0" w:tplc="C5A863D8">
      <w:start w:val="1"/>
      <w:numFmt w:val="bullet"/>
      <w:lvlText w:val="•"/>
      <w:lvlJc w:val="left"/>
      <w:pPr>
        <w:tabs>
          <w:tab w:val="num" w:pos="720"/>
        </w:tabs>
        <w:ind w:left="720" w:hanging="360"/>
      </w:pPr>
      <w:rPr>
        <w:rFonts w:ascii="Arial" w:hAnsi="Arial" w:hint="default"/>
      </w:rPr>
    </w:lvl>
    <w:lvl w:ilvl="1" w:tplc="D65AB7A4" w:tentative="1">
      <w:start w:val="1"/>
      <w:numFmt w:val="bullet"/>
      <w:lvlText w:val="•"/>
      <w:lvlJc w:val="left"/>
      <w:pPr>
        <w:tabs>
          <w:tab w:val="num" w:pos="1440"/>
        </w:tabs>
        <w:ind w:left="1440" w:hanging="360"/>
      </w:pPr>
      <w:rPr>
        <w:rFonts w:ascii="Arial" w:hAnsi="Arial" w:hint="default"/>
      </w:rPr>
    </w:lvl>
    <w:lvl w:ilvl="2" w:tplc="B1606022" w:tentative="1">
      <w:start w:val="1"/>
      <w:numFmt w:val="bullet"/>
      <w:lvlText w:val="•"/>
      <w:lvlJc w:val="left"/>
      <w:pPr>
        <w:tabs>
          <w:tab w:val="num" w:pos="2160"/>
        </w:tabs>
        <w:ind w:left="2160" w:hanging="360"/>
      </w:pPr>
      <w:rPr>
        <w:rFonts w:ascii="Arial" w:hAnsi="Arial" w:hint="default"/>
      </w:rPr>
    </w:lvl>
    <w:lvl w:ilvl="3" w:tplc="956613F0" w:tentative="1">
      <w:start w:val="1"/>
      <w:numFmt w:val="bullet"/>
      <w:lvlText w:val="•"/>
      <w:lvlJc w:val="left"/>
      <w:pPr>
        <w:tabs>
          <w:tab w:val="num" w:pos="2880"/>
        </w:tabs>
        <w:ind w:left="2880" w:hanging="360"/>
      </w:pPr>
      <w:rPr>
        <w:rFonts w:ascii="Arial" w:hAnsi="Arial" w:hint="default"/>
      </w:rPr>
    </w:lvl>
    <w:lvl w:ilvl="4" w:tplc="3FDC5E48" w:tentative="1">
      <w:start w:val="1"/>
      <w:numFmt w:val="bullet"/>
      <w:lvlText w:val="•"/>
      <w:lvlJc w:val="left"/>
      <w:pPr>
        <w:tabs>
          <w:tab w:val="num" w:pos="3600"/>
        </w:tabs>
        <w:ind w:left="3600" w:hanging="360"/>
      </w:pPr>
      <w:rPr>
        <w:rFonts w:ascii="Arial" w:hAnsi="Arial" w:hint="default"/>
      </w:rPr>
    </w:lvl>
    <w:lvl w:ilvl="5" w:tplc="5FB66512" w:tentative="1">
      <w:start w:val="1"/>
      <w:numFmt w:val="bullet"/>
      <w:lvlText w:val="•"/>
      <w:lvlJc w:val="left"/>
      <w:pPr>
        <w:tabs>
          <w:tab w:val="num" w:pos="4320"/>
        </w:tabs>
        <w:ind w:left="4320" w:hanging="360"/>
      </w:pPr>
      <w:rPr>
        <w:rFonts w:ascii="Arial" w:hAnsi="Arial" w:hint="default"/>
      </w:rPr>
    </w:lvl>
    <w:lvl w:ilvl="6" w:tplc="DB00359C" w:tentative="1">
      <w:start w:val="1"/>
      <w:numFmt w:val="bullet"/>
      <w:lvlText w:val="•"/>
      <w:lvlJc w:val="left"/>
      <w:pPr>
        <w:tabs>
          <w:tab w:val="num" w:pos="5040"/>
        </w:tabs>
        <w:ind w:left="5040" w:hanging="360"/>
      </w:pPr>
      <w:rPr>
        <w:rFonts w:ascii="Arial" w:hAnsi="Arial" w:hint="default"/>
      </w:rPr>
    </w:lvl>
    <w:lvl w:ilvl="7" w:tplc="0A0821EC" w:tentative="1">
      <w:start w:val="1"/>
      <w:numFmt w:val="bullet"/>
      <w:lvlText w:val="•"/>
      <w:lvlJc w:val="left"/>
      <w:pPr>
        <w:tabs>
          <w:tab w:val="num" w:pos="5760"/>
        </w:tabs>
        <w:ind w:left="5760" w:hanging="360"/>
      </w:pPr>
      <w:rPr>
        <w:rFonts w:ascii="Arial" w:hAnsi="Arial" w:hint="default"/>
      </w:rPr>
    </w:lvl>
    <w:lvl w:ilvl="8" w:tplc="CBDC652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A10D38"/>
    <w:multiLevelType w:val="hybridMultilevel"/>
    <w:tmpl w:val="A1549314"/>
    <w:lvl w:ilvl="0" w:tplc="08090001">
      <w:start w:val="1"/>
      <w:numFmt w:val="bullet"/>
      <w:lvlText w:val=""/>
      <w:lvlJc w:val="left"/>
      <w:pPr>
        <w:ind w:left="4080" w:hanging="360"/>
      </w:pPr>
      <w:rPr>
        <w:rFonts w:ascii="Symbol" w:hAnsi="Symbol" w:hint="default"/>
      </w:rPr>
    </w:lvl>
    <w:lvl w:ilvl="1" w:tplc="08090003" w:tentative="1">
      <w:start w:val="1"/>
      <w:numFmt w:val="bullet"/>
      <w:lvlText w:val="o"/>
      <w:lvlJc w:val="left"/>
      <w:pPr>
        <w:ind w:left="4800" w:hanging="360"/>
      </w:pPr>
      <w:rPr>
        <w:rFonts w:ascii="Courier New" w:hAnsi="Courier New" w:cs="Courier New" w:hint="default"/>
      </w:rPr>
    </w:lvl>
    <w:lvl w:ilvl="2" w:tplc="08090005" w:tentative="1">
      <w:start w:val="1"/>
      <w:numFmt w:val="bullet"/>
      <w:lvlText w:val=""/>
      <w:lvlJc w:val="left"/>
      <w:pPr>
        <w:ind w:left="5520" w:hanging="360"/>
      </w:pPr>
      <w:rPr>
        <w:rFonts w:ascii="Wingdings" w:hAnsi="Wingdings" w:hint="default"/>
      </w:rPr>
    </w:lvl>
    <w:lvl w:ilvl="3" w:tplc="08090001" w:tentative="1">
      <w:start w:val="1"/>
      <w:numFmt w:val="bullet"/>
      <w:lvlText w:val=""/>
      <w:lvlJc w:val="left"/>
      <w:pPr>
        <w:ind w:left="6240" w:hanging="360"/>
      </w:pPr>
      <w:rPr>
        <w:rFonts w:ascii="Symbol" w:hAnsi="Symbol" w:hint="default"/>
      </w:rPr>
    </w:lvl>
    <w:lvl w:ilvl="4" w:tplc="08090003" w:tentative="1">
      <w:start w:val="1"/>
      <w:numFmt w:val="bullet"/>
      <w:lvlText w:val="o"/>
      <w:lvlJc w:val="left"/>
      <w:pPr>
        <w:ind w:left="6960" w:hanging="360"/>
      </w:pPr>
      <w:rPr>
        <w:rFonts w:ascii="Courier New" w:hAnsi="Courier New" w:cs="Courier New" w:hint="default"/>
      </w:rPr>
    </w:lvl>
    <w:lvl w:ilvl="5" w:tplc="08090005" w:tentative="1">
      <w:start w:val="1"/>
      <w:numFmt w:val="bullet"/>
      <w:lvlText w:val=""/>
      <w:lvlJc w:val="left"/>
      <w:pPr>
        <w:ind w:left="7680" w:hanging="360"/>
      </w:pPr>
      <w:rPr>
        <w:rFonts w:ascii="Wingdings" w:hAnsi="Wingdings" w:hint="default"/>
      </w:rPr>
    </w:lvl>
    <w:lvl w:ilvl="6" w:tplc="08090001" w:tentative="1">
      <w:start w:val="1"/>
      <w:numFmt w:val="bullet"/>
      <w:lvlText w:val=""/>
      <w:lvlJc w:val="left"/>
      <w:pPr>
        <w:ind w:left="8400" w:hanging="360"/>
      </w:pPr>
      <w:rPr>
        <w:rFonts w:ascii="Symbol" w:hAnsi="Symbol" w:hint="default"/>
      </w:rPr>
    </w:lvl>
    <w:lvl w:ilvl="7" w:tplc="08090003" w:tentative="1">
      <w:start w:val="1"/>
      <w:numFmt w:val="bullet"/>
      <w:lvlText w:val="o"/>
      <w:lvlJc w:val="left"/>
      <w:pPr>
        <w:ind w:left="9120" w:hanging="360"/>
      </w:pPr>
      <w:rPr>
        <w:rFonts w:ascii="Courier New" w:hAnsi="Courier New" w:cs="Courier New" w:hint="default"/>
      </w:rPr>
    </w:lvl>
    <w:lvl w:ilvl="8" w:tplc="08090005" w:tentative="1">
      <w:start w:val="1"/>
      <w:numFmt w:val="bullet"/>
      <w:lvlText w:val=""/>
      <w:lvlJc w:val="left"/>
      <w:pPr>
        <w:ind w:left="9840" w:hanging="360"/>
      </w:pPr>
      <w:rPr>
        <w:rFonts w:ascii="Wingdings" w:hAnsi="Wingdings" w:hint="default"/>
      </w:rPr>
    </w:lvl>
  </w:abstractNum>
  <w:abstractNum w:abstractNumId="6" w15:restartNumberingAfterBreak="0">
    <w:nsid w:val="2C2826F6"/>
    <w:multiLevelType w:val="hybridMultilevel"/>
    <w:tmpl w:val="CC5447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1D3883"/>
    <w:multiLevelType w:val="hybridMultilevel"/>
    <w:tmpl w:val="5FDC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AA2F42"/>
    <w:multiLevelType w:val="hybridMultilevel"/>
    <w:tmpl w:val="5A829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D86D2E"/>
    <w:multiLevelType w:val="hybridMultilevel"/>
    <w:tmpl w:val="7C38CEE0"/>
    <w:lvl w:ilvl="0" w:tplc="08090001">
      <w:start w:val="1"/>
      <w:numFmt w:val="bullet"/>
      <w:lvlText w:val=""/>
      <w:lvlJc w:val="left"/>
      <w:pPr>
        <w:ind w:left="1365" w:hanging="360"/>
      </w:pPr>
      <w:rPr>
        <w:rFonts w:ascii="Symbol" w:hAnsi="Symbol" w:hint="default"/>
      </w:rPr>
    </w:lvl>
    <w:lvl w:ilvl="1" w:tplc="08090003" w:tentative="1">
      <w:start w:val="1"/>
      <w:numFmt w:val="bullet"/>
      <w:lvlText w:val="o"/>
      <w:lvlJc w:val="left"/>
      <w:pPr>
        <w:ind w:left="2085" w:hanging="360"/>
      </w:pPr>
      <w:rPr>
        <w:rFonts w:ascii="Courier New" w:hAnsi="Courier New" w:cs="Courier New" w:hint="default"/>
      </w:rPr>
    </w:lvl>
    <w:lvl w:ilvl="2" w:tplc="08090005" w:tentative="1">
      <w:start w:val="1"/>
      <w:numFmt w:val="bullet"/>
      <w:lvlText w:val=""/>
      <w:lvlJc w:val="left"/>
      <w:pPr>
        <w:ind w:left="2805" w:hanging="360"/>
      </w:pPr>
      <w:rPr>
        <w:rFonts w:ascii="Wingdings" w:hAnsi="Wingdings" w:hint="default"/>
      </w:rPr>
    </w:lvl>
    <w:lvl w:ilvl="3" w:tplc="08090001" w:tentative="1">
      <w:start w:val="1"/>
      <w:numFmt w:val="bullet"/>
      <w:lvlText w:val=""/>
      <w:lvlJc w:val="left"/>
      <w:pPr>
        <w:ind w:left="3525" w:hanging="360"/>
      </w:pPr>
      <w:rPr>
        <w:rFonts w:ascii="Symbol" w:hAnsi="Symbol" w:hint="default"/>
      </w:rPr>
    </w:lvl>
    <w:lvl w:ilvl="4" w:tplc="08090003" w:tentative="1">
      <w:start w:val="1"/>
      <w:numFmt w:val="bullet"/>
      <w:lvlText w:val="o"/>
      <w:lvlJc w:val="left"/>
      <w:pPr>
        <w:ind w:left="4245" w:hanging="360"/>
      </w:pPr>
      <w:rPr>
        <w:rFonts w:ascii="Courier New" w:hAnsi="Courier New" w:cs="Courier New" w:hint="default"/>
      </w:rPr>
    </w:lvl>
    <w:lvl w:ilvl="5" w:tplc="08090005" w:tentative="1">
      <w:start w:val="1"/>
      <w:numFmt w:val="bullet"/>
      <w:lvlText w:val=""/>
      <w:lvlJc w:val="left"/>
      <w:pPr>
        <w:ind w:left="4965" w:hanging="360"/>
      </w:pPr>
      <w:rPr>
        <w:rFonts w:ascii="Wingdings" w:hAnsi="Wingdings" w:hint="default"/>
      </w:rPr>
    </w:lvl>
    <w:lvl w:ilvl="6" w:tplc="08090001" w:tentative="1">
      <w:start w:val="1"/>
      <w:numFmt w:val="bullet"/>
      <w:lvlText w:val=""/>
      <w:lvlJc w:val="left"/>
      <w:pPr>
        <w:ind w:left="5685" w:hanging="360"/>
      </w:pPr>
      <w:rPr>
        <w:rFonts w:ascii="Symbol" w:hAnsi="Symbol" w:hint="default"/>
      </w:rPr>
    </w:lvl>
    <w:lvl w:ilvl="7" w:tplc="08090003" w:tentative="1">
      <w:start w:val="1"/>
      <w:numFmt w:val="bullet"/>
      <w:lvlText w:val="o"/>
      <w:lvlJc w:val="left"/>
      <w:pPr>
        <w:ind w:left="6405" w:hanging="360"/>
      </w:pPr>
      <w:rPr>
        <w:rFonts w:ascii="Courier New" w:hAnsi="Courier New" w:cs="Courier New" w:hint="default"/>
      </w:rPr>
    </w:lvl>
    <w:lvl w:ilvl="8" w:tplc="08090005" w:tentative="1">
      <w:start w:val="1"/>
      <w:numFmt w:val="bullet"/>
      <w:lvlText w:val=""/>
      <w:lvlJc w:val="left"/>
      <w:pPr>
        <w:ind w:left="7125" w:hanging="360"/>
      </w:pPr>
      <w:rPr>
        <w:rFonts w:ascii="Wingdings" w:hAnsi="Wingdings" w:hint="default"/>
      </w:rPr>
    </w:lvl>
  </w:abstractNum>
  <w:abstractNum w:abstractNumId="10" w15:restartNumberingAfterBreak="0">
    <w:nsid w:val="43C40999"/>
    <w:multiLevelType w:val="hybridMultilevel"/>
    <w:tmpl w:val="D83CF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5"/>
  </w:num>
  <w:num w:numId="4">
    <w:abstractNumId w:val="9"/>
  </w:num>
  <w:num w:numId="5">
    <w:abstractNumId w:val="3"/>
  </w:num>
  <w:num w:numId="6">
    <w:abstractNumId w:val="0"/>
  </w:num>
  <w:num w:numId="7">
    <w:abstractNumId w:val="6"/>
  </w:num>
  <w:num w:numId="8">
    <w:abstractNumId w:val="7"/>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509"/>
    <w:rsid w:val="00013350"/>
    <w:rsid w:val="000238DD"/>
    <w:rsid w:val="00033174"/>
    <w:rsid w:val="0005695F"/>
    <w:rsid w:val="00061A02"/>
    <w:rsid w:val="00065AA6"/>
    <w:rsid w:val="000938C9"/>
    <w:rsid w:val="000A5911"/>
    <w:rsid w:val="00126D28"/>
    <w:rsid w:val="00150D18"/>
    <w:rsid w:val="001811C0"/>
    <w:rsid w:val="001968DD"/>
    <w:rsid w:val="001C74E9"/>
    <w:rsid w:val="001D4557"/>
    <w:rsid w:val="00205195"/>
    <w:rsid w:val="002561C2"/>
    <w:rsid w:val="00264DB2"/>
    <w:rsid w:val="00271919"/>
    <w:rsid w:val="00271B99"/>
    <w:rsid w:val="00272DCE"/>
    <w:rsid w:val="0028589F"/>
    <w:rsid w:val="00286ECF"/>
    <w:rsid w:val="002B5499"/>
    <w:rsid w:val="002C041B"/>
    <w:rsid w:val="002C4347"/>
    <w:rsid w:val="002D0568"/>
    <w:rsid w:val="002D152F"/>
    <w:rsid w:val="002E61E2"/>
    <w:rsid w:val="00314CAB"/>
    <w:rsid w:val="00322860"/>
    <w:rsid w:val="00322EBD"/>
    <w:rsid w:val="00323A9C"/>
    <w:rsid w:val="00343517"/>
    <w:rsid w:val="00344AD2"/>
    <w:rsid w:val="00376B27"/>
    <w:rsid w:val="00385509"/>
    <w:rsid w:val="00393E72"/>
    <w:rsid w:val="003A3D57"/>
    <w:rsid w:val="003B7A4B"/>
    <w:rsid w:val="003D2341"/>
    <w:rsid w:val="003F11F0"/>
    <w:rsid w:val="0040114F"/>
    <w:rsid w:val="00406A27"/>
    <w:rsid w:val="004218B5"/>
    <w:rsid w:val="00430535"/>
    <w:rsid w:val="0045217B"/>
    <w:rsid w:val="004A31FA"/>
    <w:rsid w:val="004C6478"/>
    <w:rsid w:val="004E1B7D"/>
    <w:rsid w:val="005070B2"/>
    <w:rsid w:val="0053103A"/>
    <w:rsid w:val="00563CDA"/>
    <w:rsid w:val="0057516B"/>
    <w:rsid w:val="00596658"/>
    <w:rsid w:val="005C5784"/>
    <w:rsid w:val="005D2C76"/>
    <w:rsid w:val="005D2FA5"/>
    <w:rsid w:val="005D535A"/>
    <w:rsid w:val="006174FF"/>
    <w:rsid w:val="006436B6"/>
    <w:rsid w:val="00657287"/>
    <w:rsid w:val="006758AC"/>
    <w:rsid w:val="0068611C"/>
    <w:rsid w:val="00692C0D"/>
    <w:rsid w:val="006B465E"/>
    <w:rsid w:val="006B524C"/>
    <w:rsid w:val="006C51A3"/>
    <w:rsid w:val="006D1976"/>
    <w:rsid w:val="006E0682"/>
    <w:rsid w:val="00700E57"/>
    <w:rsid w:val="00705151"/>
    <w:rsid w:val="007079A7"/>
    <w:rsid w:val="00747504"/>
    <w:rsid w:val="00794BA4"/>
    <w:rsid w:val="007E4375"/>
    <w:rsid w:val="00811B82"/>
    <w:rsid w:val="00842040"/>
    <w:rsid w:val="00845639"/>
    <w:rsid w:val="00854540"/>
    <w:rsid w:val="0089481E"/>
    <w:rsid w:val="008E2EA8"/>
    <w:rsid w:val="008E6902"/>
    <w:rsid w:val="008E6EA2"/>
    <w:rsid w:val="0090524B"/>
    <w:rsid w:val="009121B5"/>
    <w:rsid w:val="009210D6"/>
    <w:rsid w:val="0093023D"/>
    <w:rsid w:val="00933989"/>
    <w:rsid w:val="009533BA"/>
    <w:rsid w:val="00965E5E"/>
    <w:rsid w:val="00984447"/>
    <w:rsid w:val="00992841"/>
    <w:rsid w:val="009B7D4E"/>
    <w:rsid w:val="009C4B63"/>
    <w:rsid w:val="009E5C01"/>
    <w:rsid w:val="00A01573"/>
    <w:rsid w:val="00A0710C"/>
    <w:rsid w:val="00A20722"/>
    <w:rsid w:val="00A270E6"/>
    <w:rsid w:val="00A543AB"/>
    <w:rsid w:val="00A54709"/>
    <w:rsid w:val="00A61BD1"/>
    <w:rsid w:val="00A857A0"/>
    <w:rsid w:val="00A86E18"/>
    <w:rsid w:val="00AA754D"/>
    <w:rsid w:val="00AC6733"/>
    <w:rsid w:val="00AC7977"/>
    <w:rsid w:val="00B1312C"/>
    <w:rsid w:val="00B3073C"/>
    <w:rsid w:val="00B40326"/>
    <w:rsid w:val="00B673F7"/>
    <w:rsid w:val="00B7359B"/>
    <w:rsid w:val="00B93273"/>
    <w:rsid w:val="00BD2821"/>
    <w:rsid w:val="00C047DA"/>
    <w:rsid w:val="00C06D76"/>
    <w:rsid w:val="00C22A85"/>
    <w:rsid w:val="00C30063"/>
    <w:rsid w:val="00C517FD"/>
    <w:rsid w:val="00C65F84"/>
    <w:rsid w:val="00C724CE"/>
    <w:rsid w:val="00CA5A8A"/>
    <w:rsid w:val="00CB15AA"/>
    <w:rsid w:val="00CC79C7"/>
    <w:rsid w:val="00CD3B1B"/>
    <w:rsid w:val="00CD48AF"/>
    <w:rsid w:val="00D059B3"/>
    <w:rsid w:val="00D100FE"/>
    <w:rsid w:val="00D12EBB"/>
    <w:rsid w:val="00D31EEC"/>
    <w:rsid w:val="00D47DD8"/>
    <w:rsid w:val="00D535C1"/>
    <w:rsid w:val="00D91DEF"/>
    <w:rsid w:val="00DB5818"/>
    <w:rsid w:val="00DC68E2"/>
    <w:rsid w:val="00DF0656"/>
    <w:rsid w:val="00E16005"/>
    <w:rsid w:val="00E2450D"/>
    <w:rsid w:val="00E56174"/>
    <w:rsid w:val="00E647BB"/>
    <w:rsid w:val="00EB2BCD"/>
    <w:rsid w:val="00EC7B01"/>
    <w:rsid w:val="00EF4BE4"/>
    <w:rsid w:val="00EF648B"/>
    <w:rsid w:val="00F23725"/>
    <w:rsid w:val="00F659F1"/>
    <w:rsid w:val="00F87652"/>
    <w:rsid w:val="00F96BC2"/>
    <w:rsid w:val="00FA3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891AC"/>
  <w15:chartTrackingRefBased/>
  <w15:docId w15:val="{61FCB0FC-5AB1-40B4-B10D-C0A5F21AB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00E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0E57"/>
    <w:rPr>
      <w:sz w:val="20"/>
      <w:szCs w:val="20"/>
    </w:rPr>
  </w:style>
  <w:style w:type="character" w:styleId="FootnoteReference">
    <w:name w:val="footnote reference"/>
    <w:basedOn w:val="DefaultParagraphFont"/>
    <w:uiPriority w:val="99"/>
    <w:semiHidden/>
    <w:unhideWhenUsed/>
    <w:rsid w:val="00700E57"/>
    <w:rPr>
      <w:vertAlign w:val="superscript"/>
    </w:rPr>
  </w:style>
  <w:style w:type="paragraph" w:styleId="NormalWeb">
    <w:name w:val="Normal (Web)"/>
    <w:basedOn w:val="Normal"/>
    <w:uiPriority w:val="99"/>
    <w:semiHidden/>
    <w:unhideWhenUsed/>
    <w:rsid w:val="000A59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06A27"/>
    <w:pPr>
      <w:ind w:left="720"/>
      <w:contextualSpacing/>
    </w:pPr>
  </w:style>
  <w:style w:type="character" w:styleId="Hyperlink">
    <w:name w:val="Hyperlink"/>
    <w:basedOn w:val="DefaultParagraphFont"/>
    <w:uiPriority w:val="99"/>
    <w:unhideWhenUsed/>
    <w:rsid w:val="00F96BC2"/>
    <w:rPr>
      <w:color w:val="0563C1" w:themeColor="hyperlink"/>
      <w:u w:val="single"/>
    </w:rPr>
  </w:style>
  <w:style w:type="character" w:styleId="UnresolvedMention">
    <w:name w:val="Unresolved Mention"/>
    <w:basedOn w:val="DefaultParagraphFont"/>
    <w:uiPriority w:val="99"/>
    <w:semiHidden/>
    <w:unhideWhenUsed/>
    <w:rsid w:val="00F96BC2"/>
    <w:rPr>
      <w:color w:val="605E5C"/>
      <w:shd w:val="clear" w:color="auto" w:fill="E1DFDD"/>
    </w:rPr>
  </w:style>
  <w:style w:type="character" w:styleId="Emphasis">
    <w:name w:val="Emphasis"/>
    <w:basedOn w:val="DefaultParagraphFont"/>
    <w:uiPriority w:val="20"/>
    <w:qFormat/>
    <w:rsid w:val="00C517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688998">
      <w:bodyDiv w:val="1"/>
      <w:marLeft w:val="0"/>
      <w:marRight w:val="0"/>
      <w:marTop w:val="0"/>
      <w:marBottom w:val="0"/>
      <w:divBdr>
        <w:top w:val="none" w:sz="0" w:space="0" w:color="auto"/>
        <w:left w:val="none" w:sz="0" w:space="0" w:color="auto"/>
        <w:bottom w:val="none" w:sz="0" w:space="0" w:color="auto"/>
        <w:right w:val="none" w:sz="0" w:space="0" w:color="auto"/>
      </w:divBdr>
      <w:divsChild>
        <w:div w:id="102381295">
          <w:marLeft w:val="360"/>
          <w:marRight w:val="0"/>
          <w:marTop w:val="200"/>
          <w:marBottom w:val="0"/>
          <w:divBdr>
            <w:top w:val="none" w:sz="0" w:space="0" w:color="auto"/>
            <w:left w:val="none" w:sz="0" w:space="0" w:color="auto"/>
            <w:bottom w:val="none" w:sz="0" w:space="0" w:color="auto"/>
            <w:right w:val="none" w:sz="0" w:space="0" w:color="auto"/>
          </w:divBdr>
        </w:div>
      </w:divsChild>
    </w:div>
    <w:div w:id="411124557">
      <w:bodyDiv w:val="1"/>
      <w:marLeft w:val="0"/>
      <w:marRight w:val="0"/>
      <w:marTop w:val="0"/>
      <w:marBottom w:val="0"/>
      <w:divBdr>
        <w:top w:val="none" w:sz="0" w:space="0" w:color="auto"/>
        <w:left w:val="none" w:sz="0" w:space="0" w:color="auto"/>
        <w:bottom w:val="none" w:sz="0" w:space="0" w:color="auto"/>
        <w:right w:val="none" w:sz="0" w:space="0" w:color="auto"/>
      </w:divBdr>
    </w:div>
    <w:div w:id="461770962">
      <w:bodyDiv w:val="1"/>
      <w:marLeft w:val="0"/>
      <w:marRight w:val="0"/>
      <w:marTop w:val="0"/>
      <w:marBottom w:val="0"/>
      <w:divBdr>
        <w:top w:val="none" w:sz="0" w:space="0" w:color="auto"/>
        <w:left w:val="none" w:sz="0" w:space="0" w:color="auto"/>
        <w:bottom w:val="none" w:sz="0" w:space="0" w:color="auto"/>
        <w:right w:val="none" w:sz="0" w:space="0" w:color="auto"/>
      </w:divBdr>
    </w:div>
    <w:div w:id="1111819030">
      <w:bodyDiv w:val="1"/>
      <w:marLeft w:val="0"/>
      <w:marRight w:val="0"/>
      <w:marTop w:val="0"/>
      <w:marBottom w:val="0"/>
      <w:divBdr>
        <w:top w:val="none" w:sz="0" w:space="0" w:color="auto"/>
        <w:left w:val="none" w:sz="0" w:space="0" w:color="auto"/>
        <w:bottom w:val="none" w:sz="0" w:space="0" w:color="auto"/>
        <w:right w:val="none" w:sz="0" w:space="0" w:color="auto"/>
      </w:divBdr>
      <w:divsChild>
        <w:div w:id="925921416">
          <w:marLeft w:val="360"/>
          <w:marRight w:val="0"/>
          <w:marTop w:val="200"/>
          <w:marBottom w:val="0"/>
          <w:divBdr>
            <w:top w:val="none" w:sz="0" w:space="0" w:color="auto"/>
            <w:left w:val="none" w:sz="0" w:space="0" w:color="auto"/>
            <w:bottom w:val="none" w:sz="0" w:space="0" w:color="auto"/>
            <w:right w:val="none" w:sz="0" w:space="0" w:color="auto"/>
          </w:divBdr>
        </w:div>
      </w:divsChild>
    </w:div>
    <w:div w:id="1116562720">
      <w:bodyDiv w:val="1"/>
      <w:marLeft w:val="0"/>
      <w:marRight w:val="0"/>
      <w:marTop w:val="0"/>
      <w:marBottom w:val="0"/>
      <w:divBdr>
        <w:top w:val="none" w:sz="0" w:space="0" w:color="auto"/>
        <w:left w:val="none" w:sz="0" w:space="0" w:color="auto"/>
        <w:bottom w:val="none" w:sz="0" w:space="0" w:color="auto"/>
        <w:right w:val="none" w:sz="0" w:space="0" w:color="auto"/>
      </w:divBdr>
    </w:div>
    <w:div w:id="1276593613">
      <w:bodyDiv w:val="1"/>
      <w:marLeft w:val="0"/>
      <w:marRight w:val="0"/>
      <w:marTop w:val="0"/>
      <w:marBottom w:val="0"/>
      <w:divBdr>
        <w:top w:val="none" w:sz="0" w:space="0" w:color="auto"/>
        <w:left w:val="none" w:sz="0" w:space="0" w:color="auto"/>
        <w:bottom w:val="none" w:sz="0" w:space="0" w:color="auto"/>
        <w:right w:val="none" w:sz="0" w:space="0" w:color="auto"/>
      </w:divBdr>
    </w:div>
    <w:div w:id="1493989989">
      <w:bodyDiv w:val="1"/>
      <w:marLeft w:val="0"/>
      <w:marRight w:val="0"/>
      <w:marTop w:val="0"/>
      <w:marBottom w:val="0"/>
      <w:divBdr>
        <w:top w:val="none" w:sz="0" w:space="0" w:color="auto"/>
        <w:left w:val="none" w:sz="0" w:space="0" w:color="auto"/>
        <w:bottom w:val="none" w:sz="0" w:space="0" w:color="auto"/>
        <w:right w:val="none" w:sz="0" w:space="0" w:color="auto"/>
      </w:divBdr>
      <w:divsChild>
        <w:div w:id="187553827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ancient.eu/article/1075/music--dance-in-ancient-egypt/" TargetMode="External"/><Relationship Id="rId2" Type="http://schemas.openxmlformats.org/officeDocument/2006/relationships/numbering" Target="numbering.xml"/><Relationship Id="rId16" Type="http://schemas.openxmlformats.org/officeDocument/2006/relationships/hyperlink" Target="https://www.metmuseum.org/art/collection/search/5468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rooklynmuseum.org/opencollection/objects/3109"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ritishmuseum.org/collection/image/15427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5DD63-6383-4FA0-B3F4-C68B59871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1390</Words>
  <Characters>7923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Keddie</dc:creator>
  <cp:keywords/>
  <dc:description/>
  <cp:lastModifiedBy>Sofie Keddie</cp:lastModifiedBy>
  <cp:revision>2</cp:revision>
  <dcterms:created xsi:type="dcterms:W3CDTF">2021-02-09T23:29:00Z</dcterms:created>
  <dcterms:modified xsi:type="dcterms:W3CDTF">2021-02-09T23:29:00Z</dcterms:modified>
</cp:coreProperties>
</file>