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2D69" w:rsidRDefault="00ED2E24" w:rsidP="00B77395">
      <w:pPr>
        <w:pStyle w:val="paragraph"/>
        <w:spacing w:before="0" w:beforeAutospacing="0" w:after="0" w:afterAutospacing="0" w:line="360" w:lineRule="auto"/>
        <w:textAlignment w:val="baseline"/>
        <w:rPr>
          <w:rStyle w:val="normaltextrun"/>
          <w:sz w:val="22"/>
          <w:szCs w:val="22"/>
        </w:rPr>
      </w:pPr>
      <w:r>
        <w:rPr>
          <w:noProof/>
        </w:rPr>
        <w:drawing>
          <wp:inline distT="0" distB="0" distL="0" distR="0" wp14:anchorId="12DEBB65" wp14:editId="17468705">
            <wp:extent cx="6021070" cy="8763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4733" t="14478" r="35188" b="5160"/>
                    <a:stretch/>
                  </pic:blipFill>
                  <pic:spPr bwMode="auto">
                    <a:xfrm>
                      <a:off x="0" y="0"/>
                      <a:ext cx="6039913" cy="8790424"/>
                    </a:xfrm>
                    <a:prstGeom prst="rect">
                      <a:avLst/>
                    </a:prstGeom>
                    <a:ln>
                      <a:noFill/>
                    </a:ln>
                    <a:extLst>
                      <a:ext uri="{53640926-AAD7-44D8-BBD7-CCE9431645EC}">
                        <a14:shadowObscured xmlns:a14="http://schemas.microsoft.com/office/drawing/2010/main"/>
                      </a:ext>
                    </a:extLst>
                  </pic:spPr>
                </pic:pic>
              </a:graphicData>
            </a:graphic>
          </wp:inline>
        </w:drawing>
      </w:r>
    </w:p>
    <w:p w:rsidR="006F2D69" w:rsidRDefault="006F2D69" w:rsidP="00B77395">
      <w:pPr>
        <w:pStyle w:val="paragraph"/>
        <w:spacing w:before="0" w:beforeAutospacing="0" w:after="0" w:afterAutospacing="0" w:line="360" w:lineRule="auto"/>
        <w:textAlignment w:val="baseline"/>
        <w:rPr>
          <w:rStyle w:val="normaltextrun"/>
          <w:sz w:val="22"/>
          <w:szCs w:val="22"/>
        </w:rPr>
      </w:pPr>
    </w:p>
    <w:p w:rsidR="0075494A" w:rsidRPr="00B77395" w:rsidRDefault="00B77395"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E</w:t>
      </w:r>
      <w:r w:rsidR="0075494A" w:rsidRPr="00B77395">
        <w:rPr>
          <w:rStyle w:val="normaltextrun"/>
          <w:sz w:val="22"/>
          <w:szCs w:val="22"/>
        </w:rPr>
        <w:t>CAD5003.</w:t>
      </w:r>
      <w:r w:rsidR="0075494A" w:rsidRPr="00B77395">
        <w:rPr>
          <w:rStyle w:val="eop"/>
          <w:sz w:val="22"/>
          <w:szCs w:val="22"/>
        </w:rPr>
        <w:t> </w:t>
      </w:r>
    </w:p>
    <w:p w:rsidR="00B77395" w:rsidRPr="00B77395" w:rsidRDefault="00B77395" w:rsidP="00B77395">
      <w:pPr>
        <w:pStyle w:val="paragraph"/>
        <w:spacing w:before="0" w:beforeAutospacing="0" w:after="0" w:afterAutospacing="0" w:line="360" w:lineRule="auto"/>
        <w:textAlignment w:val="baseline"/>
        <w:rPr>
          <w:sz w:val="22"/>
          <w:szCs w:val="22"/>
        </w:rPr>
      </w:pPr>
      <w:bookmarkStart w:id="0" w:name="_GoBack"/>
      <w:bookmarkEnd w:id="0"/>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Based on evidence from current research and policy as well as on data gathered from a group questionnaire, critically discuss an inclusive approach to supporting the needs of a </w:t>
      </w:r>
      <w:r w:rsidRPr="00B77395">
        <w:rPr>
          <w:rStyle w:val="advancedproofingissue"/>
          <w:sz w:val="22"/>
          <w:szCs w:val="22"/>
        </w:rPr>
        <w:t>particular group</w:t>
      </w:r>
      <w:r w:rsidRPr="00B77395">
        <w:rPr>
          <w:rStyle w:val="normaltextrun"/>
          <w:sz w:val="22"/>
          <w:szCs w:val="22"/>
        </w:rPr>
        <w:t> of pupils.  Focus on </w:t>
      </w:r>
      <w:r w:rsidRPr="00B77395">
        <w:rPr>
          <w:rStyle w:val="normaltextrun"/>
          <w:b/>
          <w:bCs/>
          <w:sz w:val="22"/>
          <w:szCs w:val="22"/>
          <w:u w:val="single"/>
        </w:rPr>
        <w:t>one</w:t>
      </w:r>
      <w:r w:rsidRPr="00B77395">
        <w:rPr>
          <w:rStyle w:val="normaltextrun"/>
          <w:sz w:val="22"/>
          <w:szCs w:val="22"/>
        </w:rPr>
        <w:t> specific learning difficulty, disability or additional need for your discussion.</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Use ICT skills developed within the module to present your findings.</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“Approximately one in five learners in maintained schools in Wales has Special Educational Needs (SEN), or as they are increasingly, though not yet legally, referred to, Additional Learning Needs (ALN).” (National Assembly for Wales, 2015, p1)</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spellingerror"/>
          <w:sz w:val="22"/>
          <w:szCs w:val="22"/>
        </w:rPr>
        <w:t>Glazzard</w:t>
      </w:r>
      <w:r w:rsidRPr="00B77395">
        <w:rPr>
          <w:rStyle w:val="normaltextrun"/>
          <w:sz w:val="22"/>
          <w:szCs w:val="22"/>
        </w:rPr>
        <w:t> et al. (2010) states that in 1994 following the Salamanca Agreement school policies began to shift from integration of pupils with different needs to inclusion of all pupils within accommodating schools. All pupils should be entitled to differentiated and personalised provision that will meet the needs of each individual pupil whatever they may be (DfE, 2014).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Currently in Wales, there is a SEN code of practice that schools adhere to and integrate within their curriculum. Welsh Assembly Government (2004) discusses how Estyn inspectors will monitor and appraise a school's implementation of SEN policies and practices. The creation of the “SEN - Code of Practice” within Wales was used to provide advice to local education authorities to give practitioners advice on provision techniques to be used with pupils with SEN to allow them to reach their full potential (Welsh Assembly Government, 2004).</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SEN pupils can cause more of a challenge to a teacher as they need early intervention, individualised learning and more differentiation included within their work (Peer &amp; Reid, 2012). This statement is further supported by Welsh Government (2009) who discuss the need to take into consideration the need to seek advice from specialists especially when looking into the less commonly known specialist needs and how trainee teachers need to show the ability to meet all learners needs wherever possible using techniques such as differentiation.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 xml:space="preserve">Currently in Wales, there is a SEN reform taking place. The Welsh Government are in the process of introducing a new “Additional Learning Needs and Education Tribunal Act”. According to Welsh Government (2018) the current Special Educational Needs education system in Wales is outdated and no longer fit for purpose. The term SEN is now considered to be so broad that it is becoming harder and harder to distinguish between pupils with deserving an undeserving case’s (Gilbert, 2012). One of the key changes to the current system is the change from calling it Special Educational Needs to Additional Learning Needs and every person between the ages of 0-25 will be given an individual </w:t>
      </w:r>
      <w:r w:rsidRPr="00B77395">
        <w:rPr>
          <w:rStyle w:val="normaltextrun"/>
          <w:sz w:val="22"/>
          <w:szCs w:val="22"/>
        </w:rPr>
        <w:lastRenderedPageBreak/>
        <w:t>development plan which will present the support required to each specific learner needs. Welsh Government (2018b) states there is a commitment by the Welsh Government to ensuring that investment is made to the education workforce to allow every member of staff who works with somebody with additional learning needs to be up skilled correctly. This will be especially beneficial when it comes to building inter-school relationships with the correct people required.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Pupils being diagnosed with SEN/ALN currently are considered to have a barrier to their learning. Barriers to pupils learning can range from complex at one end of the spectrum to being gifted at the higher end of the spectrum, it is however important to note, that within Europe, almost 16% of children have a special educational need (</w:t>
      </w:r>
      <w:r w:rsidRPr="00B77395">
        <w:rPr>
          <w:rStyle w:val="spellingerror"/>
          <w:sz w:val="22"/>
          <w:szCs w:val="22"/>
        </w:rPr>
        <w:t>Shipcon</w:t>
      </w:r>
      <w:r w:rsidRPr="00B77395">
        <w:rPr>
          <w:rStyle w:val="normaltextrun"/>
          <w:sz w:val="22"/>
          <w:szCs w:val="22"/>
        </w:rPr>
        <w:t>, unknown). DfES (2004) states that pupils may begin to find learning difficult due to a lot of different factors, these include:</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numPr>
          <w:ilvl w:val="0"/>
          <w:numId w:val="1"/>
        </w:numPr>
        <w:spacing w:before="0" w:beforeAutospacing="0" w:after="0" w:afterAutospacing="0" w:line="360" w:lineRule="auto"/>
        <w:ind w:left="360" w:firstLine="0"/>
        <w:textAlignment w:val="baseline"/>
        <w:rPr>
          <w:sz w:val="22"/>
          <w:szCs w:val="22"/>
        </w:rPr>
      </w:pPr>
      <w:r w:rsidRPr="00B77395">
        <w:rPr>
          <w:rStyle w:val="normaltextrun"/>
          <w:sz w:val="22"/>
          <w:szCs w:val="22"/>
        </w:rPr>
        <w:t>The environment the pupil is working in feeling unsuitable to the individual pupils needs.</w:t>
      </w:r>
      <w:r w:rsidRPr="00B77395">
        <w:rPr>
          <w:rStyle w:val="eop"/>
          <w:sz w:val="22"/>
          <w:szCs w:val="22"/>
        </w:rPr>
        <w:t> </w:t>
      </w:r>
    </w:p>
    <w:p w:rsidR="0075494A" w:rsidRPr="00B77395" w:rsidRDefault="0075494A" w:rsidP="00B77395">
      <w:pPr>
        <w:pStyle w:val="paragraph"/>
        <w:numPr>
          <w:ilvl w:val="0"/>
          <w:numId w:val="2"/>
        </w:numPr>
        <w:spacing w:before="0" w:beforeAutospacing="0" w:after="0" w:afterAutospacing="0" w:line="360" w:lineRule="auto"/>
        <w:ind w:left="360" w:firstLine="0"/>
        <w:textAlignment w:val="baseline"/>
        <w:rPr>
          <w:sz w:val="22"/>
          <w:szCs w:val="22"/>
        </w:rPr>
      </w:pPr>
      <w:r w:rsidRPr="00B77395">
        <w:rPr>
          <w:rStyle w:val="normaltextrun"/>
          <w:sz w:val="22"/>
          <w:szCs w:val="22"/>
        </w:rPr>
        <w:t>The pupil not feeling comfortable within a group he/she has been selected in.</w:t>
      </w:r>
      <w:r w:rsidRPr="00B77395">
        <w:rPr>
          <w:rStyle w:val="eop"/>
          <w:sz w:val="22"/>
          <w:szCs w:val="22"/>
        </w:rPr>
        <w:t> </w:t>
      </w:r>
    </w:p>
    <w:p w:rsidR="0075494A" w:rsidRPr="00B77395" w:rsidRDefault="0075494A" w:rsidP="00B77395">
      <w:pPr>
        <w:pStyle w:val="paragraph"/>
        <w:numPr>
          <w:ilvl w:val="0"/>
          <w:numId w:val="2"/>
        </w:numPr>
        <w:spacing w:before="0" w:beforeAutospacing="0" w:after="0" w:afterAutospacing="0" w:line="360" w:lineRule="auto"/>
        <w:ind w:left="360" w:firstLine="0"/>
        <w:textAlignment w:val="baseline"/>
        <w:rPr>
          <w:sz w:val="22"/>
          <w:szCs w:val="22"/>
        </w:rPr>
      </w:pPr>
      <w:r w:rsidRPr="00B77395">
        <w:rPr>
          <w:rStyle w:val="normaltextrun"/>
          <w:sz w:val="22"/>
          <w:szCs w:val="22"/>
        </w:rPr>
        <w:t>The teacher not being willing to adapt his/her teaching style to the needs of the individual.</w:t>
      </w:r>
      <w:r w:rsidRPr="00B77395">
        <w:rPr>
          <w:rStyle w:val="eop"/>
          <w:sz w:val="22"/>
          <w:szCs w:val="22"/>
        </w:rPr>
        <w:t> </w:t>
      </w:r>
    </w:p>
    <w:p w:rsidR="0075494A" w:rsidRPr="00B77395" w:rsidRDefault="0075494A" w:rsidP="00B77395">
      <w:pPr>
        <w:pStyle w:val="paragraph"/>
        <w:numPr>
          <w:ilvl w:val="0"/>
          <w:numId w:val="2"/>
        </w:numPr>
        <w:spacing w:before="0" w:beforeAutospacing="0" w:after="0" w:afterAutospacing="0" w:line="360" w:lineRule="auto"/>
        <w:ind w:left="360" w:firstLine="0"/>
        <w:textAlignment w:val="baseline"/>
        <w:rPr>
          <w:rStyle w:val="eop"/>
          <w:sz w:val="22"/>
          <w:szCs w:val="22"/>
        </w:rPr>
      </w:pPr>
      <w:r w:rsidRPr="00B77395">
        <w:rPr>
          <w:rStyle w:val="normaltextrun"/>
          <w:sz w:val="22"/>
          <w:szCs w:val="22"/>
        </w:rPr>
        <w:t>Work being too challenging for the pupil without suitable differentiation included. </w:t>
      </w:r>
      <w:r w:rsidRPr="00B77395">
        <w:rPr>
          <w:rStyle w:val="eop"/>
          <w:sz w:val="22"/>
          <w:szCs w:val="22"/>
        </w:rPr>
        <w:t> </w:t>
      </w:r>
    </w:p>
    <w:p w:rsidR="0075494A" w:rsidRPr="00B77395" w:rsidRDefault="0075494A" w:rsidP="00B77395">
      <w:pPr>
        <w:pStyle w:val="paragraph"/>
        <w:spacing w:before="0" w:beforeAutospacing="0" w:after="0" w:afterAutospacing="0" w:line="360" w:lineRule="auto"/>
        <w:ind w:left="360"/>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There is a further argument that without a notable increase in funding which is extremely unlikely due to current budget cuts from the UK government, it is very tough to give pupils the required support they need to meet their individual needs. NAHT (unknown) talks about how without enough funding, we are running the risk of failing to implement the SEN code of practice to a high enough standard. This is further supported by The Secret Teacher (2017) who discusses how in her class she has pupils with a range of SEN she was dealt with very little support from members of staff who were not trained to a high enough level of competency. Evans (2007) feels that schools need to develop a whole-school approach in terms of inclusion which teachers feel comfortable implementing which is flexible enough to meet individual learners needs. To ensure high standards of teaching it is imperative that pupils who may have a special educational need are monitored appropriately and that teachers use skills already gained or develop new skills in order to meet the schools programme for meeting SEN (</w:t>
      </w:r>
      <w:r w:rsidRPr="00B77395">
        <w:rPr>
          <w:rStyle w:val="spellingerror"/>
          <w:sz w:val="22"/>
          <w:szCs w:val="22"/>
        </w:rPr>
        <w:t>Kyriacou</w:t>
      </w:r>
      <w:r w:rsidRPr="00B77395">
        <w:rPr>
          <w:rStyle w:val="normaltextrun"/>
          <w:sz w:val="22"/>
          <w:szCs w:val="22"/>
        </w:rPr>
        <w:t>, 2009).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 xml:space="preserve">Currently, poverty is considered an element of SEN. However, Shaw et Al. (2016) argue that poverty is also a cause of SEN and that it is much more likely that a person who is born into a low-income family is much more likely to inherit SEN or develop SEN whilst in school. This is further supported by Welsh Government (2014) who state that a child in Wales living in poverty is twice as likely to have an additional learning need.  Being born and spending time in poverty as a child can lead you to a lifetime of setbacks (Jensen, 2009). Ultimately it is felt that being born into a family on low income </w:t>
      </w:r>
      <w:r w:rsidRPr="00B77395">
        <w:rPr>
          <w:rStyle w:val="normaltextrun"/>
          <w:sz w:val="22"/>
          <w:szCs w:val="22"/>
        </w:rPr>
        <w:lastRenderedPageBreak/>
        <w:t>or living in a socially deprived area is detrimental to life experiences. From research, I have learnt that there are 6 main types of poverty, these include:</w:t>
      </w:r>
      <w:r w:rsidRPr="00B77395">
        <w:rPr>
          <w:rStyle w:val="eop"/>
          <w:sz w:val="22"/>
          <w:szCs w:val="22"/>
        </w:rPr>
        <w:t> </w:t>
      </w:r>
    </w:p>
    <w:p w:rsidR="0075494A" w:rsidRPr="00B77395" w:rsidRDefault="0075494A" w:rsidP="00B77395">
      <w:pPr>
        <w:pStyle w:val="paragraph"/>
        <w:numPr>
          <w:ilvl w:val="0"/>
          <w:numId w:val="3"/>
        </w:numPr>
        <w:spacing w:before="0" w:beforeAutospacing="0" w:after="0" w:afterAutospacing="0" w:line="360" w:lineRule="auto"/>
        <w:ind w:left="360" w:firstLine="0"/>
        <w:textAlignment w:val="baseline"/>
        <w:rPr>
          <w:sz w:val="22"/>
          <w:szCs w:val="22"/>
        </w:rPr>
      </w:pPr>
      <w:r w:rsidRPr="00B77395">
        <w:rPr>
          <w:rStyle w:val="normaltextrun"/>
          <w:sz w:val="22"/>
          <w:szCs w:val="22"/>
        </w:rPr>
        <w:t>Situational poverty – this is when an individual can fall below the poverty line very suddenly due to a serious event such as a natural disaster or a death or divorce. This is common in schools and can really affect a child's ability to feel comfortable when in school.</w:t>
      </w:r>
      <w:r w:rsidRPr="00B77395">
        <w:rPr>
          <w:rStyle w:val="eop"/>
          <w:sz w:val="22"/>
          <w:szCs w:val="22"/>
        </w:rPr>
        <w:t> </w:t>
      </w:r>
    </w:p>
    <w:p w:rsidR="0075494A" w:rsidRPr="00B77395" w:rsidRDefault="0075494A" w:rsidP="00B77395">
      <w:pPr>
        <w:pStyle w:val="paragraph"/>
        <w:numPr>
          <w:ilvl w:val="0"/>
          <w:numId w:val="3"/>
        </w:numPr>
        <w:spacing w:before="0" w:beforeAutospacing="0" w:after="0" w:afterAutospacing="0" w:line="360" w:lineRule="auto"/>
        <w:ind w:left="360" w:firstLine="0"/>
        <w:textAlignment w:val="baseline"/>
        <w:rPr>
          <w:sz w:val="22"/>
          <w:szCs w:val="22"/>
        </w:rPr>
      </w:pPr>
      <w:r w:rsidRPr="00B77395">
        <w:rPr>
          <w:rStyle w:val="normaltextrun"/>
          <w:sz w:val="22"/>
          <w:szCs w:val="22"/>
        </w:rPr>
        <w:t>Generational poverty – unlike the temporary nature of situational poverty, generational poverty is when a family has lived in poverty for over two generations and this tends to cause a knock-on effect to future generations experience growing up.</w:t>
      </w:r>
      <w:r w:rsidRPr="00B77395">
        <w:rPr>
          <w:rStyle w:val="eop"/>
          <w:sz w:val="22"/>
          <w:szCs w:val="22"/>
        </w:rPr>
        <w:t> </w:t>
      </w:r>
    </w:p>
    <w:p w:rsidR="0075494A" w:rsidRPr="00B77395" w:rsidRDefault="0075494A" w:rsidP="00B77395">
      <w:pPr>
        <w:pStyle w:val="paragraph"/>
        <w:numPr>
          <w:ilvl w:val="0"/>
          <w:numId w:val="3"/>
        </w:numPr>
        <w:spacing w:before="0" w:beforeAutospacing="0" w:after="0" w:afterAutospacing="0" w:line="360" w:lineRule="auto"/>
        <w:ind w:left="360" w:firstLine="0"/>
        <w:textAlignment w:val="baseline"/>
        <w:rPr>
          <w:sz w:val="22"/>
          <w:szCs w:val="22"/>
        </w:rPr>
      </w:pPr>
      <w:r w:rsidRPr="00B77395">
        <w:rPr>
          <w:rStyle w:val="normaltextrun"/>
          <w:sz w:val="22"/>
          <w:szCs w:val="22"/>
        </w:rPr>
        <w:t>Absolute poverty – is linked directly to the income of the individual's family. If the family income is below a certain amount it leads to people not being able to meet the basic needs of living such as food, shelter and clothing. This is something that can be detrimental to the experience a child has in school with uniforms being compulsory. </w:t>
      </w:r>
      <w:r w:rsidRPr="00B77395">
        <w:rPr>
          <w:rStyle w:val="eop"/>
          <w:sz w:val="22"/>
          <w:szCs w:val="22"/>
        </w:rPr>
        <w:t> </w:t>
      </w:r>
    </w:p>
    <w:p w:rsidR="0075494A" w:rsidRPr="00B77395" w:rsidRDefault="0075494A" w:rsidP="00B77395">
      <w:pPr>
        <w:pStyle w:val="paragraph"/>
        <w:numPr>
          <w:ilvl w:val="0"/>
          <w:numId w:val="3"/>
        </w:numPr>
        <w:spacing w:before="0" w:beforeAutospacing="0" w:after="0" w:afterAutospacing="0" w:line="360" w:lineRule="auto"/>
        <w:ind w:left="360" w:firstLine="0"/>
        <w:textAlignment w:val="baseline"/>
        <w:rPr>
          <w:sz w:val="22"/>
          <w:szCs w:val="22"/>
        </w:rPr>
      </w:pPr>
      <w:r w:rsidRPr="00B77395">
        <w:rPr>
          <w:rStyle w:val="normaltextrun"/>
          <w:sz w:val="22"/>
          <w:szCs w:val="22"/>
        </w:rPr>
        <w:t>Relative poverty – </w:t>
      </w:r>
      <w:r w:rsidRPr="00B77395">
        <w:rPr>
          <w:rStyle w:val="spellingerror"/>
          <w:sz w:val="22"/>
          <w:szCs w:val="22"/>
        </w:rPr>
        <w:t>HfHGB</w:t>
      </w:r>
      <w:r w:rsidRPr="00B77395">
        <w:rPr>
          <w:rStyle w:val="normaltextrun"/>
          <w:sz w:val="22"/>
          <w:szCs w:val="22"/>
        </w:rPr>
        <w:t> (unknown) describe relative poverty as ‘relative deprivation’ due to </w:t>
      </w:r>
      <w:r w:rsidRPr="00B77395">
        <w:rPr>
          <w:rStyle w:val="contextualspellingandgrammarerror"/>
          <w:sz w:val="22"/>
          <w:szCs w:val="22"/>
        </w:rPr>
        <w:t>it</w:t>
      </w:r>
      <w:r w:rsidRPr="00B77395">
        <w:rPr>
          <w:rStyle w:val="normaltextrun"/>
          <w:sz w:val="22"/>
          <w:szCs w:val="22"/>
        </w:rPr>
        <w:t> meaning the family earn 50% less than the average household income. This means that although there is money those living in relative poverty can’t really afford more than the basic needs. Relative poverty can be permanent as families never experience living above their current level of income. An example of where relative poverty can influence a pupil in school is when there is a cost for a pupil to attend an extra-curricular club and activity or trip.</w:t>
      </w:r>
      <w:r w:rsidRPr="00B77395">
        <w:rPr>
          <w:rStyle w:val="eop"/>
          <w:sz w:val="22"/>
          <w:szCs w:val="22"/>
        </w:rPr>
        <w:t> </w:t>
      </w:r>
    </w:p>
    <w:p w:rsidR="0075494A" w:rsidRPr="00B77395" w:rsidRDefault="0075494A" w:rsidP="00B77395">
      <w:pPr>
        <w:pStyle w:val="paragraph"/>
        <w:numPr>
          <w:ilvl w:val="0"/>
          <w:numId w:val="3"/>
        </w:numPr>
        <w:spacing w:before="0" w:beforeAutospacing="0" w:after="0" w:afterAutospacing="0" w:line="360" w:lineRule="auto"/>
        <w:ind w:left="360" w:firstLine="0"/>
        <w:textAlignment w:val="baseline"/>
        <w:rPr>
          <w:sz w:val="22"/>
          <w:szCs w:val="22"/>
        </w:rPr>
      </w:pPr>
      <w:r w:rsidRPr="00B77395">
        <w:rPr>
          <w:rStyle w:val="normaltextrun"/>
          <w:sz w:val="22"/>
          <w:szCs w:val="22"/>
        </w:rPr>
        <w:t>Urban poverty – Can be down to overcrowded houses and a lack of green spaces. Individuals are far more at risk of pollution due to the nature of the built-up areas within which they live. Urban poverty can cause overcrowded classrooms and schools not having enough space to provide an education to the standard expected.</w:t>
      </w:r>
      <w:r w:rsidRPr="00B77395">
        <w:rPr>
          <w:rStyle w:val="eop"/>
          <w:sz w:val="22"/>
          <w:szCs w:val="22"/>
        </w:rPr>
        <w:t> </w:t>
      </w:r>
    </w:p>
    <w:p w:rsidR="0075494A" w:rsidRPr="00B77395" w:rsidRDefault="0075494A" w:rsidP="00B77395">
      <w:pPr>
        <w:pStyle w:val="paragraph"/>
        <w:numPr>
          <w:ilvl w:val="0"/>
          <w:numId w:val="4"/>
        </w:numPr>
        <w:spacing w:before="0" w:beforeAutospacing="0" w:after="0" w:afterAutospacing="0" w:line="360" w:lineRule="auto"/>
        <w:ind w:left="360" w:firstLine="0"/>
        <w:textAlignment w:val="baseline"/>
        <w:rPr>
          <w:rStyle w:val="eop"/>
          <w:sz w:val="22"/>
          <w:szCs w:val="22"/>
        </w:rPr>
      </w:pPr>
      <w:r w:rsidRPr="00B77395">
        <w:rPr>
          <w:rStyle w:val="normaltextrun"/>
          <w:sz w:val="22"/>
          <w:szCs w:val="22"/>
        </w:rPr>
        <w:t>Rural poverty – is more down to a lack of facilities again because of the nature of where the pupil lives. It is extremely unlikely that a school in a rural area will have the facilities and transport links of a school in an urban area.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It is believed that in Wales, one third of children (200,000) are living in poverty and 90,000 children are living in severe poverty (Save the children, 2012). These figures would make Wales the most deprived area in the UK. These figures don’t however match up to the fact that only 74,568 children claimed free school meals in Wales in the school year 2017/18 (Welsh Government, 2018c). Whilst experiencing placement within the Swansea area, it was observed that the schools worked in both had between 35-39% free school meal pupils, so would be considered in socially deprived areas. According to Estyn (2014) both amounts are above the average free school meals percentage in Wales (21%).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 xml:space="preserve">As a group we created a questionnaire with the aim of looking at the effect poverty has within schools. As a group, we strived to ensure that our questionnaire followed British Educational </w:t>
      </w:r>
      <w:r w:rsidRPr="00B77395">
        <w:rPr>
          <w:rStyle w:val="normaltextrun"/>
          <w:sz w:val="22"/>
          <w:szCs w:val="22"/>
        </w:rPr>
        <w:lastRenderedPageBreak/>
        <w:t>Research Association (BERA) guidelines. Mcculloch (2018) discusses how using the ethical guidelines allows researchers to benefit from best practice and maximise the amount of research that can be done. As a group we recognised that for our research questionnaire to be effective it must be easy to engage with and not become tedious to the participant. Questionnaires that are overly long can lead to the participant becoming disinterested and put off by the amount of work required to complete the questionnaire (NHS England, 2018). Within our questionnaire we used a range of both open ended and closed questions throughout in order to gain data to compare to other data (closed) and allow the participant to elaborate their thoughts and feeling on key points of our research (open). </w:t>
      </w:r>
      <w:r w:rsidRPr="00B77395">
        <w:rPr>
          <w:rStyle w:val="spellingerror"/>
          <w:sz w:val="22"/>
          <w:szCs w:val="22"/>
        </w:rPr>
        <w:t>Dosseto</w:t>
      </w:r>
      <w:r w:rsidRPr="00B77395">
        <w:rPr>
          <w:rStyle w:val="normaltextrun"/>
          <w:sz w:val="22"/>
          <w:szCs w:val="22"/>
        </w:rPr>
        <w:t> (2019) feels that the use of open and closed ended questions correctly can be highly beneficial in ensuring more practical answers. We also felt questions should only relate to what we were trying to ascertain, so it was imperative that we had a clear vision of what we wanted to find out from the questionnaire (NHS England, 2018).</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 xml:space="preserve">The questionnaire contained 24 questions in total. Within the questionnaire the respondent was asked about their opinion on poverty and whether it had any direct correlation to poor attainment and attendance in schools. </w:t>
      </w:r>
      <w:r w:rsidR="001B2C94" w:rsidRPr="00B77395">
        <w:rPr>
          <w:rStyle w:val="normaltextrun"/>
          <w:sz w:val="22"/>
          <w:szCs w:val="22"/>
        </w:rPr>
        <w:t>Within the questionnaire</w:t>
      </w:r>
      <w:r w:rsidR="00CA05A5" w:rsidRPr="00B77395">
        <w:rPr>
          <w:rStyle w:val="normaltextrun"/>
          <w:sz w:val="22"/>
          <w:szCs w:val="22"/>
        </w:rPr>
        <w:t xml:space="preserve">, we used Likert scales to allow </w:t>
      </w:r>
      <w:r w:rsidR="009D1BE9" w:rsidRPr="00B77395">
        <w:rPr>
          <w:rStyle w:val="normaltextrun"/>
          <w:sz w:val="22"/>
          <w:szCs w:val="22"/>
        </w:rPr>
        <w:t>respondents to measure the attitude of respondents directly (Likert, 1932).</w:t>
      </w:r>
      <w:r w:rsidR="00CA05A5" w:rsidRPr="00B77395">
        <w:rPr>
          <w:rStyle w:val="normaltextrun"/>
          <w:sz w:val="22"/>
          <w:szCs w:val="22"/>
        </w:rPr>
        <w:t xml:space="preserve"> </w:t>
      </w:r>
      <w:r w:rsidR="00794780" w:rsidRPr="00B77395">
        <w:rPr>
          <w:rStyle w:val="normaltextrun"/>
          <w:sz w:val="22"/>
          <w:szCs w:val="22"/>
        </w:rPr>
        <w:t>Using a Linkert scale can</w:t>
      </w:r>
      <w:r w:rsidR="00E33905" w:rsidRPr="00B77395">
        <w:rPr>
          <w:rStyle w:val="normaltextrun"/>
          <w:sz w:val="22"/>
          <w:szCs w:val="22"/>
        </w:rPr>
        <w:t xml:space="preserve"> allow you to measure levels of agreement/disagreement (Bowling, 1997</w:t>
      </w:r>
      <w:r w:rsidR="00C46BD6" w:rsidRPr="00B77395">
        <w:rPr>
          <w:rStyle w:val="normaltextrun"/>
          <w:sz w:val="22"/>
          <w:szCs w:val="22"/>
        </w:rPr>
        <w:t xml:space="preserve"> and Burns &amp; Grove</w:t>
      </w:r>
      <w:r w:rsidR="00E33905" w:rsidRPr="00B77395">
        <w:rPr>
          <w:rStyle w:val="normaltextrun"/>
          <w:sz w:val="22"/>
          <w:szCs w:val="22"/>
        </w:rPr>
        <w:t>, 1997).</w:t>
      </w:r>
      <w:r w:rsidR="00C46BD6" w:rsidRPr="00B77395">
        <w:rPr>
          <w:rStyle w:val="normaltextrun"/>
          <w:sz w:val="22"/>
          <w:szCs w:val="22"/>
        </w:rPr>
        <w:t xml:space="preserve"> Use of this type of scale can be both advantageous and disadvantageous as it allows you to obtain quantit</w:t>
      </w:r>
      <w:r w:rsidR="00CC2B54" w:rsidRPr="00B77395">
        <w:rPr>
          <w:rStyle w:val="normaltextrun"/>
          <w:sz w:val="22"/>
          <w:szCs w:val="22"/>
        </w:rPr>
        <w:t>at</w:t>
      </w:r>
      <w:r w:rsidR="00C46BD6" w:rsidRPr="00B77395">
        <w:rPr>
          <w:rStyle w:val="normaltextrun"/>
          <w:sz w:val="22"/>
          <w:szCs w:val="22"/>
        </w:rPr>
        <w:t>ive data which can be</w:t>
      </w:r>
      <w:r w:rsidR="00C41C06" w:rsidRPr="00B77395">
        <w:rPr>
          <w:rStyle w:val="normaltextrun"/>
          <w:sz w:val="22"/>
          <w:szCs w:val="22"/>
        </w:rPr>
        <w:t xml:space="preserve"> interpreted with relative ease; </w:t>
      </w:r>
      <w:r w:rsidR="00B26958" w:rsidRPr="00B77395">
        <w:rPr>
          <w:rStyle w:val="normaltextrun"/>
          <w:sz w:val="22"/>
          <w:szCs w:val="22"/>
        </w:rPr>
        <w:t>o</w:t>
      </w:r>
      <w:r w:rsidR="00C41C06" w:rsidRPr="00B77395">
        <w:rPr>
          <w:rStyle w:val="normaltextrun"/>
          <w:sz w:val="22"/>
          <w:szCs w:val="22"/>
        </w:rPr>
        <w:t xml:space="preserve">n the other hand, </w:t>
      </w:r>
      <w:r w:rsidR="00CC2B54" w:rsidRPr="00B77395">
        <w:rPr>
          <w:rStyle w:val="normaltextrun"/>
          <w:sz w:val="22"/>
          <w:szCs w:val="22"/>
        </w:rPr>
        <w:t>without offering anonymity the respondent could potentially give untrue information to show themselves in a more positive light (McLeod, 2008).</w:t>
      </w:r>
      <w:r w:rsidR="00794780" w:rsidRPr="00B77395">
        <w:rPr>
          <w:rStyle w:val="normaltextrun"/>
          <w:sz w:val="22"/>
          <w:szCs w:val="22"/>
        </w:rPr>
        <w:t xml:space="preserve"> </w:t>
      </w:r>
      <w:r w:rsidRPr="00B77395">
        <w:rPr>
          <w:rStyle w:val="normaltextrun"/>
          <w:sz w:val="22"/>
          <w:szCs w:val="22"/>
        </w:rPr>
        <w:t>Furthermore, we discussed any affects poverty had on academic skills within schools. We decided to research effects that poverty has within schools and looked to shape our questionnaire around these allowing respondents to give their views on things we had found out. Habitat for humanity (unknown) demonstrated a clear link between absolute poverty and it is having a detrimental effect on attendance in school due to the higher risk of illness should a child be living without the basic needs. From this information, it was decided that a suitably worded closed question would allow researchers to begin to understand what current practitioners feel on this matter.</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4153E6"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 xml:space="preserve">Having reviewed our final questionnaire I feel that there are elements of our research that we could improve. Within question 2 we asked respondents to answer the question how many children within their class were receiving free school meals and gave the option to answer in numbers. In hindsight, to improve this, a percentage answer is likely to be more reliable and fairer as practitioners who have responded are likely to have very different class sizes. A teacher with a smaller class of 18 may respond with a fairly low number however this could make up a high percentage of the teacher's actual class. A further thing that could be done to improve the research questionnaire would be to try to gather more research from different local education authorities within Wales rather than the three </w:t>
      </w:r>
      <w:r w:rsidRPr="00B77395">
        <w:rPr>
          <w:rStyle w:val="normaltextrun"/>
          <w:sz w:val="22"/>
          <w:szCs w:val="22"/>
        </w:rPr>
        <w:lastRenderedPageBreak/>
        <w:t>we focused on (Swansea, Neath Port Talbot and Carmarthenshire). Having a wider range of responses would be beneficial when looking into questions 10, 13, 15, 19, 20 and 22 as it would allow for a larger amount of strategies used across schools in Wales to be discussed. More depth in research would allow for better comparison and more definitive results.</w:t>
      </w:r>
      <w:r w:rsidRPr="00B77395">
        <w:rPr>
          <w:rStyle w:val="eop"/>
          <w:sz w:val="22"/>
          <w:szCs w:val="22"/>
        </w:rPr>
        <w:t> </w:t>
      </w:r>
    </w:p>
    <w:p w:rsidR="004153E6" w:rsidRPr="00B77395" w:rsidRDefault="004153E6" w:rsidP="00B77395">
      <w:pPr>
        <w:pStyle w:val="paragraph"/>
        <w:spacing w:before="0" w:beforeAutospacing="0" w:after="0" w:afterAutospacing="0" w:line="360" w:lineRule="auto"/>
        <w:textAlignment w:val="baseline"/>
        <w:rPr>
          <w:rStyle w:val="eop"/>
          <w:sz w:val="22"/>
          <w:szCs w:val="22"/>
        </w:rPr>
      </w:pPr>
    </w:p>
    <w:p w:rsidR="004153E6" w:rsidRPr="00B77395" w:rsidRDefault="004153E6" w:rsidP="00B77395">
      <w:pPr>
        <w:pStyle w:val="paragraph"/>
        <w:spacing w:before="0" w:beforeAutospacing="0" w:after="0" w:afterAutospacing="0" w:line="360" w:lineRule="auto"/>
        <w:textAlignment w:val="baseline"/>
        <w:rPr>
          <w:rStyle w:val="eop"/>
          <w:sz w:val="22"/>
          <w:szCs w:val="22"/>
        </w:rPr>
      </w:pPr>
    </w:p>
    <w:p w:rsidR="004153E6" w:rsidRPr="00B77395" w:rsidRDefault="004153E6" w:rsidP="00B77395">
      <w:pPr>
        <w:pStyle w:val="paragraph"/>
        <w:spacing w:before="0" w:beforeAutospacing="0" w:after="0" w:afterAutospacing="0" w:line="360" w:lineRule="auto"/>
        <w:textAlignment w:val="baseline"/>
        <w:rPr>
          <w:rStyle w:val="eop"/>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noProof/>
          <w:sz w:val="22"/>
          <w:szCs w:val="22"/>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77395" w:rsidRPr="00B77395" w:rsidRDefault="00B1030A" w:rsidP="00B77395">
      <w:pPr>
        <w:pStyle w:val="paragraph"/>
        <w:spacing w:before="0" w:beforeAutospacing="0" w:after="0" w:afterAutospacing="0" w:line="360" w:lineRule="auto"/>
        <w:textAlignment w:val="baseline"/>
        <w:rPr>
          <w:rStyle w:val="normaltextrun"/>
          <w:i/>
          <w:sz w:val="22"/>
          <w:szCs w:val="22"/>
        </w:rPr>
      </w:pPr>
      <w:r w:rsidRPr="00B77395">
        <w:rPr>
          <w:noProof/>
          <w:sz w:val="22"/>
          <w:szCs w:val="22"/>
        </w:rPr>
        <w:lastRenderedPageBreak/>
        <w:drawing>
          <wp:anchor distT="0" distB="0" distL="114300" distR="114300" simplePos="0" relativeHeight="251658240" behindDoc="0" locked="0" layoutInCell="1" allowOverlap="1">
            <wp:simplePos x="0" y="0"/>
            <wp:positionH relativeFrom="margin">
              <wp:align>left</wp:align>
            </wp:positionH>
            <wp:positionV relativeFrom="paragraph">
              <wp:posOffset>459105</wp:posOffset>
            </wp:positionV>
            <wp:extent cx="5486400" cy="3200400"/>
            <wp:effectExtent l="0" t="0" r="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0621C8" w:rsidRPr="00B77395">
        <w:rPr>
          <w:rStyle w:val="normaltextrun"/>
          <w:sz w:val="22"/>
          <w:szCs w:val="22"/>
        </w:rPr>
        <w:t>Figure 1</w:t>
      </w:r>
      <w:r w:rsidR="005E5783" w:rsidRPr="00B77395">
        <w:rPr>
          <w:rStyle w:val="normaltextrun"/>
          <w:sz w:val="22"/>
          <w:szCs w:val="22"/>
        </w:rPr>
        <w:t xml:space="preserve"> – </w:t>
      </w:r>
      <w:r w:rsidR="005E5783" w:rsidRPr="00B77395">
        <w:rPr>
          <w:rStyle w:val="normaltextrun"/>
          <w:i/>
          <w:sz w:val="22"/>
          <w:szCs w:val="22"/>
        </w:rPr>
        <w:t>a graph showing the number of pupils receiving free school meals in the class of each respondent.</w:t>
      </w:r>
    </w:p>
    <w:p w:rsidR="000621C8" w:rsidRPr="00B77395" w:rsidRDefault="000621C8" w:rsidP="00B77395">
      <w:pPr>
        <w:pStyle w:val="paragraph"/>
        <w:spacing w:before="0" w:beforeAutospacing="0" w:after="0" w:afterAutospacing="0" w:line="360" w:lineRule="auto"/>
        <w:textAlignment w:val="baseline"/>
        <w:rPr>
          <w:rStyle w:val="normaltextrun"/>
          <w:sz w:val="22"/>
          <w:szCs w:val="22"/>
        </w:rPr>
      </w:pPr>
    </w:p>
    <w:p w:rsidR="00B1030A" w:rsidRPr="00B77395" w:rsidRDefault="00B1030A" w:rsidP="00B77395">
      <w:pPr>
        <w:pStyle w:val="paragraph"/>
        <w:spacing w:before="0" w:beforeAutospacing="0" w:after="0" w:afterAutospacing="0" w:line="360" w:lineRule="auto"/>
        <w:textAlignment w:val="baseline"/>
        <w:rPr>
          <w:rStyle w:val="normaltextrun"/>
          <w:i/>
          <w:sz w:val="22"/>
          <w:szCs w:val="22"/>
        </w:rPr>
      </w:pPr>
      <w:r w:rsidRPr="00B77395">
        <w:rPr>
          <w:rStyle w:val="normaltextrun"/>
          <w:sz w:val="22"/>
          <w:szCs w:val="22"/>
        </w:rPr>
        <w:t xml:space="preserve">Figure 2 – </w:t>
      </w:r>
      <w:r w:rsidRPr="00B77395">
        <w:rPr>
          <w:rStyle w:val="normaltextrun"/>
          <w:i/>
          <w:sz w:val="22"/>
          <w:szCs w:val="22"/>
        </w:rPr>
        <w:t>A pie chart to show teachers opinion on whether poverty directly affects pupils in their class.</w:t>
      </w:r>
    </w:p>
    <w:p w:rsidR="003B4533" w:rsidRPr="00B77395" w:rsidRDefault="003B4533" w:rsidP="00B77395">
      <w:pPr>
        <w:pStyle w:val="paragraph"/>
        <w:spacing w:before="0" w:beforeAutospacing="0" w:after="0" w:afterAutospacing="0" w:line="360" w:lineRule="auto"/>
        <w:textAlignment w:val="baseline"/>
        <w:rPr>
          <w:rStyle w:val="normaltextrun"/>
          <w:i/>
          <w:sz w:val="22"/>
          <w:szCs w:val="22"/>
        </w:rPr>
      </w:pPr>
    </w:p>
    <w:p w:rsidR="00366B1A" w:rsidRPr="00B77395" w:rsidRDefault="00366B1A" w:rsidP="00B77395">
      <w:pPr>
        <w:pStyle w:val="paragraph"/>
        <w:spacing w:before="0" w:beforeAutospacing="0" w:after="0" w:afterAutospacing="0" w:line="360" w:lineRule="auto"/>
        <w:textAlignment w:val="baseline"/>
        <w:rPr>
          <w:rStyle w:val="normaltextrun"/>
          <w:sz w:val="22"/>
          <w:szCs w:val="22"/>
        </w:rPr>
      </w:pPr>
    </w:p>
    <w:p w:rsidR="00366B1A" w:rsidRPr="00B77395" w:rsidRDefault="00105A1C" w:rsidP="00B77395">
      <w:pPr>
        <w:pStyle w:val="paragraph"/>
        <w:spacing w:before="0" w:beforeAutospacing="0" w:after="0" w:afterAutospacing="0" w:line="360" w:lineRule="auto"/>
        <w:textAlignment w:val="baseline"/>
        <w:rPr>
          <w:rStyle w:val="normaltextrun"/>
          <w:sz w:val="22"/>
          <w:szCs w:val="22"/>
        </w:rPr>
      </w:pPr>
      <w:r w:rsidRPr="00B77395">
        <w:rPr>
          <w:rStyle w:val="normaltextrun"/>
          <w:sz w:val="22"/>
          <w:szCs w:val="22"/>
        </w:rPr>
        <w:t xml:space="preserve">Wightwick (2018) states that as of 2018, the average class size in Wales is 25.6 pupils. If you were to compare the </w:t>
      </w:r>
      <w:r w:rsidR="00C169E8" w:rsidRPr="00B77395">
        <w:rPr>
          <w:rStyle w:val="normaltextrun"/>
          <w:sz w:val="22"/>
          <w:szCs w:val="22"/>
        </w:rPr>
        <w:t>research shown</w:t>
      </w:r>
      <w:r w:rsidRPr="00B77395">
        <w:rPr>
          <w:rStyle w:val="normaltextrun"/>
          <w:sz w:val="22"/>
          <w:szCs w:val="22"/>
        </w:rPr>
        <w:t xml:space="preserve"> in figure one</w:t>
      </w:r>
      <w:r w:rsidR="00B26958" w:rsidRPr="00B77395">
        <w:rPr>
          <w:rStyle w:val="normaltextrun"/>
          <w:sz w:val="22"/>
          <w:szCs w:val="22"/>
        </w:rPr>
        <w:t xml:space="preserve"> to this piece of further research</w:t>
      </w:r>
      <w:r w:rsidR="00C169E8" w:rsidRPr="00B77395">
        <w:rPr>
          <w:rStyle w:val="normaltextrun"/>
          <w:sz w:val="22"/>
          <w:szCs w:val="22"/>
        </w:rPr>
        <w:t xml:space="preserve">, at least six of the fifteen respondents have a minimum of 42.9 percent of pupils in their class receiving free school meals. </w:t>
      </w:r>
      <w:r w:rsidR="00B26958" w:rsidRPr="00B77395">
        <w:rPr>
          <w:rStyle w:val="normaltextrun"/>
          <w:sz w:val="22"/>
          <w:szCs w:val="22"/>
        </w:rPr>
        <w:t xml:space="preserve">This shows that the majority of respondents to our questionnaire were based in socially deprived areas. </w:t>
      </w:r>
      <w:r w:rsidR="005E5783" w:rsidRPr="00B77395">
        <w:rPr>
          <w:rStyle w:val="normaltextrun"/>
          <w:sz w:val="22"/>
          <w:szCs w:val="22"/>
        </w:rPr>
        <w:t>Welsh Government (2014b)  discusses how there is a clear link between pupils eligible for free school meals and lower attainment levels and how schools can play a central and pivotal role in closing the gap by working with parents/carers to overcome barriers facing the children through using intervention schemes and techniques.</w:t>
      </w:r>
      <w:r w:rsidR="00B1030A" w:rsidRPr="00B77395">
        <w:rPr>
          <w:rStyle w:val="normaltextrun"/>
          <w:sz w:val="22"/>
          <w:szCs w:val="22"/>
        </w:rPr>
        <w:t xml:space="preserve"> As you can see from responses shown in figure two, the majority of respondents feel that poverty has a direct effect on performance of children within their class in schools.</w:t>
      </w:r>
      <w:r w:rsidR="00FA5C9D" w:rsidRPr="00B77395">
        <w:rPr>
          <w:rStyle w:val="normaltextrun"/>
          <w:sz w:val="22"/>
          <w:szCs w:val="22"/>
        </w:rPr>
        <w:t xml:space="preserve"> Interestingly, no respondents felt that poverty had no impact on pupils within their class.</w:t>
      </w:r>
      <w:r w:rsidR="005E5783" w:rsidRPr="00B77395">
        <w:rPr>
          <w:rStyle w:val="normaltextrun"/>
          <w:sz w:val="22"/>
          <w:szCs w:val="22"/>
        </w:rPr>
        <w:t xml:space="preserve"> Estyn (2012</w:t>
      </w:r>
      <w:r w:rsidR="000B2B8F" w:rsidRPr="00B77395">
        <w:rPr>
          <w:rStyle w:val="normaltextrun"/>
          <w:sz w:val="22"/>
          <w:szCs w:val="22"/>
        </w:rPr>
        <w:t xml:space="preserve">) discusses a strategy applied by a primary school in South Wales where by teachers are responsible for using a traffic light system to monitor the wellbeing of pupils throughout the term; it is felt that a child who is comfortable emotionally is more likely to engage with learning and improve attainment levels. This is further supported by the National Children Bureau (unknown) who </w:t>
      </w:r>
      <w:r w:rsidR="005F021E" w:rsidRPr="00B77395">
        <w:rPr>
          <w:rStyle w:val="normaltextrun"/>
          <w:sz w:val="22"/>
          <w:szCs w:val="22"/>
        </w:rPr>
        <w:t xml:space="preserve">convey that a child who has a good level of wellbeing can have a dramatic effect on achievement levels due to an improved attitude to learning and far less behavioural issues. </w:t>
      </w:r>
      <w:r w:rsidR="00DA369F" w:rsidRPr="00B77395">
        <w:rPr>
          <w:rStyle w:val="normaltextrun"/>
          <w:sz w:val="22"/>
          <w:szCs w:val="22"/>
        </w:rPr>
        <w:t xml:space="preserve">Kemp (2018) feels that </w:t>
      </w:r>
      <w:r w:rsidR="00DA369F" w:rsidRPr="00B77395">
        <w:rPr>
          <w:rStyle w:val="normaltextrun"/>
          <w:sz w:val="22"/>
          <w:szCs w:val="22"/>
        </w:rPr>
        <w:lastRenderedPageBreak/>
        <w:t xml:space="preserve">for a member of staff to ensure wellbeing and happiness is promoted </w:t>
      </w:r>
      <w:r w:rsidR="00B94007" w:rsidRPr="00B77395">
        <w:rPr>
          <w:rStyle w:val="normaltextrun"/>
          <w:sz w:val="22"/>
          <w:szCs w:val="22"/>
        </w:rPr>
        <w:t xml:space="preserve">within a school they need to firstly </w:t>
      </w:r>
      <w:r w:rsidR="00510AC0" w:rsidRPr="00B77395">
        <w:rPr>
          <w:rStyle w:val="normaltextrun"/>
          <w:sz w:val="22"/>
          <w:szCs w:val="22"/>
        </w:rPr>
        <w:t xml:space="preserve">embrace positivity within the classroom and encourage others to do the same and also ensure staff members are suitably trained to develop then employ an effective pastoral scheme. </w:t>
      </w:r>
      <w:r w:rsidR="005E4FA2" w:rsidRPr="00B77395">
        <w:rPr>
          <w:rStyle w:val="normaltextrun"/>
          <w:sz w:val="22"/>
          <w:szCs w:val="22"/>
        </w:rPr>
        <w:t xml:space="preserve">Currently, there is </w:t>
      </w:r>
      <w:r w:rsidR="00746A9D" w:rsidRPr="00B77395">
        <w:rPr>
          <w:rStyle w:val="normaltextrun"/>
          <w:sz w:val="22"/>
          <w:szCs w:val="22"/>
        </w:rPr>
        <w:t xml:space="preserve">not enough of a focus on the development of good wellbeing provision even with evidence showing the benefits it can have on attainment levels within school. This is mainly due to a lack of prominence shown to wellbeing by Ofsted and a lack of funding to suitably train staff members to a competent level (National Children Bureau, unknown). As a result of this, it is important that the government give more </w:t>
      </w:r>
      <w:r w:rsidR="00C83F3F" w:rsidRPr="00B77395">
        <w:rPr>
          <w:rStyle w:val="normaltextrun"/>
          <w:sz w:val="22"/>
          <w:szCs w:val="22"/>
        </w:rPr>
        <w:t xml:space="preserve">time to ensuring the importance of wellbeing amongst young children and in turn see the benefits of children feeling much more comfortable within the environment created in school. </w:t>
      </w:r>
      <w:r w:rsidR="00D42873" w:rsidRPr="00B77395">
        <w:rPr>
          <w:rStyle w:val="normaltextrun"/>
          <w:sz w:val="22"/>
          <w:szCs w:val="22"/>
        </w:rPr>
        <w:t>Grigg (2015) feels a pupil being made to learn in an uncomfortable environment is psychologically unfriendly and harmful to the pupils learning.</w:t>
      </w:r>
    </w:p>
    <w:p w:rsidR="00366B1A" w:rsidRPr="00B77395" w:rsidRDefault="00366B1A" w:rsidP="00B77395">
      <w:pPr>
        <w:pStyle w:val="paragraph"/>
        <w:spacing w:before="0" w:beforeAutospacing="0" w:after="0" w:afterAutospacing="0" w:line="360" w:lineRule="auto"/>
        <w:textAlignment w:val="baseline"/>
        <w:rPr>
          <w:rStyle w:val="normaltextrun"/>
          <w:sz w:val="22"/>
          <w:szCs w:val="22"/>
        </w:rPr>
      </w:pPr>
    </w:p>
    <w:p w:rsidR="00366B1A" w:rsidRPr="00B77395" w:rsidRDefault="00366B1A" w:rsidP="00B77395">
      <w:pPr>
        <w:pStyle w:val="paragraph"/>
        <w:spacing w:before="0" w:beforeAutospacing="0" w:after="0" w:afterAutospacing="0" w:line="360" w:lineRule="auto"/>
        <w:textAlignment w:val="baseline"/>
        <w:rPr>
          <w:rStyle w:val="normaltextrun"/>
          <w:sz w:val="22"/>
          <w:szCs w:val="22"/>
        </w:rPr>
      </w:pPr>
    </w:p>
    <w:p w:rsidR="00366B1A" w:rsidRPr="00B77395" w:rsidRDefault="00366B1A" w:rsidP="00B77395">
      <w:pPr>
        <w:pStyle w:val="paragraph"/>
        <w:spacing w:before="0" w:beforeAutospacing="0" w:after="0" w:afterAutospacing="0" w:line="360" w:lineRule="auto"/>
        <w:textAlignment w:val="baseline"/>
        <w:rPr>
          <w:rStyle w:val="normaltextrun"/>
          <w:sz w:val="22"/>
          <w:szCs w:val="22"/>
        </w:rPr>
      </w:pPr>
      <w:r w:rsidRPr="00B77395">
        <w:rPr>
          <w:i/>
          <w:noProof/>
          <w:sz w:val="22"/>
          <w:szCs w:val="22"/>
        </w:rPr>
        <w:drawing>
          <wp:anchor distT="0" distB="0" distL="114300" distR="114300" simplePos="0" relativeHeight="251659264" behindDoc="0" locked="0" layoutInCell="1" allowOverlap="1">
            <wp:simplePos x="0" y="0"/>
            <wp:positionH relativeFrom="margin">
              <wp:align>left</wp:align>
            </wp:positionH>
            <wp:positionV relativeFrom="paragraph">
              <wp:posOffset>289560</wp:posOffset>
            </wp:positionV>
            <wp:extent cx="5486400" cy="3200400"/>
            <wp:effectExtent l="0" t="0" r="0" b="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rsidR="00366B1A" w:rsidRPr="00B77395" w:rsidRDefault="00366B1A" w:rsidP="00B77395">
      <w:pPr>
        <w:pStyle w:val="paragraph"/>
        <w:spacing w:before="0" w:beforeAutospacing="0" w:after="0" w:afterAutospacing="0" w:line="360" w:lineRule="auto"/>
        <w:textAlignment w:val="baseline"/>
        <w:rPr>
          <w:rStyle w:val="normaltextrun"/>
          <w:sz w:val="22"/>
          <w:szCs w:val="22"/>
        </w:rPr>
      </w:pPr>
    </w:p>
    <w:p w:rsidR="00366B1A" w:rsidRPr="00B77395" w:rsidRDefault="00366B1A" w:rsidP="00B77395">
      <w:pPr>
        <w:pStyle w:val="paragraph"/>
        <w:spacing w:before="0" w:beforeAutospacing="0" w:after="0" w:afterAutospacing="0" w:line="360" w:lineRule="auto"/>
        <w:textAlignment w:val="baseline"/>
        <w:rPr>
          <w:rStyle w:val="normaltextrun"/>
          <w:i/>
          <w:sz w:val="22"/>
          <w:szCs w:val="22"/>
        </w:rPr>
      </w:pPr>
      <w:r w:rsidRPr="00B77395">
        <w:rPr>
          <w:rStyle w:val="normaltextrun"/>
          <w:sz w:val="22"/>
          <w:szCs w:val="22"/>
        </w:rPr>
        <w:t xml:space="preserve">Figure 3 – </w:t>
      </w:r>
      <w:r w:rsidRPr="00B77395">
        <w:rPr>
          <w:rStyle w:val="normaltextrun"/>
          <w:i/>
          <w:sz w:val="22"/>
          <w:szCs w:val="22"/>
        </w:rPr>
        <w:t>A pie chart to show the opinions of respondents in agreeing with Welsh Gov (2014) statement using Linkert Scale (1932).</w:t>
      </w:r>
    </w:p>
    <w:p w:rsidR="00366B1A" w:rsidRPr="00B77395" w:rsidRDefault="00366B1A" w:rsidP="00B77395">
      <w:pPr>
        <w:pStyle w:val="paragraph"/>
        <w:spacing w:before="0" w:beforeAutospacing="0" w:after="0" w:afterAutospacing="0" w:line="360" w:lineRule="auto"/>
        <w:textAlignment w:val="baseline"/>
        <w:rPr>
          <w:rStyle w:val="normaltextrun"/>
          <w:i/>
          <w:sz w:val="22"/>
          <w:szCs w:val="22"/>
        </w:rPr>
      </w:pPr>
    </w:p>
    <w:p w:rsidR="00366B1A" w:rsidRPr="00B77395" w:rsidRDefault="00366B1A" w:rsidP="00B77395">
      <w:pPr>
        <w:pStyle w:val="paragraph"/>
        <w:spacing w:before="0" w:beforeAutospacing="0" w:after="0" w:afterAutospacing="0" w:line="360" w:lineRule="auto"/>
        <w:textAlignment w:val="baseline"/>
        <w:rPr>
          <w:rStyle w:val="normaltextrun"/>
          <w:i/>
          <w:sz w:val="22"/>
          <w:szCs w:val="22"/>
        </w:rPr>
      </w:pPr>
    </w:p>
    <w:p w:rsidR="00366B1A" w:rsidRPr="00B77395" w:rsidRDefault="00366B1A" w:rsidP="00B77395">
      <w:pPr>
        <w:pStyle w:val="paragraph"/>
        <w:spacing w:before="0" w:beforeAutospacing="0" w:after="0" w:afterAutospacing="0" w:line="360" w:lineRule="auto"/>
        <w:textAlignment w:val="baseline"/>
        <w:rPr>
          <w:rStyle w:val="normaltextrun"/>
          <w:i/>
          <w:sz w:val="22"/>
          <w:szCs w:val="22"/>
        </w:rPr>
      </w:pPr>
      <w:r w:rsidRPr="00B77395">
        <w:rPr>
          <w:i/>
          <w:noProof/>
          <w:sz w:val="22"/>
          <w:szCs w:val="22"/>
        </w:rPr>
        <w:lastRenderedPageBreak/>
        <w:drawing>
          <wp:inline distT="0" distB="0" distL="0" distR="0">
            <wp:extent cx="5486400" cy="473392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66B1A" w:rsidRPr="00B77395" w:rsidRDefault="00366B1A" w:rsidP="00B77395">
      <w:pPr>
        <w:pStyle w:val="paragraph"/>
        <w:spacing w:before="0" w:beforeAutospacing="0" w:after="0" w:afterAutospacing="0" w:line="360" w:lineRule="auto"/>
        <w:textAlignment w:val="baseline"/>
        <w:rPr>
          <w:rStyle w:val="normaltextrun"/>
          <w:sz w:val="22"/>
          <w:szCs w:val="22"/>
        </w:rPr>
      </w:pPr>
    </w:p>
    <w:p w:rsidR="00422298" w:rsidRPr="00B77395" w:rsidRDefault="00422298" w:rsidP="00B77395">
      <w:pPr>
        <w:pStyle w:val="paragraph"/>
        <w:spacing w:before="0" w:beforeAutospacing="0" w:after="0" w:afterAutospacing="0" w:line="360" w:lineRule="auto"/>
        <w:textAlignment w:val="baseline"/>
        <w:rPr>
          <w:rStyle w:val="normaltextrun"/>
          <w:sz w:val="22"/>
          <w:szCs w:val="22"/>
        </w:rPr>
      </w:pPr>
    </w:p>
    <w:p w:rsidR="00422298" w:rsidRPr="00B77395" w:rsidRDefault="00422298" w:rsidP="00B77395">
      <w:pPr>
        <w:pStyle w:val="paragraph"/>
        <w:spacing w:before="0" w:beforeAutospacing="0" w:after="0" w:afterAutospacing="0" w:line="360" w:lineRule="auto"/>
        <w:textAlignment w:val="baseline"/>
        <w:rPr>
          <w:rStyle w:val="normaltextrun"/>
          <w:i/>
          <w:sz w:val="22"/>
          <w:szCs w:val="22"/>
        </w:rPr>
      </w:pPr>
      <w:r w:rsidRPr="00B77395">
        <w:rPr>
          <w:rStyle w:val="normaltextrun"/>
          <w:sz w:val="22"/>
          <w:szCs w:val="22"/>
        </w:rPr>
        <w:t xml:space="preserve">Figure 4 – </w:t>
      </w:r>
      <w:r w:rsidRPr="00B77395">
        <w:rPr>
          <w:rStyle w:val="normaltextrun"/>
          <w:i/>
          <w:sz w:val="22"/>
          <w:szCs w:val="22"/>
        </w:rPr>
        <w:t>A graph showing what strategies are used in schools to overcome the attainment gap caused by poverty within schools.</w:t>
      </w:r>
    </w:p>
    <w:p w:rsidR="00422298" w:rsidRPr="00B77395" w:rsidRDefault="00422298" w:rsidP="00B77395">
      <w:pPr>
        <w:pStyle w:val="paragraph"/>
        <w:spacing w:before="0" w:beforeAutospacing="0" w:after="0" w:afterAutospacing="0" w:line="360" w:lineRule="auto"/>
        <w:textAlignment w:val="baseline"/>
        <w:rPr>
          <w:rStyle w:val="normaltextrun"/>
          <w:sz w:val="22"/>
          <w:szCs w:val="22"/>
        </w:rPr>
      </w:pPr>
    </w:p>
    <w:p w:rsidR="00422298" w:rsidRPr="00B77395" w:rsidRDefault="00422298" w:rsidP="00B77395">
      <w:pPr>
        <w:pStyle w:val="paragraph"/>
        <w:spacing w:before="0" w:beforeAutospacing="0" w:after="0" w:afterAutospacing="0" w:line="360" w:lineRule="auto"/>
        <w:textAlignment w:val="baseline"/>
        <w:rPr>
          <w:rStyle w:val="normaltextrun"/>
          <w:sz w:val="22"/>
          <w:szCs w:val="22"/>
        </w:rPr>
      </w:pPr>
    </w:p>
    <w:p w:rsidR="0075494A" w:rsidRPr="00B77395" w:rsidRDefault="00366B1A" w:rsidP="00B77395">
      <w:pPr>
        <w:pStyle w:val="paragraph"/>
        <w:spacing w:before="0" w:beforeAutospacing="0" w:after="0" w:afterAutospacing="0" w:line="360" w:lineRule="auto"/>
        <w:textAlignment w:val="baseline"/>
        <w:rPr>
          <w:rStyle w:val="normaltextrun"/>
          <w:sz w:val="22"/>
          <w:szCs w:val="22"/>
        </w:rPr>
      </w:pPr>
      <w:r w:rsidRPr="00B77395">
        <w:rPr>
          <w:rStyle w:val="normaltextrun"/>
          <w:sz w:val="22"/>
          <w:szCs w:val="22"/>
        </w:rPr>
        <w:t xml:space="preserve">From looking at figure 3, you can see that 46% of respondents feel that the attainment levels of children coming from deprived backgrounds in Wales have low attainment levels. </w:t>
      </w:r>
      <w:r w:rsidR="00422298" w:rsidRPr="00B77395">
        <w:rPr>
          <w:rStyle w:val="normaltextrun"/>
          <w:sz w:val="22"/>
          <w:szCs w:val="22"/>
        </w:rPr>
        <w:t>13% of whom strongly agree with this thought. 40% of respondents neither agreed nor disagreed with the statement. Most children who are considered more able and talented in Primary school and show good progress tend to fall behind their less able and better off peers when the transition is made to secondary school (Adams, 2014). The fact that our questionnaire was sent to mainly prim</w:t>
      </w:r>
      <w:r w:rsidR="009A4C8D" w:rsidRPr="00B77395">
        <w:rPr>
          <w:rStyle w:val="normaltextrun"/>
          <w:sz w:val="22"/>
          <w:szCs w:val="22"/>
        </w:rPr>
        <w:t xml:space="preserve">ary schools means that the majority of respondents are likely to only experience seeing more able and talented disadvantaged pupils who can perform on a par or above their peers due to their age. If the questionnaire was to be resent, the researchers should strive to gain a range of responses from all different types of school to allow for more depth in the data they gain. </w:t>
      </w:r>
    </w:p>
    <w:p w:rsidR="009A4C8D" w:rsidRPr="00B77395" w:rsidRDefault="009A4C8D" w:rsidP="00B77395">
      <w:pPr>
        <w:pStyle w:val="paragraph"/>
        <w:spacing w:before="0" w:beforeAutospacing="0" w:after="0" w:afterAutospacing="0" w:line="360" w:lineRule="auto"/>
        <w:textAlignment w:val="baseline"/>
        <w:rPr>
          <w:rStyle w:val="normaltextrun"/>
          <w:sz w:val="22"/>
          <w:szCs w:val="22"/>
        </w:rPr>
      </w:pPr>
      <w:r w:rsidRPr="00B77395">
        <w:rPr>
          <w:rStyle w:val="normaltextrun"/>
          <w:sz w:val="22"/>
          <w:szCs w:val="22"/>
        </w:rPr>
        <w:lastRenderedPageBreak/>
        <w:t xml:space="preserve">In response to figure 4, data suggests that a range of different strategies are implemented across different schools with the aim of overcoming the well documented attainment gap caused by some children being more disadvantaged than others. Estyn (2017) says that schools that are most successful at reducing the impact of poverty are those that intervene early and tailor the support required to meet the </w:t>
      </w:r>
      <w:r w:rsidR="006F6DCB" w:rsidRPr="00B77395">
        <w:rPr>
          <w:rStyle w:val="normaltextrun"/>
          <w:sz w:val="22"/>
          <w:szCs w:val="22"/>
        </w:rPr>
        <w:t xml:space="preserve">individual needs of the learner; furthermore, good leaders are able to understand that simply a class teacher alone cannot overcome the issues caused by poverty, it is important that they adopt whole school approaches and engage parents to ensure they are on board and having access to their child’s learning.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6E1BFB" w:rsidRPr="00B77395" w:rsidRDefault="006E1BFB" w:rsidP="00B77395">
      <w:pPr>
        <w:pStyle w:val="paragraph"/>
        <w:spacing w:before="0" w:beforeAutospacing="0" w:after="0" w:afterAutospacing="0" w:line="360" w:lineRule="auto"/>
        <w:textAlignment w:val="baseline"/>
        <w:rPr>
          <w:rStyle w:val="normaltextrun"/>
          <w:sz w:val="22"/>
          <w:szCs w:val="22"/>
        </w:rPr>
      </w:pPr>
    </w:p>
    <w:p w:rsidR="006E1BFB" w:rsidRPr="00B77395" w:rsidRDefault="00D42873" w:rsidP="00B77395">
      <w:pPr>
        <w:pStyle w:val="paragraph"/>
        <w:spacing w:before="0" w:beforeAutospacing="0" w:after="0" w:afterAutospacing="0" w:line="360" w:lineRule="auto"/>
        <w:textAlignment w:val="baseline"/>
        <w:rPr>
          <w:rStyle w:val="normaltextrun"/>
          <w:sz w:val="22"/>
          <w:szCs w:val="22"/>
        </w:rPr>
      </w:pPr>
      <w:r w:rsidRPr="00B77395">
        <w:rPr>
          <w:noProof/>
          <w:sz w:val="22"/>
          <w:szCs w:val="22"/>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422298" w:rsidP="00B77395">
      <w:pPr>
        <w:pStyle w:val="paragraph"/>
        <w:spacing w:before="0" w:beforeAutospacing="0" w:after="0" w:afterAutospacing="0" w:line="360" w:lineRule="auto"/>
        <w:textAlignment w:val="baseline"/>
        <w:rPr>
          <w:rStyle w:val="normaltextrun"/>
          <w:i/>
          <w:sz w:val="22"/>
          <w:szCs w:val="22"/>
        </w:rPr>
      </w:pPr>
      <w:r w:rsidRPr="00B77395">
        <w:rPr>
          <w:rStyle w:val="normaltextrun"/>
          <w:sz w:val="22"/>
          <w:szCs w:val="22"/>
        </w:rPr>
        <w:t>Figure 5</w:t>
      </w:r>
      <w:r w:rsidR="00D42873" w:rsidRPr="00B77395">
        <w:rPr>
          <w:rStyle w:val="normaltextrun"/>
          <w:sz w:val="22"/>
          <w:szCs w:val="22"/>
        </w:rPr>
        <w:t xml:space="preserve"> – </w:t>
      </w:r>
      <w:r w:rsidR="00D42873" w:rsidRPr="00B77395">
        <w:rPr>
          <w:rStyle w:val="normaltextrun"/>
          <w:i/>
          <w:sz w:val="22"/>
          <w:szCs w:val="22"/>
        </w:rPr>
        <w:t xml:space="preserve">A graph to show in the opinion of the respondents which area of the curriculum is most effected by a child receiving free school meals.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FA5C9D" w:rsidP="00B77395">
      <w:pPr>
        <w:pStyle w:val="paragraph"/>
        <w:spacing w:before="0" w:beforeAutospacing="0" w:after="0" w:afterAutospacing="0" w:line="360" w:lineRule="auto"/>
        <w:textAlignment w:val="baseline"/>
        <w:rPr>
          <w:rStyle w:val="normaltextrun"/>
          <w:sz w:val="22"/>
          <w:szCs w:val="22"/>
        </w:rPr>
      </w:pPr>
      <w:r w:rsidRPr="00B77395">
        <w:rPr>
          <w:rStyle w:val="normaltextrun"/>
          <w:sz w:val="22"/>
          <w:szCs w:val="22"/>
        </w:rPr>
        <w:t xml:space="preserve">Within the questionnaire, respondents were asked to respond with one area of learning and experience that they felt poverty has the biggest effect on from their experience. The research suggests that languages literacy and communication is the area that is most affected by poverty within schools. According to Estyn (2016) the Welsh Government reducing the impact poverty is having on attainment within schools has been one of the most </w:t>
      </w:r>
      <w:r w:rsidR="00856A66" w:rsidRPr="00B77395">
        <w:rPr>
          <w:rStyle w:val="normaltextrun"/>
          <w:sz w:val="22"/>
          <w:szCs w:val="22"/>
        </w:rPr>
        <w:t xml:space="preserve">prioritised factors over the past seven years. In 2013 the National Literacy and Numeracy framework (LNF) was introduced with the intention of closing the attainment gap and improving outcomes for learners. Welsh Government (2013) explains how the LNF was introduced with the intention of aiding practitioners planning </w:t>
      </w:r>
      <w:r w:rsidR="000D05B2" w:rsidRPr="00B77395">
        <w:rPr>
          <w:rStyle w:val="normaltextrun"/>
          <w:sz w:val="22"/>
          <w:szCs w:val="22"/>
        </w:rPr>
        <w:t xml:space="preserve">especially knowing that pupils may be disadvantaged and moving at a different pace to others within the class. </w:t>
      </w:r>
      <w:r w:rsidR="006E06DC" w:rsidRPr="00B77395">
        <w:rPr>
          <w:rStyle w:val="normaltextrun"/>
          <w:sz w:val="22"/>
          <w:szCs w:val="22"/>
        </w:rPr>
        <w:t xml:space="preserve">JRF (2007) </w:t>
      </w:r>
      <w:r w:rsidR="006E06DC" w:rsidRPr="00B77395">
        <w:rPr>
          <w:rStyle w:val="normaltextrun"/>
          <w:sz w:val="22"/>
          <w:szCs w:val="22"/>
        </w:rPr>
        <w:lastRenderedPageBreak/>
        <w:t xml:space="preserve">believes that children from affluent backgrounds have many more opportunities to build confidence with their reading and writing in comparison to those from poorer backgrounds. The opportunity to have less distractions and much more favourable private environments to focus on reading and other literacy tasks. Financial backing is also beneficial when it comes to children having the opportunity to use technology such as iPads to practice basic literacy on apps such as reading eggs. Paton (2014) discusses how children using touch screen technology tend to focus for longer periods and engage more with the literature. </w:t>
      </w:r>
      <w:r w:rsidR="00D717D5" w:rsidRPr="00B77395">
        <w:rPr>
          <w:rStyle w:val="normaltextrun"/>
          <w:sz w:val="22"/>
          <w:szCs w:val="22"/>
        </w:rPr>
        <w:t>If a child is coming from a family on a low income they may not have access to such equipment which in turn is going to have a detrimental effect on their literacy skills in comparison with that of others the same age as them.</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9626AB" w:rsidRPr="00B77395" w:rsidRDefault="009626AB" w:rsidP="00B77395">
      <w:pPr>
        <w:pStyle w:val="paragraph"/>
        <w:spacing w:before="0" w:beforeAutospacing="0" w:after="0" w:afterAutospacing="0" w:line="360" w:lineRule="auto"/>
        <w:textAlignment w:val="baseline"/>
        <w:rPr>
          <w:rStyle w:val="normaltextrun"/>
          <w:sz w:val="22"/>
          <w:szCs w:val="22"/>
        </w:rPr>
      </w:pPr>
      <w:r w:rsidRPr="00B77395">
        <w:rPr>
          <w:noProof/>
          <w:sz w:val="22"/>
          <w:szCs w:val="22"/>
        </w:rPr>
        <w:drawing>
          <wp:inline distT="0" distB="0" distL="0" distR="0" wp14:anchorId="57CE5698" wp14:editId="177B8D5E">
            <wp:extent cx="5829300" cy="552373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415" t="18613" r="29370" b="11956"/>
                    <a:stretch/>
                  </pic:blipFill>
                  <pic:spPr bwMode="auto">
                    <a:xfrm>
                      <a:off x="0" y="0"/>
                      <a:ext cx="5846024" cy="5539579"/>
                    </a:xfrm>
                    <a:prstGeom prst="rect">
                      <a:avLst/>
                    </a:prstGeom>
                    <a:ln>
                      <a:noFill/>
                    </a:ln>
                    <a:extLst>
                      <a:ext uri="{53640926-AAD7-44D8-BBD7-CCE9431645EC}">
                        <a14:shadowObscured xmlns:a14="http://schemas.microsoft.com/office/drawing/2010/main"/>
                      </a:ext>
                    </a:extLst>
                  </pic:spPr>
                </pic:pic>
              </a:graphicData>
            </a:graphic>
          </wp:inline>
        </w:drawing>
      </w:r>
    </w:p>
    <w:p w:rsidR="003B4533" w:rsidRPr="00B77395" w:rsidRDefault="003B4533" w:rsidP="00B77395">
      <w:pPr>
        <w:pStyle w:val="paragraph"/>
        <w:spacing w:before="0" w:beforeAutospacing="0" w:after="0" w:afterAutospacing="0" w:line="360" w:lineRule="auto"/>
        <w:textAlignment w:val="baseline"/>
        <w:rPr>
          <w:rStyle w:val="normaltextrun"/>
          <w:sz w:val="22"/>
          <w:szCs w:val="22"/>
        </w:rPr>
      </w:pPr>
    </w:p>
    <w:p w:rsidR="009626AB" w:rsidRPr="00B77395" w:rsidRDefault="009626AB" w:rsidP="00B77395">
      <w:pPr>
        <w:pStyle w:val="paragraph"/>
        <w:spacing w:before="0" w:beforeAutospacing="0" w:after="0" w:afterAutospacing="0" w:line="360" w:lineRule="auto"/>
        <w:textAlignment w:val="baseline"/>
        <w:rPr>
          <w:rStyle w:val="normaltextrun"/>
          <w:i/>
          <w:sz w:val="22"/>
          <w:szCs w:val="22"/>
        </w:rPr>
      </w:pPr>
      <w:r w:rsidRPr="00B77395">
        <w:rPr>
          <w:rStyle w:val="normaltextrun"/>
          <w:sz w:val="22"/>
          <w:szCs w:val="22"/>
        </w:rPr>
        <w:t xml:space="preserve">Figure 6 </w:t>
      </w:r>
      <w:r w:rsidR="00EA486E" w:rsidRPr="00B77395">
        <w:rPr>
          <w:rStyle w:val="normaltextrun"/>
          <w:sz w:val="22"/>
          <w:szCs w:val="22"/>
        </w:rPr>
        <w:t>–</w:t>
      </w:r>
      <w:r w:rsidRPr="00B77395">
        <w:rPr>
          <w:rStyle w:val="normaltextrun"/>
          <w:sz w:val="22"/>
          <w:szCs w:val="22"/>
        </w:rPr>
        <w:t xml:space="preserve"> </w:t>
      </w:r>
      <w:r w:rsidR="00EA486E" w:rsidRPr="00B77395">
        <w:rPr>
          <w:rStyle w:val="normaltextrun"/>
          <w:i/>
          <w:sz w:val="22"/>
          <w:szCs w:val="22"/>
        </w:rPr>
        <w:t>Shows the opinions of respondents to poverty no longer being classed as a form of ALN under the new reform.</w:t>
      </w:r>
    </w:p>
    <w:p w:rsidR="00EA486E" w:rsidRPr="00B77395" w:rsidRDefault="00EA486E" w:rsidP="00B77395">
      <w:pPr>
        <w:pStyle w:val="paragraph"/>
        <w:spacing w:before="0" w:beforeAutospacing="0" w:after="0" w:afterAutospacing="0" w:line="360" w:lineRule="auto"/>
        <w:textAlignment w:val="baseline"/>
        <w:rPr>
          <w:rStyle w:val="normaltextrun"/>
          <w:sz w:val="22"/>
          <w:szCs w:val="22"/>
        </w:rPr>
      </w:pPr>
      <w:r w:rsidRPr="00B77395">
        <w:rPr>
          <w:rStyle w:val="normaltextrun"/>
          <w:sz w:val="22"/>
          <w:szCs w:val="22"/>
        </w:rPr>
        <w:lastRenderedPageBreak/>
        <w:br/>
        <w:t xml:space="preserve">From reading the responses to question 23, you can see that the majority of respondents feel that poverty should not be classed as an additional learning need because not all children who suffer from poverty actually require extra support in regard to their learning. ID4 discusses that poverty may become the cause of a child having an additional learning need in which case it should be identified and action should be taken to ensure the child is comfortable and overcoming the initial problem. JRF (2007b) argues this point stating that children suffering from poverty are much more likely to become anxious and miss out on opportunities such as structured after school clubs which can build up self-esteem. </w:t>
      </w:r>
      <w:r w:rsidR="00B77395" w:rsidRPr="00B77395">
        <w:rPr>
          <w:rStyle w:val="normaltextrun"/>
          <w:sz w:val="22"/>
          <w:szCs w:val="22"/>
        </w:rPr>
        <w:t>Astle (2019) argues this point by pointing out that there is as much money being spent on the education of poorer children in the UK as there is richer children by the Government and this has seen the gap between the two groups attending further education following completion of GCSE’s cut massively.</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Donaldson (2015), </w:t>
      </w:r>
      <w:r w:rsidRPr="00B77395">
        <w:rPr>
          <w:rStyle w:val="spellingerror"/>
          <w:sz w:val="22"/>
          <w:szCs w:val="22"/>
        </w:rPr>
        <w:t>Glazzard</w:t>
      </w:r>
      <w:r w:rsidRPr="00B77395">
        <w:rPr>
          <w:rStyle w:val="normaltextrun"/>
          <w:sz w:val="22"/>
          <w:szCs w:val="22"/>
        </w:rPr>
        <w:t> et Al (2015) and Welsh Government (2017) all discuss the need to use an inclusive approach so that every child has a right to be accepted within a safe, informative education system within which they are accepted. UNICEF (2019) discusses how children who may be suffering from a disability have the right to an education to help them to develop and lead the best life possible. Another reason to provide an inclusive approach when teaching is the fact that due to the Equality Act (2010) it is a legal requirement uphold this act. University of Plymouth (unknown) states that the Equality Act applies directly to education and it is your legal duty as a teacher to ensure that people with a disability aren't discriminated against within an education environment.</w:t>
      </w:r>
      <w:r w:rsidRPr="00B77395">
        <w:rPr>
          <w:rStyle w:val="eop"/>
          <w:sz w:val="22"/>
          <w:szCs w:val="22"/>
        </w:rPr>
        <w:t> </w:t>
      </w:r>
    </w:p>
    <w:p w:rsidR="006F6DCB" w:rsidRPr="00B77395" w:rsidRDefault="006F6DCB" w:rsidP="00B77395">
      <w:pPr>
        <w:pStyle w:val="paragraph"/>
        <w:spacing w:before="0" w:beforeAutospacing="0" w:after="0" w:afterAutospacing="0" w:line="360" w:lineRule="auto"/>
        <w:textAlignment w:val="baseline"/>
        <w:rPr>
          <w:rStyle w:val="eop"/>
          <w:sz w:val="22"/>
          <w:szCs w:val="22"/>
        </w:rPr>
      </w:pPr>
      <w:r w:rsidRPr="00B77395">
        <w:rPr>
          <w:rStyle w:val="eop"/>
          <w:sz w:val="22"/>
          <w:szCs w:val="22"/>
        </w:rPr>
        <w:t xml:space="preserve">Poverty has a huge effect on children across the world both inside and outside of school and it is important that nationally we recognise and try to overcome issues associated with poverty and children. </w:t>
      </w:r>
    </w:p>
    <w:p w:rsidR="006F6DCB" w:rsidRPr="00B77395" w:rsidRDefault="006F6DCB" w:rsidP="00B77395">
      <w:pPr>
        <w:pStyle w:val="paragraph"/>
        <w:spacing w:before="0" w:beforeAutospacing="0" w:after="0" w:afterAutospacing="0" w:line="360" w:lineRule="auto"/>
        <w:textAlignment w:val="baseline"/>
        <w:rPr>
          <w:sz w:val="22"/>
          <w:szCs w:val="22"/>
        </w:rPr>
      </w:pPr>
      <w:r w:rsidRPr="00B77395">
        <w:rPr>
          <w:rStyle w:val="eop"/>
          <w:sz w:val="22"/>
          <w:szCs w:val="22"/>
        </w:rPr>
        <w:t>With Wales currently in the process of introducing a new curriculum</w:t>
      </w:r>
      <w:r w:rsidR="009626AB" w:rsidRPr="00B77395">
        <w:rPr>
          <w:rStyle w:val="eop"/>
          <w:sz w:val="22"/>
          <w:szCs w:val="22"/>
        </w:rPr>
        <w:t xml:space="preserve"> and the current creation of the ALN draft code, there is no time like the present to come up with strategies and trial things that are felt will close the attainment gap between disadvantaged children and those children considered better off. Donaldson (2015) discusses how there will be more opportunity for a broader structure that is much more accessible to all and inclusive allowing people to move along a continuum of learning shared with their peers with an easier transition.</w:t>
      </w: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eop"/>
          <w:sz w:val="22"/>
          <w:szCs w:val="22"/>
        </w:rPr>
        <w:t> </w:t>
      </w:r>
    </w:p>
    <w:p w:rsidR="00B77395" w:rsidRPr="00B77395" w:rsidRDefault="00B77395"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eop"/>
          <w:sz w:val="22"/>
          <w:szCs w:val="22"/>
        </w:rPr>
        <w:t> </w:t>
      </w:r>
    </w:p>
    <w:p w:rsidR="00B77395" w:rsidRDefault="00B77395" w:rsidP="00B77395">
      <w:pPr>
        <w:pStyle w:val="paragraph"/>
        <w:spacing w:before="0" w:beforeAutospacing="0" w:after="0" w:afterAutospacing="0" w:line="360" w:lineRule="auto"/>
        <w:textAlignment w:val="baseline"/>
        <w:rPr>
          <w:rStyle w:val="normaltextrun"/>
          <w:sz w:val="22"/>
          <w:szCs w:val="22"/>
        </w:rPr>
      </w:pPr>
    </w:p>
    <w:p w:rsidR="00B77395" w:rsidRDefault="00B77395"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lastRenderedPageBreak/>
        <w:t>Reference List:</w:t>
      </w:r>
      <w:r w:rsidRPr="00B77395">
        <w:rPr>
          <w:rStyle w:val="eop"/>
          <w:sz w:val="22"/>
          <w:szCs w:val="22"/>
        </w:rPr>
        <w:t> </w:t>
      </w:r>
    </w:p>
    <w:p w:rsidR="00B77395" w:rsidRPr="00B77395" w:rsidRDefault="00B77395" w:rsidP="00B77395">
      <w:pPr>
        <w:pStyle w:val="paragraph"/>
        <w:spacing w:before="0" w:beforeAutospacing="0" w:after="0" w:afterAutospacing="0" w:line="360" w:lineRule="auto"/>
        <w:textAlignment w:val="baseline"/>
        <w:rPr>
          <w:rStyle w:val="eop"/>
          <w:sz w:val="22"/>
          <w:szCs w:val="22"/>
        </w:rPr>
      </w:pPr>
    </w:p>
    <w:p w:rsidR="00C46BD6" w:rsidRPr="00B77395" w:rsidRDefault="00C46BD6" w:rsidP="00B77395">
      <w:pPr>
        <w:pStyle w:val="paragraph"/>
        <w:spacing w:before="0" w:beforeAutospacing="0" w:after="0" w:afterAutospacing="0" w:line="360" w:lineRule="auto"/>
        <w:textAlignment w:val="baseline"/>
        <w:rPr>
          <w:rStyle w:val="eop"/>
          <w:sz w:val="22"/>
          <w:szCs w:val="22"/>
        </w:rPr>
      </w:pPr>
    </w:p>
    <w:p w:rsidR="009A4C8D" w:rsidRPr="00B77395" w:rsidRDefault="009A4C8D" w:rsidP="00B77395">
      <w:pPr>
        <w:pStyle w:val="paragraph"/>
        <w:spacing w:before="0" w:beforeAutospacing="0" w:after="0" w:afterAutospacing="0" w:line="360" w:lineRule="auto"/>
        <w:textAlignment w:val="baseline"/>
        <w:rPr>
          <w:color w:val="000000"/>
          <w:sz w:val="22"/>
          <w:szCs w:val="22"/>
          <w:shd w:val="clear" w:color="auto" w:fill="FFFFFF"/>
        </w:rPr>
      </w:pPr>
      <w:r w:rsidRPr="00B77395">
        <w:rPr>
          <w:color w:val="000000"/>
          <w:sz w:val="22"/>
          <w:szCs w:val="22"/>
          <w:shd w:val="clear" w:color="auto" w:fill="FFFFFF"/>
        </w:rPr>
        <w:t>Adams, R. (2019). </w:t>
      </w:r>
      <w:r w:rsidRPr="00B77395">
        <w:rPr>
          <w:i/>
          <w:iCs/>
          <w:color w:val="000000"/>
          <w:sz w:val="22"/>
          <w:szCs w:val="22"/>
          <w:shd w:val="clear" w:color="auto" w:fill="FFFFFF"/>
        </w:rPr>
        <w:t>Poor progress of disadvantaged pupils a waste of talent, says Alan Milburn</w:t>
      </w:r>
      <w:r w:rsidRPr="00B77395">
        <w:rPr>
          <w:color w:val="000000"/>
          <w:sz w:val="22"/>
          <w:szCs w:val="22"/>
          <w:shd w:val="clear" w:color="auto" w:fill="FFFFFF"/>
        </w:rPr>
        <w:t>. [online] The Guardian. Available at: https://www.theguardian.com/education/2014/jun/30/disadvantaged-students-overtaken-at-secondary-school [Accessed 30 Apr. 2019].</w:t>
      </w:r>
      <w:r w:rsidRPr="00B77395">
        <w:rPr>
          <w:color w:val="000000"/>
          <w:sz w:val="22"/>
          <w:szCs w:val="22"/>
          <w:shd w:val="clear" w:color="auto" w:fill="FFFFFF"/>
        </w:rPr>
        <w:t xml:space="preserve"> </w:t>
      </w:r>
    </w:p>
    <w:p w:rsidR="00B77395" w:rsidRPr="00B77395" w:rsidRDefault="00B77395" w:rsidP="00B77395">
      <w:pPr>
        <w:pStyle w:val="paragraph"/>
        <w:spacing w:before="0" w:beforeAutospacing="0" w:after="0" w:afterAutospacing="0" w:line="360" w:lineRule="auto"/>
        <w:textAlignment w:val="baseline"/>
        <w:rPr>
          <w:color w:val="000000"/>
          <w:sz w:val="22"/>
          <w:szCs w:val="22"/>
          <w:shd w:val="clear" w:color="auto" w:fill="FFFFFF"/>
        </w:rPr>
      </w:pPr>
    </w:p>
    <w:p w:rsidR="00B77395" w:rsidRPr="00B77395" w:rsidRDefault="00B77395" w:rsidP="00B77395">
      <w:pPr>
        <w:pStyle w:val="paragraph"/>
        <w:spacing w:before="0" w:beforeAutospacing="0" w:after="0" w:afterAutospacing="0" w:line="360" w:lineRule="auto"/>
        <w:textAlignment w:val="baseline"/>
        <w:rPr>
          <w:rStyle w:val="eop"/>
          <w:sz w:val="22"/>
          <w:szCs w:val="22"/>
        </w:rPr>
      </w:pPr>
      <w:r w:rsidRPr="00B77395">
        <w:rPr>
          <w:color w:val="000000"/>
          <w:sz w:val="22"/>
          <w:szCs w:val="22"/>
          <w:shd w:val="clear" w:color="auto" w:fill="FFFFFF"/>
        </w:rPr>
        <w:t>Astle, J. (2019). </w:t>
      </w:r>
      <w:r w:rsidRPr="00B77395">
        <w:rPr>
          <w:i/>
          <w:iCs/>
          <w:color w:val="000000"/>
          <w:sz w:val="22"/>
          <w:szCs w:val="22"/>
          <w:shd w:val="clear" w:color="auto" w:fill="FFFFFF"/>
        </w:rPr>
        <w:t>Education versus poverty</w:t>
      </w:r>
      <w:r w:rsidRPr="00B77395">
        <w:rPr>
          <w:color w:val="000000"/>
          <w:sz w:val="22"/>
          <w:szCs w:val="22"/>
          <w:shd w:val="clear" w:color="auto" w:fill="FFFFFF"/>
        </w:rPr>
        <w:t>. [online] Thersa.org. Available at: https://www.thersa.org/discover/publications-and-articles/rsa-blogs/2019/01/education-versus-poverty [Accessed 30 Apr. 2019].</w:t>
      </w:r>
    </w:p>
    <w:p w:rsidR="009A4C8D" w:rsidRPr="00B77395" w:rsidRDefault="009A4C8D" w:rsidP="00B77395">
      <w:pPr>
        <w:pStyle w:val="paragraph"/>
        <w:spacing w:before="0" w:beforeAutospacing="0" w:after="0" w:afterAutospacing="0" w:line="360" w:lineRule="auto"/>
        <w:textAlignment w:val="baseline"/>
        <w:rPr>
          <w:rStyle w:val="eop"/>
          <w:sz w:val="22"/>
          <w:szCs w:val="22"/>
        </w:rPr>
      </w:pPr>
    </w:p>
    <w:p w:rsidR="00C46BD6" w:rsidRPr="00B77395" w:rsidRDefault="00C46BD6" w:rsidP="00B77395">
      <w:pPr>
        <w:pStyle w:val="NormalWeb"/>
        <w:shd w:val="clear" w:color="auto" w:fill="FFFFFF"/>
        <w:spacing w:before="0" w:beforeAutospacing="0" w:after="192" w:afterAutospacing="0" w:line="360" w:lineRule="auto"/>
        <w:rPr>
          <w:color w:val="000000"/>
          <w:sz w:val="22"/>
          <w:szCs w:val="22"/>
        </w:rPr>
      </w:pPr>
      <w:r w:rsidRPr="00B77395">
        <w:rPr>
          <w:color w:val="000000"/>
          <w:sz w:val="22"/>
          <w:szCs w:val="22"/>
        </w:rPr>
        <w:t>Bowling, A. (1997).</w:t>
      </w:r>
      <w:r w:rsidRPr="00B77395">
        <w:rPr>
          <w:rStyle w:val="Emphasis"/>
          <w:color w:val="000000"/>
          <w:sz w:val="22"/>
          <w:szCs w:val="22"/>
        </w:rPr>
        <w:t> Research Methods in Health</w:t>
      </w:r>
      <w:r w:rsidRPr="00B77395">
        <w:rPr>
          <w:color w:val="000000"/>
          <w:sz w:val="22"/>
          <w:szCs w:val="22"/>
        </w:rPr>
        <w:t>. Buckingham: Open University Press.</w:t>
      </w:r>
    </w:p>
    <w:p w:rsidR="00C46BD6" w:rsidRPr="00B77395" w:rsidRDefault="00C46BD6" w:rsidP="00B77395">
      <w:pPr>
        <w:pStyle w:val="paragraph"/>
        <w:spacing w:before="0" w:beforeAutospacing="0" w:after="0" w:afterAutospacing="0" w:line="360" w:lineRule="auto"/>
        <w:textAlignment w:val="baseline"/>
        <w:rPr>
          <w:rStyle w:val="eop"/>
          <w:sz w:val="22"/>
          <w:szCs w:val="22"/>
        </w:rPr>
      </w:pPr>
      <w:r w:rsidRPr="00B77395">
        <w:rPr>
          <w:color w:val="000000"/>
          <w:sz w:val="22"/>
          <w:szCs w:val="22"/>
          <w:shd w:val="clear" w:color="auto" w:fill="FFFFFF"/>
        </w:rPr>
        <w:t>Burns, N., &amp; Grove, S. K. (1997). </w:t>
      </w:r>
      <w:r w:rsidRPr="00B77395">
        <w:rPr>
          <w:rStyle w:val="Emphasis"/>
          <w:color w:val="000000"/>
          <w:sz w:val="22"/>
          <w:szCs w:val="22"/>
          <w:shd w:val="clear" w:color="auto" w:fill="FFFFFF"/>
        </w:rPr>
        <w:t>The Practice of Nursing Research Conduct, Critique, &amp; Utilization</w:t>
      </w:r>
      <w:r w:rsidRPr="00B77395">
        <w:rPr>
          <w:color w:val="000000"/>
          <w:sz w:val="22"/>
          <w:szCs w:val="22"/>
          <w:shd w:val="clear" w:color="auto" w:fill="FFFFFF"/>
        </w:rPr>
        <w:t>. Philadelphia: W.B. Saunders and Co.</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DfE (2014) </w:t>
      </w:r>
      <w:r w:rsidRPr="00B77395">
        <w:rPr>
          <w:rStyle w:val="normaltextrun"/>
          <w:i/>
          <w:iCs/>
          <w:sz w:val="22"/>
          <w:szCs w:val="22"/>
        </w:rPr>
        <w:t>Special Educational Needs and disability code of practice: 0-25 years: statutory guidance for organisations who work with and support children and young people with special educational needs and disabilities, </w:t>
      </w:r>
      <w:r w:rsidRPr="00B77395">
        <w:rPr>
          <w:rStyle w:val="normaltextrun"/>
          <w:sz w:val="22"/>
          <w:szCs w:val="22"/>
        </w:rPr>
        <w:t>London: DfE.</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contextualspellingandgrammarerro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contextualspellingandgrammarerror"/>
          <w:sz w:val="22"/>
          <w:szCs w:val="22"/>
        </w:rPr>
        <w:t>DfES(</w:t>
      </w:r>
      <w:r w:rsidRPr="00B77395">
        <w:rPr>
          <w:rStyle w:val="normaltextrun"/>
          <w:sz w:val="22"/>
          <w:szCs w:val="22"/>
        </w:rPr>
        <w:t>2004) </w:t>
      </w:r>
      <w:r w:rsidRPr="00B77395">
        <w:rPr>
          <w:rStyle w:val="normaltextrun"/>
          <w:i/>
          <w:iCs/>
          <w:sz w:val="22"/>
          <w:szCs w:val="22"/>
        </w:rPr>
        <w:t>Removing barriers to achievement, The Governments strategy for SEN. </w:t>
      </w:r>
      <w:r w:rsidRPr="00B77395">
        <w:rPr>
          <w:rStyle w:val="normaltextrun"/>
          <w:sz w:val="22"/>
          <w:szCs w:val="22"/>
        </w:rPr>
        <w:t>London: DfE.</w:t>
      </w:r>
      <w:r w:rsidRPr="00B77395">
        <w:rPr>
          <w:rStyle w:val="normaltextrun"/>
          <w:i/>
          <w:iCs/>
          <w:sz w:val="22"/>
          <w:szCs w:val="22"/>
        </w:rPr>
        <w:t>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spellingerro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spellingerror"/>
          <w:sz w:val="22"/>
          <w:szCs w:val="22"/>
        </w:rPr>
        <w:t>Dosseto</w:t>
      </w:r>
      <w:r w:rsidRPr="00B77395">
        <w:rPr>
          <w:rStyle w:val="normaltextrun"/>
          <w:sz w:val="22"/>
          <w:szCs w:val="22"/>
        </w:rPr>
        <w:t> (2019). </w:t>
      </w:r>
      <w:r w:rsidRPr="00B77395">
        <w:rPr>
          <w:rStyle w:val="normaltextrun"/>
          <w:i/>
          <w:iCs/>
          <w:sz w:val="22"/>
          <w:szCs w:val="22"/>
        </w:rPr>
        <w:t>Open-ended vs. closed-ended questions: how to survey your users. </w:t>
      </w:r>
      <w:r w:rsidRPr="00B77395">
        <w:rPr>
          <w:rStyle w:val="normaltextrun"/>
          <w:sz w:val="22"/>
          <w:szCs w:val="22"/>
        </w:rPr>
        <w:t>Online. Available at:  [last accessed 21.4.2019].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Evans, L. (2007). </w:t>
      </w:r>
      <w:r w:rsidRPr="00B77395">
        <w:rPr>
          <w:rStyle w:val="normaltextrun"/>
          <w:i/>
          <w:iCs/>
          <w:sz w:val="22"/>
          <w:szCs w:val="22"/>
        </w:rPr>
        <w:t>Learning and teaching in secondary schools, 3</w:t>
      </w:r>
      <w:r w:rsidRPr="00B77395">
        <w:rPr>
          <w:rStyle w:val="normaltextrun"/>
          <w:i/>
          <w:iCs/>
          <w:sz w:val="22"/>
          <w:szCs w:val="22"/>
          <w:vertAlign w:val="superscript"/>
        </w:rPr>
        <w:t>rd</w:t>
      </w:r>
      <w:r w:rsidRPr="00B77395">
        <w:rPr>
          <w:rStyle w:val="normaltextrun"/>
          <w:i/>
          <w:iCs/>
          <w:sz w:val="22"/>
          <w:szCs w:val="22"/>
        </w:rPr>
        <w:t> </w:t>
      </w:r>
      <w:r w:rsidRPr="00B77395">
        <w:rPr>
          <w:rStyle w:val="spellingerror"/>
          <w:i/>
          <w:iCs/>
          <w:sz w:val="22"/>
          <w:szCs w:val="22"/>
        </w:rPr>
        <w:t>edn</w:t>
      </w:r>
      <w:r w:rsidRPr="00B77395">
        <w:rPr>
          <w:rStyle w:val="normaltextrun"/>
          <w:i/>
          <w:iCs/>
          <w:sz w:val="22"/>
          <w:szCs w:val="22"/>
        </w:rPr>
        <w:t>.</w:t>
      </w:r>
      <w:r w:rsidRPr="00B77395">
        <w:rPr>
          <w:rStyle w:val="normaltextrun"/>
          <w:sz w:val="22"/>
          <w:szCs w:val="22"/>
          <w:u w:val="single"/>
        </w:rPr>
        <w:t> </w:t>
      </w:r>
      <w:r w:rsidRPr="00B77395">
        <w:rPr>
          <w:rStyle w:val="normaltextrun"/>
          <w:sz w:val="22"/>
          <w:szCs w:val="22"/>
        </w:rPr>
        <w:t>Exeter: Learning matters.</w:t>
      </w:r>
      <w:r w:rsidRPr="00B77395">
        <w:rPr>
          <w:rStyle w:val="eop"/>
          <w:sz w:val="22"/>
          <w:szCs w:val="22"/>
        </w:rPr>
        <w:t> </w:t>
      </w:r>
    </w:p>
    <w:p w:rsidR="000B2B8F" w:rsidRPr="00B77395" w:rsidRDefault="000B2B8F" w:rsidP="00B77395">
      <w:pPr>
        <w:pStyle w:val="paragraph"/>
        <w:spacing w:before="0" w:beforeAutospacing="0" w:after="0" w:afterAutospacing="0" w:line="360" w:lineRule="auto"/>
        <w:textAlignment w:val="baseline"/>
        <w:rPr>
          <w:rStyle w:val="eop"/>
          <w:sz w:val="22"/>
          <w:szCs w:val="22"/>
        </w:rPr>
      </w:pPr>
    </w:p>
    <w:p w:rsidR="000B2B8F" w:rsidRPr="00B77395" w:rsidRDefault="000B2B8F" w:rsidP="00B77395">
      <w:pPr>
        <w:pStyle w:val="paragraph"/>
        <w:spacing w:before="0" w:beforeAutospacing="0" w:after="0" w:afterAutospacing="0" w:line="360" w:lineRule="auto"/>
        <w:textAlignment w:val="baseline"/>
        <w:rPr>
          <w:sz w:val="22"/>
          <w:szCs w:val="22"/>
        </w:rPr>
      </w:pPr>
      <w:r w:rsidRPr="00B77395">
        <w:rPr>
          <w:rStyle w:val="eop"/>
          <w:sz w:val="22"/>
          <w:szCs w:val="22"/>
        </w:rPr>
        <w:t xml:space="preserve">Estyn (2012) </w:t>
      </w:r>
      <w:r w:rsidR="005F021E" w:rsidRPr="00B77395">
        <w:rPr>
          <w:rStyle w:val="eop"/>
          <w:i/>
          <w:sz w:val="22"/>
          <w:szCs w:val="22"/>
        </w:rPr>
        <w:t xml:space="preserve">effective practice in tackling poverty and disadvantages in schools. </w:t>
      </w:r>
      <w:r w:rsidR="005F021E" w:rsidRPr="00B77395">
        <w:rPr>
          <w:rStyle w:val="eop"/>
          <w:sz w:val="22"/>
          <w:szCs w:val="22"/>
        </w:rPr>
        <w:t xml:space="preserve">Online. Available at: </w:t>
      </w:r>
      <w:hyperlink r:id="rId15" w:history="1">
        <w:r w:rsidR="005F021E" w:rsidRPr="00B77395">
          <w:rPr>
            <w:rStyle w:val="Hyperlink"/>
            <w:sz w:val="22"/>
            <w:szCs w:val="22"/>
          </w:rPr>
          <w:t>https://learning.gov.wales/docs/learningwales/publications/140211-effective-practice-in-tackling-poverty-and-disadvantage-in-schools-en.pdf</w:t>
        </w:r>
      </w:hyperlink>
      <w:r w:rsidR="005F021E" w:rsidRPr="00B77395">
        <w:rPr>
          <w:sz w:val="22"/>
          <w:szCs w:val="22"/>
        </w:rPr>
        <w:t xml:space="preserve"> [Last accessed:</w:t>
      </w:r>
      <w:r w:rsidR="00DA369F" w:rsidRPr="00B77395">
        <w:rPr>
          <w:sz w:val="22"/>
          <w:szCs w:val="22"/>
        </w:rPr>
        <w:t xml:space="preserve"> </w:t>
      </w:r>
      <w:r w:rsidR="005F021E" w:rsidRPr="00B77395">
        <w:rPr>
          <w:sz w:val="22"/>
          <w:szCs w:val="22"/>
        </w:rPr>
        <w:t>27.4.2019]</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Estyn (2014). </w:t>
      </w:r>
      <w:r w:rsidRPr="00B77395">
        <w:rPr>
          <w:rStyle w:val="normaltextrun"/>
          <w:i/>
          <w:iCs/>
          <w:sz w:val="22"/>
          <w:szCs w:val="22"/>
        </w:rPr>
        <w:t>A report on St Thomas Community Primary School. </w:t>
      </w:r>
      <w:r w:rsidRPr="00B77395">
        <w:rPr>
          <w:rStyle w:val="normaltextrun"/>
          <w:sz w:val="22"/>
          <w:szCs w:val="22"/>
        </w:rPr>
        <w:t>Online, available at: </w:t>
      </w:r>
      <w:hyperlink r:id="rId16" w:tgtFrame="_blank" w:history="1">
        <w:r w:rsidRPr="00B77395">
          <w:rPr>
            <w:rStyle w:val="normaltextrun"/>
            <w:sz w:val="22"/>
            <w:szCs w:val="22"/>
            <w:u w:val="single"/>
          </w:rPr>
          <w:t>https://www.estyn.gov.wales/sites/default/files/documents/Inspection%20report%20St%20Thomas%20Community%20Primary%20School%202014%20%28English%20only%29.pdf.pdf.pdf.pdf.pdf.pdf.pdf.pdf.pdf.pdf.pdf.pdf.pdf.pdf.pdf.pdf.pdf.pdf.pdf.pdf.pdf.pdf.pdf.pdf.pdf.pdf.pdf.pdf.pdf</w:t>
        </w:r>
      </w:hyperlink>
      <w:r w:rsidRPr="00B77395">
        <w:rPr>
          <w:rStyle w:val="normaltextrun"/>
          <w:sz w:val="22"/>
          <w:szCs w:val="22"/>
        </w:rPr>
        <w:t> </w:t>
      </w:r>
      <w:r w:rsidRPr="00B77395">
        <w:rPr>
          <w:rStyle w:val="eop"/>
          <w:sz w:val="22"/>
          <w:szCs w:val="22"/>
        </w:rPr>
        <w:t> </w:t>
      </w:r>
    </w:p>
    <w:p w:rsidR="009A4C8D" w:rsidRPr="00B77395" w:rsidRDefault="009A4C8D" w:rsidP="00B77395">
      <w:pPr>
        <w:pStyle w:val="paragraph"/>
        <w:spacing w:before="0" w:beforeAutospacing="0" w:after="0" w:afterAutospacing="0" w:line="360" w:lineRule="auto"/>
        <w:textAlignment w:val="baseline"/>
        <w:rPr>
          <w:rStyle w:val="eop"/>
          <w:sz w:val="22"/>
          <w:szCs w:val="22"/>
        </w:rPr>
      </w:pPr>
    </w:p>
    <w:p w:rsidR="0075494A" w:rsidRPr="00B77395" w:rsidRDefault="009A4C8D" w:rsidP="00B77395">
      <w:pPr>
        <w:pStyle w:val="paragraph"/>
        <w:spacing w:before="0" w:beforeAutospacing="0" w:after="0" w:afterAutospacing="0" w:line="360" w:lineRule="auto"/>
        <w:textAlignment w:val="baseline"/>
        <w:rPr>
          <w:color w:val="000000"/>
          <w:sz w:val="22"/>
          <w:szCs w:val="22"/>
          <w:shd w:val="clear" w:color="auto" w:fill="FFFFFF"/>
        </w:rPr>
      </w:pPr>
      <w:r w:rsidRPr="00B77395">
        <w:rPr>
          <w:color w:val="000000"/>
          <w:sz w:val="22"/>
          <w:szCs w:val="22"/>
          <w:shd w:val="clear" w:color="auto" w:fill="FFFFFF"/>
        </w:rPr>
        <w:lastRenderedPageBreak/>
        <w:t xml:space="preserve">Estyn (2017). [online] </w:t>
      </w:r>
      <w:r w:rsidR="006F6DCB" w:rsidRPr="00B77395">
        <w:rPr>
          <w:sz w:val="22"/>
          <w:szCs w:val="22"/>
        </w:rPr>
        <w:t>The Annual Report of Her Majesty's Chief inspector of Education and Training in Wales 2016–2017</w:t>
      </w:r>
      <w:r w:rsidRPr="00B77395">
        <w:rPr>
          <w:color w:val="000000"/>
          <w:sz w:val="22"/>
          <w:szCs w:val="22"/>
          <w:shd w:val="clear" w:color="auto" w:fill="FFFFFF"/>
        </w:rPr>
        <w:t>. Available at: https://www.estyn.gov.wales/sites/default/files/documents/Estyn_Annual%20Report_2018_English_Accessible.pdf [Accessed 30 Apr. 2019].</w:t>
      </w:r>
    </w:p>
    <w:p w:rsidR="006F6DCB" w:rsidRPr="00B77395" w:rsidRDefault="006F6DCB"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Jensen, E. (2009) </w:t>
      </w:r>
      <w:r w:rsidRPr="00B77395">
        <w:rPr>
          <w:rStyle w:val="normaltextrun"/>
          <w:i/>
          <w:iCs/>
          <w:sz w:val="22"/>
          <w:szCs w:val="22"/>
        </w:rPr>
        <w:t>Teaching with Poverty in Mind. </w:t>
      </w:r>
      <w:r w:rsidRPr="00B77395">
        <w:rPr>
          <w:rStyle w:val="spellingerror"/>
          <w:sz w:val="22"/>
          <w:szCs w:val="22"/>
        </w:rPr>
        <w:t>Alexandria:ASCD</w:t>
      </w:r>
      <w:r w:rsidRPr="00B77395">
        <w:rPr>
          <w:rStyle w:val="normaltextrun"/>
          <w:sz w:val="22"/>
          <w:szCs w:val="22"/>
        </w:rPr>
        <w:t> Books.</w:t>
      </w:r>
      <w:r w:rsidRPr="00B77395">
        <w:rPr>
          <w:rStyle w:val="eop"/>
          <w:sz w:val="22"/>
          <w:szCs w:val="22"/>
        </w:rPr>
        <w:t> </w:t>
      </w:r>
    </w:p>
    <w:p w:rsidR="00D717D5" w:rsidRPr="00B77395" w:rsidRDefault="00D717D5" w:rsidP="00B77395">
      <w:pPr>
        <w:pStyle w:val="paragraph"/>
        <w:spacing w:before="0" w:beforeAutospacing="0" w:after="0" w:afterAutospacing="0" w:line="360" w:lineRule="auto"/>
        <w:textAlignment w:val="baseline"/>
        <w:rPr>
          <w:rStyle w:val="eop"/>
          <w:sz w:val="22"/>
          <w:szCs w:val="22"/>
        </w:rPr>
      </w:pPr>
    </w:p>
    <w:p w:rsidR="00D717D5" w:rsidRPr="00B77395" w:rsidRDefault="00D717D5" w:rsidP="00B77395">
      <w:pPr>
        <w:pStyle w:val="paragraph"/>
        <w:spacing w:before="0" w:beforeAutospacing="0" w:after="0" w:afterAutospacing="0" w:line="360" w:lineRule="auto"/>
        <w:textAlignment w:val="baseline"/>
        <w:rPr>
          <w:sz w:val="22"/>
          <w:szCs w:val="22"/>
        </w:rPr>
      </w:pPr>
      <w:r w:rsidRPr="00B77395">
        <w:rPr>
          <w:rStyle w:val="eop"/>
          <w:sz w:val="22"/>
          <w:szCs w:val="22"/>
        </w:rPr>
        <w:t xml:space="preserve">JRF (2007) </w:t>
      </w:r>
      <w:r w:rsidRPr="00B77395">
        <w:rPr>
          <w:rStyle w:val="eop"/>
          <w:i/>
          <w:sz w:val="22"/>
          <w:szCs w:val="22"/>
        </w:rPr>
        <w:t xml:space="preserve">Children researching the links between poverty and literacy. </w:t>
      </w:r>
      <w:r w:rsidRPr="00B77395">
        <w:rPr>
          <w:rStyle w:val="eop"/>
          <w:sz w:val="22"/>
          <w:szCs w:val="22"/>
        </w:rPr>
        <w:t xml:space="preserve">Online. Website available at: </w:t>
      </w:r>
      <w:hyperlink r:id="rId17" w:history="1">
        <w:r w:rsidRPr="00B77395">
          <w:rPr>
            <w:rStyle w:val="Hyperlink"/>
            <w:sz w:val="22"/>
            <w:szCs w:val="22"/>
          </w:rPr>
          <w:t>file:///C:/Users/1701996/Downloads/2140.pdf</w:t>
        </w:r>
      </w:hyperlink>
      <w:r w:rsidRPr="00B77395">
        <w:rPr>
          <w:sz w:val="22"/>
          <w:szCs w:val="22"/>
        </w:rPr>
        <w:t xml:space="preserve"> [last accessed 28.4.2019].</w:t>
      </w:r>
    </w:p>
    <w:p w:rsidR="00EA486E" w:rsidRPr="00B77395" w:rsidRDefault="00EA486E" w:rsidP="00B77395">
      <w:pPr>
        <w:pStyle w:val="paragraph"/>
        <w:spacing w:before="0" w:beforeAutospacing="0" w:after="0" w:afterAutospacing="0" w:line="360" w:lineRule="auto"/>
        <w:textAlignment w:val="baseline"/>
        <w:rPr>
          <w:sz w:val="22"/>
          <w:szCs w:val="22"/>
        </w:rPr>
      </w:pPr>
    </w:p>
    <w:p w:rsidR="00EA486E" w:rsidRPr="00B77395" w:rsidRDefault="00EA486E" w:rsidP="00B77395">
      <w:pPr>
        <w:pStyle w:val="paragraph"/>
        <w:spacing w:before="0" w:beforeAutospacing="0" w:after="0" w:afterAutospacing="0" w:line="360" w:lineRule="auto"/>
        <w:textAlignment w:val="baseline"/>
        <w:rPr>
          <w:sz w:val="22"/>
          <w:szCs w:val="22"/>
        </w:rPr>
      </w:pPr>
      <w:r w:rsidRPr="00B77395">
        <w:rPr>
          <w:sz w:val="22"/>
          <w:szCs w:val="22"/>
        </w:rPr>
        <w:t xml:space="preserve">JRF (2007b) </w:t>
      </w:r>
      <w:r w:rsidRPr="00B77395">
        <w:rPr>
          <w:i/>
          <w:sz w:val="22"/>
          <w:szCs w:val="22"/>
        </w:rPr>
        <w:t xml:space="preserve">Experiences of poverty and educational disadvantage. </w:t>
      </w:r>
      <w:r w:rsidRPr="00B77395">
        <w:rPr>
          <w:sz w:val="22"/>
          <w:szCs w:val="22"/>
        </w:rPr>
        <w:t xml:space="preserve">Online. Website available at; </w:t>
      </w:r>
      <w:hyperlink r:id="rId18" w:history="1">
        <w:r w:rsidRPr="00B77395">
          <w:rPr>
            <w:rStyle w:val="Hyperlink"/>
            <w:sz w:val="22"/>
            <w:szCs w:val="22"/>
          </w:rPr>
          <w:t>https://www.jrf.org.uk/sites/default/files/jrf/migrated/files/2123.pdf</w:t>
        </w:r>
      </w:hyperlink>
      <w:r w:rsidRPr="00B77395">
        <w:rPr>
          <w:sz w:val="22"/>
          <w:szCs w:val="22"/>
        </w:rPr>
        <w:t xml:space="preserve"> [last accessed 21.4.2019]</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Gilbert, F. (2012)</w:t>
      </w:r>
      <w:r w:rsidRPr="00B77395">
        <w:rPr>
          <w:rStyle w:val="normaltextrun"/>
          <w:i/>
          <w:iCs/>
          <w:sz w:val="22"/>
          <w:szCs w:val="22"/>
        </w:rPr>
        <w:t> The special needs system is open to abuse. </w:t>
      </w:r>
      <w:r w:rsidRPr="00B77395">
        <w:rPr>
          <w:rStyle w:val="normaltextrun"/>
          <w:sz w:val="22"/>
          <w:szCs w:val="22"/>
        </w:rPr>
        <w:t>The Guardian, 15 May 2012. </w:t>
      </w:r>
      <w:r w:rsidRPr="00B77395">
        <w:rPr>
          <w:rStyle w:val="eop"/>
          <w:sz w:val="22"/>
          <w:szCs w:val="22"/>
        </w:rPr>
        <w:t> </w:t>
      </w:r>
    </w:p>
    <w:p w:rsidR="00D42873" w:rsidRPr="00B77395" w:rsidRDefault="00D42873" w:rsidP="00B77395">
      <w:pPr>
        <w:pStyle w:val="paragraph"/>
        <w:spacing w:before="0" w:beforeAutospacing="0" w:after="0" w:afterAutospacing="0" w:line="360" w:lineRule="auto"/>
        <w:textAlignment w:val="baseline"/>
        <w:rPr>
          <w:rStyle w:val="eop"/>
          <w:sz w:val="22"/>
          <w:szCs w:val="22"/>
        </w:rPr>
      </w:pPr>
    </w:p>
    <w:p w:rsidR="00D42873" w:rsidRPr="00B77395" w:rsidRDefault="00D42873" w:rsidP="00B77395">
      <w:pPr>
        <w:pStyle w:val="paragraph"/>
        <w:spacing w:before="0" w:beforeAutospacing="0" w:after="0" w:afterAutospacing="0" w:line="360" w:lineRule="auto"/>
        <w:textAlignment w:val="baseline"/>
        <w:rPr>
          <w:sz w:val="22"/>
          <w:szCs w:val="22"/>
        </w:rPr>
      </w:pPr>
      <w:r w:rsidRPr="00B77395">
        <w:rPr>
          <w:rStyle w:val="normaltextrun"/>
          <w:sz w:val="22"/>
          <w:szCs w:val="22"/>
          <w:shd w:val="clear" w:color="auto" w:fill="FFFFFF"/>
        </w:rPr>
        <w:t>Grigg, R. (2015). </w:t>
      </w:r>
      <w:r w:rsidRPr="00B77395">
        <w:rPr>
          <w:rStyle w:val="normaltextrun"/>
          <w:i/>
          <w:iCs/>
          <w:sz w:val="22"/>
          <w:szCs w:val="22"/>
          <w:shd w:val="clear" w:color="auto" w:fill="FFFFFF"/>
        </w:rPr>
        <w:t>Becoming an outstanding primary school teacher</w:t>
      </w:r>
      <w:r w:rsidRPr="00B77395">
        <w:rPr>
          <w:rStyle w:val="normaltextrun"/>
          <w:sz w:val="22"/>
          <w:szCs w:val="22"/>
          <w:shd w:val="clear" w:color="auto" w:fill="FFFFFF"/>
        </w:rPr>
        <w:t>. London: Routledge.</w:t>
      </w:r>
      <w:r w:rsidRPr="00B77395">
        <w:rPr>
          <w:rStyle w:val="eop"/>
          <w:color w:val="000000"/>
          <w:sz w:val="22"/>
          <w:szCs w:val="22"/>
          <w:shd w:val="clear" w:color="auto" w:fill="FFFFFF"/>
        </w:rPr>
        <w:t> </w:t>
      </w:r>
    </w:p>
    <w:p w:rsidR="0075494A" w:rsidRPr="00B77395" w:rsidRDefault="0075494A" w:rsidP="00B77395">
      <w:pPr>
        <w:pStyle w:val="paragraph"/>
        <w:spacing w:before="0" w:beforeAutospacing="0" w:after="0" w:afterAutospacing="0" w:line="360" w:lineRule="auto"/>
        <w:textAlignment w:val="baseline"/>
        <w:rPr>
          <w:rStyle w:val="spellingerro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spellingerror"/>
          <w:sz w:val="22"/>
          <w:szCs w:val="22"/>
        </w:rPr>
        <w:t>Glazzard</w:t>
      </w:r>
      <w:r w:rsidRPr="00B77395">
        <w:rPr>
          <w:rStyle w:val="normaltextrun"/>
          <w:sz w:val="22"/>
          <w:szCs w:val="22"/>
        </w:rPr>
        <w:t>, J., Hughes, A., Netherwood, A. Neve, L &amp; </w:t>
      </w:r>
      <w:r w:rsidRPr="00B77395">
        <w:rPr>
          <w:rStyle w:val="spellingerror"/>
          <w:sz w:val="22"/>
          <w:szCs w:val="22"/>
        </w:rPr>
        <w:t>Stokoe</w:t>
      </w:r>
      <w:r w:rsidRPr="00B77395">
        <w:rPr>
          <w:rStyle w:val="normaltextrun"/>
          <w:sz w:val="22"/>
          <w:szCs w:val="22"/>
        </w:rPr>
        <w:t>, J. (2010) </w:t>
      </w:r>
      <w:r w:rsidRPr="00B77395">
        <w:rPr>
          <w:rStyle w:val="normaltextrun"/>
          <w:i/>
          <w:iCs/>
          <w:sz w:val="22"/>
          <w:szCs w:val="22"/>
        </w:rPr>
        <w:t>Teaching Primary Special Educational Needs, </w:t>
      </w:r>
      <w:r w:rsidRPr="00B77395">
        <w:rPr>
          <w:rStyle w:val="normaltextrun"/>
          <w:sz w:val="22"/>
          <w:szCs w:val="22"/>
        </w:rPr>
        <w:t>Exeter: Learning Matters Ltd.</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Habitat for humanity (unknown) </w:t>
      </w:r>
      <w:r w:rsidRPr="00B77395">
        <w:rPr>
          <w:rStyle w:val="normaltextrun"/>
          <w:i/>
          <w:iCs/>
          <w:sz w:val="22"/>
          <w:szCs w:val="22"/>
        </w:rPr>
        <w:t>Effects of poverty on health, children and society.</w:t>
      </w:r>
      <w:r w:rsidRPr="00B77395">
        <w:rPr>
          <w:rStyle w:val="normaltextrun"/>
          <w:sz w:val="22"/>
          <w:szCs w:val="22"/>
        </w:rPr>
        <w:t> </w:t>
      </w:r>
      <w:r w:rsidRPr="00B77395">
        <w:rPr>
          <w:rStyle w:val="contextualspellingandgrammarerror"/>
          <w:sz w:val="22"/>
          <w:szCs w:val="22"/>
        </w:rPr>
        <w:t>Online ,</w:t>
      </w:r>
      <w:r w:rsidRPr="00B77395">
        <w:rPr>
          <w:rStyle w:val="normaltextrun"/>
          <w:sz w:val="22"/>
          <w:szCs w:val="22"/>
        </w:rPr>
        <w:t> available at: </w:t>
      </w:r>
      <w:hyperlink r:id="rId19" w:tgtFrame="_blank" w:history="1">
        <w:r w:rsidRPr="00B77395">
          <w:rPr>
            <w:rStyle w:val="normaltextrun"/>
            <w:sz w:val="22"/>
            <w:szCs w:val="22"/>
            <w:u w:val="single"/>
          </w:rPr>
          <w:t>https://www.habitatforhumanity.org.uk/what-we-do/building-and-renovating-homes/effects-of-poverty/</w:t>
        </w:r>
      </w:hyperlink>
      <w:r w:rsidRPr="00B77395">
        <w:rPr>
          <w:rStyle w:val="normaltextrun"/>
          <w:sz w:val="22"/>
          <w:szCs w:val="22"/>
        </w:rPr>
        <w:t> [last accessed 26.4.2019]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spellingerro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spellingerror"/>
          <w:sz w:val="22"/>
          <w:szCs w:val="22"/>
        </w:rPr>
        <w:t>HfHGB</w:t>
      </w:r>
      <w:r w:rsidRPr="00B77395">
        <w:rPr>
          <w:rStyle w:val="normaltextrun"/>
          <w:sz w:val="22"/>
          <w:szCs w:val="22"/>
        </w:rPr>
        <w:t> (unknown) </w:t>
      </w:r>
      <w:r w:rsidRPr="00B77395">
        <w:rPr>
          <w:rStyle w:val="normaltextrun"/>
          <w:i/>
          <w:iCs/>
          <w:sz w:val="22"/>
          <w:szCs w:val="22"/>
        </w:rPr>
        <w:t>Relative vs Absolute poverty, defining different types of poverty. </w:t>
      </w:r>
      <w:r w:rsidRPr="00B77395">
        <w:rPr>
          <w:rStyle w:val="normaltextrun"/>
          <w:sz w:val="22"/>
          <w:szCs w:val="22"/>
        </w:rPr>
        <w:t>Website available at: </w:t>
      </w:r>
      <w:hyperlink r:id="rId20" w:tgtFrame="_blank" w:history="1">
        <w:r w:rsidRPr="00B77395">
          <w:rPr>
            <w:rStyle w:val="normaltextrun"/>
            <w:sz w:val="22"/>
            <w:szCs w:val="22"/>
            <w:u w:val="single"/>
          </w:rPr>
          <w:t>https://www.habitatforhumanity.org.uk/blog/2018/09/relative-absolute-poverty/</w:t>
        </w:r>
      </w:hyperlink>
      <w:r w:rsidRPr="00B77395">
        <w:rPr>
          <w:rStyle w:val="normaltextrun"/>
          <w:sz w:val="22"/>
          <w:szCs w:val="22"/>
        </w:rPr>
        <w:t> [last accessed 25.4.2019].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spellingerror"/>
          <w:sz w:val="22"/>
          <w:szCs w:val="22"/>
        </w:rPr>
      </w:pPr>
    </w:p>
    <w:p w:rsidR="00510AC0" w:rsidRPr="00B77395" w:rsidRDefault="00510AC0" w:rsidP="00B77395">
      <w:pPr>
        <w:pStyle w:val="paragraph"/>
        <w:spacing w:before="0" w:beforeAutospacing="0" w:after="0" w:afterAutospacing="0" w:line="360" w:lineRule="auto"/>
        <w:textAlignment w:val="baseline"/>
        <w:rPr>
          <w:rStyle w:val="spellingerror"/>
          <w:sz w:val="22"/>
          <w:szCs w:val="22"/>
        </w:rPr>
      </w:pPr>
      <w:r w:rsidRPr="00B77395">
        <w:rPr>
          <w:rStyle w:val="spellingerror"/>
          <w:sz w:val="22"/>
          <w:szCs w:val="22"/>
        </w:rPr>
        <w:t xml:space="preserve">Kemp (2018) </w:t>
      </w:r>
      <w:r w:rsidRPr="00B77395">
        <w:rPr>
          <w:rStyle w:val="spellingerror"/>
          <w:i/>
          <w:sz w:val="22"/>
          <w:szCs w:val="22"/>
        </w:rPr>
        <w:t xml:space="preserve">6 ways to promote wellbeing and happiness in your school. </w:t>
      </w:r>
      <w:r w:rsidRPr="00B77395">
        <w:rPr>
          <w:rStyle w:val="spellingerror"/>
          <w:sz w:val="22"/>
          <w:szCs w:val="22"/>
        </w:rPr>
        <w:t xml:space="preserve">Available at: </w:t>
      </w:r>
      <w:hyperlink r:id="rId21" w:history="1">
        <w:r w:rsidRPr="00B77395">
          <w:rPr>
            <w:rStyle w:val="Hyperlink"/>
            <w:sz w:val="22"/>
            <w:szCs w:val="22"/>
          </w:rPr>
          <w:t>http://mrkempnz.com/2018/02/6-ways-to-promote-well-being-health-and-happiness-in-your-school.html</w:t>
        </w:r>
      </w:hyperlink>
      <w:r w:rsidRPr="00B77395">
        <w:rPr>
          <w:sz w:val="22"/>
          <w:szCs w:val="22"/>
        </w:rPr>
        <w:t xml:space="preserve"> [last accessed 29.4.2019].</w:t>
      </w:r>
    </w:p>
    <w:p w:rsidR="00510AC0" w:rsidRPr="00B77395" w:rsidRDefault="00510AC0" w:rsidP="00B77395">
      <w:pPr>
        <w:pStyle w:val="paragraph"/>
        <w:spacing w:before="0" w:beforeAutospacing="0" w:after="0" w:afterAutospacing="0" w:line="360" w:lineRule="auto"/>
        <w:textAlignment w:val="baseline"/>
        <w:rPr>
          <w:rStyle w:val="spellingerro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spellingerror"/>
          <w:sz w:val="22"/>
          <w:szCs w:val="22"/>
        </w:rPr>
        <w:t>Kyriacou</w:t>
      </w:r>
      <w:r w:rsidRPr="00B77395">
        <w:rPr>
          <w:rStyle w:val="normaltextrun"/>
          <w:sz w:val="22"/>
          <w:szCs w:val="22"/>
        </w:rPr>
        <w:t>, C. (2009). </w:t>
      </w:r>
      <w:r w:rsidRPr="00B77395">
        <w:rPr>
          <w:rStyle w:val="normaltextrun"/>
          <w:i/>
          <w:iCs/>
          <w:sz w:val="22"/>
          <w:szCs w:val="22"/>
        </w:rPr>
        <w:t>Effective teaching in schools</w:t>
      </w:r>
      <w:r w:rsidRPr="00B77395">
        <w:rPr>
          <w:rStyle w:val="normaltextrun"/>
          <w:sz w:val="22"/>
          <w:szCs w:val="22"/>
        </w:rPr>
        <w:t>. 3rd ed. Cheltenham: Nelson Thornes.</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9D1BE9" w:rsidRPr="00B77395" w:rsidRDefault="009D1BE9" w:rsidP="00B77395">
      <w:pPr>
        <w:pStyle w:val="paragraph"/>
        <w:spacing w:before="0" w:beforeAutospacing="0" w:after="0" w:afterAutospacing="0" w:line="360" w:lineRule="auto"/>
        <w:textAlignment w:val="baseline"/>
        <w:rPr>
          <w:color w:val="000000"/>
          <w:sz w:val="22"/>
          <w:szCs w:val="22"/>
          <w:shd w:val="clear" w:color="auto" w:fill="FFFFFF"/>
        </w:rPr>
      </w:pPr>
      <w:r w:rsidRPr="00B77395">
        <w:rPr>
          <w:color w:val="000000"/>
          <w:sz w:val="22"/>
          <w:szCs w:val="22"/>
          <w:shd w:val="clear" w:color="auto" w:fill="FFFFFF"/>
        </w:rPr>
        <w:t>Likert, R. (1932). </w:t>
      </w:r>
      <w:r w:rsidRPr="00B77395">
        <w:rPr>
          <w:i/>
          <w:iCs/>
          <w:color w:val="000000"/>
          <w:sz w:val="22"/>
          <w:szCs w:val="22"/>
          <w:shd w:val="clear" w:color="auto" w:fill="FFFFFF"/>
        </w:rPr>
        <w:t>A technique for the measurement of attitudes, by Rensis Likert. Submitted in ... Columbia University ..</w:t>
      </w:r>
      <w:r w:rsidRPr="00B77395">
        <w:rPr>
          <w:color w:val="000000"/>
          <w:sz w:val="22"/>
          <w:szCs w:val="22"/>
          <w:shd w:val="clear" w:color="auto" w:fill="FFFFFF"/>
        </w:rPr>
        <w:t>. New York.</w:t>
      </w:r>
    </w:p>
    <w:p w:rsidR="009D1BE9" w:rsidRPr="00B77395" w:rsidRDefault="009D1BE9"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lastRenderedPageBreak/>
        <w:t>Mcculloch (2018) </w:t>
      </w:r>
      <w:r w:rsidRPr="00B77395">
        <w:rPr>
          <w:rStyle w:val="normaltextrun"/>
          <w:i/>
          <w:iCs/>
          <w:sz w:val="22"/>
          <w:szCs w:val="22"/>
        </w:rPr>
        <w:t>Letter from the president. BERA guidelines. </w:t>
      </w:r>
      <w:r w:rsidRPr="00B77395">
        <w:rPr>
          <w:rStyle w:val="normaltextrun"/>
          <w:sz w:val="22"/>
          <w:szCs w:val="22"/>
        </w:rPr>
        <w:t>Online. </w:t>
      </w:r>
      <w:r w:rsidRPr="00B77395">
        <w:rPr>
          <w:rStyle w:val="spellingerror"/>
          <w:sz w:val="22"/>
          <w:szCs w:val="22"/>
        </w:rPr>
        <w:t>Avaialble</w:t>
      </w:r>
      <w:r w:rsidRPr="00B77395">
        <w:rPr>
          <w:rStyle w:val="normaltextrun"/>
          <w:sz w:val="22"/>
          <w:szCs w:val="22"/>
        </w:rPr>
        <w:t> at: </w:t>
      </w:r>
      <w:hyperlink r:id="rId22" w:tgtFrame="_blank" w:history="1">
        <w:r w:rsidRPr="00B77395">
          <w:rPr>
            <w:rStyle w:val="normaltextrun"/>
            <w:sz w:val="22"/>
            <w:szCs w:val="22"/>
            <w:u w:val="single"/>
          </w:rPr>
          <w:t>https://www.bera.ac.uk/wp-content/uploads/2018/06/BERA-Ethical-Guidelines-for-Educational-Research_4thEdn_2018.pdf?noredirect=1</w:t>
        </w:r>
      </w:hyperlink>
      <w:r w:rsidRPr="00B77395">
        <w:rPr>
          <w:rStyle w:val="normaltextrun"/>
          <w:sz w:val="22"/>
          <w:szCs w:val="22"/>
        </w:rPr>
        <w:t> [Last accessed 22.4.2019].</w:t>
      </w:r>
      <w:r w:rsidRPr="00B77395">
        <w:rPr>
          <w:rStyle w:val="eop"/>
          <w:sz w:val="22"/>
          <w:szCs w:val="22"/>
        </w:rPr>
        <w:t> </w:t>
      </w:r>
    </w:p>
    <w:p w:rsidR="00CC2B54" w:rsidRPr="00B77395" w:rsidRDefault="00CC2B54" w:rsidP="00B77395">
      <w:pPr>
        <w:pStyle w:val="paragraph"/>
        <w:spacing w:before="0" w:beforeAutospacing="0" w:after="0" w:afterAutospacing="0" w:line="360" w:lineRule="auto"/>
        <w:textAlignment w:val="baseline"/>
        <w:rPr>
          <w:rStyle w:val="eop"/>
          <w:sz w:val="22"/>
          <w:szCs w:val="22"/>
        </w:rPr>
      </w:pPr>
    </w:p>
    <w:p w:rsidR="00CC2B54" w:rsidRPr="00B77395" w:rsidRDefault="00CC2B54" w:rsidP="00B77395">
      <w:pPr>
        <w:pStyle w:val="paragraph"/>
        <w:spacing w:before="0" w:beforeAutospacing="0" w:after="0" w:afterAutospacing="0" w:line="360" w:lineRule="auto"/>
        <w:textAlignment w:val="baseline"/>
        <w:rPr>
          <w:sz w:val="22"/>
          <w:szCs w:val="22"/>
        </w:rPr>
      </w:pPr>
      <w:r w:rsidRPr="00B77395">
        <w:rPr>
          <w:rStyle w:val="eop"/>
          <w:sz w:val="22"/>
          <w:szCs w:val="22"/>
        </w:rPr>
        <w:t>McLeod (2008)</w:t>
      </w:r>
      <w:r w:rsidR="00780C80" w:rsidRPr="00B77395">
        <w:rPr>
          <w:rStyle w:val="eop"/>
          <w:sz w:val="22"/>
          <w:szCs w:val="22"/>
        </w:rPr>
        <w:t xml:space="preserve"> </w:t>
      </w:r>
      <w:r w:rsidR="00780C80" w:rsidRPr="00B77395">
        <w:rPr>
          <w:rStyle w:val="eop"/>
          <w:i/>
          <w:sz w:val="22"/>
          <w:szCs w:val="22"/>
        </w:rPr>
        <w:t>Likert scale</w:t>
      </w:r>
      <w:r w:rsidR="00780C80" w:rsidRPr="00B77395">
        <w:rPr>
          <w:rStyle w:val="eop"/>
          <w:sz w:val="22"/>
          <w:szCs w:val="22"/>
        </w:rPr>
        <w:t xml:space="preserve">. Online. Available at: </w:t>
      </w:r>
      <w:hyperlink r:id="rId23" w:history="1">
        <w:r w:rsidR="00780C80" w:rsidRPr="00B77395">
          <w:rPr>
            <w:rStyle w:val="Hyperlink"/>
            <w:sz w:val="22"/>
            <w:szCs w:val="22"/>
          </w:rPr>
          <w:t>https://www.simplypsychology.org/likert-scale.html</w:t>
        </w:r>
      </w:hyperlink>
      <w:r w:rsidR="00780C80" w:rsidRPr="00B77395">
        <w:rPr>
          <w:sz w:val="22"/>
          <w:szCs w:val="22"/>
        </w:rPr>
        <w:t xml:space="preserve"> [Last accessed 27.4.2019].</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NAHT (unknown). </w:t>
      </w:r>
      <w:r w:rsidRPr="00B77395">
        <w:rPr>
          <w:rStyle w:val="normaltextrun"/>
          <w:i/>
          <w:iCs/>
          <w:sz w:val="22"/>
          <w:szCs w:val="22"/>
        </w:rPr>
        <w:t>Empty promises, the crisis in supporting children with SEND. </w:t>
      </w:r>
      <w:r w:rsidRPr="00B77395">
        <w:rPr>
          <w:rStyle w:val="normaltextrun"/>
          <w:sz w:val="22"/>
          <w:szCs w:val="22"/>
        </w:rPr>
        <w:t>Website available at: </w:t>
      </w:r>
      <w:hyperlink r:id="rId24" w:tgtFrame="_blank" w:history="1">
        <w:r w:rsidRPr="00B77395">
          <w:rPr>
            <w:rStyle w:val="normaltextrun"/>
            <w:sz w:val="22"/>
            <w:szCs w:val="22"/>
            <w:u w:val="single"/>
          </w:rPr>
          <w:t>https://www.naht.org.uk/news-and-opinion/press-room/without-sufficient-funding-sen-code-of-practice-is-nothing-more-than-an-empty-promise-say-school-leaders/</w:t>
        </w:r>
      </w:hyperlink>
      <w:r w:rsidRPr="00B77395">
        <w:rPr>
          <w:rStyle w:val="normaltextrun"/>
          <w:sz w:val="22"/>
          <w:szCs w:val="22"/>
        </w:rPr>
        <w:t>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National Assembly for Wales (2015) </w:t>
      </w:r>
      <w:r w:rsidRPr="00B77395">
        <w:rPr>
          <w:rStyle w:val="normaltextrun"/>
          <w:i/>
          <w:iCs/>
          <w:sz w:val="22"/>
          <w:szCs w:val="22"/>
        </w:rPr>
        <w:t>Special Educational Needs (SEN)/ Additional learning needs (ALN) in Wales. Available at: </w:t>
      </w:r>
      <w:hyperlink r:id="rId25" w:tgtFrame="_blank" w:history="1">
        <w:r w:rsidRPr="00B77395">
          <w:rPr>
            <w:rStyle w:val="normaltextrun"/>
            <w:sz w:val="22"/>
            <w:szCs w:val="22"/>
            <w:u w:val="single"/>
          </w:rPr>
          <w:t>https://dera.ioe.ac.uk/23945/7/15-025_Redacted.pdf</w:t>
        </w:r>
      </w:hyperlink>
      <w:r w:rsidRPr="00B77395">
        <w:rPr>
          <w:rStyle w:val="normaltextrun"/>
          <w:sz w:val="22"/>
          <w:szCs w:val="22"/>
        </w:rPr>
        <w:t> </w:t>
      </w:r>
      <w:r w:rsidRPr="00B77395">
        <w:rPr>
          <w:rStyle w:val="eop"/>
          <w:sz w:val="22"/>
          <w:szCs w:val="22"/>
        </w:rPr>
        <w:t> </w:t>
      </w:r>
    </w:p>
    <w:p w:rsidR="00DA369F" w:rsidRPr="00B77395" w:rsidRDefault="00DA369F" w:rsidP="00B77395">
      <w:pPr>
        <w:pStyle w:val="paragraph"/>
        <w:spacing w:before="0" w:beforeAutospacing="0" w:after="0" w:afterAutospacing="0" w:line="360" w:lineRule="auto"/>
        <w:textAlignment w:val="baseline"/>
        <w:rPr>
          <w:rStyle w:val="eop"/>
          <w:sz w:val="22"/>
          <w:szCs w:val="22"/>
        </w:rPr>
      </w:pPr>
    </w:p>
    <w:p w:rsidR="00DA369F" w:rsidRPr="00B77395" w:rsidRDefault="00DA369F" w:rsidP="00B77395">
      <w:pPr>
        <w:pStyle w:val="paragraph"/>
        <w:spacing w:before="0" w:beforeAutospacing="0" w:after="0" w:afterAutospacing="0" w:line="360" w:lineRule="auto"/>
        <w:textAlignment w:val="baseline"/>
        <w:rPr>
          <w:sz w:val="22"/>
          <w:szCs w:val="22"/>
        </w:rPr>
      </w:pPr>
      <w:r w:rsidRPr="00B77395">
        <w:rPr>
          <w:rStyle w:val="eop"/>
          <w:sz w:val="22"/>
          <w:szCs w:val="22"/>
        </w:rPr>
        <w:t xml:space="preserve">National children bereau (unknown) </w:t>
      </w:r>
      <w:r w:rsidRPr="00B77395">
        <w:rPr>
          <w:rStyle w:val="eop"/>
          <w:i/>
          <w:sz w:val="22"/>
          <w:szCs w:val="22"/>
        </w:rPr>
        <w:t>Wise up, prioritise wellbeing in schools</w:t>
      </w:r>
      <w:r w:rsidRPr="00B77395">
        <w:rPr>
          <w:rStyle w:val="eop"/>
          <w:sz w:val="22"/>
          <w:szCs w:val="22"/>
        </w:rPr>
        <w:t xml:space="preserve">. Available at: </w:t>
      </w:r>
      <w:hyperlink r:id="rId26" w:history="1">
        <w:r w:rsidRPr="00B77395">
          <w:rPr>
            <w:rStyle w:val="Hyperlink"/>
            <w:sz w:val="22"/>
            <w:szCs w:val="22"/>
          </w:rPr>
          <w:t>https://youngminds.org.uk/media/1428/wise-up-prioritising-wellbeing-in-schools.pdf</w:t>
        </w:r>
      </w:hyperlink>
      <w:r w:rsidRPr="00B77395">
        <w:rPr>
          <w:sz w:val="22"/>
          <w:szCs w:val="22"/>
        </w:rPr>
        <w:t xml:space="preserve"> [last accessed 28.4.2019].</w:t>
      </w:r>
      <w:r w:rsidRPr="00B77395">
        <w:rPr>
          <w:rStyle w:val="eop"/>
          <w:sz w:val="22"/>
          <w:szCs w:val="22"/>
        </w:rPr>
        <w:t xml:space="preserve">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NHS England (2018) </w:t>
      </w:r>
      <w:r w:rsidRPr="00B77395">
        <w:rPr>
          <w:rStyle w:val="normaltextrun"/>
          <w:i/>
          <w:iCs/>
          <w:sz w:val="22"/>
          <w:szCs w:val="22"/>
        </w:rPr>
        <w:t>Writing an </w:t>
      </w:r>
      <w:r w:rsidRPr="00B77395">
        <w:rPr>
          <w:rStyle w:val="spellingerror"/>
          <w:i/>
          <w:iCs/>
          <w:sz w:val="22"/>
          <w:szCs w:val="22"/>
        </w:rPr>
        <w:t>effectiove</w:t>
      </w:r>
      <w:r w:rsidRPr="00B77395">
        <w:rPr>
          <w:rStyle w:val="normaltextrun"/>
          <w:i/>
          <w:iCs/>
          <w:sz w:val="22"/>
          <w:szCs w:val="22"/>
        </w:rPr>
        <w:t> questionnaire. </w:t>
      </w:r>
      <w:r w:rsidRPr="00B77395">
        <w:rPr>
          <w:rStyle w:val="normaltextrun"/>
          <w:sz w:val="22"/>
          <w:szCs w:val="22"/>
        </w:rPr>
        <w:t>Online. Available at: </w:t>
      </w:r>
      <w:hyperlink r:id="rId27" w:tgtFrame="_blank" w:history="1">
        <w:r w:rsidRPr="00B77395">
          <w:rPr>
            <w:rStyle w:val="normaltextrun"/>
            <w:sz w:val="22"/>
            <w:szCs w:val="22"/>
            <w:u w:val="single"/>
          </w:rPr>
          <w:t>https://www.england.nhs.uk/wp-content/uploads/2018/01/bitesize-guide-writing-an-effective-questionnaire.pdf</w:t>
        </w:r>
      </w:hyperlink>
      <w:r w:rsidRPr="00B77395">
        <w:rPr>
          <w:rStyle w:val="normaltextrun"/>
          <w:sz w:val="22"/>
          <w:szCs w:val="22"/>
        </w:rPr>
        <w:t> [Last accessed 20.4.2019]</w:t>
      </w:r>
      <w:r w:rsidRPr="00B77395">
        <w:rPr>
          <w:rStyle w:val="eop"/>
          <w:sz w:val="22"/>
          <w:szCs w:val="22"/>
        </w:rPr>
        <w:t> </w:t>
      </w:r>
    </w:p>
    <w:p w:rsidR="003B4533" w:rsidRPr="00B77395" w:rsidRDefault="003B4533" w:rsidP="00B77395">
      <w:pPr>
        <w:pStyle w:val="paragraph"/>
        <w:spacing w:before="0" w:beforeAutospacing="0" w:after="0" w:afterAutospacing="0" w:line="360" w:lineRule="auto"/>
        <w:textAlignment w:val="baseline"/>
        <w:rPr>
          <w:rStyle w:val="eop"/>
          <w:sz w:val="22"/>
          <w:szCs w:val="22"/>
        </w:rPr>
      </w:pPr>
    </w:p>
    <w:p w:rsidR="0075494A" w:rsidRPr="00B77395" w:rsidRDefault="003B4533" w:rsidP="00B77395">
      <w:pPr>
        <w:pStyle w:val="paragraph"/>
        <w:spacing w:before="0" w:beforeAutospacing="0" w:after="0" w:afterAutospacing="0" w:line="360" w:lineRule="auto"/>
        <w:textAlignment w:val="baseline"/>
        <w:rPr>
          <w:color w:val="000000"/>
          <w:sz w:val="22"/>
          <w:szCs w:val="22"/>
          <w:shd w:val="clear" w:color="auto" w:fill="FFFFFF"/>
        </w:rPr>
      </w:pPr>
      <w:r w:rsidRPr="00B77395">
        <w:rPr>
          <w:color w:val="000000"/>
          <w:sz w:val="22"/>
          <w:szCs w:val="22"/>
          <w:shd w:val="clear" w:color="auto" w:fill="FFFFFF"/>
        </w:rPr>
        <w:t>Paton, G. (2019). </w:t>
      </w:r>
      <w:r w:rsidRPr="00B77395">
        <w:rPr>
          <w:i/>
          <w:iCs/>
          <w:color w:val="000000"/>
          <w:sz w:val="22"/>
          <w:szCs w:val="22"/>
          <w:shd w:val="clear" w:color="auto" w:fill="FFFFFF"/>
        </w:rPr>
        <w:t>Parents told: use iPads to get reluctant boys to read</w:t>
      </w:r>
      <w:r w:rsidRPr="00B77395">
        <w:rPr>
          <w:color w:val="000000"/>
          <w:sz w:val="22"/>
          <w:szCs w:val="22"/>
          <w:shd w:val="clear" w:color="auto" w:fill="FFFFFF"/>
        </w:rPr>
        <w:t>. [online] Telegraph.co.uk. Available at: https://www.telegraph.co.uk/education/educationnews/11263646/Parents-told-use-iPads-to-get-reluctant-boys-to-read.html [Accessed 30 Apr. 2019].</w:t>
      </w:r>
    </w:p>
    <w:p w:rsidR="003B4533" w:rsidRPr="00B77395" w:rsidRDefault="003B4533"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Peer, L. &amp; Reid, G. (2012) </w:t>
      </w:r>
      <w:r w:rsidRPr="00B77395">
        <w:rPr>
          <w:rStyle w:val="normaltextrun"/>
          <w:i/>
          <w:iCs/>
          <w:sz w:val="22"/>
          <w:szCs w:val="22"/>
        </w:rPr>
        <w:t>Special Educational Needs – A Guide for Inclusive Practice (2</w:t>
      </w:r>
      <w:r w:rsidRPr="00B77395">
        <w:rPr>
          <w:rStyle w:val="normaltextrun"/>
          <w:i/>
          <w:iCs/>
          <w:sz w:val="22"/>
          <w:szCs w:val="22"/>
          <w:vertAlign w:val="superscript"/>
        </w:rPr>
        <w:t>nd</w:t>
      </w:r>
      <w:r w:rsidRPr="00B77395">
        <w:rPr>
          <w:rStyle w:val="normaltextrun"/>
          <w:i/>
          <w:iCs/>
          <w:sz w:val="22"/>
          <w:szCs w:val="22"/>
        </w:rPr>
        <w:t> ed.). </w:t>
      </w:r>
      <w:r w:rsidRPr="00B77395">
        <w:rPr>
          <w:rStyle w:val="normaltextrun"/>
          <w:sz w:val="22"/>
          <w:szCs w:val="22"/>
        </w:rPr>
        <w:t>London: Sage.</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Save the Children (2012) </w:t>
      </w:r>
      <w:r w:rsidRPr="00B77395">
        <w:rPr>
          <w:rStyle w:val="normaltextrun"/>
          <w:i/>
          <w:iCs/>
          <w:sz w:val="22"/>
          <w:szCs w:val="22"/>
        </w:rPr>
        <w:t>Child Poverty Snapshots – The Local Picture in Wales. </w:t>
      </w:r>
      <w:r w:rsidRPr="00B77395">
        <w:rPr>
          <w:rStyle w:val="normaltextrun"/>
          <w:sz w:val="22"/>
          <w:szCs w:val="22"/>
        </w:rPr>
        <w:t>Website available at: </w:t>
      </w:r>
      <w:hyperlink r:id="rId28" w:tgtFrame="_blank" w:history="1">
        <w:r w:rsidRPr="00B77395">
          <w:rPr>
            <w:rStyle w:val="normaltextrun"/>
            <w:sz w:val="22"/>
            <w:szCs w:val="22"/>
            <w:u w:val="single"/>
          </w:rPr>
          <w:t>https://resourcecentre.savethechildren.net/node/7137/pdf/7137.pdf</w:t>
        </w:r>
      </w:hyperlink>
      <w:r w:rsidRPr="00B77395">
        <w:rPr>
          <w:rStyle w:val="normaltextrun"/>
          <w:sz w:val="22"/>
          <w:szCs w:val="22"/>
        </w:rPr>
        <w:t> [last accessed 26.4.2019]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Secret Teacher (2017) </w:t>
      </w:r>
      <w:r w:rsidRPr="00B77395">
        <w:rPr>
          <w:rStyle w:val="normaltextrun"/>
          <w:i/>
          <w:iCs/>
          <w:sz w:val="22"/>
          <w:szCs w:val="22"/>
        </w:rPr>
        <w:t>Secret Teacher: funding cuts leave us unable to help SEN children at school. </w:t>
      </w:r>
      <w:r w:rsidRPr="00B77395">
        <w:rPr>
          <w:rStyle w:val="normaltextrun"/>
          <w:sz w:val="22"/>
          <w:szCs w:val="22"/>
        </w:rPr>
        <w:t>The Guardian, 2</w:t>
      </w:r>
      <w:r w:rsidRPr="00B77395">
        <w:rPr>
          <w:rStyle w:val="normaltextrun"/>
          <w:sz w:val="22"/>
          <w:szCs w:val="22"/>
          <w:vertAlign w:val="superscript"/>
        </w:rPr>
        <w:t>nd</w:t>
      </w:r>
      <w:r w:rsidRPr="00B77395">
        <w:rPr>
          <w:rStyle w:val="normaltextrun"/>
          <w:sz w:val="22"/>
          <w:szCs w:val="22"/>
        </w:rPr>
        <w:t> December 2017.</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Shaw, B., </w:t>
      </w:r>
      <w:r w:rsidRPr="00B77395">
        <w:rPr>
          <w:rStyle w:val="spellingerror"/>
          <w:sz w:val="22"/>
          <w:szCs w:val="22"/>
        </w:rPr>
        <w:t>Bernades</w:t>
      </w:r>
      <w:r w:rsidRPr="00B77395">
        <w:rPr>
          <w:rStyle w:val="normaltextrun"/>
          <w:sz w:val="22"/>
          <w:szCs w:val="22"/>
        </w:rPr>
        <w:t>, E., </w:t>
      </w:r>
      <w:r w:rsidRPr="00B77395">
        <w:rPr>
          <w:rStyle w:val="spellingerror"/>
          <w:sz w:val="22"/>
          <w:szCs w:val="22"/>
        </w:rPr>
        <w:t>Thretheway</w:t>
      </w:r>
      <w:r w:rsidRPr="00B77395">
        <w:rPr>
          <w:rStyle w:val="normaltextrun"/>
          <w:sz w:val="22"/>
          <w:szCs w:val="22"/>
        </w:rPr>
        <w:t>, A. and Menzies, L. (2019). </w:t>
      </w:r>
      <w:r w:rsidRPr="00B77395">
        <w:rPr>
          <w:rStyle w:val="normaltextrun"/>
          <w:i/>
          <w:iCs/>
          <w:sz w:val="22"/>
          <w:szCs w:val="22"/>
        </w:rPr>
        <w:t>Special educational needs and their links to poverty</w:t>
      </w:r>
      <w:r w:rsidRPr="00B77395">
        <w:rPr>
          <w:rStyle w:val="normaltextrun"/>
          <w:sz w:val="22"/>
          <w:szCs w:val="22"/>
        </w:rPr>
        <w:t>. [online] JRF. Available at: https://www.jrf.org.uk/report/special-educational-needs-</w:t>
      </w:r>
      <w:r w:rsidRPr="00B77395">
        <w:rPr>
          <w:rStyle w:val="normaltextrun"/>
          <w:sz w:val="22"/>
          <w:szCs w:val="22"/>
        </w:rPr>
        <w:lastRenderedPageBreak/>
        <w:t>and-their-links-poverty [Accessed 26 Apr. 2019].</w:t>
      </w:r>
      <w:r w:rsidRPr="00B77395">
        <w:rPr>
          <w:rStyle w:val="scxw97363332"/>
          <w:sz w:val="22"/>
          <w:szCs w:val="22"/>
        </w:rPr>
        <w:t> </w:t>
      </w:r>
      <w:r w:rsidRPr="00B77395">
        <w:rPr>
          <w:sz w:val="22"/>
          <w:szCs w:val="22"/>
        </w:rPr>
        <w:br/>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spellingerror"/>
          <w:sz w:val="22"/>
          <w:szCs w:val="22"/>
        </w:rPr>
        <w:t>Shipcon</w:t>
      </w:r>
      <w:r w:rsidRPr="00B77395">
        <w:rPr>
          <w:rStyle w:val="normaltextrun"/>
          <w:sz w:val="22"/>
          <w:szCs w:val="22"/>
        </w:rPr>
        <w:t> (unknown) </w:t>
      </w:r>
      <w:r w:rsidRPr="00B77395">
        <w:rPr>
          <w:rStyle w:val="normaltextrun"/>
          <w:i/>
          <w:iCs/>
          <w:sz w:val="22"/>
          <w:szCs w:val="22"/>
        </w:rPr>
        <w:t>Identifying barriers to learning – a special educational needs master class. </w:t>
      </w:r>
      <w:r w:rsidRPr="00B77395">
        <w:rPr>
          <w:rStyle w:val="normaltextrun"/>
          <w:sz w:val="22"/>
          <w:szCs w:val="22"/>
        </w:rPr>
        <w:t>Website available at: </w:t>
      </w:r>
      <w:hyperlink r:id="rId29" w:tgtFrame="_blank" w:history="1">
        <w:r w:rsidRPr="00B77395">
          <w:rPr>
            <w:rStyle w:val="normaltextrun"/>
            <w:sz w:val="22"/>
            <w:szCs w:val="22"/>
            <w:u w:val="single"/>
          </w:rPr>
          <w:t>http://shipcon.eu.com/3403-2/</w:t>
        </w:r>
      </w:hyperlink>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Spooner, W. (2011) </w:t>
      </w:r>
      <w:r w:rsidRPr="00B77395">
        <w:rPr>
          <w:rStyle w:val="normaltextrun"/>
          <w:i/>
          <w:iCs/>
          <w:sz w:val="22"/>
          <w:szCs w:val="22"/>
        </w:rPr>
        <w:t>The SEN Handbook for Trainee Teachers, NQTs and Teaching Assistants. </w:t>
      </w:r>
      <w:r w:rsidRPr="00B77395">
        <w:rPr>
          <w:rStyle w:val="normaltextrun"/>
          <w:sz w:val="22"/>
          <w:szCs w:val="22"/>
        </w:rPr>
        <w:t>Abingdon: Routledge.</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UNICEF. (2019). </w:t>
      </w:r>
      <w:r w:rsidRPr="00B77395">
        <w:rPr>
          <w:rStyle w:val="normaltextrun"/>
          <w:i/>
          <w:iCs/>
          <w:sz w:val="22"/>
          <w:szCs w:val="22"/>
        </w:rPr>
        <w:t>Convention on the Rights of the Child</w:t>
      </w:r>
      <w:r w:rsidRPr="00B77395">
        <w:rPr>
          <w:rStyle w:val="normaltextrun"/>
          <w:sz w:val="22"/>
          <w:szCs w:val="22"/>
        </w:rPr>
        <w:t>. [online] Available at: https://www.unicef.org/crc/ [Accessed 25 Apr. 2019].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University of Plymouth (unknown) </w:t>
      </w:r>
      <w:r w:rsidRPr="00B77395">
        <w:rPr>
          <w:rStyle w:val="normaltextrun"/>
          <w:i/>
          <w:iCs/>
          <w:sz w:val="22"/>
          <w:szCs w:val="22"/>
        </w:rPr>
        <w:t>Why is inclusive teaching and learning important? </w:t>
      </w:r>
      <w:r w:rsidRPr="00B77395">
        <w:rPr>
          <w:rStyle w:val="normaltextrun"/>
          <w:sz w:val="22"/>
          <w:szCs w:val="22"/>
        </w:rPr>
        <w:t>Available at: </w:t>
      </w:r>
      <w:hyperlink r:id="rId30" w:tgtFrame="_blank" w:history="1">
        <w:r w:rsidRPr="00B77395">
          <w:rPr>
            <w:rStyle w:val="normaltextrun"/>
            <w:sz w:val="22"/>
            <w:szCs w:val="22"/>
            <w:u w:val="single"/>
          </w:rPr>
          <w:t>https://www.plymouth.ac.uk/about-us/teaching-and-learning/inclusivity/why-is-inclusivity-important</w:t>
        </w:r>
      </w:hyperlink>
      <w:r w:rsidRPr="00B77395">
        <w:rPr>
          <w:rStyle w:val="normaltextrun"/>
          <w:sz w:val="22"/>
          <w:szCs w:val="22"/>
        </w:rPr>
        <w:t> [Last accessed: 24/4/2019].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Welsh Assembly Government (2004) </w:t>
      </w:r>
      <w:r w:rsidRPr="00B77395">
        <w:rPr>
          <w:rStyle w:val="normaltextrun"/>
          <w:i/>
          <w:iCs/>
          <w:sz w:val="22"/>
          <w:szCs w:val="22"/>
        </w:rPr>
        <w:t>Special Educational Needs Code of Practice </w:t>
      </w:r>
      <w:r w:rsidRPr="00B77395">
        <w:rPr>
          <w:rStyle w:val="contextualspellingandgrammarerror"/>
          <w:i/>
          <w:iCs/>
          <w:sz w:val="22"/>
          <w:szCs w:val="22"/>
        </w:rPr>
        <w:t>For</w:t>
      </w:r>
      <w:r w:rsidRPr="00B77395">
        <w:rPr>
          <w:rStyle w:val="normaltextrun"/>
          <w:i/>
          <w:iCs/>
          <w:sz w:val="22"/>
          <w:szCs w:val="22"/>
        </w:rPr>
        <w:t> Wales.</w:t>
      </w:r>
      <w:r w:rsidRPr="00B77395">
        <w:rPr>
          <w:rStyle w:val="normaltextrun"/>
          <w:sz w:val="22"/>
          <w:szCs w:val="22"/>
        </w:rPr>
        <w:t> Cardiff: Crown Publishing.</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Welsh </w:t>
      </w:r>
      <w:r w:rsidRPr="00B77395">
        <w:rPr>
          <w:rStyle w:val="contextualspellingandgrammarerror"/>
          <w:sz w:val="22"/>
          <w:szCs w:val="22"/>
        </w:rPr>
        <w:t>Government(</w:t>
      </w:r>
      <w:r w:rsidRPr="00B77395">
        <w:rPr>
          <w:rStyle w:val="normaltextrun"/>
          <w:sz w:val="22"/>
          <w:szCs w:val="22"/>
        </w:rPr>
        <w:t>2009). </w:t>
      </w:r>
      <w:r w:rsidRPr="00B77395">
        <w:rPr>
          <w:rStyle w:val="normaltextrun"/>
          <w:i/>
          <w:iCs/>
          <w:sz w:val="22"/>
          <w:szCs w:val="22"/>
        </w:rPr>
        <w:t>The Qualified Teacher Status Standards Wales 2009. </w:t>
      </w:r>
      <w:r w:rsidRPr="00B77395">
        <w:rPr>
          <w:rStyle w:val="normaltextrun"/>
          <w:sz w:val="22"/>
          <w:szCs w:val="22"/>
        </w:rPr>
        <w:t>Available at: </w:t>
      </w:r>
      <w:hyperlink r:id="rId31" w:tgtFrame="_blank" w:history="1">
        <w:r w:rsidRPr="00B77395">
          <w:rPr>
            <w:rStyle w:val="normaltextrun"/>
            <w:sz w:val="22"/>
            <w:szCs w:val="22"/>
            <w:u w:val="single"/>
          </w:rPr>
          <w:t>https://gweddill.gov.wales/legislation/subordinate/nonsi/educationwales/2009/3220099/?lang=en</w:t>
        </w:r>
      </w:hyperlink>
      <w:r w:rsidRPr="00B77395">
        <w:rPr>
          <w:rStyle w:val="normaltextrun"/>
          <w:sz w:val="22"/>
          <w:szCs w:val="22"/>
        </w:rPr>
        <w:t> (Last Accessed 22/04/2019)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856A66" w:rsidRPr="00B77395" w:rsidRDefault="00856A66" w:rsidP="00B77395">
      <w:pPr>
        <w:pStyle w:val="paragraph"/>
        <w:spacing w:before="0" w:beforeAutospacing="0" w:after="0" w:afterAutospacing="0" w:line="360" w:lineRule="auto"/>
        <w:textAlignment w:val="baseline"/>
        <w:rPr>
          <w:rStyle w:val="normaltextrun"/>
          <w:sz w:val="22"/>
          <w:szCs w:val="22"/>
        </w:rPr>
      </w:pPr>
      <w:r w:rsidRPr="00B77395">
        <w:rPr>
          <w:rStyle w:val="normaltextrun"/>
          <w:sz w:val="22"/>
          <w:szCs w:val="22"/>
        </w:rPr>
        <w:t xml:space="preserve">Welsh Government (2013) </w:t>
      </w:r>
      <w:r w:rsidRPr="00B77395">
        <w:rPr>
          <w:rStyle w:val="normaltextrun"/>
          <w:i/>
          <w:sz w:val="22"/>
          <w:szCs w:val="22"/>
        </w:rPr>
        <w:t>The national Literacy and Numeracy Framework.</w:t>
      </w:r>
      <w:r w:rsidRPr="00B77395">
        <w:rPr>
          <w:rStyle w:val="normaltextrun"/>
          <w:sz w:val="22"/>
          <w:szCs w:val="22"/>
        </w:rPr>
        <w:t xml:space="preserve"> Available at: </w:t>
      </w:r>
      <w:hyperlink r:id="rId32" w:history="1">
        <w:r w:rsidRPr="00B77395">
          <w:rPr>
            <w:rStyle w:val="Hyperlink"/>
            <w:sz w:val="22"/>
            <w:szCs w:val="22"/>
          </w:rPr>
          <w:t>https://learning.gov.wales/docs/learningwales/publications/130415-lnf-guidance-en.pdf</w:t>
        </w:r>
      </w:hyperlink>
      <w:r w:rsidRPr="00B77395">
        <w:rPr>
          <w:sz w:val="22"/>
          <w:szCs w:val="22"/>
        </w:rPr>
        <w:t xml:space="preserve"> [last accessed 29.4.2019].</w:t>
      </w:r>
    </w:p>
    <w:p w:rsidR="00856A66" w:rsidRPr="00B77395" w:rsidRDefault="00856A66"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Welsh Government (2014) Legislative proposals for additional learning needs. White Paper. Cardiff: Welsh Government. Available at: http://gov.wales/docs/dcells/publications/140522-consultation-document-en.pdf (accessed 26.4.2019)</w:t>
      </w:r>
      <w:r w:rsidRPr="00B77395">
        <w:rPr>
          <w:rStyle w:val="eop"/>
          <w:sz w:val="22"/>
          <w:szCs w:val="22"/>
        </w:rPr>
        <w:t> </w:t>
      </w:r>
    </w:p>
    <w:p w:rsidR="005E5783" w:rsidRPr="00B77395" w:rsidRDefault="005E5783" w:rsidP="00B77395">
      <w:pPr>
        <w:pStyle w:val="paragraph"/>
        <w:spacing w:before="0" w:beforeAutospacing="0" w:after="0" w:afterAutospacing="0" w:line="360" w:lineRule="auto"/>
        <w:textAlignment w:val="baseline"/>
        <w:rPr>
          <w:rStyle w:val="eop"/>
          <w:sz w:val="22"/>
          <w:szCs w:val="22"/>
        </w:rPr>
      </w:pPr>
    </w:p>
    <w:p w:rsidR="005E5783" w:rsidRPr="00B77395" w:rsidRDefault="005E5783" w:rsidP="00B77395">
      <w:pPr>
        <w:pStyle w:val="paragraph"/>
        <w:spacing w:before="0" w:beforeAutospacing="0" w:after="0" w:afterAutospacing="0" w:line="360" w:lineRule="auto"/>
        <w:textAlignment w:val="baseline"/>
        <w:rPr>
          <w:sz w:val="22"/>
          <w:szCs w:val="22"/>
        </w:rPr>
      </w:pPr>
      <w:r w:rsidRPr="00B77395">
        <w:rPr>
          <w:rStyle w:val="eop"/>
          <w:sz w:val="22"/>
          <w:szCs w:val="22"/>
        </w:rPr>
        <w:t xml:space="preserve">Welsh Government (2014b) </w:t>
      </w:r>
      <w:r w:rsidRPr="00B77395">
        <w:rPr>
          <w:rStyle w:val="eop"/>
          <w:i/>
          <w:sz w:val="22"/>
          <w:szCs w:val="22"/>
        </w:rPr>
        <w:t xml:space="preserve">Rewriting the future, raising ambition and achievement in schools. </w:t>
      </w:r>
      <w:r w:rsidRPr="00B77395">
        <w:rPr>
          <w:rStyle w:val="eop"/>
          <w:sz w:val="22"/>
          <w:szCs w:val="22"/>
        </w:rPr>
        <w:t xml:space="preserve">Available at: </w:t>
      </w:r>
      <w:hyperlink r:id="rId33" w:history="1">
        <w:r w:rsidRPr="00B77395">
          <w:rPr>
            <w:rStyle w:val="Hyperlink"/>
            <w:sz w:val="22"/>
            <w:szCs w:val="22"/>
          </w:rPr>
          <w:t>https://gov.wales/sites/default/files/publications/2018-03/rewriting-the-future-raising-ambition-and-attainment-in-welsh-schools.pdf</w:t>
        </w:r>
      </w:hyperlink>
      <w:r w:rsidRPr="00B77395">
        <w:rPr>
          <w:sz w:val="22"/>
          <w:szCs w:val="22"/>
        </w:rPr>
        <w:t xml:space="preserve"> [Last accessed 26.4.2019].</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Welsh Government (2016) </w:t>
      </w:r>
      <w:r w:rsidRPr="00B77395">
        <w:rPr>
          <w:rStyle w:val="normaltextrun"/>
          <w:i/>
          <w:iCs/>
          <w:sz w:val="22"/>
          <w:szCs w:val="22"/>
        </w:rPr>
        <w:t>‘Inclusion and pupil support’</w:t>
      </w:r>
      <w:r w:rsidRPr="00B77395">
        <w:rPr>
          <w:rStyle w:val="normaltextrun"/>
          <w:sz w:val="22"/>
          <w:szCs w:val="22"/>
        </w:rPr>
        <w:t>, website available at:  </w:t>
      </w:r>
      <w:hyperlink r:id="rId34" w:tgtFrame="_blank" w:history="1">
        <w:r w:rsidRPr="00B77395">
          <w:rPr>
            <w:rStyle w:val="normaltextrun"/>
            <w:sz w:val="22"/>
            <w:szCs w:val="22"/>
            <w:u w:val="single"/>
          </w:rPr>
          <w:t>http://gov.wales/docs/dcells/publications/160318-inclusion-and-pupil-support-en.pdf</w:t>
        </w:r>
      </w:hyperlink>
      <w:r w:rsidRPr="00B77395">
        <w:rPr>
          <w:rStyle w:val="normaltextrun"/>
          <w:sz w:val="22"/>
          <w:szCs w:val="22"/>
        </w:rPr>
        <w:t>  [Last accessed: 24.04.2019].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Welsh Government (2017) </w:t>
      </w:r>
      <w:r w:rsidRPr="00B77395">
        <w:rPr>
          <w:rStyle w:val="normaltextrun"/>
          <w:i/>
          <w:iCs/>
          <w:sz w:val="22"/>
          <w:szCs w:val="22"/>
        </w:rPr>
        <w:t>Draft Additional Learning Needs Code. Website available at: </w:t>
      </w:r>
      <w:hyperlink r:id="rId35" w:tgtFrame="_blank" w:history="1">
        <w:r w:rsidRPr="00B77395">
          <w:rPr>
            <w:rStyle w:val="normaltextrun"/>
            <w:i/>
            <w:iCs/>
            <w:sz w:val="22"/>
            <w:szCs w:val="22"/>
            <w:u w:val="single"/>
          </w:rPr>
          <w:t>http://www.senedd.assembly.wales/documents/s59527/Draft%20Additional%20Learning%20Needs%20Code%20February%202017.pdf</w:t>
        </w:r>
      </w:hyperlink>
      <w:r w:rsidRPr="00B77395">
        <w:rPr>
          <w:rStyle w:val="normaltextrun"/>
          <w:sz w:val="22"/>
          <w:szCs w:val="22"/>
        </w:rPr>
        <w:t>  [Last Accessed: 24.4.2019].</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rStyle w:val="normaltextrun"/>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Welsh Government (2018) </w:t>
      </w:r>
      <w:r w:rsidRPr="00B77395">
        <w:rPr>
          <w:rStyle w:val="normaltextrun"/>
          <w:i/>
          <w:iCs/>
          <w:sz w:val="22"/>
          <w:szCs w:val="22"/>
        </w:rPr>
        <w:t>Additional Learning Needs in Wales – What is happening? </w:t>
      </w:r>
      <w:r w:rsidRPr="00B77395">
        <w:rPr>
          <w:rStyle w:val="normaltextrun"/>
          <w:sz w:val="22"/>
          <w:szCs w:val="22"/>
        </w:rPr>
        <w:t>[</w:t>
      </w:r>
      <w:r w:rsidRPr="00B77395">
        <w:rPr>
          <w:rStyle w:val="spellingerror"/>
          <w:sz w:val="22"/>
          <w:szCs w:val="22"/>
        </w:rPr>
        <w:t>VIdeo</w:t>
      </w:r>
      <w:r w:rsidRPr="00B77395">
        <w:rPr>
          <w:rStyle w:val="normaltextrun"/>
          <w:sz w:val="22"/>
          <w:szCs w:val="22"/>
        </w:rPr>
        <w:t>]. Available at: </w:t>
      </w:r>
      <w:hyperlink r:id="rId36" w:tgtFrame="_blank" w:history="1">
        <w:r w:rsidRPr="00B77395">
          <w:rPr>
            <w:rStyle w:val="normaltextrun"/>
            <w:sz w:val="22"/>
            <w:szCs w:val="22"/>
            <w:u w:val="single"/>
          </w:rPr>
          <w:t>https://www.youtube.com/watch?time_continue=23&amp;v=z2bkbs00Z68</w:t>
        </w:r>
      </w:hyperlink>
      <w:r w:rsidRPr="00B77395">
        <w:rPr>
          <w:rStyle w:val="normaltextrun"/>
          <w:sz w:val="22"/>
          <w:szCs w:val="22"/>
        </w:rPr>
        <w:t> </w:t>
      </w:r>
    </w:p>
    <w:p w:rsidR="0075494A" w:rsidRPr="00B77395" w:rsidRDefault="0075494A" w:rsidP="00B77395">
      <w:pPr>
        <w:pStyle w:val="paragraph"/>
        <w:spacing w:before="0" w:beforeAutospacing="0" w:after="0" w:afterAutospacing="0" w:line="360" w:lineRule="auto"/>
        <w:textAlignment w:val="baseline"/>
        <w:rPr>
          <w:rStyle w:val="eop"/>
          <w:sz w:val="22"/>
          <w:szCs w:val="22"/>
        </w:rPr>
      </w:pPr>
    </w:p>
    <w:p w:rsidR="0075494A" w:rsidRPr="00B77395" w:rsidRDefault="0075494A" w:rsidP="00B77395">
      <w:pPr>
        <w:pStyle w:val="paragraph"/>
        <w:spacing w:before="0" w:beforeAutospacing="0" w:after="0" w:afterAutospacing="0" w:line="360" w:lineRule="auto"/>
        <w:textAlignment w:val="baseline"/>
        <w:rPr>
          <w:rStyle w:val="eop"/>
          <w:sz w:val="22"/>
          <w:szCs w:val="22"/>
        </w:rPr>
      </w:pPr>
      <w:r w:rsidRPr="00B77395">
        <w:rPr>
          <w:rStyle w:val="normaltextrun"/>
          <w:sz w:val="22"/>
          <w:szCs w:val="22"/>
        </w:rPr>
        <w:t>Welsh Government (2018b) </w:t>
      </w:r>
      <w:r w:rsidRPr="00B77395">
        <w:rPr>
          <w:rStyle w:val="normaltextrun"/>
          <w:i/>
          <w:iCs/>
          <w:sz w:val="22"/>
          <w:szCs w:val="22"/>
        </w:rPr>
        <w:t>Draft additional learning needs code. Proposed subordinate legislation under the Additional Learning Needs and Education Tribunal (Wales) Act 2018. </w:t>
      </w:r>
      <w:r w:rsidRPr="00B77395">
        <w:rPr>
          <w:rStyle w:val="normaltextrun"/>
          <w:sz w:val="22"/>
          <w:szCs w:val="22"/>
        </w:rPr>
        <w:t>Cardiff. Crown Publishing.  </w:t>
      </w:r>
      <w:r w:rsidRPr="00B77395">
        <w:rPr>
          <w:rStyle w:val="eop"/>
          <w:sz w:val="22"/>
          <w:szCs w:val="22"/>
        </w:rPr>
        <w:t> </w:t>
      </w:r>
    </w:p>
    <w:p w:rsidR="0075494A" w:rsidRPr="00B77395" w:rsidRDefault="0075494A" w:rsidP="00B77395">
      <w:pPr>
        <w:pStyle w:val="paragraph"/>
        <w:spacing w:before="0" w:beforeAutospacing="0" w:after="0" w:afterAutospacing="0" w:line="360" w:lineRule="auto"/>
        <w:textAlignment w:val="baseline"/>
        <w:rPr>
          <w:sz w:val="22"/>
          <w:szCs w:val="22"/>
        </w:rPr>
      </w:pPr>
    </w:p>
    <w:p w:rsidR="0075494A" w:rsidRPr="00B77395" w:rsidRDefault="0075494A" w:rsidP="00B77395">
      <w:pPr>
        <w:pStyle w:val="paragraph"/>
        <w:spacing w:before="0" w:beforeAutospacing="0" w:after="0" w:afterAutospacing="0" w:line="360" w:lineRule="auto"/>
        <w:textAlignment w:val="baseline"/>
        <w:rPr>
          <w:sz w:val="22"/>
          <w:szCs w:val="22"/>
        </w:rPr>
      </w:pPr>
      <w:r w:rsidRPr="00B77395">
        <w:rPr>
          <w:rStyle w:val="normaltextrun"/>
          <w:sz w:val="22"/>
          <w:szCs w:val="22"/>
        </w:rPr>
        <w:t>Welsh Government (2018c). </w:t>
      </w:r>
      <w:r w:rsidRPr="00B77395">
        <w:rPr>
          <w:rStyle w:val="normaltextrun"/>
          <w:i/>
          <w:iCs/>
          <w:sz w:val="22"/>
          <w:szCs w:val="22"/>
        </w:rPr>
        <w:t>Pupils eligible for free school meals by local authority, region and year</w:t>
      </w:r>
      <w:r w:rsidRPr="00B77395">
        <w:rPr>
          <w:rStyle w:val="normaltextrun"/>
          <w:sz w:val="22"/>
          <w:szCs w:val="22"/>
        </w:rPr>
        <w:t>. [online] </w:t>
      </w:r>
      <w:r w:rsidRPr="00B77395">
        <w:rPr>
          <w:rStyle w:val="spellingerror"/>
          <w:sz w:val="22"/>
          <w:szCs w:val="22"/>
        </w:rPr>
        <w:t>Statswales.gov.wales</w:t>
      </w:r>
      <w:r w:rsidRPr="00B77395">
        <w:rPr>
          <w:rStyle w:val="normaltextrun"/>
          <w:sz w:val="22"/>
          <w:szCs w:val="22"/>
        </w:rPr>
        <w:t>. Available at: https://statswales.gov.wales/Catalogue/Education-and-Skills/Schools-and-Teachers/Schools-Census/Pupil-Level-Annual-School-Census/Provision-of-Meals-and-Milk/pupilseligibleforfreeschoolmeals-by-localauthorityregion-year [Accessed 26 Apr. 2019].</w:t>
      </w:r>
      <w:r w:rsidRPr="00B77395">
        <w:rPr>
          <w:rStyle w:val="eop"/>
          <w:sz w:val="22"/>
          <w:szCs w:val="22"/>
        </w:rPr>
        <w:t> </w:t>
      </w:r>
    </w:p>
    <w:p w:rsidR="0075494A" w:rsidRPr="00B77395" w:rsidRDefault="0075494A" w:rsidP="00B77395">
      <w:pPr>
        <w:spacing w:line="360" w:lineRule="auto"/>
        <w:rPr>
          <w:rFonts w:ascii="Times New Roman" w:hAnsi="Times New Roman" w:cs="Times New Roman"/>
        </w:rPr>
      </w:pPr>
    </w:p>
    <w:sectPr w:rsidR="0075494A" w:rsidRPr="00B77395">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7395" w:rsidRDefault="00B77395" w:rsidP="00B77395">
      <w:pPr>
        <w:spacing w:after="0" w:line="240" w:lineRule="auto"/>
      </w:pPr>
      <w:r>
        <w:separator/>
      </w:r>
    </w:p>
  </w:endnote>
  <w:endnote w:type="continuationSeparator" w:id="0">
    <w:p w:rsidR="00B77395" w:rsidRDefault="00B77395" w:rsidP="00B77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3364328"/>
      <w:docPartObj>
        <w:docPartGallery w:val="Page Numbers (Bottom of Page)"/>
        <w:docPartUnique/>
      </w:docPartObj>
    </w:sdtPr>
    <w:sdtEndPr>
      <w:rPr>
        <w:noProof/>
      </w:rPr>
    </w:sdtEndPr>
    <w:sdtContent>
      <w:p w:rsidR="00B77395" w:rsidRDefault="00B77395">
        <w:pPr>
          <w:pStyle w:val="Footer"/>
          <w:jc w:val="center"/>
        </w:pPr>
        <w:r>
          <w:fldChar w:fldCharType="begin"/>
        </w:r>
        <w:r>
          <w:instrText xml:space="preserve"> PAGE   \* MERGEFORMAT </w:instrText>
        </w:r>
        <w:r>
          <w:fldChar w:fldCharType="separate"/>
        </w:r>
        <w:r w:rsidR="00ED2E24">
          <w:rPr>
            <w:noProof/>
          </w:rPr>
          <w:t>2</w:t>
        </w:r>
        <w:r>
          <w:rPr>
            <w:noProof/>
          </w:rPr>
          <w:fldChar w:fldCharType="end"/>
        </w:r>
      </w:p>
    </w:sdtContent>
  </w:sdt>
  <w:p w:rsidR="00B77395" w:rsidRDefault="00B77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7395" w:rsidRDefault="00B77395" w:rsidP="00B77395">
      <w:pPr>
        <w:spacing w:after="0" w:line="240" w:lineRule="auto"/>
      </w:pPr>
      <w:r>
        <w:separator/>
      </w:r>
    </w:p>
  </w:footnote>
  <w:footnote w:type="continuationSeparator" w:id="0">
    <w:p w:rsidR="00B77395" w:rsidRDefault="00B77395" w:rsidP="00B773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7395" w:rsidRDefault="00B77395">
    <w:pPr>
      <w:pStyle w:val="Header"/>
    </w:pPr>
    <w:r>
      <w:t>1701996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54232"/>
    <w:multiLevelType w:val="multilevel"/>
    <w:tmpl w:val="9950F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E405F0"/>
    <w:multiLevelType w:val="multilevel"/>
    <w:tmpl w:val="1152C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C8284E"/>
    <w:multiLevelType w:val="multilevel"/>
    <w:tmpl w:val="C558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4B1EFB"/>
    <w:multiLevelType w:val="multilevel"/>
    <w:tmpl w:val="731A3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94A"/>
    <w:rsid w:val="000621C8"/>
    <w:rsid w:val="000B2B8F"/>
    <w:rsid w:val="000D05B2"/>
    <w:rsid w:val="00105A1C"/>
    <w:rsid w:val="001B2C94"/>
    <w:rsid w:val="00366B1A"/>
    <w:rsid w:val="003B4533"/>
    <w:rsid w:val="004153E6"/>
    <w:rsid w:val="00422298"/>
    <w:rsid w:val="00510AC0"/>
    <w:rsid w:val="005E4FA2"/>
    <w:rsid w:val="005E5783"/>
    <w:rsid w:val="005F021E"/>
    <w:rsid w:val="006B2718"/>
    <w:rsid w:val="006E06DC"/>
    <w:rsid w:val="006E1BFB"/>
    <w:rsid w:val="006F2D69"/>
    <w:rsid w:val="006F6DCB"/>
    <w:rsid w:val="00746A9D"/>
    <w:rsid w:val="0075494A"/>
    <w:rsid w:val="00780C80"/>
    <w:rsid w:val="00794780"/>
    <w:rsid w:val="007A6730"/>
    <w:rsid w:val="00856A66"/>
    <w:rsid w:val="009626AB"/>
    <w:rsid w:val="009A4C8D"/>
    <w:rsid w:val="009D1BE9"/>
    <w:rsid w:val="00B1030A"/>
    <w:rsid w:val="00B26958"/>
    <w:rsid w:val="00B77395"/>
    <w:rsid w:val="00B94007"/>
    <w:rsid w:val="00C169E8"/>
    <w:rsid w:val="00C41C06"/>
    <w:rsid w:val="00C46BD6"/>
    <w:rsid w:val="00C83F3F"/>
    <w:rsid w:val="00CA05A5"/>
    <w:rsid w:val="00CC2B54"/>
    <w:rsid w:val="00D42873"/>
    <w:rsid w:val="00D717D5"/>
    <w:rsid w:val="00DA369F"/>
    <w:rsid w:val="00E33905"/>
    <w:rsid w:val="00EA486E"/>
    <w:rsid w:val="00ED2E24"/>
    <w:rsid w:val="00FA5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9E123"/>
  <w15:chartTrackingRefBased/>
  <w15:docId w15:val="{FE0DCFBB-94AD-4612-A47D-8BA056D17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5494A"/>
    <w:rPr>
      <w:color w:val="0000FF"/>
      <w:u w:val="single"/>
    </w:rPr>
  </w:style>
  <w:style w:type="paragraph" w:customStyle="1" w:styleId="paragraph">
    <w:name w:val="paragraph"/>
    <w:basedOn w:val="Normal"/>
    <w:rsid w:val="007549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5494A"/>
  </w:style>
  <w:style w:type="character" w:customStyle="1" w:styleId="eop">
    <w:name w:val="eop"/>
    <w:basedOn w:val="DefaultParagraphFont"/>
    <w:rsid w:val="0075494A"/>
  </w:style>
  <w:style w:type="character" w:customStyle="1" w:styleId="advancedproofingissue">
    <w:name w:val="advancedproofingissue"/>
    <w:basedOn w:val="DefaultParagraphFont"/>
    <w:rsid w:val="0075494A"/>
  </w:style>
  <w:style w:type="character" w:customStyle="1" w:styleId="spellingerror">
    <w:name w:val="spellingerror"/>
    <w:basedOn w:val="DefaultParagraphFont"/>
    <w:rsid w:val="0075494A"/>
  </w:style>
  <w:style w:type="character" w:customStyle="1" w:styleId="contextualspellingandgrammarerror">
    <w:name w:val="contextualspellingandgrammarerror"/>
    <w:basedOn w:val="DefaultParagraphFont"/>
    <w:rsid w:val="0075494A"/>
  </w:style>
  <w:style w:type="character" w:customStyle="1" w:styleId="scxw97363332">
    <w:name w:val="scxw97363332"/>
    <w:basedOn w:val="DefaultParagraphFont"/>
    <w:rsid w:val="0075494A"/>
  </w:style>
  <w:style w:type="paragraph" w:styleId="NormalWeb">
    <w:name w:val="Normal (Web)"/>
    <w:basedOn w:val="Normal"/>
    <w:uiPriority w:val="99"/>
    <w:semiHidden/>
    <w:unhideWhenUsed/>
    <w:rsid w:val="00C46B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46BD6"/>
    <w:rPr>
      <w:i/>
      <w:iCs/>
    </w:rPr>
  </w:style>
  <w:style w:type="paragraph" w:styleId="Header">
    <w:name w:val="header"/>
    <w:basedOn w:val="Normal"/>
    <w:link w:val="HeaderChar"/>
    <w:uiPriority w:val="99"/>
    <w:unhideWhenUsed/>
    <w:rsid w:val="00B77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395"/>
  </w:style>
  <w:style w:type="paragraph" w:styleId="Footer">
    <w:name w:val="footer"/>
    <w:basedOn w:val="Normal"/>
    <w:link w:val="FooterChar"/>
    <w:uiPriority w:val="99"/>
    <w:unhideWhenUsed/>
    <w:rsid w:val="00B77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735951">
      <w:bodyDiv w:val="1"/>
      <w:marLeft w:val="0"/>
      <w:marRight w:val="0"/>
      <w:marTop w:val="0"/>
      <w:marBottom w:val="0"/>
      <w:divBdr>
        <w:top w:val="none" w:sz="0" w:space="0" w:color="auto"/>
        <w:left w:val="none" w:sz="0" w:space="0" w:color="auto"/>
        <w:bottom w:val="none" w:sz="0" w:space="0" w:color="auto"/>
        <w:right w:val="none" w:sz="0" w:space="0" w:color="auto"/>
      </w:divBdr>
    </w:div>
    <w:div w:id="1339119051">
      <w:bodyDiv w:val="1"/>
      <w:marLeft w:val="0"/>
      <w:marRight w:val="0"/>
      <w:marTop w:val="0"/>
      <w:marBottom w:val="0"/>
      <w:divBdr>
        <w:top w:val="none" w:sz="0" w:space="0" w:color="auto"/>
        <w:left w:val="none" w:sz="0" w:space="0" w:color="auto"/>
        <w:bottom w:val="none" w:sz="0" w:space="0" w:color="auto"/>
        <w:right w:val="none" w:sz="0" w:space="0" w:color="auto"/>
      </w:divBdr>
      <w:divsChild>
        <w:div w:id="1841001570">
          <w:marLeft w:val="0"/>
          <w:marRight w:val="0"/>
          <w:marTop w:val="0"/>
          <w:marBottom w:val="0"/>
          <w:divBdr>
            <w:top w:val="none" w:sz="0" w:space="0" w:color="auto"/>
            <w:left w:val="none" w:sz="0" w:space="0" w:color="auto"/>
            <w:bottom w:val="none" w:sz="0" w:space="0" w:color="auto"/>
            <w:right w:val="none" w:sz="0" w:space="0" w:color="auto"/>
          </w:divBdr>
        </w:div>
        <w:div w:id="2002461435">
          <w:marLeft w:val="0"/>
          <w:marRight w:val="0"/>
          <w:marTop w:val="0"/>
          <w:marBottom w:val="0"/>
          <w:divBdr>
            <w:top w:val="none" w:sz="0" w:space="0" w:color="auto"/>
            <w:left w:val="none" w:sz="0" w:space="0" w:color="auto"/>
            <w:bottom w:val="none" w:sz="0" w:space="0" w:color="auto"/>
            <w:right w:val="none" w:sz="0" w:space="0" w:color="auto"/>
          </w:divBdr>
        </w:div>
        <w:div w:id="442191603">
          <w:marLeft w:val="0"/>
          <w:marRight w:val="0"/>
          <w:marTop w:val="0"/>
          <w:marBottom w:val="0"/>
          <w:divBdr>
            <w:top w:val="none" w:sz="0" w:space="0" w:color="auto"/>
            <w:left w:val="none" w:sz="0" w:space="0" w:color="auto"/>
            <w:bottom w:val="none" w:sz="0" w:space="0" w:color="auto"/>
            <w:right w:val="none" w:sz="0" w:space="0" w:color="auto"/>
          </w:divBdr>
        </w:div>
        <w:div w:id="1455707006">
          <w:marLeft w:val="0"/>
          <w:marRight w:val="0"/>
          <w:marTop w:val="0"/>
          <w:marBottom w:val="0"/>
          <w:divBdr>
            <w:top w:val="none" w:sz="0" w:space="0" w:color="auto"/>
            <w:left w:val="none" w:sz="0" w:space="0" w:color="auto"/>
            <w:bottom w:val="none" w:sz="0" w:space="0" w:color="auto"/>
            <w:right w:val="none" w:sz="0" w:space="0" w:color="auto"/>
          </w:divBdr>
        </w:div>
        <w:div w:id="665322586">
          <w:marLeft w:val="0"/>
          <w:marRight w:val="0"/>
          <w:marTop w:val="0"/>
          <w:marBottom w:val="0"/>
          <w:divBdr>
            <w:top w:val="none" w:sz="0" w:space="0" w:color="auto"/>
            <w:left w:val="none" w:sz="0" w:space="0" w:color="auto"/>
            <w:bottom w:val="none" w:sz="0" w:space="0" w:color="auto"/>
            <w:right w:val="none" w:sz="0" w:space="0" w:color="auto"/>
          </w:divBdr>
        </w:div>
        <w:div w:id="1920553010">
          <w:marLeft w:val="0"/>
          <w:marRight w:val="0"/>
          <w:marTop w:val="0"/>
          <w:marBottom w:val="0"/>
          <w:divBdr>
            <w:top w:val="none" w:sz="0" w:space="0" w:color="auto"/>
            <w:left w:val="none" w:sz="0" w:space="0" w:color="auto"/>
            <w:bottom w:val="none" w:sz="0" w:space="0" w:color="auto"/>
            <w:right w:val="none" w:sz="0" w:space="0" w:color="auto"/>
          </w:divBdr>
          <w:divsChild>
            <w:div w:id="1787506474">
              <w:marLeft w:val="0"/>
              <w:marRight w:val="0"/>
              <w:marTop w:val="0"/>
              <w:marBottom w:val="0"/>
              <w:divBdr>
                <w:top w:val="none" w:sz="0" w:space="0" w:color="auto"/>
                <w:left w:val="none" w:sz="0" w:space="0" w:color="auto"/>
                <w:bottom w:val="none" w:sz="0" w:space="0" w:color="auto"/>
                <w:right w:val="none" w:sz="0" w:space="0" w:color="auto"/>
              </w:divBdr>
            </w:div>
            <w:div w:id="2067874592">
              <w:marLeft w:val="0"/>
              <w:marRight w:val="0"/>
              <w:marTop w:val="0"/>
              <w:marBottom w:val="0"/>
              <w:divBdr>
                <w:top w:val="none" w:sz="0" w:space="0" w:color="auto"/>
                <w:left w:val="none" w:sz="0" w:space="0" w:color="auto"/>
                <w:bottom w:val="none" w:sz="0" w:space="0" w:color="auto"/>
                <w:right w:val="none" w:sz="0" w:space="0" w:color="auto"/>
              </w:divBdr>
            </w:div>
            <w:div w:id="1286934237">
              <w:marLeft w:val="0"/>
              <w:marRight w:val="0"/>
              <w:marTop w:val="0"/>
              <w:marBottom w:val="0"/>
              <w:divBdr>
                <w:top w:val="none" w:sz="0" w:space="0" w:color="auto"/>
                <w:left w:val="none" w:sz="0" w:space="0" w:color="auto"/>
                <w:bottom w:val="none" w:sz="0" w:space="0" w:color="auto"/>
                <w:right w:val="none" w:sz="0" w:space="0" w:color="auto"/>
              </w:divBdr>
            </w:div>
            <w:div w:id="1305739578">
              <w:marLeft w:val="0"/>
              <w:marRight w:val="0"/>
              <w:marTop w:val="0"/>
              <w:marBottom w:val="0"/>
              <w:divBdr>
                <w:top w:val="none" w:sz="0" w:space="0" w:color="auto"/>
                <w:left w:val="none" w:sz="0" w:space="0" w:color="auto"/>
                <w:bottom w:val="none" w:sz="0" w:space="0" w:color="auto"/>
                <w:right w:val="none" w:sz="0" w:space="0" w:color="auto"/>
              </w:divBdr>
            </w:div>
            <w:div w:id="782579862">
              <w:marLeft w:val="0"/>
              <w:marRight w:val="0"/>
              <w:marTop w:val="0"/>
              <w:marBottom w:val="0"/>
              <w:divBdr>
                <w:top w:val="none" w:sz="0" w:space="0" w:color="auto"/>
                <w:left w:val="none" w:sz="0" w:space="0" w:color="auto"/>
                <w:bottom w:val="none" w:sz="0" w:space="0" w:color="auto"/>
                <w:right w:val="none" w:sz="0" w:space="0" w:color="auto"/>
              </w:divBdr>
            </w:div>
          </w:divsChild>
        </w:div>
        <w:div w:id="49158237">
          <w:marLeft w:val="0"/>
          <w:marRight w:val="0"/>
          <w:marTop w:val="0"/>
          <w:marBottom w:val="0"/>
          <w:divBdr>
            <w:top w:val="none" w:sz="0" w:space="0" w:color="auto"/>
            <w:left w:val="none" w:sz="0" w:space="0" w:color="auto"/>
            <w:bottom w:val="none" w:sz="0" w:space="0" w:color="auto"/>
            <w:right w:val="none" w:sz="0" w:space="0" w:color="auto"/>
          </w:divBdr>
          <w:divsChild>
            <w:div w:id="1342005707">
              <w:marLeft w:val="0"/>
              <w:marRight w:val="0"/>
              <w:marTop w:val="0"/>
              <w:marBottom w:val="0"/>
              <w:divBdr>
                <w:top w:val="none" w:sz="0" w:space="0" w:color="auto"/>
                <w:left w:val="none" w:sz="0" w:space="0" w:color="auto"/>
                <w:bottom w:val="none" w:sz="0" w:space="0" w:color="auto"/>
                <w:right w:val="none" w:sz="0" w:space="0" w:color="auto"/>
              </w:divBdr>
            </w:div>
            <w:div w:id="1002975073">
              <w:marLeft w:val="0"/>
              <w:marRight w:val="0"/>
              <w:marTop w:val="0"/>
              <w:marBottom w:val="0"/>
              <w:divBdr>
                <w:top w:val="none" w:sz="0" w:space="0" w:color="auto"/>
                <w:left w:val="none" w:sz="0" w:space="0" w:color="auto"/>
                <w:bottom w:val="none" w:sz="0" w:space="0" w:color="auto"/>
                <w:right w:val="none" w:sz="0" w:space="0" w:color="auto"/>
              </w:divBdr>
            </w:div>
            <w:div w:id="1149829964">
              <w:marLeft w:val="0"/>
              <w:marRight w:val="0"/>
              <w:marTop w:val="0"/>
              <w:marBottom w:val="0"/>
              <w:divBdr>
                <w:top w:val="none" w:sz="0" w:space="0" w:color="auto"/>
                <w:left w:val="none" w:sz="0" w:space="0" w:color="auto"/>
                <w:bottom w:val="none" w:sz="0" w:space="0" w:color="auto"/>
                <w:right w:val="none" w:sz="0" w:space="0" w:color="auto"/>
              </w:divBdr>
            </w:div>
          </w:divsChild>
        </w:div>
        <w:div w:id="1575433744">
          <w:marLeft w:val="0"/>
          <w:marRight w:val="0"/>
          <w:marTop w:val="0"/>
          <w:marBottom w:val="0"/>
          <w:divBdr>
            <w:top w:val="none" w:sz="0" w:space="0" w:color="auto"/>
            <w:left w:val="none" w:sz="0" w:space="0" w:color="auto"/>
            <w:bottom w:val="none" w:sz="0" w:space="0" w:color="auto"/>
            <w:right w:val="none" w:sz="0" w:space="0" w:color="auto"/>
          </w:divBdr>
          <w:divsChild>
            <w:div w:id="633828853">
              <w:marLeft w:val="0"/>
              <w:marRight w:val="0"/>
              <w:marTop w:val="0"/>
              <w:marBottom w:val="0"/>
              <w:divBdr>
                <w:top w:val="none" w:sz="0" w:space="0" w:color="auto"/>
                <w:left w:val="none" w:sz="0" w:space="0" w:color="auto"/>
                <w:bottom w:val="none" w:sz="0" w:space="0" w:color="auto"/>
                <w:right w:val="none" w:sz="0" w:space="0" w:color="auto"/>
              </w:divBdr>
            </w:div>
          </w:divsChild>
        </w:div>
        <w:div w:id="1577327721">
          <w:marLeft w:val="0"/>
          <w:marRight w:val="0"/>
          <w:marTop w:val="0"/>
          <w:marBottom w:val="0"/>
          <w:divBdr>
            <w:top w:val="none" w:sz="0" w:space="0" w:color="auto"/>
            <w:left w:val="none" w:sz="0" w:space="0" w:color="auto"/>
            <w:bottom w:val="none" w:sz="0" w:space="0" w:color="auto"/>
            <w:right w:val="none" w:sz="0" w:space="0" w:color="auto"/>
          </w:divBdr>
          <w:divsChild>
            <w:div w:id="11423613">
              <w:marLeft w:val="0"/>
              <w:marRight w:val="0"/>
              <w:marTop w:val="0"/>
              <w:marBottom w:val="0"/>
              <w:divBdr>
                <w:top w:val="none" w:sz="0" w:space="0" w:color="auto"/>
                <w:left w:val="none" w:sz="0" w:space="0" w:color="auto"/>
                <w:bottom w:val="none" w:sz="0" w:space="0" w:color="auto"/>
                <w:right w:val="none" w:sz="0" w:space="0" w:color="auto"/>
              </w:divBdr>
            </w:div>
            <w:div w:id="474034877">
              <w:marLeft w:val="0"/>
              <w:marRight w:val="0"/>
              <w:marTop w:val="0"/>
              <w:marBottom w:val="0"/>
              <w:divBdr>
                <w:top w:val="none" w:sz="0" w:space="0" w:color="auto"/>
                <w:left w:val="none" w:sz="0" w:space="0" w:color="auto"/>
                <w:bottom w:val="none" w:sz="0" w:space="0" w:color="auto"/>
                <w:right w:val="none" w:sz="0" w:space="0" w:color="auto"/>
              </w:divBdr>
            </w:div>
            <w:div w:id="524097207">
              <w:marLeft w:val="0"/>
              <w:marRight w:val="0"/>
              <w:marTop w:val="0"/>
              <w:marBottom w:val="0"/>
              <w:divBdr>
                <w:top w:val="none" w:sz="0" w:space="0" w:color="auto"/>
                <w:left w:val="none" w:sz="0" w:space="0" w:color="auto"/>
                <w:bottom w:val="none" w:sz="0" w:space="0" w:color="auto"/>
                <w:right w:val="none" w:sz="0" w:space="0" w:color="auto"/>
              </w:divBdr>
            </w:div>
            <w:div w:id="1723750084">
              <w:marLeft w:val="0"/>
              <w:marRight w:val="0"/>
              <w:marTop w:val="0"/>
              <w:marBottom w:val="0"/>
              <w:divBdr>
                <w:top w:val="none" w:sz="0" w:space="0" w:color="auto"/>
                <w:left w:val="none" w:sz="0" w:space="0" w:color="auto"/>
                <w:bottom w:val="none" w:sz="0" w:space="0" w:color="auto"/>
                <w:right w:val="none" w:sz="0" w:space="0" w:color="auto"/>
              </w:divBdr>
            </w:div>
            <w:div w:id="806897268">
              <w:marLeft w:val="0"/>
              <w:marRight w:val="0"/>
              <w:marTop w:val="0"/>
              <w:marBottom w:val="0"/>
              <w:divBdr>
                <w:top w:val="none" w:sz="0" w:space="0" w:color="auto"/>
                <w:left w:val="none" w:sz="0" w:space="0" w:color="auto"/>
                <w:bottom w:val="none" w:sz="0" w:space="0" w:color="auto"/>
                <w:right w:val="none" w:sz="0" w:space="0" w:color="auto"/>
              </w:divBdr>
            </w:div>
          </w:divsChild>
        </w:div>
        <w:div w:id="169373702">
          <w:marLeft w:val="0"/>
          <w:marRight w:val="0"/>
          <w:marTop w:val="0"/>
          <w:marBottom w:val="0"/>
          <w:divBdr>
            <w:top w:val="none" w:sz="0" w:space="0" w:color="auto"/>
            <w:left w:val="none" w:sz="0" w:space="0" w:color="auto"/>
            <w:bottom w:val="none" w:sz="0" w:space="0" w:color="auto"/>
            <w:right w:val="none" w:sz="0" w:space="0" w:color="auto"/>
          </w:divBdr>
        </w:div>
        <w:div w:id="1356151043">
          <w:marLeft w:val="0"/>
          <w:marRight w:val="0"/>
          <w:marTop w:val="0"/>
          <w:marBottom w:val="0"/>
          <w:divBdr>
            <w:top w:val="none" w:sz="0" w:space="0" w:color="auto"/>
            <w:left w:val="none" w:sz="0" w:space="0" w:color="auto"/>
            <w:bottom w:val="none" w:sz="0" w:space="0" w:color="auto"/>
            <w:right w:val="none" w:sz="0" w:space="0" w:color="auto"/>
          </w:divBdr>
        </w:div>
        <w:div w:id="1129709609">
          <w:marLeft w:val="0"/>
          <w:marRight w:val="0"/>
          <w:marTop w:val="0"/>
          <w:marBottom w:val="0"/>
          <w:divBdr>
            <w:top w:val="none" w:sz="0" w:space="0" w:color="auto"/>
            <w:left w:val="none" w:sz="0" w:space="0" w:color="auto"/>
            <w:bottom w:val="none" w:sz="0" w:space="0" w:color="auto"/>
            <w:right w:val="none" w:sz="0" w:space="0" w:color="auto"/>
          </w:divBdr>
        </w:div>
        <w:div w:id="918052189">
          <w:marLeft w:val="0"/>
          <w:marRight w:val="0"/>
          <w:marTop w:val="0"/>
          <w:marBottom w:val="0"/>
          <w:divBdr>
            <w:top w:val="none" w:sz="0" w:space="0" w:color="auto"/>
            <w:left w:val="none" w:sz="0" w:space="0" w:color="auto"/>
            <w:bottom w:val="none" w:sz="0" w:space="0" w:color="auto"/>
            <w:right w:val="none" w:sz="0" w:space="0" w:color="auto"/>
          </w:divBdr>
        </w:div>
        <w:div w:id="1247492800">
          <w:marLeft w:val="0"/>
          <w:marRight w:val="0"/>
          <w:marTop w:val="0"/>
          <w:marBottom w:val="0"/>
          <w:divBdr>
            <w:top w:val="none" w:sz="0" w:space="0" w:color="auto"/>
            <w:left w:val="none" w:sz="0" w:space="0" w:color="auto"/>
            <w:bottom w:val="none" w:sz="0" w:space="0" w:color="auto"/>
            <w:right w:val="none" w:sz="0" w:space="0" w:color="auto"/>
          </w:divBdr>
        </w:div>
        <w:div w:id="2106076189">
          <w:marLeft w:val="0"/>
          <w:marRight w:val="0"/>
          <w:marTop w:val="0"/>
          <w:marBottom w:val="0"/>
          <w:divBdr>
            <w:top w:val="none" w:sz="0" w:space="0" w:color="auto"/>
            <w:left w:val="none" w:sz="0" w:space="0" w:color="auto"/>
            <w:bottom w:val="none" w:sz="0" w:space="0" w:color="auto"/>
            <w:right w:val="none" w:sz="0" w:space="0" w:color="auto"/>
          </w:divBdr>
        </w:div>
        <w:div w:id="1711102976">
          <w:marLeft w:val="0"/>
          <w:marRight w:val="0"/>
          <w:marTop w:val="0"/>
          <w:marBottom w:val="0"/>
          <w:divBdr>
            <w:top w:val="none" w:sz="0" w:space="0" w:color="auto"/>
            <w:left w:val="none" w:sz="0" w:space="0" w:color="auto"/>
            <w:bottom w:val="none" w:sz="0" w:space="0" w:color="auto"/>
            <w:right w:val="none" w:sz="0" w:space="0" w:color="auto"/>
          </w:divBdr>
        </w:div>
        <w:div w:id="68045287">
          <w:marLeft w:val="0"/>
          <w:marRight w:val="0"/>
          <w:marTop w:val="0"/>
          <w:marBottom w:val="0"/>
          <w:divBdr>
            <w:top w:val="none" w:sz="0" w:space="0" w:color="auto"/>
            <w:left w:val="none" w:sz="0" w:space="0" w:color="auto"/>
            <w:bottom w:val="none" w:sz="0" w:space="0" w:color="auto"/>
            <w:right w:val="none" w:sz="0" w:space="0" w:color="auto"/>
          </w:divBdr>
        </w:div>
        <w:div w:id="995957376">
          <w:marLeft w:val="0"/>
          <w:marRight w:val="0"/>
          <w:marTop w:val="0"/>
          <w:marBottom w:val="0"/>
          <w:divBdr>
            <w:top w:val="none" w:sz="0" w:space="0" w:color="auto"/>
            <w:left w:val="none" w:sz="0" w:space="0" w:color="auto"/>
            <w:bottom w:val="none" w:sz="0" w:space="0" w:color="auto"/>
            <w:right w:val="none" w:sz="0" w:space="0" w:color="auto"/>
          </w:divBdr>
        </w:div>
        <w:div w:id="1084108368">
          <w:marLeft w:val="0"/>
          <w:marRight w:val="0"/>
          <w:marTop w:val="0"/>
          <w:marBottom w:val="0"/>
          <w:divBdr>
            <w:top w:val="none" w:sz="0" w:space="0" w:color="auto"/>
            <w:left w:val="none" w:sz="0" w:space="0" w:color="auto"/>
            <w:bottom w:val="none" w:sz="0" w:space="0" w:color="auto"/>
            <w:right w:val="none" w:sz="0" w:space="0" w:color="auto"/>
          </w:divBdr>
        </w:div>
        <w:div w:id="1177575855">
          <w:marLeft w:val="0"/>
          <w:marRight w:val="0"/>
          <w:marTop w:val="0"/>
          <w:marBottom w:val="0"/>
          <w:divBdr>
            <w:top w:val="none" w:sz="0" w:space="0" w:color="auto"/>
            <w:left w:val="none" w:sz="0" w:space="0" w:color="auto"/>
            <w:bottom w:val="none" w:sz="0" w:space="0" w:color="auto"/>
            <w:right w:val="none" w:sz="0" w:space="0" w:color="auto"/>
          </w:divBdr>
        </w:div>
        <w:div w:id="388307099">
          <w:marLeft w:val="0"/>
          <w:marRight w:val="0"/>
          <w:marTop w:val="0"/>
          <w:marBottom w:val="0"/>
          <w:divBdr>
            <w:top w:val="none" w:sz="0" w:space="0" w:color="auto"/>
            <w:left w:val="none" w:sz="0" w:space="0" w:color="auto"/>
            <w:bottom w:val="none" w:sz="0" w:space="0" w:color="auto"/>
            <w:right w:val="none" w:sz="0" w:space="0" w:color="auto"/>
          </w:divBdr>
        </w:div>
        <w:div w:id="57830568">
          <w:marLeft w:val="0"/>
          <w:marRight w:val="0"/>
          <w:marTop w:val="0"/>
          <w:marBottom w:val="0"/>
          <w:divBdr>
            <w:top w:val="none" w:sz="0" w:space="0" w:color="auto"/>
            <w:left w:val="none" w:sz="0" w:space="0" w:color="auto"/>
            <w:bottom w:val="none" w:sz="0" w:space="0" w:color="auto"/>
            <w:right w:val="none" w:sz="0" w:space="0" w:color="auto"/>
          </w:divBdr>
        </w:div>
        <w:div w:id="239483663">
          <w:marLeft w:val="0"/>
          <w:marRight w:val="0"/>
          <w:marTop w:val="0"/>
          <w:marBottom w:val="0"/>
          <w:divBdr>
            <w:top w:val="none" w:sz="0" w:space="0" w:color="auto"/>
            <w:left w:val="none" w:sz="0" w:space="0" w:color="auto"/>
            <w:bottom w:val="none" w:sz="0" w:space="0" w:color="auto"/>
            <w:right w:val="none" w:sz="0" w:space="0" w:color="auto"/>
          </w:divBdr>
        </w:div>
        <w:div w:id="1506897664">
          <w:marLeft w:val="0"/>
          <w:marRight w:val="0"/>
          <w:marTop w:val="0"/>
          <w:marBottom w:val="0"/>
          <w:divBdr>
            <w:top w:val="none" w:sz="0" w:space="0" w:color="auto"/>
            <w:left w:val="none" w:sz="0" w:space="0" w:color="auto"/>
            <w:bottom w:val="none" w:sz="0" w:space="0" w:color="auto"/>
            <w:right w:val="none" w:sz="0" w:space="0" w:color="auto"/>
          </w:divBdr>
        </w:div>
        <w:div w:id="168521176">
          <w:marLeft w:val="0"/>
          <w:marRight w:val="0"/>
          <w:marTop w:val="0"/>
          <w:marBottom w:val="0"/>
          <w:divBdr>
            <w:top w:val="none" w:sz="0" w:space="0" w:color="auto"/>
            <w:left w:val="none" w:sz="0" w:space="0" w:color="auto"/>
            <w:bottom w:val="none" w:sz="0" w:space="0" w:color="auto"/>
            <w:right w:val="none" w:sz="0" w:space="0" w:color="auto"/>
          </w:divBdr>
        </w:div>
        <w:div w:id="323358693">
          <w:marLeft w:val="0"/>
          <w:marRight w:val="0"/>
          <w:marTop w:val="0"/>
          <w:marBottom w:val="0"/>
          <w:divBdr>
            <w:top w:val="none" w:sz="0" w:space="0" w:color="auto"/>
            <w:left w:val="none" w:sz="0" w:space="0" w:color="auto"/>
            <w:bottom w:val="none" w:sz="0" w:space="0" w:color="auto"/>
            <w:right w:val="none" w:sz="0" w:space="0" w:color="auto"/>
          </w:divBdr>
        </w:div>
        <w:div w:id="1522473423">
          <w:marLeft w:val="0"/>
          <w:marRight w:val="0"/>
          <w:marTop w:val="0"/>
          <w:marBottom w:val="0"/>
          <w:divBdr>
            <w:top w:val="none" w:sz="0" w:space="0" w:color="auto"/>
            <w:left w:val="none" w:sz="0" w:space="0" w:color="auto"/>
            <w:bottom w:val="none" w:sz="0" w:space="0" w:color="auto"/>
            <w:right w:val="none" w:sz="0" w:space="0" w:color="auto"/>
          </w:divBdr>
        </w:div>
        <w:div w:id="775716485">
          <w:marLeft w:val="0"/>
          <w:marRight w:val="0"/>
          <w:marTop w:val="0"/>
          <w:marBottom w:val="0"/>
          <w:divBdr>
            <w:top w:val="none" w:sz="0" w:space="0" w:color="auto"/>
            <w:left w:val="none" w:sz="0" w:space="0" w:color="auto"/>
            <w:bottom w:val="none" w:sz="0" w:space="0" w:color="auto"/>
            <w:right w:val="none" w:sz="0" w:space="0" w:color="auto"/>
          </w:divBdr>
        </w:div>
        <w:div w:id="1801655620">
          <w:marLeft w:val="0"/>
          <w:marRight w:val="0"/>
          <w:marTop w:val="0"/>
          <w:marBottom w:val="0"/>
          <w:divBdr>
            <w:top w:val="none" w:sz="0" w:space="0" w:color="auto"/>
            <w:left w:val="none" w:sz="0" w:space="0" w:color="auto"/>
            <w:bottom w:val="none" w:sz="0" w:space="0" w:color="auto"/>
            <w:right w:val="none" w:sz="0" w:space="0" w:color="auto"/>
          </w:divBdr>
        </w:div>
        <w:div w:id="1862158917">
          <w:marLeft w:val="0"/>
          <w:marRight w:val="0"/>
          <w:marTop w:val="0"/>
          <w:marBottom w:val="0"/>
          <w:divBdr>
            <w:top w:val="none" w:sz="0" w:space="0" w:color="auto"/>
            <w:left w:val="none" w:sz="0" w:space="0" w:color="auto"/>
            <w:bottom w:val="none" w:sz="0" w:space="0" w:color="auto"/>
            <w:right w:val="none" w:sz="0" w:space="0" w:color="auto"/>
          </w:divBdr>
        </w:div>
        <w:div w:id="1588421338">
          <w:marLeft w:val="0"/>
          <w:marRight w:val="0"/>
          <w:marTop w:val="0"/>
          <w:marBottom w:val="0"/>
          <w:divBdr>
            <w:top w:val="none" w:sz="0" w:space="0" w:color="auto"/>
            <w:left w:val="none" w:sz="0" w:space="0" w:color="auto"/>
            <w:bottom w:val="none" w:sz="0" w:space="0" w:color="auto"/>
            <w:right w:val="none" w:sz="0" w:space="0" w:color="auto"/>
          </w:divBdr>
        </w:div>
        <w:div w:id="1527938630">
          <w:marLeft w:val="0"/>
          <w:marRight w:val="0"/>
          <w:marTop w:val="0"/>
          <w:marBottom w:val="0"/>
          <w:divBdr>
            <w:top w:val="none" w:sz="0" w:space="0" w:color="auto"/>
            <w:left w:val="none" w:sz="0" w:space="0" w:color="auto"/>
            <w:bottom w:val="none" w:sz="0" w:space="0" w:color="auto"/>
            <w:right w:val="none" w:sz="0" w:space="0" w:color="auto"/>
          </w:divBdr>
        </w:div>
        <w:div w:id="2094234128">
          <w:marLeft w:val="0"/>
          <w:marRight w:val="0"/>
          <w:marTop w:val="0"/>
          <w:marBottom w:val="0"/>
          <w:divBdr>
            <w:top w:val="none" w:sz="0" w:space="0" w:color="auto"/>
            <w:left w:val="none" w:sz="0" w:space="0" w:color="auto"/>
            <w:bottom w:val="none" w:sz="0" w:space="0" w:color="auto"/>
            <w:right w:val="none" w:sz="0" w:space="0" w:color="auto"/>
          </w:divBdr>
        </w:div>
        <w:div w:id="1535534185">
          <w:marLeft w:val="0"/>
          <w:marRight w:val="0"/>
          <w:marTop w:val="0"/>
          <w:marBottom w:val="0"/>
          <w:divBdr>
            <w:top w:val="none" w:sz="0" w:space="0" w:color="auto"/>
            <w:left w:val="none" w:sz="0" w:space="0" w:color="auto"/>
            <w:bottom w:val="none" w:sz="0" w:space="0" w:color="auto"/>
            <w:right w:val="none" w:sz="0" w:space="0" w:color="auto"/>
          </w:divBdr>
        </w:div>
        <w:div w:id="651523418">
          <w:marLeft w:val="0"/>
          <w:marRight w:val="0"/>
          <w:marTop w:val="0"/>
          <w:marBottom w:val="0"/>
          <w:divBdr>
            <w:top w:val="none" w:sz="0" w:space="0" w:color="auto"/>
            <w:left w:val="none" w:sz="0" w:space="0" w:color="auto"/>
            <w:bottom w:val="none" w:sz="0" w:space="0" w:color="auto"/>
            <w:right w:val="none" w:sz="0" w:space="0" w:color="auto"/>
          </w:divBdr>
        </w:div>
        <w:div w:id="861430872">
          <w:marLeft w:val="0"/>
          <w:marRight w:val="0"/>
          <w:marTop w:val="0"/>
          <w:marBottom w:val="0"/>
          <w:divBdr>
            <w:top w:val="none" w:sz="0" w:space="0" w:color="auto"/>
            <w:left w:val="none" w:sz="0" w:space="0" w:color="auto"/>
            <w:bottom w:val="none" w:sz="0" w:space="0" w:color="auto"/>
            <w:right w:val="none" w:sz="0" w:space="0" w:color="auto"/>
          </w:divBdr>
        </w:div>
        <w:div w:id="431169087">
          <w:marLeft w:val="0"/>
          <w:marRight w:val="0"/>
          <w:marTop w:val="0"/>
          <w:marBottom w:val="0"/>
          <w:divBdr>
            <w:top w:val="none" w:sz="0" w:space="0" w:color="auto"/>
            <w:left w:val="none" w:sz="0" w:space="0" w:color="auto"/>
            <w:bottom w:val="none" w:sz="0" w:space="0" w:color="auto"/>
            <w:right w:val="none" w:sz="0" w:space="0" w:color="auto"/>
          </w:divBdr>
        </w:div>
        <w:div w:id="1474709984">
          <w:marLeft w:val="0"/>
          <w:marRight w:val="0"/>
          <w:marTop w:val="0"/>
          <w:marBottom w:val="0"/>
          <w:divBdr>
            <w:top w:val="none" w:sz="0" w:space="0" w:color="auto"/>
            <w:left w:val="none" w:sz="0" w:space="0" w:color="auto"/>
            <w:bottom w:val="none" w:sz="0" w:space="0" w:color="auto"/>
            <w:right w:val="none" w:sz="0" w:space="0" w:color="auto"/>
          </w:divBdr>
        </w:div>
        <w:div w:id="636647989">
          <w:marLeft w:val="0"/>
          <w:marRight w:val="0"/>
          <w:marTop w:val="0"/>
          <w:marBottom w:val="0"/>
          <w:divBdr>
            <w:top w:val="none" w:sz="0" w:space="0" w:color="auto"/>
            <w:left w:val="none" w:sz="0" w:space="0" w:color="auto"/>
            <w:bottom w:val="none" w:sz="0" w:space="0" w:color="auto"/>
            <w:right w:val="none" w:sz="0" w:space="0" w:color="auto"/>
          </w:divBdr>
        </w:div>
        <w:div w:id="1606306865">
          <w:marLeft w:val="0"/>
          <w:marRight w:val="0"/>
          <w:marTop w:val="0"/>
          <w:marBottom w:val="0"/>
          <w:divBdr>
            <w:top w:val="none" w:sz="0" w:space="0" w:color="auto"/>
            <w:left w:val="none" w:sz="0" w:space="0" w:color="auto"/>
            <w:bottom w:val="none" w:sz="0" w:space="0" w:color="auto"/>
            <w:right w:val="none" w:sz="0" w:space="0" w:color="auto"/>
          </w:divBdr>
        </w:div>
        <w:div w:id="527059822">
          <w:marLeft w:val="0"/>
          <w:marRight w:val="0"/>
          <w:marTop w:val="0"/>
          <w:marBottom w:val="0"/>
          <w:divBdr>
            <w:top w:val="none" w:sz="0" w:space="0" w:color="auto"/>
            <w:left w:val="none" w:sz="0" w:space="0" w:color="auto"/>
            <w:bottom w:val="none" w:sz="0" w:space="0" w:color="auto"/>
            <w:right w:val="none" w:sz="0" w:space="0" w:color="auto"/>
          </w:divBdr>
        </w:div>
        <w:div w:id="1461417563">
          <w:marLeft w:val="0"/>
          <w:marRight w:val="0"/>
          <w:marTop w:val="0"/>
          <w:marBottom w:val="0"/>
          <w:divBdr>
            <w:top w:val="none" w:sz="0" w:space="0" w:color="auto"/>
            <w:left w:val="none" w:sz="0" w:space="0" w:color="auto"/>
            <w:bottom w:val="none" w:sz="0" w:space="0" w:color="auto"/>
            <w:right w:val="none" w:sz="0" w:space="0" w:color="auto"/>
          </w:divBdr>
        </w:div>
        <w:div w:id="1016879843">
          <w:marLeft w:val="0"/>
          <w:marRight w:val="0"/>
          <w:marTop w:val="0"/>
          <w:marBottom w:val="0"/>
          <w:divBdr>
            <w:top w:val="none" w:sz="0" w:space="0" w:color="auto"/>
            <w:left w:val="none" w:sz="0" w:space="0" w:color="auto"/>
            <w:bottom w:val="none" w:sz="0" w:space="0" w:color="auto"/>
            <w:right w:val="none" w:sz="0" w:space="0" w:color="auto"/>
          </w:divBdr>
        </w:div>
        <w:div w:id="1428846064">
          <w:marLeft w:val="0"/>
          <w:marRight w:val="0"/>
          <w:marTop w:val="0"/>
          <w:marBottom w:val="0"/>
          <w:divBdr>
            <w:top w:val="none" w:sz="0" w:space="0" w:color="auto"/>
            <w:left w:val="none" w:sz="0" w:space="0" w:color="auto"/>
            <w:bottom w:val="none" w:sz="0" w:space="0" w:color="auto"/>
            <w:right w:val="none" w:sz="0" w:space="0" w:color="auto"/>
          </w:divBdr>
        </w:div>
        <w:div w:id="683361138">
          <w:marLeft w:val="0"/>
          <w:marRight w:val="0"/>
          <w:marTop w:val="0"/>
          <w:marBottom w:val="0"/>
          <w:divBdr>
            <w:top w:val="none" w:sz="0" w:space="0" w:color="auto"/>
            <w:left w:val="none" w:sz="0" w:space="0" w:color="auto"/>
            <w:bottom w:val="none" w:sz="0" w:space="0" w:color="auto"/>
            <w:right w:val="none" w:sz="0" w:space="0" w:color="auto"/>
          </w:divBdr>
        </w:div>
        <w:div w:id="42297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www.jrf.org.uk/sites/default/files/jrf/migrated/files/2123.pdf" TargetMode="External"/><Relationship Id="rId26" Type="http://schemas.openxmlformats.org/officeDocument/2006/relationships/hyperlink" Target="https://youngminds.org.uk/media/1428/wise-up-prioritising-wellbeing-in-schools.pdf"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mrkempnz.com/2018/02/6-ways-to-promote-well-being-health-and-happiness-in-your-school.html" TargetMode="External"/><Relationship Id="rId34" Type="http://schemas.openxmlformats.org/officeDocument/2006/relationships/hyperlink" Target="http://gov.wales/docs/dcells/publications/160318-inclusion-and-pupil-support-en.pdf"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file:///C:\Users\1701996\Downloads\2140.pdf" TargetMode="External"/><Relationship Id="rId25" Type="http://schemas.openxmlformats.org/officeDocument/2006/relationships/hyperlink" Target="https://dera.ioe.ac.uk/23945/7/15-025_Redacted.pdf" TargetMode="External"/><Relationship Id="rId33" Type="http://schemas.openxmlformats.org/officeDocument/2006/relationships/hyperlink" Target="https://gov.wales/sites/default/files/publications/2018-03/rewriting-the-future-raising-ambition-and-attainment-in-welsh-schools.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styn.gov.wales/sites/default/files/documents/Inspection%20report%20St%20Thomas%20Community%20Primary%20School%202014%20%28English%20only%29.pdf.pdf.pdf.pdf.pdf.pdf.pdf.pdf.pdf.pdf.pdf.pdf.pdf.pdf.pdf.pdf.pdf.pdf.pdf.pdf.pdf.pdf.pdf.pdf.pdf.pdf.pdf.pdf.pdf" TargetMode="External"/><Relationship Id="rId20" Type="http://schemas.openxmlformats.org/officeDocument/2006/relationships/hyperlink" Target="https://www.habitatforhumanity.org.uk/blog/2018/09/relative-absolute-poverty/" TargetMode="External"/><Relationship Id="rId29" Type="http://schemas.openxmlformats.org/officeDocument/2006/relationships/hyperlink" Target="http://shipcon.eu.com/340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naht.org.uk/news-and-opinion/press-room/without-sufficient-funding-sen-code-of-practice-is-nothing-more-than-an-empty-promise-say-school-leaders/" TargetMode="External"/><Relationship Id="rId32" Type="http://schemas.openxmlformats.org/officeDocument/2006/relationships/hyperlink" Target="https://learning.gov.wales/docs/learningwales/publications/130415-lnf-guidance-en.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earning.gov.wales/docs/learningwales/publications/140211-effective-practice-in-tackling-poverty-and-disadvantage-in-schools-en.pdf" TargetMode="External"/><Relationship Id="rId23" Type="http://schemas.openxmlformats.org/officeDocument/2006/relationships/hyperlink" Target="https://www.simplypsychology.org/likert-scale.html" TargetMode="External"/><Relationship Id="rId28" Type="http://schemas.openxmlformats.org/officeDocument/2006/relationships/hyperlink" Target="https://resourcecentre.savethechildren.net/node/7137/pdf/7137.pdf" TargetMode="External"/><Relationship Id="rId36" Type="http://schemas.openxmlformats.org/officeDocument/2006/relationships/hyperlink" Target="https://www.youtube.com/watch?time_continue=23&amp;v=z2bkbs00Z68" TargetMode="External"/><Relationship Id="rId10" Type="http://schemas.openxmlformats.org/officeDocument/2006/relationships/chart" Target="charts/chart2.xml"/><Relationship Id="rId19" Type="http://schemas.openxmlformats.org/officeDocument/2006/relationships/hyperlink" Target="https://www.habitatforhumanity.org.uk/what-we-do/building-and-renovating-homes/effects-of-poverty/" TargetMode="External"/><Relationship Id="rId31" Type="http://schemas.openxmlformats.org/officeDocument/2006/relationships/hyperlink" Target="https://eur01.safelinks.protection.outlook.com/?url=https%3A%2F%2Fgweddill.gov.wales%2Flegislation%2Fsubordinate%2Fnonsi%2Feducationwales%2F2009%2F3220099%2F%3Flang%3Den&amp;data=02%7C01%7C1701996%40student.uwtsd.ac.uk%7C8dfc5fb69497423f4e9d08d6c97ab6e6%7C4e0f11f9046e45059cb8db2152311e21%7C0%7C0%7C636917926215524714&amp;sdata=N7Q0vTbYAbYE5VGZLi%2BXcKxxqY04Ds4FpZS3H%2FCCJLM%3D&amp;reserved=0"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png"/><Relationship Id="rId22" Type="http://schemas.openxmlformats.org/officeDocument/2006/relationships/hyperlink" Target="https://www.bera.ac.uk/wp-content/uploads/2018/06/BERA-Ethical-Guidelines-for-Educational-Research_4thEdn_2018.pdf?noredirect=1" TargetMode="External"/><Relationship Id="rId27" Type="http://schemas.openxmlformats.org/officeDocument/2006/relationships/hyperlink" Target="https://www.england.nhs.uk/wp-content/uploads/2018/01/bitesize-guide-writing-an-effective-questionnaire.pdf" TargetMode="External"/><Relationship Id="rId30" Type="http://schemas.openxmlformats.org/officeDocument/2006/relationships/hyperlink" Target="https://www.plymouth.ac.uk/about-us/teaching-and-learning/inclusivity/why-is-inclusivity-important" TargetMode="External"/><Relationship Id="rId35" Type="http://schemas.openxmlformats.org/officeDocument/2006/relationships/hyperlink" Target="http://www.senedd.assembly.wales/documents/s59527/Draft%20Additional%20Learning%20Needs%20Code%20February%202017.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a:t>
            </a:r>
            <a:r>
              <a:rPr lang="en-US" baseline="0"/>
              <a:t> of pupils in class recieving free school meals.</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pupils</c:v>
                </c:pt>
              </c:strCache>
            </c:strRef>
          </c:tx>
          <c:spPr>
            <a:solidFill>
              <a:schemeClr val="accent1"/>
            </a:solidFill>
            <a:ln>
              <a:noFill/>
            </a:ln>
            <a:effectLst/>
          </c:spPr>
          <c:invertIfNegative val="0"/>
          <c:dPt>
            <c:idx val="1"/>
            <c:invertIfNegative val="0"/>
            <c:bubble3D val="0"/>
            <c:spPr>
              <a:solidFill>
                <a:schemeClr val="accent6"/>
              </a:solidFill>
              <a:ln>
                <a:noFill/>
              </a:ln>
              <a:effectLst/>
            </c:spPr>
            <c:extLst>
              <c:ext xmlns:c16="http://schemas.microsoft.com/office/drawing/2014/chart" uri="{C3380CC4-5D6E-409C-BE32-E72D297353CC}">
                <c16:uniqueId val="{00000001-828D-40BA-8E65-0781BD13BB1A}"/>
              </c:ext>
            </c:extLst>
          </c:dPt>
          <c:dPt>
            <c:idx val="2"/>
            <c:invertIfNegative val="0"/>
            <c:bubble3D val="0"/>
            <c:spPr>
              <a:solidFill>
                <a:schemeClr val="accent4"/>
              </a:solidFill>
              <a:ln>
                <a:noFill/>
              </a:ln>
              <a:effectLst/>
            </c:spPr>
            <c:extLst>
              <c:ext xmlns:c16="http://schemas.microsoft.com/office/drawing/2014/chart" uri="{C3380CC4-5D6E-409C-BE32-E72D297353CC}">
                <c16:uniqueId val="{00000000-828D-40BA-8E65-0781BD13BB1A}"/>
              </c:ext>
            </c:extLst>
          </c:dPt>
          <c:cat>
            <c:strRef>
              <c:f>Sheet1!$A$2:$A$6</c:f>
              <c:strCache>
                <c:ptCount val="5"/>
                <c:pt idx="0">
                  <c:v>0 to 5</c:v>
                </c:pt>
                <c:pt idx="1">
                  <c:v>6 to 10</c:v>
                </c:pt>
                <c:pt idx="2">
                  <c:v>11 to 15</c:v>
                </c:pt>
                <c:pt idx="3">
                  <c:v>16 to 20</c:v>
                </c:pt>
                <c:pt idx="4">
                  <c:v>21+</c:v>
                </c:pt>
              </c:strCache>
            </c:strRef>
          </c:cat>
          <c:val>
            <c:numRef>
              <c:f>Sheet1!$B$2:$B$6</c:f>
              <c:numCache>
                <c:formatCode>General</c:formatCode>
                <c:ptCount val="5"/>
                <c:pt idx="0">
                  <c:v>3</c:v>
                </c:pt>
                <c:pt idx="1">
                  <c:v>6</c:v>
                </c:pt>
                <c:pt idx="2">
                  <c:v>6</c:v>
                </c:pt>
                <c:pt idx="3">
                  <c:v>0</c:v>
                </c:pt>
                <c:pt idx="4">
                  <c:v>0</c:v>
                </c:pt>
              </c:numCache>
            </c:numRef>
          </c:val>
          <c:extLst>
            <c:ext xmlns:c16="http://schemas.microsoft.com/office/drawing/2014/chart" uri="{C3380CC4-5D6E-409C-BE32-E72D297353CC}">
              <c16:uniqueId val="{00000000-8BC4-4434-B087-54B7DC9BDB9C}"/>
            </c:ext>
          </c:extLst>
        </c:ser>
        <c:dLbls>
          <c:showLegendKey val="0"/>
          <c:showVal val="0"/>
          <c:showCatName val="0"/>
          <c:showSerName val="0"/>
          <c:showPercent val="0"/>
          <c:showBubbleSize val="0"/>
        </c:dLbls>
        <c:gapWidth val="219"/>
        <c:overlap val="-27"/>
        <c:axId val="911866080"/>
        <c:axId val="911873624"/>
      </c:barChart>
      <c:catAx>
        <c:axId val="911866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1873624"/>
        <c:crosses val="autoZero"/>
        <c:auto val="1"/>
        <c:lblAlgn val="ctr"/>
        <c:lblOffset val="100"/>
        <c:noMultiLvlLbl val="0"/>
      </c:catAx>
      <c:valAx>
        <c:axId val="911873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186608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that poverty has any affect on the children in your class?</c:v>
                </c:pt>
              </c:strCache>
            </c:strRef>
          </c:tx>
          <c:spPr>
            <a:solidFill>
              <a:schemeClr val="accent1"/>
            </a:solidFill>
          </c:spPr>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2C8-4A45-A4D1-7B6516F7F839}"/>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2-EDE5-4E89-84A0-F0CFB3B96F9F}"/>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1-EDE5-4E89-84A0-F0CFB3B96F9F}"/>
              </c:ext>
            </c:extLst>
          </c:dPt>
          <c:dPt>
            <c:idx val="3"/>
            <c:bubble3D val="0"/>
            <c:spPr>
              <a:solidFill>
                <a:schemeClr val="accent1"/>
              </a:solidFill>
              <a:ln w="19050">
                <a:solidFill>
                  <a:schemeClr val="lt1"/>
                </a:solidFill>
              </a:ln>
              <a:effectLst/>
            </c:spPr>
            <c:extLst>
              <c:ext xmlns:c16="http://schemas.microsoft.com/office/drawing/2014/chart" uri="{C3380CC4-5D6E-409C-BE32-E72D297353CC}">
                <c16:uniqueId val="{00000007-22C8-4A45-A4D1-7B6516F7F83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3"/>
                <c:pt idx="0">
                  <c:v>Yes</c:v>
                </c:pt>
                <c:pt idx="1">
                  <c:v>No</c:v>
                </c:pt>
                <c:pt idx="2">
                  <c:v>Undecided</c:v>
                </c:pt>
              </c:strCache>
            </c:strRef>
          </c:cat>
          <c:val>
            <c:numRef>
              <c:f>Sheet1!$B$2:$B$5</c:f>
              <c:numCache>
                <c:formatCode>General</c:formatCode>
                <c:ptCount val="4"/>
                <c:pt idx="0" formatCode="0%">
                  <c:v>0.87</c:v>
                </c:pt>
                <c:pt idx="1">
                  <c:v>0</c:v>
                </c:pt>
                <c:pt idx="2" formatCode="0%">
                  <c:v>0.13</c:v>
                </c:pt>
              </c:numCache>
            </c:numRef>
          </c:val>
          <c:extLst>
            <c:ext xmlns:c16="http://schemas.microsoft.com/office/drawing/2014/chart" uri="{C3380CC4-5D6E-409C-BE32-E72D297353CC}">
              <c16:uniqueId val="{00000000-EDE5-4E89-84A0-F0CFB3B96F9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egendEntry>
        <c:idx val="3"/>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 attainment of learners from deprived backgrounds in Wales is far too low and progress to improve outcomes is far to slow." (Welsh Gov. 2014)</c:v>
                </c:pt>
              </c:strCache>
            </c:strRef>
          </c:tx>
          <c:dPt>
            <c:idx val="0"/>
            <c:bubble3D val="0"/>
            <c:spPr>
              <a:solidFill>
                <a:srgbClr val="00B0F0"/>
              </a:solidFill>
              <a:ln w="19050">
                <a:solidFill>
                  <a:schemeClr val="lt1"/>
                </a:solidFill>
              </a:ln>
              <a:effectLst/>
            </c:spPr>
            <c:extLst>
              <c:ext xmlns:c16="http://schemas.microsoft.com/office/drawing/2014/chart" uri="{C3380CC4-5D6E-409C-BE32-E72D297353CC}">
                <c16:uniqueId val="{00000002-8D6F-4DDB-987D-BE2E8E2785EC}"/>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1-8D6F-4DDB-987D-BE2E8E2785EC}"/>
              </c:ext>
            </c:extLst>
          </c:dPt>
          <c:dPt>
            <c:idx val="2"/>
            <c:bubble3D val="0"/>
            <c:spPr>
              <a:solidFill>
                <a:schemeClr val="accent3"/>
              </a:solidFill>
              <a:ln w="19050">
                <a:solidFill>
                  <a:schemeClr val="lt1"/>
                </a:solidFill>
              </a:ln>
              <a:effectLst/>
            </c:spPr>
          </c:dPt>
          <c:dPt>
            <c:idx val="3"/>
            <c:bubble3D val="0"/>
            <c:spPr>
              <a:solidFill>
                <a:schemeClr val="accent6"/>
              </a:solidFill>
              <a:ln w="19050">
                <a:solidFill>
                  <a:schemeClr val="lt1"/>
                </a:solidFill>
              </a:ln>
              <a:effectLst/>
            </c:spPr>
            <c:extLst>
              <c:ext xmlns:c16="http://schemas.microsoft.com/office/drawing/2014/chart" uri="{C3380CC4-5D6E-409C-BE32-E72D297353CC}">
                <c16:uniqueId val="{00000004-8D6F-4DDB-987D-BE2E8E2785EC}"/>
              </c:ext>
            </c:extLst>
          </c:dPt>
          <c:dPt>
            <c:idx val="4"/>
            <c:bubble3D val="0"/>
            <c:spPr>
              <a:solidFill>
                <a:schemeClr val="accent2">
                  <a:lumMod val="75000"/>
                </a:schemeClr>
              </a:solidFill>
              <a:ln w="19050">
                <a:solidFill>
                  <a:schemeClr val="lt1"/>
                </a:solidFill>
              </a:ln>
              <a:effectLst/>
            </c:spPr>
            <c:extLst>
              <c:ext xmlns:c16="http://schemas.microsoft.com/office/drawing/2014/chart" uri="{C3380CC4-5D6E-409C-BE32-E72D297353CC}">
                <c16:uniqueId val="{00000003-8D6F-4DDB-987D-BE2E8E2785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0.13300000000000001</c:v>
                </c:pt>
                <c:pt idx="1">
                  <c:v>0.33</c:v>
                </c:pt>
                <c:pt idx="2">
                  <c:v>0.4</c:v>
                </c:pt>
                <c:pt idx="3">
                  <c:v>0.13300000000000001</c:v>
                </c:pt>
                <c:pt idx="4">
                  <c:v>0</c:v>
                </c:pt>
              </c:numCache>
            </c:numRef>
          </c:val>
          <c:extLst>
            <c:ext xmlns:c16="http://schemas.microsoft.com/office/drawing/2014/chart" uri="{C3380CC4-5D6E-409C-BE32-E72D297353CC}">
              <c16:uniqueId val="{00000000-8D6F-4DDB-987D-BE2E8E2785E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strategies are in place in your school to close the attainment gap?</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dPt>
            <c:idx val="1"/>
            <c:invertIfNegative val="0"/>
            <c:bubble3D val="0"/>
            <c:spPr>
              <a:solidFill>
                <a:srgbClr val="002060"/>
              </a:solidFill>
              <a:ln>
                <a:noFill/>
              </a:ln>
              <a:effectLst/>
            </c:spPr>
            <c:extLst>
              <c:ext xmlns:c16="http://schemas.microsoft.com/office/drawing/2014/chart" uri="{C3380CC4-5D6E-409C-BE32-E72D297353CC}">
                <c16:uniqueId val="{00000003-3415-459B-B258-2E591EE49479}"/>
              </c:ext>
            </c:extLst>
          </c:dPt>
          <c:dPt>
            <c:idx val="2"/>
            <c:invertIfNegative val="0"/>
            <c:bubble3D val="0"/>
            <c:spPr>
              <a:solidFill>
                <a:srgbClr val="7030A0"/>
              </a:solidFill>
              <a:ln>
                <a:noFill/>
              </a:ln>
              <a:effectLst/>
            </c:spPr>
            <c:extLst>
              <c:ext xmlns:c16="http://schemas.microsoft.com/office/drawing/2014/chart" uri="{C3380CC4-5D6E-409C-BE32-E72D297353CC}">
                <c16:uniqueId val="{00000004-3415-459B-B258-2E591EE49479}"/>
              </c:ext>
            </c:extLst>
          </c:dPt>
          <c:dPt>
            <c:idx val="3"/>
            <c:invertIfNegative val="0"/>
            <c:bubble3D val="0"/>
            <c:spPr>
              <a:solidFill>
                <a:srgbClr val="FFFF00"/>
              </a:solidFill>
              <a:ln>
                <a:noFill/>
              </a:ln>
              <a:effectLst/>
            </c:spPr>
            <c:extLst>
              <c:ext xmlns:c16="http://schemas.microsoft.com/office/drawing/2014/chart" uri="{C3380CC4-5D6E-409C-BE32-E72D297353CC}">
                <c16:uniqueId val="{00000005-3415-459B-B258-2E591EE49479}"/>
              </c:ext>
            </c:extLst>
          </c:dPt>
          <c:dPt>
            <c:idx val="4"/>
            <c:invertIfNegative val="0"/>
            <c:bubble3D val="0"/>
            <c:spPr>
              <a:solidFill>
                <a:srgbClr val="FF0000"/>
              </a:solidFill>
              <a:ln>
                <a:noFill/>
              </a:ln>
              <a:effectLst/>
            </c:spPr>
            <c:extLst>
              <c:ext xmlns:c16="http://schemas.microsoft.com/office/drawing/2014/chart" uri="{C3380CC4-5D6E-409C-BE32-E72D297353CC}">
                <c16:uniqueId val="{00000006-3415-459B-B258-2E591EE49479}"/>
              </c:ext>
            </c:extLst>
          </c:dPt>
          <c:dPt>
            <c:idx val="5"/>
            <c:invertIfNegative val="0"/>
            <c:bubble3D val="0"/>
            <c:spPr>
              <a:solidFill>
                <a:srgbClr val="FFC000"/>
              </a:solidFill>
              <a:ln>
                <a:noFill/>
              </a:ln>
              <a:effectLst/>
            </c:spPr>
            <c:extLst>
              <c:ext xmlns:c16="http://schemas.microsoft.com/office/drawing/2014/chart" uri="{C3380CC4-5D6E-409C-BE32-E72D297353CC}">
                <c16:uniqueId val="{00000007-3415-459B-B258-2E591EE49479}"/>
              </c:ext>
            </c:extLst>
          </c:dPt>
          <c:dPt>
            <c:idx val="6"/>
            <c:invertIfNegative val="0"/>
            <c:bubble3D val="0"/>
            <c:spPr>
              <a:solidFill>
                <a:schemeClr val="tx1"/>
              </a:solidFill>
              <a:ln>
                <a:noFill/>
              </a:ln>
              <a:effectLst/>
            </c:spPr>
            <c:extLst>
              <c:ext xmlns:c16="http://schemas.microsoft.com/office/drawing/2014/chart" uri="{C3380CC4-5D6E-409C-BE32-E72D297353CC}">
                <c16:uniqueId val="{00000008-3415-459B-B258-2E591EE49479}"/>
              </c:ext>
            </c:extLst>
          </c:dPt>
          <c:cat>
            <c:strRef>
              <c:f>Sheet1!$A$2:$A$8</c:f>
              <c:strCache>
                <c:ptCount val="7"/>
                <c:pt idx="0">
                  <c:v>Assessment for Learning strategies</c:v>
                </c:pt>
                <c:pt idx="1">
                  <c:v>Intervention</c:v>
                </c:pt>
                <c:pt idx="2">
                  <c:v>Child led planning</c:v>
                </c:pt>
                <c:pt idx="3">
                  <c:v>Whole school learning approach</c:v>
                </c:pt>
                <c:pt idx="4">
                  <c:v>Parent engagement/participation </c:v>
                </c:pt>
                <c:pt idx="5">
                  <c:v>Specific teaching approaches</c:v>
                </c:pt>
                <c:pt idx="6">
                  <c:v>Other</c:v>
                </c:pt>
              </c:strCache>
            </c:strRef>
          </c:cat>
          <c:val>
            <c:numRef>
              <c:f>Sheet1!$B$2:$B$8</c:f>
              <c:numCache>
                <c:formatCode>General</c:formatCode>
                <c:ptCount val="7"/>
                <c:pt idx="0">
                  <c:v>10</c:v>
                </c:pt>
                <c:pt idx="1">
                  <c:v>15</c:v>
                </c:pt>
                <c:pt idx="2">
                  <c:v>8</c:v>
                </c:pt>
                <c:pt idx="3">
                  <c:v>7</c:v>
                </c:pt>
                <c:pt idx="4">
                  <c:v>10</c:v>
                </c:pt>
                <c:pt idx="5">
                  <c:v>5</c:v>
                </c:pt>
                <c:pt idx="6">
                  <c:v>3</c:v>
                </c:pt>
              </c:numCache>
            </c:numRef>
          </c:val>
          <c:extLst>
            <c:ext xmlns:c16="http://schemas.microsoft.com/office/drawing/2014/chart" uri="{C3380CC4-5D6E-409C-BE32-E72D297353CC}">
              <c16:uniqueId val="{00000000-3415-459B-B258-2E591EE49479}"/>
            </c:ext>
          </c:extLst>
        </c:ser>
        <c:ser>
          <c:idx val="1"/>
          <c:order val="1"/>
          <c:tx>
            <c:strRef>
              <c:f>Sheet1!$C$1</c:f>
              <c:strCache>
                <c:ptCount val="1"/>
                <c:pt idx="0">
                  <c:v>Column2</c:v>
                </c:pt>
              </c:strCache>
            </c:strRef>
          </c:tx>
          <c:spPr>
            <a:solidFill>
              <a:schemeClr val="accent2"/>
            </a:solidFill>
            <a:ln>
              <a:noFill/>
            </a:ln>
            <a:effectLst/>
          </c:spPr>
          <c:invertIfNegative val="0"/>
          <c:cat>
            <c:strRef>
              <c:f>Sheet1!$A$2:$A$8</c:f>
              <c:strCache>
                <c:ptCount val="7"/>
                <c:pt idx="0">
                  <c:v>Assessment for Learning strategies</c:v>
                </c:pt>
                <c:pt idx="1">
                  <c:v>Intervention</c:v>
                </c:pt>
                <c:pt idx="2">
                  <c:v>Child led planning</c:v>
                </c:pt>
                <c:pt idx="3">
                  <c:v>Whole school learning approach</c:v>
                </c:pt>
                <c:pt idx="4">
                  <c:v>Parent engagement/participation </c:v>
                </c:pt>
                <c:pt idx="5">
                  <c:v>Specific teaching approaches</c:v>
                </c:pt>
                <c:pt idx="6">
                  <c:v>Other</c:v>
                </c:pt>
              </c:strCache>
            </c:strRef>
          </c:cat>
          <c:val>
            <c:numRef>
              <c:f>Sheet1!$C$2:$C$8</c:f>
              <c:numCache>
                <c:formatCode>General</c:formatCode>
                <c:ptCount val="7"/>
              </c:numCache>
            </c:numRef>
          </c:val>
          <c:extLst>
            <c:ext xmlns:c16="http://schemas.microsoft.com/office/drawing/2014/chart" uri="{C3380CC4-5D6E-409C-BE32-E72D297353CC}">
              <c16:uniqueId val="{00000001-3415-459B-B258-2E591EE49479}"/>
            </c:ext>
          </c:extLst>
        </c:ser>
        <c:ser>
          <c:idx val="2"/>
          <c:order val="2"/>
          <c:tx>
            <c:strRef>
              <c:f>Sheet1!$D$1</c:f>
              <c:strCache>
                <c:ptCount val="1"/>
                <c:pt idx="0">
                  <c:v>Column1</c:v>
                </c:pt>
              </c:strCache>
            </c:strRef>
          </c:tx>
          <c:spPr>
            <a:solidFill>
              <a:schemeClr val="accent3"/>
            </a:solidFill>
            <a:ln>
              <a:noFill/>
            </a:ln>
            <a:effectLst/>
          </c:spPr>
          <c:invertIfNegative val="0"/>
          <c:cat>
            <c:strRef>
              <c:f>Sheet1!$A$2:$A$8</c:f>
              <c:strCache>
                <c:ptCount val="7"/>
                <c:pt idx="0">
                  <c:v>Assessment for Learning strategies</c:v>
                </c:pt>
                <c:pt idx="1">
                  <c:v>Intervention</c:v>
                </c:pt>
                <c:pt idx="2">
                  <c:v>Child led planning</c:v>
                </c:pt>
                <c:pt idx="3">
                  <c:v>Whole school learning approach</c:v>
                </c:pt>
                <c:pt idx="4">
                  <c:v>Parent engagement/participation </c:v>
                </c:pt>
                <c:pt idx="5">
                  <c:v>Specific teaching approaches</c:v>
                </c:pt>
                <c:pt idx="6">
                  <c:v>Other</c:v>
                </c:pt>
              </c:strCache>
            </c:strRef>
          </c:cat>
          <c:val>
            <c:numRef>
              <c:f>Sheet1!$D$2:$D$8</c:f>
              <c:numCache>
                <c:formatCode>General</c:formatCode>
                <c:ptCount val="7"/>
              </c:numCache>
            </c:numRef>
          </c:val>
          <c:extLst>
            <c:ext xmlns:c16="http://schemas.microsoft.com/office/drawing/2014/chart" uri="{C3380CC4-5D6E-409C-BE32-E72D297353CC}">
              <c16:uniqueId val="{00000002-3415-459B-B258-2E591EE49479}"/>
            </c:ext>
          </c:extLst>
        </c:ser>
        <c:dLbls>
          <c:showLegendKey val="0"/>
          <c:showVal val="0"/>
          <c:showCatName val="0"/>
          <c:showSerName val="0"/>
          <c:showPercent val="0"/>
          <c:showBubbleSize val="0"/>
        </c:dLbls>
        <c:gapWidth val="219"/>
        <c:overlap val="-27"/>
        <c:axId val="998380856"/>
        <c:axId val="998380200"/>
      </c:barChart>
      <c:catAx>
        <c:axId val="998380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Different strategies used by school</a:t>
                </a:r>
              </a:p>
              <a:p>
                <a:pPr>
                  <a:defRPr/>
                </a:pP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8380200"/>
        <c:crosses val="autoZero"/>
        <c:auto val="1"/>
        <c:lblAlgn val="ctr"/>
        <c:lblOffset val="100"/>
        <c:noMultiLvlLbl val="0"/>
      </c:catAx>
      <c:valAx>
        <c:axId val="998380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 of schools using this strategy</a:t>
                </a:r>
              </a:p>
              <a:p>
                <a:pPr>
                  <a:defRPr/>
                </a:pP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83808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 area or learning do you feel children recieving free school meals struggle with the most?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Area most affected by poverty</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3-4A90-4F97-B013-C1D0E4A37516}"/>
              </c:ext>
            </c:extLst>
          </c:dPt>
          <c:dPt>
            <c:idx val="3"/>
            <c:invertIfNegative val="0"/>
            <c:bubble3D val="0"/>
            <c:spPr>
              <a:solidFill>
                <a:srgbClr val="00B0F0"/>
              </a:solidFill>
              <a:ln>
                <a:noFill/>
              </a:ln>
              <a:effectLst/>
            </c:spPr>
            <c:extLst>
              <c:ext xmlns:c16="http://schemas.microsoft.com/office/drawing/2014/chart" uri="{C3380CC4-5D6E-409C-BE32-E72D297353CC}">
                <c16:uniqueId val="{00000004-4A90-4F97-B013-C1D0E4A37516}"/>
              </c:ext>
            </c:extLst>
          </c:dPt>
          <c:dPt>
            <c:idx val="4"/>
            <c:invertIfNegative val="0"/>
            <c:bubble3D val="0"/>
            <c:spPr>
              <a:solidFill>
                <a:srgbClr val="7030A0"/>
              </a:solidFill>
              <a:ln>
                <a:noFill/>
              </a:ln>
              <a:effectLst/>
            </c:spPr>
            <c:extLst>
              <c:ext xmlns:c16="http://schemas.microsoft.com/office/drawing/2014/chart" uri="{C3380CC4-5D6E-409C-BE32-E72D297353CC}">
                <c16:uniqueId val="{00000005-4A90-4F97-B013-C1D0E4A37516}"/>
              </c:ext>
            </c:extLst>
          </c:dPt>
          <c:cat>
            <c:strRef>
              <c:f>Sheet1!$A$2:$A$7</c:f>
              <c:strCache>
                <c:ptCount val="6"/>
                <c:pt idx="0">
                  <c:v>Expressive Arts</c:v>
                </c:pt>
                <c:pt idx="1">
                  <c:v>Health and Well Being</c:v>
                </c:pt>
                <c:pt idx="2">
                  <c:v>Humanities</c:v>
                </c:pt>
                <c:pt idx="3">
                  <c:v>Languages, literacy and communication</c:v>
                </c:pt>
                <c:pt idx="4">
                  <c:v>Mathematics and numeracy</c:v>
                </c:pt>
                <c:pt idx="5">
                  <c:v>Science and technology</c:v>
                </c:pt>
              </c:strCache>
            </c:strRef>
          </c:cat>
          <c:val>
            <c:numRef>
              <c:f>Sheet1!$B$2:$B$7</c:f>
              <c:numCache>
                <c:formatCode>General</c:formatCode>
                <c:ptCount val="6"/>
                <c:pt idx="0">
                  <c:v>0</c:v>
                </c:pt>
                <c:pt idx="1">
                  <c:v>5</c:v>
                </c:pt>
                <c:pt idx="2">
                  <c:v>0</c:v>
                </c:pt>
                <c:pt idx="3">
                  <c:v>7</c:v>
                </c:pt>
                <c:pt idx="4">
                  <c:v>3</c:v>
                </c:pt>
                <c:pt idx="5">
                  <c:v>0</c:v>
                </c:pt>
              </c:numCache>
            </c:numRef>
          </c:val>
          <c:extLst>
            <c:ext xmlns:c16="http://schemas.microsoft.com/office/drawing/2014/chart" uri="{C3380CC4-5D6E-409C-BE32-E72D297353CC}">
              <c16:uniqueId val="{00000000-4A90-4F97-B013-C1D0E4A37516}"/>
            </c:ext>
          </c:extLst>
        </c:ser>
        <c:ser>
          <c:idx val="1"/>
          <c:order val="1"/>
          <c:tx>
            <c:strRef>
              <c:f>Sheet1!$C$1</c:f>
              <c:strCache>
                <c:ptCount val="1"/>
                <c:pt idx="0">
                  <c:v>Column2</c:v>
                </c:pt>
              </c:strCache>
            </c:strRef>
          </c:tx>
          <c:spPr>
            <a:solidFill>
              <a:schemeClr val="accent2"/>
            </a:solidFill>
            <a:ln>
              <a:noFill/>
            </a:ln>
            <a:effectLst/>
          </c:spPr>
          <c:invertIfNegative val="0"/>
          <c:cat>
            <c:strRef>
              <c:f>Sheet1!$A$2:$A$7</c:f>
              <c:strCache>
                <c:ptCount val="6"/>
                <c:pt idx="0">
                  <c:v>Expressive Arts</c:v>
                </c:pt>
                <c:pt idx="1">
                  <c:v>Health and Well Being</c:v>
                </c:pt>
                <c:pt idx="2">
                  <c:v>Humanities</c:v>
                </c:pt>
                <c:pt idx="3">
                  <c:v>Languages, literacy and communication</c:v>
                </c:pt>
                <c:pt idx="4">
                  <c:v>Mathematics and numeracy</c:v>
                </c:pt>
                <c:pt idx="5">
                  <c:v>Science and technology</c:v>
                </c:pt>
              </c:strCache>
            </c:strRef>
          </c:cat>
          <c:val>
            <c:numRef>
              <c:f>Sheet1!$C$2:$C$7</c:f>
              <c:numCache>
                <c:formatCode>General</c:formatCode>
                <c:ptCount val="6"/>
              </c:numCache>
            </c:numRef>
          </c:val>
          <c:extLst>
            <c:ext xmlns:c16="http://schemas.microsoft.com/office/drawing/2014/chart" uri="{C3380CC4-5D6E-409C-BE32-E72D297353CC}">
              <c16:uniqueId val="{00000001-4A90-4F97-B013-C1D0E4A37516}"/>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Expressive Arts</c:v>
                </c:pt>
                <c:pt idx="1">
                  <c:v>Health and Well Being</c:v>
                </c:pt>
                <c:pt idx="2">
                  <c:v>Humanities</c:v>
                </c:pt>
                <c:pt idx="3">
                  <c:v>Languages, literacy and communication</c:v>
                </c:pt>
                <c:pt idx="4">
                  <c:v>Mathematics and numeracy</c:v>
                </c:pt>
                <c:pt idx="5">
                  <c:v>Science and technology</c:v>
                </c:pt>
              </c:strCache>
            </c:strRef>
          </c:cat>
          <c:val>
            <c:numRef>
              <c:f>Sheet1!$D$2:$D$7</c:f>
              <c:numCache>
                <c:formatCode>General</c:formatCode>
                <c:ptCount val="6"/>
              </c:numCache>
            </c:numRef>
          </c:val>
          <c:extLst>
            <c:ext xmlns:c16="http://schemas.microsoft.com/office/drawing/2014/chart" uri="{C3380CC4-5D6E-409C-BE32-E72D297353CC}">
              <c16:uniqueId val="{00000002-4A90-4F97-B013-C1D0E4A37516}"/>
            </c:ext>
          </c:extLst>
        </c:ser>
        <c:dLbls>
          <c:showLegendKey val="0"/>
          <c:showVal val="0"/>
          <c:showCatName val="0"/>
          <c:showSerName val="0"/>
          <c:showPercent val="0"/>
          <c:showBubbleSize val="0"/>
        </c:dLbls>
        <c:gapWidth val="219"/>
        <c:overlap val="-27"/>
        <c:axId val="1092385000"/>
        <c:axId val="1092387624"/>
      </c:barChart>
      <c:catAx>
        <c:axId val="1092385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2387624"/>
        <c:crosses val="autoZero"/>
        <c:auto val="1"/>
        <c:lblAlgn val="ctr"/>
        <c:lblOffset val="100"/>
        <c:noMultiLvlLbl val="0"/>
      </c:catAx>
      <c:valAx>
        <c:axId val="1092387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2385000"/>
        <c:crosses val="autoZero"/>
        <c:crossBetween val="between"/>
      </c:valAx>
      <c:spPr>
        <a:noFill/>
        <a:ln>
          <a:noFill/>
        </a:ln>
        <a:effectLst/>
      </c:spPr>
    </c:plotArea>
    <c:legend>
      <c:legendPos val="b"/>
      <c:legendEntry>
        <c:idx val="1"/>
        <c:delete val="1"/>
      </c:legendEntry>
      <c:legendEntry>
        <c:idx val="2"/>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5FDD3-4485-40E1-B868-1DB97AA12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17</Pages>
  <Words>4833</Words>
  <Characters>28902</Characters>
  <Application>Microsoft Office Word</Application>
  <DocSecurity>0</DocSecurity>
  <Lines>516</Lines>
  <Paragraphs>117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Brooks</dc:creator>
  <cp:keywords/>
  <dc:description/>
  <cp:lastModifiedBy>Liam Brooks</cp:lastModifiedBy>
  <cp:revision>6</cp:revision>
  <dcterms:created xsi:type="dcterms:W3CDTF">2019-04-27T23:27:00Z</dcterms:created>
  <dcterms:modified xsi:type="dcterms:W3CDTF">2019-04-30T03:39:00Z</dcterms:modified>
</cp:coreProperties>
</file>