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637A0" w:rsidRPr="009637A0" w:rsidRDefault="009637A0" w:rsidP="009637A0">
      <w:pPr>
        <w:spacing w:line="240" w:lineRule="auto"/>
        <w:ind w:left="2880" w:firstLine="720"/>
        <w:rPr>
          <w:rFonts w:cs="Arial"/>
          <w:b/>
          <w:bCs/>
          <w:sz w:val="22"/>
          <w:szCs w:val="26"/>
        </w:rPr>
      </w:pPr>
      <w:r w:rsidRPr="009637A0">
        <w:rPr>
          <w:rFonts w:cs="Arial"/>
          <w:b/>
          <w:bCs/>
          <w:noProof/>
          <w:sz w:val="22"/>
          <w:szCs w:val="26"/>
          <w:lang w:val="en-US" w:bidi="ar-SA"/>
        </w:rPr>
        <w:drawing>
          <wp:anchor distT="0" distB="0" distL="114300" distR="114300" simplePos="0" relativeHeight="251659264" behindDoc="1" locked="0" layoutInCell="1" allowOverlap="1">
            <wp:simplePos x="0" y="0"/>
            <wp:positionH relativeFrom="margin">
              <wp:align>center</wp:align>
            </wp:positionH>
            <wp:positionV relativeFrom="paragraph">
              <wp:posOffset>0</wp:posOffset>
            </wp:positionV>
            <wp:extent cx="3177540" cy="1449705"/>
            <wp:effectExtent l="0" t="0" r="3810" b="0"/>
            <wp:wrapTight wrapText="bothSides">
              <wp:wrapPolygon edited="0">
                <wp:start x="0" y="0"/>
                <wp:lineTo x="0" y="21288"/>
                <wp:lineTo x="21496" y="21288"/>
                <wp:lineTo x="21496" y="0"/>
                <wp:lineTo x="0" y="0"/>
              </wp:wrapPolygon>
            </wp:wrapTight>
            <wp:docPr id="7"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Q3LZ7moI_qmhbIP066MMQ_395" descr="University of Wales Trinity Saint David"/>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177540" cy="1449705"/>
                    </a:xfrm>
                    <a:prstGeom prst="rect">
                      <a:avLst/>
                    </a:prstGeom>
                    <a:noFill/>
                    <a:ln>
                      <a:noFill/>
                    </a:ln>
                  </pic:spPr>
                </pic:pic>
              </a:graphicData>
            </a:graphic>
          </wp:anchor>
        </w:drawing>
      </w:r>
    </w:p>
    <w:p w:rsidR="009637A0" w:rsidRPr="009637A0" w:rsidRDefault="009637A0" w:rsidP="009637A0">
      <w:pPr>
        <w:spacing w:line="240" w:lineRule="auto"/>
        <w:ind w:left="2880" w:firstLine="720"/>
        <w:rPr>
          <w:rFonts w:cs="Arial"/>
          <w:b/>
          <w:bCs/>
          <w:sz w:val="22"/>
          <w:szCs w:val="26"/>
        </w:rPr>
      </w:pPr>
    </w:p>
    <w:p w:rsidR="009637A0" w:rsidRPr="009637A0" w:rsidRDefault="009637A0" w:rsidP="009637A0">
      <w:pPr>
        <w:spacing w:line="240" w:lineRule="auto"/>
        <w:ind w:left="2880" w:firstLine="720"/>
        <w:rPr>
          <w:rFonts w:cs="Arial"/>
          <w:b/>
          <w:bCs/>
          <w:sz w:val="22"/>
          <w:szCs w:val="26"/>
        </w:rPr>
      </w:pPr>
    </w:p>
    <w:p w:rsidR="009637A0" w:rsidRPr="009637A0" w:rsidRDefault="009637A0" w:rsidP="009637A0">
      <w:pPr>
        <w:spacing w:line="240" w:lineRule="auto"/>
        <w:ind w:left="2880" w:firstLine="720"/>
        <w:rPr>
          <w:rFonts w:cs="Arial"/>
          <w:b/>
          <w:bCs/>
          <w:sz w:val="22"/>
          <w:szCs w:val="26"/>
        </w:rPr>
      </w:pPr>
    </w:p>
    <w:p w:rsidR="009637A0" w:rsidRPr="009637A0" w:rsidRDefault="009637A0" w:rsidP="009637A0">
      <w:pPr>
        <w:spacing w:line="240" w:lineRule="auto"/>
        <w:ind w:left="2880" w:firstLine="720"/>
        <w:rPr>
          <w:rFonts w:cs="Arial"/>
          <w:b/>
          <w:bCs/>
          <w:sz w:val="22"/>
          <w:szCs w:val="26"/>
        </w:rPr>
      </w:pPr>
    </w:p>
    <w:p w:rsidR="009637A0" w:rsidRPr="009637A0" w:rsidRDefault="00F80A60" w:rsidP="009637A0">
      <w:pPr>
        <w:spacing w:line="240" w:lineRule="auto"/>
        <w:ind w:left="2880" w:firstLine="720"/>
        <w:rPr>
          <w:rFonts w:cs="Arial"/>
          <w:b/>
          <w:bCs/>
          <w:sz w:val="22"/>
          <w:szCs w:val="26"/>
        </w:rPr>
      </w:pPr>
      <w:r w:rsidRPr="009637A0">
        <w:rPr>
          <w:rFonts w:cs="Arial"/>
          <w:sz w:val="22"/>
          <w:szCs w:val="26"/>
        </w:rPr>
        <w:fldChar w:fldCharType="begin"/>
      </w:r>
      <w:r w:rsidR="009637A0" w:rsidRPr="009637A0">
        <w:rPr>
          <w:rFonts w:cs="Arial"/>
          <w:sz w:val="22"/>
          <w:szCs w:val="26"/>
        </w:rPr>
        <w:instrText xml:space="preserve"> INCLUDEPICTURE "C:\\Users\\AzZedin01\\Library\\Group Containers\\UBF8T346G9.ms\\WebArchiveCopyPasteTempFiles\\com.microsoft.Word\\8P2xdp3q1g646AAAAAElFTkSuQmCC" \* MERGEFORMAT </w:instrText>
      </w:r>
      <w:r w:rsidRPr="009637A0">
        <w:rPr>
          <w:rFonts w:cs="Arial"/>
          <w:sz w:val="22"/>
          <w:szCs w:val="26"/>
        </w:rPr>
        <w:fldChar w:fldCharType="end"/>
      </w:r>
    </w:p>
    <w:p w:rsidR="00301FE8" w:rsidRDefault="00301FE8" w:rsidP="00301FE8">
      <w:pPr>
        <w:spacing w:line="480" w:lineRule="auto"/>
        <w:jc w:val="center"/>
        <w:rPr>
          <w:rFonts w:ascii="Times New Roman" w:hAnsi="Times New Roman"/>
          <w:b/>
          <w:bCs/>
          <w:sz w:val="28"/>
        </w:rPr>
      </w:pPr>
    </w:p>
    <w:p w:rsidR="00301FE8" w:rsidRDefault="00301FE8" w:rsidP="00301FE8">
      <w:pPr>
        <w:spacing w:line="480" w:lineRule="auto"/>
        <w:jc w:val="center"/>
        <w:rPr>
          <w:rFonts w:ascii="Times New Roman" w:hAnsi="Times New Roman"/>
          <w:b/>
          <w:bCs/>
          <w:sz w:val="28"/>
        </w:rPr>
      </w:pPr>
    </w:p>
    <w:p w:rsidR="003B321A" w:rsidRPr="00301FE8" w:rsidRDefault="003B321A" w:rsidP="00301FE8">
      <w:pPr>
        <w:spacing w:line="480" w:lineRule="auto"/>
        <w:jc w:val="center"/>
        <w:rPr>
          <w:rFonts w:ascii="Times New Roman" w:hAnsi="Times New Roman"/>
          <w:b/>
          <w:bCs/>
          <w:sz w:val="28"/>
        </w:rPr>
      </w:pPr>
      <w:r w:rsidRPr="00301FE8">
        <w:rPr>
          <w:rFonts w:ascii="Times New Roman" w:hAnsi="Times New Roman"/>
          <w:b/>
          <w:bCs/>
          <w:sz w:val="28"/>
        </w:rPr>
        <w:t>Module Name: Marketing Management</w:t>
      </w:r>
    </w:p>
    <w:p w:rsidR="003B321A" w:rsidRPr="00301FE8" w:rsidRDefault="003B321A" w:rsidP="00301FE8">
      <w:pPr>
        <w:spacing w:line="480" w:lineRule="auto"/>
        <w:jc w:val="center"/>
        <w:rPr>
          <w:rFonts w:ascii="Times New Roman" w:hAnsi="Times New Roman"/>
          <w:b/>
          <w:bCs/>
          <w:sz w:val="28"/>
        </w:rPr>
      </w:pPr>
      <w:r w:rsidRPr="00301FE8">
        <w:rPr>
          <w:rFonts w:ascii="Times New Roman" w:hAnsi="Times New Roman"/>
          <w:b/>
          <w:bCs/>
          <w:sz w:val="28"/>
        </w:rPr>
        <w:t>Module Code: LCMB7024</w:t>
      </w:r>
    </w:p>
    <w:p w:rsidR="003B321A" w:rsidRPr="00301FE8" w:rsidRDefault="003B321A" w:rsidP="00301FE8">
      <w:pPr>
        <w:spacing w:line="480" w:lineRule="auto"/>
        <w:jc w:val="center"/>
        <w:rPr>
          <w:rFonts w:ascii="Times New Roman" w:hAnsi="Times New Roman"/>
          <w:b/>
          <w:bCs/>
          <w:sz w:val="28"/>
        </w:rPr>
      </w:pPr>
      <w:r w:rsidRPr="00301FE8">
        <w:rPr>
          <w:rFonts w:ascii="Times New Roman" w:hAnsi="Times New Roman"/>
          <w:b/>
          <w:bCs/>
          <w:sz w:val="28"/>
        </w:rPr>
        <w:t>Lecturer’s Name:</w:t>
      </w:r>
      <w:r w:rsidR="00301FE8" w:rsidRPr="00301FE8">
        <w:rPr>
          <w:rFonts w:ascii="Times New Roman" w:hAnsi="Times New Roman"/>
          <w:b/>
          <w:bCs/>
          <w:sz w:val="28"/>
        </w:rPr>
        <w:t xml:space="preserve"> Dr. Laila Maazouz</w:t>
      </w:r>
    </w:p>
    <w:p w:rsidR="00301FE8" w:rsidRPr="00301FE8" w:rsidRDefault="00301FE8" w:rsidP="00301FE8">
      <w:pPr>
        <w:spacing w:line="480" w:lineRule="auto"/>
        <w:jc w:val="center"/>
        <w:rPr>
          <w:rFonts w:ascii="Times New Roman" w:hAnsi="Times New Roman"/>
          <w:b/>
          <w:bCs/>
          <w:sz w:val="28"/>
        </w:rPr>
      </w:pPr>
      <w:r w:rsidRPr="00301FE8">
        <w:rPr>
          <w:rFonts w:ascii="Times New Roman" w:hAnsi="Times New Roman"/>
          <w:b/>
          <w:bCs/>
          <w:sz w:val="28"/>
        </w:rPr>
        <w:t>Assessment Component 2</w:t>
      </w:r>
    </w:p>
    <w:p w:rsidR="00301FE8" w:rsidRPr="00301FE8" w:rsidRDefault="00301FE8" w:rsidP="00301FE8">
      <w:pPr>
        <w:spacing w:line="480" w:lineRule="auto"/>
        <w:jc w:val="center"/>
        <w:rPr>
          <w:rFonts w:ascii="Times New Roman" w:hAnsi="Times New Roman"/>
          <w:sz w:val="28"/>
        </w:rPr>
      </w:pPr>
      <w:r w:rsidRPr="00301FE8">
        <w:rPr>
          <w:rFonts w:ascii="Times New Roman" w:hAnsi="Times New Roman"/>
          <w:b/>
          <w:bCs/>
          <w:sz w:val="28"/>
        </w:rPr>
        <w:t>Student Name: Joynul Hussain Tuhin</w:t>
      </w:r>
    </w:p>
    <w:p w:rsidR="00301FE8" w:rsidRPr="00301FE8" w:rsidRDefault="00301FE8" w:rsidP="00301FE8">
      <w:pPr>
        <w:spacing w:line="480" w:lineRule="auto"/>
        <w:jc w:val="center"/>
        <w:rPr>
          <w:rFonts w:ascii="Times New Roman" w:hAnsi="Times New Roman"/>
          <w:b/>
          <w:bCs/>
          <w:sz w:val="28"/>
        </w:rPr>
      </w:pPr>
      <w:r w:rsidRPr="00301FE8">
        <w:rPr>
          <w:rFonts w:ascii="Times New Roman" w:hAnsi="Times New Roman"/>
          <w:b/>
          <w:bCs/>
          <w:sz w:val="28"/>
        </w:rPr>
        <w:t>Student ID: 2422037</w:t>
      </w:r>
    </w:p>
    <w:p w:rsidR="003B321A" w:rsidRPr="00301FE8" w:rsidRDefault="003B321A" w:rsidP="00301FE8">
      <w:pPr>
        <w:spacing w:line="480" w:lineRule="auto"/>
        <w:jc w:val="center"/>
        <w:rPr>
          <w:rFonts w:ascii="Times New Roman" w:hAnsi="Times New Roman"/>
          <w:b/>
          <w:bCs/>
          <w:sz w:val="28"/>
        </w:rPr>
      </w:pPr>
    </w:p>
    <w:p w:rsidR="003B321A" w:rsidRPr="00301FE8" w:rsidRDefault="003B321A" w:rsidP="00301FE8">
      <w:pPr>
        <w:spacing w:line="480" w:lineRule="auto"/>
        <w:jc w:val="center"/>
        <w:rPr>
          <w:rFonts w:ascii="Times New Roman" w:hAnsi="Times New Roman"/>
          <w:sz w:val="28"/>
        </w:rPr>
      </w:pPr>
    </w:p>
    <w:p w:rsidR="00301FE8" w:rsidRPr="00301FE8" w:rsidRDefault="00301FE8" w:rsidP="00301FE8">
      <w:pPr>
        <w:spacing w:line="480" w:lineRule="auto"/>
        <w:jc w:val="center"/>
        <w:rPr>
          <w:rFonts w:ascii="Times New Roman" w:hAnsi="Times New Roman"/>
          <w:b/>
          <w:bCs/>
          <w:sz w:val="28"/>
        </w:rPr>
      </w:pPr>
      <w:r w:rsidRPr="00301FE8">
        <w:rPr>
          <w:rFonts w:ascii="Times New Roman" w:hAnsi="Times New Roman"/>
          <w:b/>
          <w:bCs/>
          <w:sz w:val="28"/>
        </w:rPr>
        <w:t>Work Count:</w:t>
      </w:r>
      <w:r>
        <w:rPr>
          <w:rFonts w:ascii="Times New Roman" w:hAnsi="Times New Roman"/>
          <w:b/>
          <w:bCs/>
          <w:sz w:val="28"/>
        </w:rPr>
        <w:t xml:space="preserve"> 2857</w:t>
      </w:r>
    </w:p>
    <w:p w:rsidR="003B321A" w:rsidRDefault="003B321A" w:rsidP="003B321A">
      <w:pPr>
        <w:spacing w:line="259" w:lineRule="auto"/>
        <w:jc w:val="left"/>
      </w:pPr>
      <w:r>
        <w:br w:type="page"/>
      </w:r>
    </w:p>
    <w:sdt>
      <w:sdtPr>
        <w:rPr>
          <w:rFonts w:ascii="Arial" w:eastAsiaTheme="minorHAnsi" w:hAnsi="Arial" w:cs="Arial"/>
          <w:b/>
          <w:bCs/>
          <w:color w:val="auto"/>
          <w:sz w:val="24"/>
          <w:szCs w:val="28"/>
          <w:u w:val="none"/>
          <w:lang w:eastAsia="en-US"/>
        </w:rPr>
        <w:id w:val="832174453"/>
        <w:docPartObj>
          <w:docPartGallery w:val="Table of Contents"/>
          <w:docPartUnique/>
        </w:docPartObj>
      </w:sdtPr>
      <w:sdtEndPr>
        <w:rPr>
          <w:rFonts w:asciiTheme="majorHAnsi" w:eastAsiaTheme="majorEastAsia" w:hAnsiTheme="majorHAnsi" w:cstheme="majorBidi"/>
          <w:color w:val="2F5496" w:themeColor="accent1" w:themeShade="BF"/>
          <w:sz w:val="32"/>
          <w:szCs w:val="32"/>
          <w:u w:val="single"/>
          <w:lang w:eastAsia="en-GB"/>
        </w:rPr>
      </w:sdtEndPr>
      <w:sdtContent>
        <w:sdt>
          <w:sdtPr>
            <w:rPr>
              <w:rFonts w:ascii="Arial" w:eastAsiaTheme="minorHAnsi" w:hAnsi="Arial" w:cs="Arial"/>
              <w:color w:val="000000"/>
              <w:sz w:val="24"/>
              <w:szCs w:val="28"/>
              <w:lang w:eastAsia="en-US"/>
            </w:rPr>
            <w:id w:val="814508329"/>
            <w:docPartObj>
              <w:docPartGallery w:val="Table of Contents"/>
              <w:docPartUnique/>
            </w:docPartObj>
          </w:sdtPr>
          <w:sdtEndPr>
            <w:rPr>
              <w:rFonts w:cs="Times New Roman"/>
              <w:b/>
              <w:bCs/>
              <w:color w:val="auto"/>
              <w:u w:val="none"/>
            </w:rPr>
          </w:sdtEndPr>
          <w:sdtContent>
            <w:p w:rsidR="00301FE8" w:rsidRDefault="00301FE8" w:rsidP="00301FE8">
              <w:pPr>
                <w:pStyle w:val="TOCHeading"/>
                <w:rPr>
                  <w:rFonts w:ascii="Arial" w:hAnsi="Arial" w:cs="Arial"/>
                  <w:color w:val="000000"/>
                </w:rPr>
              </w:pPr>
              <w:r w:rsidRPr="00EA1503">
                <w:rPr>
                  <w:rFonts w:ascii="Arial" w:hAnsi="Arial" w:cs="Arial"/>
                  <w:color w:val="000000"/>
                </w:rPr>
                <w:t>Table of Contents</w:t>
              </w:r>
            </w:p>
            <w:p w:rsidR="00301FE8" w:rsidRPr="00301FE8" w:rsidRDefault="00301FE8" w:rsidP="00301FE8">
              <w:pPr>
                <w:rPr>
                  <w:lang w:eastAsia="en-GB"/>
                </w:rPr>
              </w:pPr>
            </w:p>
            <w:p w:rsidR="00301FE8" w:rsidRDefault="00301FE8" w:rsidP="00301FE8">
              <w:pPr>
                <w:pStyle w:val="TOC1"/>
                <w:tabs>
                  <w:tab w:val="right" w:leader="dot" w:pos="9350"/>
                </w:tabs>
                <w:rPr>
                  <w:noProof/>
                </w:rPr>
              </w:pPr>
              <w:r w:rsidRPr="006E5412">
                <w:fldChar w:fldCharType="begin"/>
              </w:r>
              <w:r>
                <w:instrText xml:space="preserve"> TOC \o "1-3" \h \z \u </w:instrText>
              </w:r>
              <w:r w:rsidRPr="006E5412">
                <w:fldChar w:fldCharType="separate"/>
              </w:r>
              <w:hyperlink w:anchor="_Toc195295049" w:history="1">
                <w:r w:rsidRPr="005F3B17">
                  <w:rPr>
                    <w:rStyle w:val="Hyperlink"/>
                    <w:noProof/>
                  </w:rPr>
                  <w:t>Introduction</w:t>
                </w:r>
                <w:r>
                  <w:rPr>
                    <w:noProof/>
                    <w:webHidden/>
                  </w:rPr>
                  <w:tab/>
                </w:r>
                <w:r>
                  <w:rPr>
                    <w:noProof/>
                    <w:webHidden/>
                  </w:rPr>
                  <w:fldChar w:fldCharType="begin"/>
                </w:r>
                <w:r>
                  <w:rPr>
                    <w:noProof/>
                    <w:webHidden/>
                  </w:rPr>
                  <w:instrText xml:space="preserve"> PAGEREF _Toc195295049 \h </w:instrText>
                </w:r>
                <w:r>
                  <w:rPr>
                    <w:noProof/>
                    <w:webHidden/>
                  </w:rPr>
                </w:r>
                <w:r>
                  <w:rPr>
                    <w:noProof/>
                    <w:webHidden/>
                  </w:rPr>
                  <w:fldChar w:fldCharType="separate"/>
                </w:r>
                <w:r>
                  <w:rPr>
                    <w:noProof/>
                    <w:webHidden/>
                  </w:rPr>
                  <w:t>1</w:t>
                </w:r>
                <w:r>
                  <w:rPr>
                    <w:noProof/>
                    <w:webHidden/>
                  </w:rPr>
                  <w:fldChar w:fldCharType="end"/>
                </w:r>
              </w:hyperlink>
            </w:p>
            <w:p w:rsidR="00301FE8" w:rsidRDefault="00301FE8" w:rsidP="00301FE8">
              <w:pPr>
                <w:pStyle w:val="TOC1"/>
                <w:tabs>
                  <w:tab w:val="right" w:leader="dot" w:pos="9350"/>
                </w:tabs>
                <w:rPr>
                  <w:noProof/>
                </w:rPr>
              </w:pPr>
              <w:hyperlink w:anchor="_Toc195295050" w:history="1">
                <w:r w:rsidRPr="005F3B17">
                  <w:rPr>
                    <w:rStyle w:val="Hyperlink"/>
                    <w:noProof/>
                  </w:rPr>
                  <w:t>Brand Extension</w:t>
                </w:r>
                <w:r>
                  <w:rPr>
                    <w:noProof/>
                    <w:webHidden/>
                  </w:rPr>
                  <w:tab/>
                </w:r>
                <w:r>
                  <w:rPr>
                    <w:noProof/>
                    <w:webHidden/>
                  </w:rPr>
                  <w:fldChar w:fldCharType="begin"/>
                </w:r>
                <w:r>
                  <w:rPr>
                    <w:noProof/>
                    <w:webHidden/>
                  </w:rPr>
                  <w:instrText xml:space="preserve"> PAGEREF _Toc195295050 \h </w:instrText>
                </w:r>
                <w:r>
                  <w:rPr>
                    <w:noProof/>
                    <w:webHidden/>
                  </w:rPr>
                </w:r>
                <w:r>
                  <w:rPr>
                    <w:noProof/>
                    <w:webHidden/>
                  </w:rPr>
                  <w:fldChar w:fldCharType="separate"/>
                </w:r>
                <w:r>
                  <w:rPr>
                    <w:noProof/>
                    <w:webHidden/>
                  </w:rPr>
                  <w:t>2</w:t>
                </w:r>
                <w:r>
                  <w:rPr>
                    <w:noProof/>
                    <w:webHidden/>
                  </w:rPr>
                  <w:fldChar w:fldCharType="end"/>
                </w:r>
              </w:hyperlink>
            </w:p>
            <w:p w:rsidR="00301FE8" w:rsidRDefault="00301FE8" w:rsidP="00301FE8">
              <w:pPr>
                <w:pStyle w:val="TOC1"/>
                <w:tabs>
                  <w:tab w:val="right" w:leader="dot" w:pos="9350"/>
                </w:tabs>
                <w:rPr>
                  <w:noProof/>
                </w:rPr>
              </w:pPr>
              <w:hyperlink w:anchor="_Toc195295051" w:history="1">
                <w:r w:rsidRPr="005F3B17">
                  <w:rPr>
                    <w:rStyle w:val="Hyperlink"/>
                    <w:noProof/>
                  </w:rPr>
                  <w:t>STP for Dove EcoGlow: Strategic Market Fit for Sustainable Skincare</w:t>
                </w:r>
                <w:r>
                  <w:rPr>
                    <w:noProof/>
                    <w:webHidden/>
                  </w:rPr>
                  <w:tab/>
                  <w:t>5</w:t>
                </w:r>
              </w:hyperlink>
            </w:p>
            <w:p w:rsidR="00301FE8" w:rsidRDefault="00301FE8" w:rsidP="00301FE8">
              <w:pPr>
                <w:pStyle w:val="TOC2"/>
                <w:tabs>
                  <w:tab w:val="right" w:leader="dot" w:pos="9350"/>
                </w:tabs>
                <w:rPr>
                  <w:noProof/>
                </w:rPr>
              </w:pPr>
              <w:hyperlink w:anchor="_Toc195295052" w:history="1">
                <w:r w:rsidRPr="005F3B17">
                  <w:rPr>
                    <w:rStyle w:val="Hyperlink"/>
                    <w:noProof/>
                  </w:rPr>
                  <w:t>Segmentation</w:t>
                </w:r>
                <w:r>
                  <w:rPr>
                    <w:noProof/>
                    <w:webHidden/>
                  </w:rPr>
                  <w:tab/>
                  <w:t>5</w:t>
                </w:r>
              </w:hyperlink>
            </w:p>
            <w:p w:rsidR="00301FE8" w:rsidRDefault="00301FE8" w:rsidP="00301FE8">
              <w:pPr>
                <w:pStyle w:val="TOC2"/>
                <w:tabs>
                  <w:tab w:val="right" w:leader="dot" w:pos="9350"/>
                </w:tabs>
                <w:rPr>
                  <w:noProof/>
                </w:rPr>
              </w:pPr>
              <w:hyperlink w:anchor="_Toc195295053" w:history="1">
                <w:r w:rsidRPr="005F3B17">
                  <w:rPr>
                    <w:rStyle w:val="Hyperlink"/>
                    <w:noProof/>
                  </w:rPr>
                  <w:t>Targeting</w:t>
                </w:r>
                <w:r>
                  <w:rPr>
                    <w:noProof/>
                    <w:webHidden/>
                  </w:rPr>
                  <w:tab/>
                  <w:t>6</w:t>
                </w:r>
              </w:hyperlink>
            </w:p>
            <w:p w:rsidR="00301FE8" w:rsidRDefault="00301FE8" w:rsidP="00301FE8">
              <w:pPr>
                <w:pStyle w:val="TOC2"/>
                <w:tabs>
                  <w:tab w:val="right" w:leader="dot" w:pos="9350"/>
                </w:tabs>
                <w:rPr>
                  <w:noProof/>
                </w:rPr>
              </w:pPr>
              <w:hyperlink w:anchor="_Toc195295054" w:history="1">
                <w:r w:rsidRPr="005F3B17">
                  <w:rPr>
                    <w:rStyle w:val="Hyperlink"/>
                    <w:noProof/>
                  </w:rPr>
                  <w:t>Positioning</w:t>
                </w:r>
                <w:r>
                  <w:rPr>
                    <w:noProof/>
                    <w:webHidden/>
                  </w:rPr>
                  <w:tab/>
                  <w:t>7</w:t>
                </w:r>
              </w:hyperlink>
            </w:p>
            <w:p w:rsidR="00301FE8" w:rsidRDefault="00301FE8" w:rsidP="00301FE8">
              <w:pPr>
                <w:pStyle w:val="TOC1"/>
                <w:tabs>
                  <w:tab w:val="right" w:leader="dot" w:pos="9350"/>
                </w:tabs>
                <w:rPr>
                  <w:noProof/>
                </w:rPr>
              </w:pPr>
              <w:hyperlink w:anchor="_Toc195295055" w:history="1">
                <w:r w:rsidRPr="005F3B17">
                  <w:rPr>
                    <w:rStyle w:val="Hyperlink"/>
                    <w:noProof/>
                  </w:rPr>
                  <w:t>Customer Personal Profile</w:t>
                </w:r>
                <w:r>
                  <w:rPr>
                    <w:noProof/>
                    <w:webHidden/>
                  </w:rPr>
                  <w:tab/>
                  <w:t>9</w:t>
                </w:r>
              </w:hyperlink>
            </w:p>
            <w:p w:rsidR="00301FE8" w:rsidRDefault="00301FE8" w:rsidP="00301FE8">
              <w:pPr>
                <w:pStyle w:val="TOC1"/>
                <w:tabs>
                  <w:tab w:val="right" w:leader="dot" w:pos="9350"/>
                </w:tabs>
                <w:rPr>
                  <w:noProof/>
                </w:rPr>
              </w:pPr>
              <w:hyperlink w:anchor="_Toc195295056" w:history="1">
                <w:r w:rsidRPr="005F3B17">
                  <w:rPr>
                    <w:rStyle w:val="Hyperlink"/>
                    <w:noProof/>
                  </w:rPr>
                  <w:t>Marketing Mix Strategy</w:t>
                </w:r>
                <w:r>
                  <w:rPr>
                    <w:noProof/>
                    <w:webHidden/>
                  </w:rPr>
                  <w:tab/>
                  <w:t>11</w:t>
                </w:r>
              </w:hyperlink>
            </w:p>
            <w:p w:rsidR="00301FE8" w:rsidRDefault="00301FE8" w:rsidP="00301FE8">
              <w:pPr>
                <w:pStyle w:val="TOC1"/>
                <w:tabs>
                  <w:tab w:val="right" w:leader="dot" w:pos="9350"/>
                </w:tabs>
                <w:rPr>
                  <w:noProof/>
                </w:rPr>
              </w:pPr>
              <w:hyperlink w:anchor="_Toc195295057" w:history="1">
                <w:r w:rsidRPr="005F3B17">
                  <w:rPr>
                    <w:rStyle w:val="Hyperlink"/>
                    <w:noProof/>
                  </w:rPr>
                  <w:t>Conclusion</w:t>
                </w:r>
                <w:r>
                  <w:rPr>
                    <w:noProof/>
                    <w:webHidden/>
                  </w:rPr>
                  <w:tab/>
                  <w:t>18</w:t>
                </w:r>
              </w:hyperlink>
            </w:p>
            <w:p w:rsidR="00301FE8" w:rsidRDefault="00301FE8" w:rsidP="00301FE8">
              <w:pPr>
                <w:pStyle w:val="TOC1"/>
                <w:tabs>
                  <w:tab w:val="right" w:leader="dot" w:pos="9350"/>
                </w:tabs>
                <w:rPr>
                  <w:noProof/>
                </w:rPr>
              </w:pPr>
              <w:hyperlink w:anchor="_Toc195295058" w:history="1">
                <w:r w:rsidRPr="005F3B17">
                  <w:rPr>
                    <w:rStyle w:val="Hyperlink"/>
                    <w:noProof/>
                  </w:rPr>
                  <w:t>References</w:t>
                </w:r>
                <w:r>
                  <w:rPr>
                    <w:noProof/>
                    <w:webHidden/>
                  </w:rPr>
                  <w:tab/>
                </w:r>
                <w:r>
                  <w:rPr>
                    <w:noProof/>
                    <w:webHidden/>
                  </w:rPr>
                  <w:fldChar w:fldCharType="begin"/>
                </w:r>
                <w:r>
                  <w:rPr>
                    <w:noProof/>
                    <w:webHidden/>
                  </w:rPr>
                  <w:instrText xml:space="preserve"> PAGEREF _Toc195295058 \h </w:instrText>
                </w:r>
                <w:r>
                  <w:rPr>
                    <w:noProof/>
                    <w:webHidden/>
                  </w:rPr>
                </w:r>
                <w:r>
                  <w:rPr>
                    <w:noProof/>
                    <w:webHidden/>
                  </w:rPr>
                  <w:fldChar w:fldCharType="separate"/>
                </w:r>
                <w:r>
                  <w:rPr>
                    <w:noProof/>
                    <w:webHidden/>
                  </w:rPr>
                  <w:t>19</w:t>
                </w:r>
                <w:r>
                  <w:rPr>
                    <w:noProof/>
                    <w:webHidden/>
                  </w:rPr>
                  <w:fldChar w:fldCharType="end"/>
                </w:r>
              </w:hyperlink>
            </w:p>
            <w:p w:rsidR="00301FE8" w:rsidRDefault="00301FE8" w:rsidP="00301FE8">
              <w:pPr>
                <w:rPr>
                  <w:b/>
                  <w:bCs/>
                </w:rPr>
              </w:pPr>
              <w:r>
                <w:rPr>
                  <w:b/>
                  <w:bCs/>
                </w:rPr>
                <w:fldChar w:fldCharType="end"/>
              </w:r>
            </w:p>
          </w:sdtContent>
        </w:sdt>
        <w:p w:rsidR="00DC3BC9" w:rsidRDefault="00F80A60" w:rsidP="00301FE8">
          <w:pPr>
            <w:pStyle w:val="TOCHeading"/>
            <w:jc w:val="center"/>
          </w:pPr>
        </w:p>
      </w:sdtContent>
    </w:sdt>
    <w:p w:rsidR="00DC3BC9" w:rsidRDefault="00DC3BC9">
      <w:pPr>
        <w:sectPr w:rsidR="00DC3BC9" w:rsidSect="00555649">
          <w:footerReference w:type="default" r:id="rId8"/>
          <w:pgSz w:w="12240" w:h="15840"/>
          <w:pgMar w:top="1440" w:right="1440" w:bottom="1440" w:left="1440" w:header="720" w:footer="720" w:gutter="0"/>
          <w:pgNumType w:fmt="upperRoman"/>
          <w:cols w:space="720"/>
          <w:docGrid w:linePitch="360"/>
        </w:sectPr>
      </w:pPr>
    </w:p>
    <w:p w:rsidR="00CC124C" w:rsidRPr="00CC124C" w:rsidRDefault="00CC124C" w:rsidP="00285828">
      <w:pPr>
        <w:pStyle w:val="Heading1"/>
      </w:pPr>
      <w:bookmarkStart w:id="0" w:name="_Toc196531400"/>
      <w:r w:rsidRPr="00CC124C">
        <w:lastRenderedPageBreak/>
        <w:t>Introduction</w:t>
      </w:r>
      <w:bookmarkEnd w:id="0"/>
    </w:p>
    <w:p w:rsidR="006E49B5" w:rsidRDefault="006E49B5" w:rsidP="006E49B5">
      <w:r>
        <w:t>Samsung UK can be described as an important subsidiary of Samsung Electronics Group in the global market, which offers consumer electronics and technology products. Samsung UK is one of the world’s leading Korean multinational companies that operates under a constantly changing market that offers a wide array of goods and services such as mobile phones and devices, television and home appliances, as well as smart home solutions. It is associated with innovation, quality, and futuristic design of the product that aims at improving people’s quality of life through advanced technology. Thus, Samsung holds a firm place in the consumer electronics market as well as in the B2B segment, having been founded on the values of innovation, reliability, and connectivity.</w:t>
      </w:r>
    </w:p>
    <w:p w:rsidR="006E49B5" w:rsidRDefault="006E49B5" w:rsidP="006E49B5">
      <w:r>
        <w:t>In this report, the author suggests a new brand extension for Samsung UK: SmartHome Wellness Hub, which is an all-in-one wellness solution for the contemporary world. The SmartHome Wellness Hub is a newly proposed concept by Samsung which is supposed to integrate the use of advanced technology and Samsung smart ecosystem to provide consumers with the best of both in terms of environmental and personal health management within the home space.</w:t>
      </w:r>
    </w:p>
    <w:p w:rsidR="00285828" w:rsidRDefault="006E49B5" w:rsidP="006E49B5">
      <w:pPr>
        <w:rPr>
          <w:rFonts w:eastAsiaTheme="majorEastAsia"/>
          <w:b/>
          <w:color w:val="000000" w:themeColor="text1"/>
          <w:sz w:val="32"/>
          <w:szCs w:val="24"/>
        </w:rPr>
      </w:pPr>
      <w:r>
        <w:t>The record then provides a strategic marketing plan for this new product by looking at the rationale for brand extension, STP, customer profile, and the complete 7 Ps marketing mix. Besides, it also evaluates how this extension boosts Samsung’s brand values and strategic direction. The opportunities state how the SWH can be used to reinforce Samsung’s key position in the UK as a forward-thinking and consumer-oriented brand that adapts to emerging trends in the market and technology in the sphere of wellness and smart living.</w:t>
      </w:r>
      <w:r w:rsidR="00285828">
        <w:br w:type="page"/>
      </w:r>
    </w:p>
    <w:p w:rsidR="00CC124C" w:rsidRPr="00CC124C" w:rsidRDefault="00CC124C" w:rsidP="00285828">
      <w:pPr>
        <w:pStyle w:val="Heading1"/>
      </w:pPr>
      <w:bookmarkStart w:id="1" w:name="_Toc196531401"/>
      <w:r w:rsidRPr="00CC124C">
        <w:lastRenderedPageBreak/>
        <w:t>Brand Extension</w:t>
      </w:r>
      <w:bookmarkEnd w:id="1"/>
    </w:p>
    <w:p w:rsidR="00263A25" w:rsidRPr="00263A25" w:rsidRDefault="00263A25" w:rsidP="008F0B0A">
      <w:pPr>
        <w:pStyle w:val="Heading2"/>
        <w:numPr>
          <w:ilvl w:val="0"/>
          <w:numId w:val="14"/>
        </w:numPr>
      </w:pPr>
      <w:bookmarkStart w:id="2" w:name="_Toc196531402"/>
      <w:r w:rsidRPr="00263A25">
        <w:t>Description of the Proposed New Brand Extension</w:t>
      </w:r>
      <w:bookmarkEnd w:id="2"/>
    </w:p>
    <w:p w:rsidR="00A4207C" w:rsidRPr="00C03649" w:rsidRDefault="008B0E55" w:rsidP="00B340F0">
      <w:r w:rsidRPr="008B0E55">
        <w:t>Samsung UK unveils the Samsung SmartHome Wellness Hub, an innovative system of home care and environmental control to enhance people’s lives in terms of health. The company of Samsung has incorporated this innovation with its smart home management system SmartThings and wearable technology. For instance, it tracks the quality of the air, light, temperature, and sleep duration, as well as the heart rate variability. The Hub provides the people with immediate results of how they can live a healthier life without having to go through the difficulties of visiting a hospital. As people are now more conscious about their health and fitness, especially after the COVID-19, this product is seeking to meet the market demand for smart home health management systems.</w:t>
      </w:r>
      <w:r w:rsidR="00A4207C">
        <w:t>\</w:t>
      </w:r>
    </w:p>
    <w:p w:rsidR="00A4207C" w:rsidRPr="00A4207C" w:rsidRDefault="00285828" w:rsidP="008F0B0A">
      <w:pPr>
        <w:pStyle w:val="Heading2"/>
        <w:numPr>
          <w:ilvl w:val="0"/>
          <w:numId w:val="14"/>
        </w:numPr>
      </w:pPr>
      <w:bookmarkStart w:id="3" w:name="_Toc196531403"/>
      <w:r w:rsidRPr="00285828">
        <w:t xml:space="preserve">Alignment with </w:t>
      </w:r>
      <w:r w:rsidRPr="00A4207C">
        <w:t>Samsung’s</w:t>
      </w:r>
      <w:r w:rsidRPr="00285828">
        <w:t xml:space="preserve"> Brand Values and Strategic Vision</w:t>
      </w:r>
      <w:bookmarkEnd w:id="3"/>
    </w:p>
    <w:p w:rsidR="00285828" w:rsidRPr="00285828" w:rsidRDefault="00263A25" w:rsidP="00285828">
      <w:pPr>
        <w:pStyle w:val="ListParagraph"/>
        <w:numPr>
          <w:ilvl w:val="0"/>
          <w:numId w:val="12"/>
        </w:numPr>
      </w:pPr>
      <w:r>
        <w:t>T</w:t>
      </w:r>
      <w:r w:rsidR="00285828" w:rsidRPr="00285828">
        <w:t xml:space="preserve">his extension underscores very much </w:t>
      </w:r>
      <w:r w:rsidR="00285828" w:rsidRPr="00285828">
        <w:rPr>
          <w:b/>
          <w:bCs/>
        </w:rPr>
        <w:t>Samsung’s corporate values</w:t>
      </w:r>
      <w:r w:rsidR="00285828" w:rsidRPr="00285828">
        <w:t xml:space="preserve"> (innovation, connectivity, human-centric technology), and continues the company’s established image as they are in </w:t>
      </w:r>
      <w:r w:rsidR="00285828" w:rsidRPr="00285828">
        <w:rPr>
          <w:b/>
          <w:bCs/>
        </w:rPr>
        <w:t>consumer electronics and smart living</w:t>
      </w:r>
      <w:r w:rsidR="00285828" w:rsidRPr="00285828">
        <w:t xml:space="preserve"> (Hultman et al., 2021).</w:t>
      </w:r>
    </w:p>
    <w:p w:rsidR="00285828" w:rsidRPr="00285828" w:rsidRDefault="00285828" w:rsidP="00285828">
      <w:pPr>
        <w:pStyle w:val="ListParagraph"/>
        <w:numPr>
          <w:ilvl w:val="0"/>
          <w:numId w:val="12"/>
        </w:numPr>
      </w:pPr>
      <w:r w:rsidRPr="00285828">
        <w:t xml:space="preserve">It is also given that one of </w:t>
      </w:r>
      <w:r w:rsidRPr="00285828">
        <w:rPr>
          <w:b/>
          <w:bCs/>
        </w:rPr>
        <w:t>Samsung UK’s forte</w:t>
      </w:r>
      <w:r w:rsidRPr="00285828">
        <w:t xml:space="preserve"> has always been to be a </w:t>
      </w:r>
      <w:r w:rsidRPr="00285828">
        <w:rPr>
          <w:b/>
          <w:bCs/>
        </w:rPr>
        <w:t>leader when it comes to digital transformation</w:t>
      </w:r>
      <w:r w:rsidRPr="00285828">
        <w:t xml:space="preserve"> in mobile devices, smart appliances, and AI ecosystems and hence there is nothing stopping us from being hopeful about the release.</w:t>
      </w:r>
    </w:p>
    <w:p w:rsidR="00285828" w:rsidRPr="00285828" w:rsidRDefault="00285828" w:rsidP="00285828">
      <w:pPr>
        <w:pStyle w:val="ListParagraph"/>
        <w:numPr>
          <w:ilvl w:val="0"/>
          <w:numId w:val="12"/>
        </w:numPr>
      </w:pPr>
      <w:r w:rsidRPr="00285828">
        <w:t xml:space="preserve">The </w:t>
      </w:r>
      <w:r w:rsidRPr="00285828">
        <w:rPr>
          <w:b/>
          <w:bCs/>
        </w:rPr>
        <w:t>Wellness Hub is an extension</w:t>
      </w:r>
      <w:r w:rsidRPr="00285828">
        <w:t xml:space="preserve"> of this innovation into the world of the </w:t>
      </w:r>
      <w:r w:rsidRPr="00285828">
        <w:rPr>
          <w:b/>
          <w:bCs/>
        </w:rPr>
        <w:t>wellness tech category</w:t>
      </w:r>
      <w:r w:rsidRPr="00285828">
        <w:t xml:space="preserve"> of Samsung’s promise to </w:t>
      </w:r>
      <w:r w:rsidRPr="00285828">
        <w:rPr>
          <w:b/>
          <w:bCs/>
        </w:rPr>
        <w:t>improve people’s daily lives with intelligent solutions</w:t>
      </w:r>
      <w:r w:rsidRPr="00285828">
        <w:t xml:space="preserve"> (Robinson et al., 2023).</w:t>
      </w:r>
    </w:p>
    <w:p w:rsidR="00CC124C" w:rsidRDefault="001906C9" w:rsidP="00CC124C">
      <w:pPr>
        <w:jc w:val="center"/>
      </w:pPr>
      <w:r w:rsidRPr="001906C9">
        <w:rPr>
          <w:noProof/>
          <w:lang w:val="en-US" w:bidi="ar-SA"/>
        </w:rPr>
        <w:lastRenderedPageBreak/>
        <w:drawing>
          <wp:inline distT="0" distB="0" distL="0" distR="0">
            <wp:extent cx="3190905" cy="1973179"/>
            <wp:effectExtent l="0" t="0" r="0" b="8255"/>
            <wp:docPr id="1531674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674626" name=""/>
                    <pic:cNvPicPr/>
                  </pic:nvPicPr>
                  <pic:blipFill>
                    <a:blip r:embed="rId9"/>
                    <a:stretch>
                      <a:fillRect/>
                    </a:stretch>
                  </pic:blipFill>
                  <pic:spPr>
                    <a:xfrm>
                      <a:off x="0" y="0"/>
                      <a:ext cx="3204154" cy="1981372"/>
                    </a:xfrm>
                    <a:prstGeom prst="rect">
                      <a:avLst/>
                    </a:prstGeom>
                  </pic:spPr>
                </pic:pic>
              </a:graphicData>
            </a:graphic>
          </wp:inline>
        </w:drawing>
      </w:r>
    </w:p>
    <w:p w:rsidR="00CC124C" w:rsidRDefault="00CC124C" w:rsidP="00CC124C">
      <w:pPr>
        <w:jc w:val="center"/>
      </w:pPr>
      <w:r>
        <w:t xml:space="preserve">Figure: </w:t>
      </w:r>
      <w:r w:rsidR="001906C9">
        <w:t>Samsung SmartHome Wellness Hub</w:t>
      </w:r>
    </w:p>
    <w:p w:rsidR="00CC124C" w:rsidRDefault="00CC124C" w:rsidP="00CC124C">
      <w:pPr>
        <w:jc w:val="center"/>
      </w:pPr>
      <w:r>
        <w:t>Source: (Belen-Saglam et al., 2022)</w:t>
      </w:r>
    </w:p>
    <w:p w:rsidR="00263A25" w:rsidRDefault="00263A25" w:rsidP="008F0B0A">
      <w:pPr>
        <w:pStyle w:val="Heading2"/>
        <w:numPr>
          <w:ilvl w:val="0"/>
          <w:numId w:val="14"/>
        </w:numPr>
      </w:pPr>
      <w:bookmarkStart w:id="4" w:name="_Toc196531404"/>
      <w:r w:rsidRPr="00263A25">
        <w:t>How It Adds Value to the Brand, Fills a Market Gap, or Meets an Emerging Need</w:t>
      </w:r>
      <w:bookmarkEnd w:id="4"/>
    </w:p>
    <w:p w:rsidR="00A4207C" w:rsidRDefault="00A4207C" w:rsidP="00A4207C">
      <w:pPr>
        <w:keepNext/>
        <w:jc w:val="center"/>
      </w:pPr>
      <w:r w:rsidRPr="00A4207C">
        <w:rPr>
          <w:b/>
          <w:bCs/>
          <w:noProof/>
          <w:lang w:val="en-US" w:bidi="ar-SA"/>
        </w:rPr>
        <w:drawing>
          <wp:inline distT="0" distB="0" distL="0" distR="0">
            <wp:extent cx="3240634" cy="3049347"/>
            <wp:effectExtent l="0" t="0" r="0" b="0"/>
            <wp:docPr id="1772171226" name="Picture 1" descr="A diagram of a health-conscious homeown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171226" name="Picture 1" descr="A diagram of a health-conscious homeowners&#10;&#10;AI-generated content may be incorrect."/>
                    <pic:cNvPicPr/>
                  </pic:nvPicPr>
                  <pic:blipFill>
                    <a:blip r:embed="rId10"/>
                    <a:stretch>
                      <a:fillRect/>
                    </a:stretch>
                  </pic:blipFill>
                  <pic:spPr>
                    <a:xfrm>
                      <a:off x="0" y="0"/>
                      <a:ext cx="3243708" cy="3052240"/>
                    </a:xfrm>
                    <a:prstGeom prst="rect">
                      <a:avLst/>
                    </a:prstGeom>
                  </pic:spPr>
                </pic:pic>
              </a:graphicData>
            </a:graphic>
          </wp:inline>
        </w:drawing>
      </w:r>
    </w:p>
    <w:p w:rsidR="00A4207C" w:rsidRPr="00263A25" w:rsidRDefault="00A4207C" w:rsidP="00A4207C">
      <w:pPr>
        <w:pStyle w:val="Caption"/>
        <w:jc w:val="center"/>
        <w:rPr>
          <w:b/>
          <w:bCs/>
        </w:rPr>
      </w:pPr>
      <w:r>
        <w:t xml:space="preserve">Figure </w:t>
      </w:r>
      <w:r w:rsidR="00F80A60">
        <w:fldChar w:fldCharType="begin"/>
      </w:r>
      <w:r>
        <w:instrText xml:space="preserve"> SEQ Figure \* ARABIC </w:instrText>
      </w:r>
      <w:r w:rsidR="00F80A60">
        <w:fldChar w:fldCharType="separate"/>
      </w:r>
      <w:r>
        <w:rPr>
          <w:noProof/>
        </w:rPr>
        <w:t>1</w:t>
      </w:r>
      <w:r w:rsidR="00F80A60">
        <w:rPr>
          <w:noProof/>
        </w:rPr>
        <w:fldChar w:fldCharType="end"/>
      </w:r>
      <w:r>
        <w:t xml:space="preserve">: Value Addition to Consumers </w:t>
      </w:r>
      <w:r w:rsidRPr="00263A25">
        <w:t>(Jun et al., 2022)</w:t>
      </w:r>
    </w:p>
    <w:p w:rsidR="00263A25" w:rsidRDefault="00A4207C" w:rsidP="00263A25">
      <w:pPr>
        <w:rPr>
          <w:rFonts w:eastAsiaTheme="majorEastAsia"/>
          <w:color w:val="2E74B5" w:themeColor="accent5" w:themeShade="BF"/>
          <w:sz w:val="32"/>
          <w:szCs w:val="24"/>
          <w:u w:val="single"/>
        </w:rPr>
      </w:pPr>
      <w:r w:rsidRPr="00A4207C">
        <w:t xml:space="preserve">This brand extension creates a niche in the UK smart wellness market by integrating environmental data and biometrics, which is not available in Google Nest. Since the consumer changes their preferences and focus on health, sustainability, and multipurpose living spaces (Bartram et al., 2023), the Wellness Hub has a </w:t>
      </w:r>
      <w:r w:rsidRPr="00A4207C">
        <w:lastRenderedPageBreak/>
        <w:t>comprehensive concept. It also helps to sustain Samsung’s X Category synergy which includes smartphones, wearables and home appliances through value added services Jun et al., 2022. In addition, Samsung is also a leader in responding to the global trends such as decarbonisation and socio-environmental productivity, which further strengthens the brand and its position in the market (Deng and Messinger, 2022). The SmartHome Wellness Hub is the best example of how Samsung has been focusing on the future-oriented approach that empowers the life of its users.</w:t>
      </w:r>
      <w:r w:rsidR="00263A25">
        <w:br w:type="page"/>
      </w:r>
    </w:p>
    <w:p w:rsidR="00CC124C" w:rsidRDefault="00CC124C" w:rsidP="00285828">
      <w:pPr>
        <w:pStyle w:val="Heading1"/>
      </w:pPr>
      <w:bookmarkStart w:id="5" w:name="_Toc196531405"/>
      <w:r w:rsidRPr="00CC124C">
        <w:lastRenderedPageBreak/>
        <w:t>STP for the Samsung SmartHome Wellness Hub</w:t>
      </w:r>
      <w:bookmarkEnd w:id="5"/>
    </w:p>
    <w:p w:rsidR="00CC124C" w:rsidRDefault="00CC124C" w:rsidP="00CC124C">
      <w:pPr>
        <w:jc w:val="center"/>
      </w:pPr>
      <w:r w:rsidRPr="00EA1503">
        <w:rPr>
          <w:noProof/>
          <w:lang w:val="en-US" w:bidi="ar-SA"/>
        </w:rPr>
        <w:drawing>
          <wp:inline distT="0" distB="0" distL="0" distR="0">
            <wp:extent cx="3678611" cy="1170747"/>
            <wp:effectExtent l="0" t="0" r="0" b="0"/>
            <wp:docPr id="781693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693155" name=""/>
                    <pic:cNvPicPr/>
                  </pic:nvPicPr>
                  <pic:blipFill>
                    <a:blip r:embed="rId11"/>
                    <a:stretch>
                      <a:fillRect/>
                    </a:stretch>
                  </pic:blipFill>
                  <pic:spPr>
                    <a:xfrm>
                      <a:off x="0" y="0"/>
                      <a:ext cx="3721536" cy="1184408"/>
                    </a:xfrm>
                    <a:prstGeom prst="rect">
                      <a:avLst/>
                    </a:prstGeom>
                  </pic:spPr>
                </pic:pic>
              </a:graphicData>
            </a:graphic>
          </wp:inline>
        </w:drawing>
      </w:r>
    </w:p>
    <w:p w:rsidR="00CC124C" w:rsidRDefault="00CC124C" w:rsidP="00CC124C">
      <w:pPr>
        <w:jc w:val="center"/>
      </w:pPr>
      <w:r>
        <w:t>Figure: STP Analysis</w:t>
      </w:r>
    </w:p>
    <w:p w:rsidR="00CC124C" w:rsidRPr="00CC124C" w:rsidRDefault="00CC124C" w:rsidP="00CC124C">
      <w:pPr>
        <w:jc w:val="center"/>
      </w:pPr>
      <w:r>
        <w:t>Source: (Sheldon and Kwon, 2023)</w:t>
      </w:r>
    </w:p>
    <w:p w:rsidR="00CC124C" w:rsidRPr="00CC124C" w:rsidRDefault="00CC124C" w:rsidP="00CC124C">
      <w:pPr>
        <w:pStyle w:val="Heading2"/>
      </w:pPr>
      <w:bookmarkStart w:id="6" w:name="_Toc196531406"/>
      <w:r w:rsidRPr="00CC124C">
        <w:t>1. Segmentation</w:t>
      </w:r>
      <w:bookmarkEnd w:id="6"/>
    </w:p>
    <w:p w:rsidR="00CC124C" w:rsidRDefault="00CC124C" w:rsidP="00CC124C">
      <w:r>
        <w:t>Samsung UK’s SmartHome Wellness Hub offers market segmentation that reflects a mix of demographics, geographic, psychographic, and behavioural variables to ensure that the target market is aligned precisely.</w:t>
      </w:r>
    </w:p>
    <w:p w:rsidR="001906C9" w:rsidRPr="001906C9" w:rsidRDefault="001906C9" w:rsidP="001906C9">
      <w:pPr>
        <w:pStyle w:val="ListParagraph"/>
        <w:numPr>
          <w:ilvl w:val="0"/>
          <w:numId w:val="10"/>
        </w:numPr>
      </w:pPr>
      <w:r w:rsidRPr="001906C9">
        <w:rPr>
          <w:b/>
          <w:bCs/>
        </w:rPr>
        <w:t>Demographic Segmentation</w:t>
      </w:r>
    </w:p>
    <w:p w:rsidR="001906C9" w:rsidRPr="001906C9" w:rsidRDefault="001906C9" w:rsidP="001906C9">
      <w:pPr>
        <w:numPr>
          <w:ilvl w:val="1"/>
          <w:numId w:val="11"/>
        </w:numPr>
      </w:pPr>
      <w:r w:rsidRPr="001906C9">
        <w:t xml:space="preserve">Targeting individuals aged </w:t>
      </w:r>
      <w:r w:rsidRPr="001906C9">
        <w:rPr>
          <w:b/>
          <w:bCs/>
        </w:rPr>
        <w:t>25–55 years old</w:t>
      </w:r>
      <w:r w:rsidRPr="001906C9">
        <w:t>.</w:t>
      </w:r>
    </w:p>
    <w:p w:rsidR="001906C9" w:rsidRPr="001906C9" w:rsidRDefault="001906C9" w:rsidP="001906C9">
      <w:pPr>
        <w:numPr>
          <w:ilvl w:val="1"/>
          <w:numId w:val="11"/>
        </w:numPr>
      </w:pPr>
      <w:r w:rsidRPr="001906C9">
        <w:t xml:space="preserve">Focus on </w:t>
      </w:r>
      <w:r w:rsidRPr="001906C9">
        <w:rPr>
          <w:b/>
          <w:bCs/>
        </w:rPr>
        <w:t>dual-income families</w:t>
      </w:r>
      <w:r w:rsidRPr="001906C9">
        <w:t xml:space="preserve"> and </w:t>
      </w:r>
      <w:r w:rsidRPr="001906C9">
        <w:rPr>
          <w:b/>
          <w:bCs/>
        </w:rPr>
        <w:t>health-conscious professionals</w:t>
      </w:r>
      <w:r w:rsidRPr="001906C9">
        <w:t>.</w:t>
      </w:r>
    </w:p>
    <w:p w:rsidR="001906C9" w:rsidRPr="001906C9" w:rsidRDefault="001906C9" w:rsidP="001906C9">
      <w:pPr>
        <w:numPr>
          <w:ilvl w:val="1"/>
          <w:numId w:val="11"/>
        </w:numPr>
      </w:pPr>
      <w:r w:rsidRPr="001906C9">
        <w:t xml:space="preserve">Includes individuals with </w:t>
      </w:r>
      <w:r w:rsidRPr="001906C9">
        <w:rPr>
          <w:b/>
          <w:bCs/>
        </w:rPr>
        <w:t>elderly family members</w:t>
      </w:r>
      <w:r w:rsidRPr="001906C9">
        <w:t xml:space="preserve"> or </w:t>
      </w:r>
      <w:r w:rsidRPr="001906C9">
        <w:rPr>
          <w:b/>
          <w:bCs/>
        </w:rPr>
        <w:t>children</w:t>
      </w:r>
      <w:r w:rsidRPr="001906C9">
        <w:t>.</w:t>
      </w:r>
    </w:p>
    <w:p w:rsidR="001906C9" w:rsidRPr="001906C9" w:rsidRDefault="001906C9" w:rsidP="001906C9">
      <w:pPr>
        <w:numPr>
          <w:ilvl w:val="1"/>
          <w:numId w:val="11"/>
        </w:numPr>
      </w:pPr>
      <w:r w:rsidRPr="001906C9">
        <w:t xml:space="preserve">Typically </w:t>
      </w:r>
      <w:r w:rsidRPr="001906C9">
        <w:rPr>
          <w:b/>
          <w:bCs/>
        </w:rPr>
        <w:t>financially stable</w:t>
      </w:r>
      <w:r w:rsidRPr="001906C9">
        <w:t xml:space="preserve"> and </w:t>
      </w:r>
      <w:r w:rsidRPr="001906C9">
        <w:rPr>
          <w:b/>
          <w:bCs/>
        </w:rPr>
        <w:t>technologically adept</w:t>
      </w:r>
      <w:r w:rsidRPr="001906C9">
        <w:t xml:space="preserve">, aligning with </w:t>
      </w:r>
      <w:r w:rsidRPr="001906C9">
        <w:rPr>
          <w:b/>
          <w:bCs/>
        </w:rPr>
        <w:t>early tech adopters</w:t>
      </w:r>
      <w:r w:rsidRPr="001906C9">
        <w:t xml:space="preserve"> (Kattirtzi et al., 2021).</w:t>
      </w:r>
    </w:p>
    <w:p w:rsidR="001906C9" w:rsidRPr="001906C9" w:rsidRDefault="001906C9" w:rsidP="001906C9">
      <w:pPr>
        <w:pStyle w:val="ListParagraph"/>
        <w:numPr>
          <w:ilvl w:val="0"/>
          <w:numId w:val="10"/>
        </w:numPr>
      </w:pPr>
      <w:r w:rsidRPr="001906C9">
        <w:rPr>
          <w:b/>
          <w:bCs/>
        </w:rPr>
        <w:t>Geographic Segmentation</w:t>
      </w:r>
    </w:p>
    <w:p w:rsidR="001906C9" w:rsidRPr="001906C9" w:rsidRDefault="001906C9" w:rsidP="001906C9">
      <w:pPr>
        <w:numPr>
          <w:ilvl w:val="1"/>
          <w:numId w:val="11"/>
        </w:numPr>
      </w:pPr>
      <w:r w:rsidRPr="001906C9">
        <w:t xml:space="preserve">Focused on </w:t>
      </w:r>
      <w:r w:rsidRPr="001906C9">
        <w:rPr>
          <w:b/>
          <w:bCs/>
        </w:rPr>
        <w:t>urban and suburban regions</w:t>
      </w:r>
      <w:r w:rsidRPr="001906C9">
        <w:t xml:space="preserve"> across the </w:t>
      </w:r>
      <w:r w:rsidRPr="001906C9">
        <w:rPr>
          <w:b/>
          <w:bCs/>
        </w:rPr>
        <w:t>UK</w:t>
      </w:r>
      <w:r w:rsidRPr="001906C9">
        <w:t>.</w:t>
      </w:r>
    </w:p>
    <w:p w:rsidR="001906C9" w:rsidRPr="001906C9" w:rsidRDefault="001906C9" w:rsidP="001906C9">
      <w:pPr>
        <w:numPr>
          <w:ilvl w:val="1"/>
          <w:numId w:val="11"/>
        </w:numPr>
      </w:pPr>
      <w:r w:rsidRPr="001906C9">
        <w:t xml:space="preserve">Initial target cities include </w:t>
      </w:r>
      <w:r w:rsidRPr="001906C9">
        <w:rPr>
          <w:b/>
          <w:bCs/>
        </w:rPr>
        <w:t>London, Manchester, and Birmingham</w:t>
      </w:r>
      <w:r w:rsidRPr="001906C9">
        <w:t>.</w:t>
      </w:r>
    </w:p>
    <w:p w:rsidR="001906C9" w:rsidRPr="001906C9" w:rsidRDefault="001906C9" w:rsidP="001906C9">
      <w:pPr>
        <w:numPr>
          <w:ilvl w:val="1"/>
          <w:numId w:val="11"/>
        </w:numPr>
      </w:pPr>
      <w:r w:rsidRPr="001906C9">
        <w:t xml:space="preserve">These areas have </w:t>
      </w:r>
      <w:r w:rsidRPr="001906C9">
        <w:rPr>
          <w:b/>
          <w:bCs/>
        </w:rPr>
        <w:t>high population density</w:t>
      </w:r>
      <w:r w:rsidRPr="001906C9">
        <w:t xml:space="preserve">, </w:t>
      </w:r>
      <w:r w:rsidRPr="001906C9">
        <w:rPr>
          <w:b/>
          <w:bCs/>
        </w:rPr>
        <w:t>broadband access</w:t>
      </w:r>
      <w:r w:rsidRPr="001906C9">
        <w:t xml:space="preserve">, and </w:t>
      </w:r>
      <w:r w:rsidRPr="001906C9">
        <w:rPr>
          <w:b/>
          <w:bCs/>
        </w:rPr>
        <w:t>smart home adaptability</w:t>
      </w:r>
      <w:r w:rsidRPr="001906C9">
        <w:t>.</w:t>
      </w:r>
    </w:p>
    <w:p w:rsidR="001906C9" w:rsidRPr="001906C9" w:rsidRDefault="001906C9" w:rsidP="001906C9">
      <w:pPr>
        <w:numPr>
          <w:ilvl w:val="1"/>
          <w:numId w:val="11"/>
        </w:numPr>
      </w:pPr>
      <w:r w:rsidRPr="001906C9">
        <w:t xml:space="preserve">Strong visibility to </w:t>
      </w:r>
      <w:r w:rsidRPr="001906C9">
        <w:rPr>
          <w:b/>
          <w:bCs/>
        </w:rPr>
        <w:t>wellness trends</w:t>
      </w:r>
      <w:r w:rsidRPr="001906C9">
        <w:t xml:space="preserve"> and higher rates of </w:t>
      </w:r>
      <w:r w:rsidRPr="001906C9">
        <w:rPr>
          <w:b/>
          <w:bCs/>
        </w:rPr>
        <w:t>technology adoption</w:t>
      </w:r>
      <w:r w:rsidRPr="001906C9">
        <w:t xml:space="preserve"> (Kachale et al., 2023).</w:t>
      </w:r>
    </w:p>
    <w:p w:rsidR="001906C9" w:rsidRPr="001906C9" w:rsidRDefault="001906C9" w:rsidP="001906C9">
      <w:pPr>
        <w:pStyle w:val="ListParagraph"/>
        <w:numPr>
          <w:ilvl w:val="0"/>
          <w:numId w:val="10"/>
        </w:numPr>
      </w:pPr>
      <w:r w:rsidRPr="001906C9">
        <w:rPr>
          <w:b/>
          <w:bCs/>
        </w:rPr>
        <w:lastRenderedPageBreak/>
        <w:t>Psychographic Segmentation</w:t>
      </w:r>
    </w:p>
    <w:p w:rsidR="001906C9" w:rsidRPr="001906C9" w:rsidRDefault="001906C9" w:rsidP="001906C9">
      <w:pPr>
        <w:numPr>
          <w:ilvl w:val="1"/>
          <w:numId w:val="11"/>
        </w:numPr>
      </w:pPr>
      <w:r w:rsidRPr="001906C9">
        <w:t xml:space="preserve">Consumers with </w:t>
      </w:r>
      <w:r w:rsidRPr="001906C9">
        <w:rPr>
          <w:b/>
          <w:bCs/>
        </w:rPr>
        <w:t>health-aware lifestyles</w:t>
      </w:r>
      <w:r w:rsidRPr="001906C9">
        <w:t xml:space="preserve"> and </w:t>
      </w:r>
      <w:r w:rsidRPr="001906C9">
        <w:rPr>
          <w:b/>
          <w:bCs/>
        </w:rPr>
        <w:t>environmental consciousness</w:t>
      </w:r>
      <w:r w:rsidRPr="001906C9">
        <w:t>.</w:t>
      </w:r>
    </w:p>
    <w:p w:rsidR="001906C9" w:rsidRPr="001906C9" w:rsidRDefault="001906C9" w:rsidP="001906C9">
      <w:pPr>
        <w:numPr>
          <w:ilvl w:val="1"/>
          <w:numId w:val="11"/>
        </w:numPr>
      </w:pPr>
      <w:r w:rsidRPr="001906C9">
        <w:t xml:space="preserve">Interest in </w:t>
      </w:r>
      <w:r w:rsidRPr="001906C9">
        <w:rPr>
          <w:b/>
          <w:bCs/>
        </w:rPr>
        <w:t>smart living</w:t>
      </w:r>
      <w:r w:rsidRPr="001906C9">
        <w:t xml:space="preserve">, </w:t>
      </w:r>
      <w:r w:rsidRPr="001906C9">
        <w:rPr>
          <w:b/>
          <w:bCs/>
        </w:rPr>
        <w:t>well-being</w:t>
      </w:r>
      <w:r w:rsidRPr="001906C9">
        <w:t xml:space="preserve">, and </w:t>
      </w:r>
      <w:r w:rsidRPr="001906C9">
        <w:rPr>
          <w:b/>
          <w:bCs/>
        </w:rPr>
        <w:t>connected technology</w:t>
      </w:r>
      <w:r w:rsidRPr="001906C9">
        <w:t>.</w:t>
      </w:r>
    </w:p>
    <w:p w:rsidR="001906C9" w:rsidRPr="001906C9" w:rsidRDefault="001906C9" w:rsidP="001906C9">
      <w:pPr>
        <w:numPr>
          <w:ilvl w:val="1"/>
          <w:numId w:val="11"/>
        </w:numPr>
      </w:pPr>
      <w:r w:rsidRPr="001906C9">
        <w:t xml:space="preserve">Seek </w:t>
      </w:r>
      <w:r w:rsidRPr="001906C9">
        <w:rPr>
          <w:b/>
          <w:bCs/>
        </w:rPr>
        <w:t>convenience, control</w:t>
      </w:r>
      <w:r w:rsidRPr="001906C9">
        <w:t xml:space="preserve">, and </w:t>
      </w:r>
      <w:r w:rsidRPr="001906C9">
        <w:rPr>
          <w:b/>
          <w:bCs/>
        </w:rPr>
        <w:t>customisation</w:t>
      </w:r>
      <w:r w:rsidRPr="001906C9">
        <w:t xml:space="preserve"> in daily life.</w:t>
      </w:r>
    </w:p>
    <w:p w:rsidR="001906C9" w:rsidRPr="001906C9" w:rsidRDefault="001906C9" w:rsidP="001906C9">
      <w:pPr>
        <w:numPr>
          <w:ilvl w:val="1"/>
          <w:numId w:val="11"/>
        </w:numPr>
      </w:pPr>
      <w:r w:rsidRPr="001906C9">
        <w:t xml:space="preserve">Aligns with Samsung’s brand values of </w:t>
      </w:r>
      <w:r w:rsidRPr="001906C9">
        <w:rPr>
          <w:b/>
          <w:bCs/>
        </w:rPr>
        <w:t>innovation</w:t>
      </w:r>
      <w:r w:rsidRPr="001906C9">
        <w:t xml:space="preserve">, </w:t>
      </w:r>
      <w:r w:rsidRPr="001906C9">
        <w:rPr>
          <w:b/>
          <w:bCs/>
        </w:rPr>
        <w:t>design</w:t>
      </w:r>
      <w:r w:rsidRPr="001906C9">
        <w:t xml:space="preserve">, and </w:t>
      </w:r>
      <w:r w:rsidRPr="001906C9">
        <w:rPr>
          <w:b/>
          <w:bCs/>
        </w:rPr>
        <w:t>user empowerment</w:t>
      </w:r>
      <w:r w:rsidRPr="001906C9">
        <w:t xml:space="preserve"> (Joseph–Salisbury et al., 2021).</w:t>
      </w:r>
    </w:p>
    <w:p w:rsidR="00CC124C" w:rsidRDefault="00CC124C" w:rsidP="00CC124C">
      <w:r>
        <w:t>The product will appeal to people who are already using smart devices or that is actively working on their health – whether dealing with asthma, allergies or stress. In all likelihood, these consumers will value automated wellness monitoring features more (Sheldon and Kwon, 2023).</w:t>
      </w:r>
    </w:p>
    <w:p w:rsidR="00CC124C" w:rsidRPr="00CC124C" w:rsidRDefault="00CC124C" w:rsidP="00CC124C">
      <w:r>
        <w:t>They are suitable segmentation variables because they reflect Samsung’s current consumer base and are in line with the emerging lifestyle and health trends, including post post-COVID-19 trend of rising demand for home-centred well-being solutions (Ke and Wagner, 2022).</w:t>
      </w:r>
    </w:p>
    <w:p w:rsidR="00CC124C" w:rsidRPr="00CC124C" w:rsidRDefault="00CC124C" w:rsidP="00CC124C">
      <w:pPr>
        <w:pStyle w:val="Heading2"/>
      </w:pPr>
      <w:bookmarkStart w:id="7" w:name="_Toc196531407"/>
      <w:r w:rsidRPr="00CC124C">
        <w:t>2. Targeting</w:t>
      </w:r>
      <w:bookmarkEnd w:id="7"/>
    </w:p>
    <w:p w:rsidR="00CC124C" w:rsidRDefault="00CC124C" w:rsidP="00CC124C">
      <w:r>
        <w:t>Tech smart urban environment seeking Gen Xers and millennials aged 30 and above who want health and wellness, convenience, and value in digitals. It is a digitally native, brand-conscious segment ready to invest its money into home improvement and personal well-being technology (Murad and Sfhea, 2023).</w:t>
      </w:r>
    </w:p>
    <w:p w:rsidR="00CC124C" w:rsidRDefault="00CC124C" w:rsidP="00CC124C">
      <w:r>
        <w:t>By focusing on families with health condition management, the hybrid workers and fitness-oriented consumers, Samsung will employ a differentiated targeting strategy which will be different from each of the different segments. In other words, by adopting this strategy, Samsung is able to customise its messaging as well as its channel strategy for returning its investment as maximally as possible.</w:t>
      </w:r>
    </w:p>
    <w:p w:rsidR="006E49B5" w:rsidRPr="00CC124C" w:rsidRDefault="006E49B5" w:rsidP="00CC124C">
      <w:r w:rsidRPr="006E49B5">
        <w:t xml:space="preserve">The second segment involves the middle-aged persons aged 50 years and above, with chronic illnesses or living with their children or relatives. This group embraces </w:t>
      </w:r>
      <w:r w:rsidRPr="006E49B5">
        <w:lastRenderedPageBreak/>
        <w:t>technology that has to do with independence and their security while living. Instead, SmartHome Wellness Hub provides health monitoring and alerts for the house’s occupants and compatibility with other Samsung’s mobile and wearable applications. This is because it enables the family members to monitor the health of their loved ones especially in terms of vital signs, thus, increasing their confidence. They include It is also easy to use, thus suitable for the elderly people. With this segment, Samsung has the chance to develop the smart wellness solutions and strengthen the focus on ageing-in-place, which is a global trend and concerns more people and societies.</w:t>
      </w:r>
    </w:p>
    <w:p w:rsidR="00CC124C" w:rsidRPr="00CC124C" w:rsidRDefault="00CC124C" w:rsidP="00CC124C">
      <w:pPr>
        <w:pStyle w:val="Heading2"/>
      </w:pPr>
      <w:bookmarkStart w:id="8" w:name="_Toc196531408"/>
      <w:r w:rsidRPr="00CC124C">
        <w:t>3. Positioning</w:t>
      </w:r>
      <w:bookmarkEnd w:id="8"/>
    </w:p>
    <w:p w:rsidR="00CC124C" w:rsidRDefault="00CC124C" w:rsidP="00CC124C">
      <w:r w:rsidRPr="00CC124C">
        <w:rPr>
          <w:b/>
          <w:bCs/>
        </w:rPr>
        <w:t>Positioning Statement:</w:t>
      </w:r>
    </w:p>
    <w:p w:rsidR="00CC124C" w:rsidRDefault="00CC124C" w:rsidP="00CC124C">
      <w:r>
        <w:t>“</w:t>
      </w:r>
      <w:r w:rsidRPr="00CC124C">
        <w:rPr>
          <w:i/>
          <w:iCs/>
        </w:rPr>
        <w:t>The Samsung SmartHome Wellness Hub is a connected and intelligent wellness solution for wellness</w:t>
      </w:r>
      <w:r>
        <w:rPr>
          <w:i/>
          <w:iCs/>
        </w:rPr>
        <w:t>-</w:t>
      </w:r>
      <w:r w:rsidRPr="00CC124C">
        <w:rPr>
          <w:i/>
          <w:iCs/>
        </w:rPr>
        <w:t>conscious, tech</w:t>
      </w:r>
      <w:r>
        <w:rPr>
          <w:i/>
          <w:iCs/>
        </w:rPr>
        <w:t>-</w:t>
      </w:r>
      <w:r w:rsidRPr="00CC124C">
        <w:rPr>
          <w:i/>
          <w:iCs/>
        </w:rPr>
        <w:t xml:space="preserve">savvy individuals and families, that enhances indoor living and personal health by incorporating actual health and environmental data </w:t>
      </w:r>
      <w:r>
        <w:rPr>
          <w:i/>
          <w:iCs/>
        </w:rPr>
        <w:t xml:space="preserve">in </w:t>
      </w:r>
      <w:r w:rsidRPr="00CC124C">
        <w:rPr>
          <w:i/>
          <w:iCs/>
        </w:rPr>
        <w:t>real</w:t>
      </w:r>
      <w:r>
        <w:rPr>
          <w:i/>
          <w:iCs/>
        </w:rPr>
        <w:t>-</w:t>
      </w:r>
      <w:r w:rsidRPr="00CC124C">
        <w:rPr>
          <w:i/>
          <w:iCs/>
        </w:rPr>
        <w:t>time to provide a personalised and proactive wellness experience that meets their needs</w:t>
      </w:r>
      <w:r>
        <w:t>.”</w:t>
      </w:r>
    </w:p>
    <w:p w:rsidR="00CC124C" w:rsidRDefault="00CC124C" w:rsidP="00CC124C">
      <w:r>
        <w:t>The health-centric smart home innovation within Samsung’s brand extension will be positioned as a premium smart home innovation that will mesh with Samsung’s existing ecosystem now that Samsung is able to differentiate itself from other competitors such as Google Nest and Amazon Alexa. The difference is that Samsung’s value proposition is its interoperability with wellness diagnostics, biometric feedback, and personalised recommendations (Jung, 2024).</w:t>
      </w:r>
    </w:p>
    <w:p w:rsidR="00BE7247" w:rsidRDefault="00CC124C" w:rsidP="00CC124C">
      <w:r>
        <w:t>Finally, the product will be perceived as part of the broader lifestyle enhancement solution, that enhances sustainability, mental health, and personal autonomy. Based on data-driven insights and proactive well-being management, Samsung’s extension is in line with consumer expectations and contemporary living issues (Sheldon and Kwon, 2023).</w:t>
      </w:r>
      <w:bookmarkStart w:id="9" w:name="_Toc195001865"/>
    </w:p>
    <w:p w:rsidR="001906C9" w:rsidRDefault="001906C9" w:rsidP="001906C9">
      <w:pPr>
        <w:jc w:val="center"/>
      </w:pPr>
      <w:r w:rsidRPr="001906C9">
        <w:rPr>
          <w:noProof/>
          <w:lang w:val="en-US" w:bidi="ar-SA"/>
        </w:rPr>
        <w:lastRenderedPageBreak/>
        <w:drawing>
          <wp:inline distT="0" distB="0" distL="0" distR="0">
            <wp:extent cx="2418715" cy="1804733"/>
            <wp:effectExtent l="0" t="0" r="635" b="5080"/>
            <wp:docPr id="620075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075426" name=""/>
                    <pic:cNvPicPr/>
                  </pic:nvPicPr>
                  <pic:blipFill>
                    <a:blip r:embed="rId12" cstate="print"/>
                    <a:stretch>
                      <a:fillRect/>
                    </a:stretch>
                  </pic:blipFill>
                  <pic:spPr>
                    <a:xfrm>
                      <a:off x="0" y="0"/>
                      <a:ext cx="2438760" cy="1819690"/>
                    </a:xfrm>
                    <a:prstGeom prst="rect">
                      <a:avLst/>
                    </a:prstGeom>
                  </pic:spPr>
                </pic:pic>
              </a:graphicData>
            </a:graphic>
          </wp:inline>
        </w:drawing>
      </w:r>
    </w:p>
    <w:p w:rsidR="001906C9" w:rsidRDefault="001906C9" w:rsidP="001906C9">
      <w:pPr>
        <w:jc w:val="center"/>
      </w:pPr>
      <w:r>
        <w:t>Figure: Samsung Smart Home Control via Smartphone App</w:t>
      </w:r>
    </w:p>
    <w:p w:rsidR="00285828" w:rsidRPr="00285828" w:rsidRDefault="001906C9" w:rsidP="00285828">
      <w:pPr>
        <w:jc w:val="center"/>
      </w:pPr>
      <w:r>
        <w:t>Source: (Murad and Sfhea, 2023)</w:t>
      </w:r>
      <w:bookmarkEnd w:id="9"/>
      <w:r w:rsidR="00285828">
        <w:br w:type="page"/>
      </w:r>
    </w:p>
    <w:p w:rsidR="00CC124C" w:rsidRPr="00CC124C" w:rsidRDefault="00CC124C" w:rsidP="00285828">
      <w:pPr>
        <w:pStyle w:val="Heading1"/>
      </w:pPr>
      <w:bookmarkStart w:id="10" w:name="_Toc196531409"/>
      <w:r w:rsidRPr="00CC124C">
        <w:lastRenderedPageBreak/>
        <w:t>Customer Personal Profile</w:t>
      </w:r>
      <w:bookmarkEnd w:id="10"/>
    </w:p>
    <w:p w:rsidR="00022E8B" w:rsidRPr="00022E8B" w:rsidRDefault="00022E8B" w:rsidP="00DE0C08">
      <w:pPr>
        <w:pStyle w:val="Heading2"/>
      </w:pPr>
      <w:bookmarkStart w:id="11" w:name="_Toc196531410"/>
      <w:r w:rsidRPr="00022E8B">
        <w:t>Demographic:</w:t>
      </w:r>
      <w:bookmarkEnd w:id="11"/>
    </w:p>
    <w:p w:rsidR="00022E8B" w:rsidRDefault="00022E8B" w:rsidP="006E49B5">
      <w:r w:rsidRPr="00022E8B">
        <w:t>Amelia is a woman of 35 years who works in Greater London and lives with her partner and a child. She is educated to postgraduate level and is employed in the managerial position in the health care sector with the salary of £60,000 per annum. Amelia is an urban and financially independent woman of the new generation, well-aware of the technologies she uses in everyday life. She continues to use smart home, with Samsung Galaxy smartphone and smartwatch as well as other smart appliances for compatibility (Micu et al., 2022). She has quite a modern lifestyle, which means that she uses many digital gadgets and would certainly appreciate smart home technologies as well as wellness technologies.</w:t>
      </w:r>
    </w:p>
    <w:p w:rsidR="00022E8B" w:rsidRPr="00022E8B" w:rsidRDefault="00022E8B" w:rsidP="00022E8B">
      <w:pPr>
        <w:rPr>
          <w:b/>
          <w:bCs/>
        </w:rPr>
      </w:pPr>
      <w:r w:rsidRPr="00022E8B">
        <w:rPr>
          <w:b/>
          <w:bCs/>
        </w:rPr>
        <w:t>Demographic Profile</w:t>
      </w:r>
    </w:p>
    <w:tbl>
      <w:tblPr>
        <w:tblStyle w:val="TableGrid"/>
        <w:tblW w:w="0" w:type="auto"/>
        <w:tblLook w:val="04A0"/>
      </w:tblPr>
      <w:tblGrid>
        <w:gridCol w:w="1591"/>
        <w:gridCol w:w="7985"/>
      </w:tblGrid>
      <w:tr w:rsidR="00022E8B" w:rsidRPr="00022E8B" w:rsidTr="00022E8B">
        <w:tc>
          <w:tcPr>
            <w:tcW w:w="0" w:type="auto"/>
            <w:hideMark/>
          </w:tcPr>
          <w:p w:rsidR="00022E8B" w:rsidRPr="00022E8B" w:rsidRDefault="00022E8B" w:rsidP="00022E8B">
            <w:pPr>
              <w:spacing w:after="160"/>
              <w:rPr>
                <w:b/>
                <w:bCs/>
              </w:rPr>
            </w:pPr>
            <w:r w:rsidRPr="00022E8B">
              <w:rPr>
                <w:b/>
                <w:bCs/>
              </w:rPr>
              <w:t>Attribute</w:t>
            </w:r>
          </w:p>
        </w:tc>
        <w:tc>
          <w:tcPr>
            <w:tcW w:w="0" w:type="auto"/>
            <w:hideMark/>
          </w:tcPr>
          <w:p w:rsidR="00022E8B" w:rsidRPr="00022E8B" w:rsidRDefault="00022E8B" w:rsidP="00022E8B">
            <w:pPr>
              <w:spacing w:after="160"/>
              <w:rPr>
                <w:b/>
                <w:bCs/>
              </w:rPr>
            </w:pPr>
            <w:r w:rsidRPr="00022E8B">
              <w:rPr>
                <w:b/>
                <w:bCs/>
              </w:rPr>
              <w:t>Details</w:t>
            </w:r>
          </w:p>
        </w:tc>
      </w:tr>
      <w:tr w:rsidR="00022E8B" w:rsidRPr="00022E8B" w:rsidTr="00022E8B">
        <w:tc>
          <w:tcPr>
            <w:tcW w:w="0" w:type="auto"/>
            <w:hideMark/>
          </w:tcPr>
          <w:p w:rsidR="00022E8B" w:rsidRPr="00022E8B" w:rsidRDefault="00022E8B" w:rsidP="00022E8B">
            <w:pPr>
              <w:spacing w:after="160"/>
            </w:pPr>
            <w:r w:rsidRPr="00022E8B">
              <w:rPr>
                <w:b/>
                <w:bCs/>
              </w:rPr>
              <w:t>Name</w:t>
            </w:r>
          </w:p>
        </w:tc>
        <w:tc>
          <w:tcPr>
            <w:tcW w:w="0" w:type="auto"/>
            <w:hideMark/>
          </w:tcPr>
          <w:p w:rsidR="00022E8B" w:rsidRPr="00022E8B" w:rsidRDefault="00022E8B" w:rsidP="00022E8B">
            <w:pPr>
              <w:spacing w:after="160"/>
            </w:pPr>
            <w:r w:rsidRPr="00022E8B">
              <w:t>Amelia</w:t>
            </w:r>
          </w:p>
        </w:tc>
      </w:tr>
      <w:tr w:rsidR="00022E8B" w:rsidRPr="00022E8B" w:rsidTr="00022E8B">
        <w:tc>
          <w:tcPr>
            <w:tcW w:w="0" w:type="auto"/>
            <w:hideMark/>
          </w:tcPr>
          <w:p w:rsidR="00022E8B" w:rsidRPr="00022E8B" w:rsidRDefault="00022E8B" w:rsidP="00022E8B">
            <w:pPr>
              <w:spacing w:after="160"/>
            </w:pPr>
            <w:r w:rsidRPr="00022E8B">
              <w:rPr>
                <w:b/>
                <w:bCs/>
              </w:rPr>
              <w:t>Age</w:t>
            </w:r>
          </w:p>
        </w:tc>
        <w:tc>
          <w:tcPr>
            <w:tcW w:w="0" w:type="auto"/>
            <w:hideMark/>
          </w:tcPr>
          <w:p w:rsidR="00022E8B" w:rsidRPr="00022E8B" w:rsidRDefault="00022E8B" w:rsidP="00022E8B">
            <w:pPr>
              <w:spacing w:after="160"/>
            </w:pPr>
            <w:r w:rsidRPr="00022E8B">
              <w:t>35 years old</w:t>
            </w:r>
          </w:p>
        </w:tc>
      </w:tr>
      <w:tr w:rsidR="00022E8B" w:rsidRPr="00022E8B" w:rsidTr="00022E8B">
        <w:tc>
          <w:tcPr>
            <w:tcW w:w="0" w:type="auto"/>
            <w:hideMark/>
          </w:tcPr>
          <w:p w:rsidR="00022E8B" w:rsidRPr="00022E8B" w:rsidRDefault="00022E8B" w:rsidP="00022E8B">
            <w:pPr>
              <w:spacing w:after="160"/>
            </w:pPr>
            <w:r w:rsidRPr="00022E8B">
              <w:rPr>
                <w:b/>
                <w:bCs/>
              </w:rPr>
              <w:t>Gender</w:t>
            </w:r>
          </w:p>
        </w:tc>
        <w:tc>
          <w:tcPr>
            <w:tcW w:w="0" w:type="auto"/>
            <w:hideMark/>
          </w:tcPr>
          <w:p w:rsidR="00022E8B" w:rsidRPr="00022E8B" w:rsidRDefault="00022E8B" w:rsidP="00022E8B">
            <w:pPr>
              <w:spacing w:after="160"/>
            </w:pPr>
            <w:r w:rsidRPr="00022E8B">
              <w:t>Female</w:t>
            </w:r>
          </w:p>
        </w:tc>
      </w:tr>
      <w:tr w:rsidR="00022E8B" w:rsidRPr="00022E8B" w:rsidTr="00022E8B">
        <w:tc>
          <w:tcPr>
            <w:tcW w:w="0" w:type="auto"/>
            <w:hideMark/>
          </w:tcPr>
          <w:p w:rsidR="00022E8B" w:rsidRPr="00022E8B" w:rsidRDefault="00022E8B" w:rsidP="00022E8B">
            <w:pPr>
              <w:spacing w:after="160"/>
            </w:pPr>
            <w:r w:rsidRPr="00022E8B">
              <w:rPr>
                <w:b/>
                <w:bCs/>
              </w:rPr>
              <w:t>Location</w:t>
            </w:r>
          </w:p>
        </w:tc>
        <w:tc>
          <w:tcPr>
            <w:tcW w:w="0" w:type="auto"/>
            <w:hideMark/>
          </w:tcPr>
          <w:p w:rsidR="00022E8B" w:rsidRPr="00022E8B" w:rsidRDefault="00022E8B" w:rsidP="00022E8B">
            <w:pPr>
              <w:spacing w:after="160"/>
            </w:pPr>
            <w:r w:rsidRPr="00022E8B">
              <w:t>Greater London</w:t>
            </w:r>
          </w:p>
        </w:tc>
      </w:tr>
      <w:tr w:rsidR="00022E8B" w:rsidRPr="00022E8B" w:rsidTr="00022E8B">
        <w:tc>
          <w:tcPr>
            <w:tcW w:w="0" w:type="auto"/>
            <w:hideMark/>
          </w:tcPr>
          <w:p w:rsidR="00022E8B" w:rsidRPr="00022E8B" w:rsidRDefault="00022E8B" w:rsidP="00022E8B">
            <w:pPr>
              <w:spacing w:after="160"/>
            </w:pPr>
            <w:r w:rsidRPr="00022E8B">
              <w:rPr>
                <w:b/>
                <w:bCs/>
              </w:rPr>
              <w:t>Family Status</w:t>
            </w:r>
          </w:p>
        </w:tc>
        <w:tc>
          <w:tcPr>
            <w:tcW w:w="0" w:type="auto"/>
            <w:hideMark/>
          </w:tcPr>
          <w:p w:rsidR="00022E8B" w:rsidRPr="00022E8B" w:rsidRDefault="00022E8B" w:rsidP="00022E8B">
            <w:pPr>
              <w:spacing w:after="160"/>
            </w:pPr>
            <w:r w:rsidRPr="00022E8B">
              <w:t>Lives with partner and young child</w:t>
            </w:r>
          </w:p>
        </w:tc>
      </w:tr>
      <w:tr w:rsidR="00022E8B" w:rsidRPr="00022E8B" w:rsidTr="00022E8B">
        <w:tc>
          <w:tcPr>
            <w:tcW w:w="0" w:type="auto"/>
            <w:hideMark/>
          </w:tcPr>
          <w:p w:rsidR="00022E8B" w:rsidRPr="00022E8B" w:rsidRDefault="00022E8B" w:rsidP="00022E8B">
            <w:pPr>
              <w:spacing w:after="160"/>
            </w:pPr>
            <w:r w:rsidRPr="00022E8B">
              <w:rPr>
                <w:b/>
                <w:bCs/>
              </w:rPr>
              <w:t>Occupation</w:t>
            </w:r>
          </w:p>
        </w:tc>
        <w:tc>
          <w:tcPr>
            <w:tcW w:w="0" w:type="auto"/>
            <w:hideMark/>
          </w:tcPr>
          <w:p w:rsidR="00022E8B" w:rsidRPr="00022E8B" w:rsidRDefault="00022E8B" w:rsidP="00022E8B">
            <w:pPr>
              <w:spacing w:after="160"/>
            </w:pPr>
            <w:r w:rsidRPr="00022E8B">
              <w:t>Manager in the healthcare sector</w:t>
            </w:r>
          </w:p>
        </w:tc>
      </w:tr>
      <w:tr w:rsidR="00022E8B" w:rsidRPr="00022E8B" w:rsidTr="00022E8B">
        <w:tc>
          <w:tcPr>
            <w:tcW w:w="0" w:type="auto"/>
            <w:hideMark/>
          </w:tcPr>
          <w:p w:rsidR="00022E8B" w:rsidRPr="00022E8B" w:rsidRDefault="00022E8B" w:rsidP="00022E8B">
            <w:pPr>
              <w:spacing w:after="160"/>
            </w:pPr>
            <w:r w:rsidRPr="00022E8B">
              <w:rPr>
                <w:b/>
                <w:bCs/>
              </w:rPr>
              <w:t>Education</w:t>
            </w:r>
          </w:p>
        </w:tc>
        <w:tc>
          <w:tcPr>
            <w:tcW w:w="0" w:type="auto"/>
            <w:hideMark/>
          </w:tcPr>
          <w:p w:rsidR="00022E8B" w:rsidRPr="00022E8B" w:rsidRDefault="00022E8B" w:rsidP="00022E8B">
            <w:pPr>
              <w:spacing w:after="160"/>
            </w:pPr>
            <w:r w:rsidRPr="00022E8B">
              <w:t>Postgraduate degree</w:t>
            </w:r>
          </w:p>
        </w:tc>
      </w:tr>
      <w:tr w:rsidR="00022E8B" w:rsidRPr="00022E8B" w:rsidTr="00022E8B">
        <w:tc>
          <w:tcPr>
            <w:tcW w:w="0" w:type="auto"/>
            <w:hideMark/>
          </w:tcPr>
          <w:p w:rsidR="00022E8B" w:rsidRPr="00022E8B" w:rsidRDefault="00022E8B" w:rsidP="00022E8B">
            <w:pPr>
              <w:spacing w:after="160"/>
            </w:pPr>
            <w:r w:rsidRPr="00022E8B">
              <w:rPr>
                <w:b/>
                <w:bCs/>
              </w:rPr>
              <w:t>Income</w:t>
            </w:r>
          </w:p>
        </w:tc>
        <w:tc>
          <w:tcPr>
            <w:tcW w:w="0" w:type="auto"/>
            <w:hideMark/>
          </w:tcPr>
          <w:p w:rsidR="00022E8B" w:rsidRPr="00022E8B" w:rsidRDefault="00022E8B" w:rsidP="00022E8B">
            <w:pPr>
              <w:spacing w:after="160"/>
            </w:pPr>
            <w:r w:rsidRPr="00022E8B">
              <w:t>Approximately £60,000 annually</w:t>
            </w:r>
          </w:p>
        </w:tc>
      </w:tr>
      <w:tr w:rsidR="00022E8B" w:rsidRPr="00022E8B" w:rsidTr="00022E8B">
        <w:tc>
          <w:tcPr>
            <w:tcW w:w="0" w:type="auto"/>
            <w:hideMark/>
          </w:tcPr>
          <w:p w:rsidR="00022E8B" w:rsidRPr="00022E8B" w:rsidRDefault="00022E8B" w:rsidP="00022E8B">
            <w:pPr>
              <w:spacing w:after="160"/>
            </w:pPr>
            <w:r w:rsidRPr="00022E8B">
              <w:rPr>
                <w:b/>
                <w:bCs/>
              </w:rPr>
              <w:t>Tech Usage</w:t>
            </w:r>
          </w:p>
        </w:tc>
        <w:tc>
          <w:tcPr>
            <w:tcW w:w="0" w:type="auto"/>
            <w:hideMark/>
          </w:tcPr>
          <w:p w:rsidR="00022E8B" w:rsidRPr="00022E8B" w:rsidRDefault="00022E8B" w:rsidP="00022E8B">
            <w:pPr>
              <w:spacing w:after="160"/>
            </w:pPr>
            <w:r w:rsidRPr="00022E8B">
              <w:t>Uses Samsung Galaxy smartphone and smartwatch; maintains a smart home setup (Micu et al., 2022)</w:t>
            </w:r>
          </w:p>
        </w:tc>
      </w:tr>
    </w:tbl>
    <w:p w:rsidR="00285828" w:rsidRDefault="00285828" w:rsidP="006E49B5">
      <w:pPr>
        <w:rPr>
          <w:rFonts w:eastAsiaTheme="majorEastAsia"/>
          <w:b/>
          <w:color w:val="000000" w:themeColor="text1"/>
          <w:sz w:val="32"/>
          <w:szCs w:val="24"/>
        </w:rPr>
      </w:pPr>
      <w:r>
        <w:br w:type="page"/>
      </w:r>
    </w:p>
    <w:p w:rsidR="00022E8B" w:rsidRPr="00022E8B" w:rsidRDefault="00022E8B" w:rsidP="00DE0C08">
      <w:pPr>
        <w:pStyle w:val="Heading2"/>
      </w:pPr>
      <w:bookmarkStart w:id="12" w:name="_Toc196531411"/>
      <w:r w:rsidRPr="00022E8B">
        <w:lastRenderedPageBreak/>
        <w:t>Psychographic Profile</w:t>
      </w:r>
      <w:bookmarkEnd w:id="12"/>
    </w:p>
    <w:p w:rsidR="00022E8B" w:rsidRDefault="00022E8B" w:rsidP="00022E8B">
      <w:r>
        <w:t>Amelia appreciates invention, environmentalism and health. For that reason, she is aware of healthy living and the importance of exercise such as yoga, and she follows blogs, and other personalities involved in the healthy lifestyle. She takes good care of herself both physically and psychologically and she is very conscious of her personal and family life. Amelia is conscious of environmental issues and therefore, she purchases goods that can help her sustain her well-being as well as the environment.</w:t>
      </w:r>
    </w:p>
    <w:p w:rsidR="00022E8B" w:rsidRDefault="00022E8B" w:rsidP="00022E8B">
      <w:pPr>
        <w:rPr>
          <w:rFonts w:eastAsiaTheme="majorEastAsia"/>
          <w:b/>
          <w:color w:val="2E74B5" w:themeColor="accent5" w:themeShade="BF"/>
          <w:sz w:val="32"/>
          <w:szCs w:val="24"/>
          <w:u w:val="single"/>
        </w:rPr>
      </w:pPr>
      <w:r>
        <w:t>Her buying behaviour is of a type that she only goes for quality, durable and fairly produced products. As stated by Castillo et al. (2021), she is ready to spend on such technologies which would make her life easier and safer. Amelia tends to buy something that is socially responsible, reflecting her status as a working and independent woman. Based on the Samsung SmartHome Wellness Hub research done by Elliott et al., 2025, it can be seen that her values, as well as her aspirations to have a smart and safe home, are met by the solution.</w:t>
      </w:r>
      <w:r>
        <w:br w:type="page"/>
      </w:r>
    </w:p>
    <w:p w:rsidR="00CC124C" w:rsidRPr="00CC124C" w:rsidRDefault="00CC124C" w:rsidP="00285828">
      <w:pPr>
        <w:pStyle w:val="Heading1"/>
      </w:pPr>
      <w:bookmarkStart w:id="13" w:name="_Toc196531412"/>
      <w:r w:rsidRPr="00CC124C">
        <w:lastRenderedPageBreak/>
        <w:t>Marketing Mix Strategy for Samsung UK's SmartHome Wellness Hub</w:t>
      </w:r>
      <w:bookmarkEnd w:id="13"/>
    </w:p>
    <w:p w:rsidR="00CC124C" w:rsidRDefault="00CC124C" w:rsidP="00CC124C">
      <w:r>
        <w:t>Samsung UK’s proposed SmartHome Wellness Hub, a product service hybrid combining smart home technology with personalised wellness services, is one such example of a hybrid offering, in its third field of use. It taps into Samsung’s brand identity of being an innovation-driving company and brings about health-focused technology to leverage consumers’ lifestyles.</w:t>
      </w:r>
    </w:p>
    <w:p w:rsidR="00CC124C" w:rsidRDefault="00CC124C" w:rsidP="00CC124C">
      <w:pPr>
        <w:jc w:val="center"/>
      </w:pPr>
      <w:r>
        <w:rPr>
          <w:noProof/>
          <w:lang w:val="en-US" w:bidi="ar-SA"/>
        </w:rPr>
        <w:drawing>
          <wp:inline distT="0" distB="0" distL="0" distR="0">
            <wp:extent cx="3923144" cy="2407955"/>
            <wp:effectExtent l="0" t="0" r="1270" b="0"/>
            <wp:docPr id="1724661617" name="Picture 4" descr="Market Segmentation of Unileve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Market Segmentation of Unilever | Download Scientific Diagram"/>
                    <pic:cNvPicPr>
                      <a:picLocks noChangeAspect="1" noChangeArrowheads="1"/>
                    </pic:cNvPicPr>
                  </pic:nvPicPr>
                  <pic:blipFill>
                    <a:blip r:embed="rId13">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931159" cy="2412875"/>
                    </a:xfrm>
                    <a:prstGeom prst="rect">
                      <a:avLst/>
                    </a:prstGeom>
                    <a:noFill/>
                    <a:ln>
                      <a:noFill/>
                    </a:ln>
                  </pic:spPr>
                </pic:pic>
              </a:graphicData>
            </a:graphic>
          </wp:inline>
        </w:drawing>
      </w:r>
    </w:p>
    <w:p w:rsidR="00CC124C" w:rsidRDefault="00CC124C" w:rsidP="00CC124C">
      <w:pPr>
        <w:jc w:val="center"/>
      </w:pPr>
      <w:r>
        <w:t>Figure: Market Segmentation</w:t>
      </w:r>
    </w:p>
    <w:p w:rsidR="00CC124C" w:rsidRDefault="00CC124C" w:rsidP="00CC124C">
      <w:pPr>
        <w:jc w:val="center"/>
      </w:pPr>
      <w:r>
        <w:t>Source: (Richardson, 2024)</w:t>
      </w:r>
    </w:p>
    <w:p w:rsidR="00CC124C" w:rsidRDefault="00CC124C" w:rsidP="00CC124C">
      <w:pPr>
        <w:pStyle w:val="Heading2"/>
      </w:pPr>
      <w:bookmarkStart w:id="14" w:name="_Toc196531413"/>
      <w:r>
        <w:t>1. Product</w:t>
      </w:r>
      <w:bookmarkEnd w:id="14"/>
    </w:p>
    <w:p w:rsidR="00CC124C" w:rsidRDefault="00CC124C" w:rsidP="00CC124C">
      <w:r>
        <w:t>SmartHome Wellness Hub is a biometric sensor, air quality monitor, light therapy, and companion mobile app integrated wellness station. It seamlessly integrates with existing Samsung devices to allow users to see, real-time, physical health, emotional well-being and environmental factors (Lim, 2021). Current digital health products are tailored to fit into consumers’ daily lives and are aligned with the needs and demands of consumers, which offers points to capitalise on Samsung’s credibility as a high-tech, reliable company (Richardson, 2024).</w:t>
      </w:r>
    </w:p>
    <w:p w:rsidR="00CC124C" w:rsidRDefault="00CC124C" w:rsidP="00CC124C">
      <w:r>
        <w:lastRenderedPageBreak/>
        <w:t>Value-added services are offered to the core product which includes AI-driven health recommendations, remote consultation and custom wellness programs. Furthermore, these features not only serve to be of utility but also help in building brand loyalty by creating tailored user awareness (Wichmann et al., 2022).</w:t>
      </w:r>
    </w:p>
    <w:p w:rsidR="00A4207C" w:rsidRDefault="00A4207C" w:rsidP="00A4207C">
      <w:pPr>
        <w:keepNext/>
        <w:jc w:val="center"/>
      </w:pPr>
      <w:r w:rsidRPr="00A4207C">
        <w:rPr>
          <w:noProof/>
          <w:lang w:val="en-US" w:bidi="ar-SA"/>
        </w:rPr>
        <w:drawing>
          <wp:inline distT="0" distB="0" distL="0" distR="0">
            <wp:extent cx="3247949" cy="3252113"/>
            <wp:effectExtent l="0" t="0" r="0" b="5715"/>
            <wp:docPr id="1032008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008753" name=""/>
                    <pic:cNvPicPr/>
                  </pic:nvPicPr>
                  <pic:blipFill>
                    <a:blip r:embed="rId14"/>
                    <a:stretch>
                      <a:fillRect/>
                    </a:stretch>
                  </pic:blipFill>
                  <pic:spPr>
                    <a:xfrm>
                      <a:off x="0" y="0"/>
                      <a:ext cx="3254106" cy="3258278"/>
                    </a:xfrm>
                    <a:prstGeom prst="rect">
                      <a:avLst/>
                    </a:prstGeom>
                  </pic:spPr>
                </pic:pic>
              </a:graphicData>
            </a:graphic>
          </wp:inline>
        </w:drawing>
      </w:r>
    </w:p>
    <w:p w:rsidR="00A4207C" w:rsidRDefault="00A4207C" w:rsidP="00A4207C">
      <w:pPr>
        <w:pStyle w:val="Caption"/>
        <w:jc w:val="center"/>
      </w:pPr>
      <w:r>
        <w:t xml:space="preserve">Figure </w:t>
      </w:r>
      <w:r w:rsidR="00F80A60">
        <w:fldChar w:fldCharType="begin"/>
      </w:r>
      <w:r>
        <w:instrText xml:space="preserve"> SEQ Figure \* ARABIC </w:instrText>
      </w:r>
      <w:r w:rsidR="00F80A60">
        <w:fldChar w:fldCharType="separate"/>
      </w:r>
      <w:r>
        <w:rPr>
          <w:noProof/>
        </w:rPr>
        <w:t>2</w:t>
      </w:r>
      <w:r w:rsidR="00F80A60">
        <w:rPr>
          <w:noProof/>
        </w:rPr>
        <w:fldChar w:fldCharType="end"/>
      </w:r>
      <w:r>
        <w:t>: Concept Image of the App for the Technology (Wichmann et al., 2022)</w:t>
      </w:r>
    </w:p>
    <w:p w:rsidR="00CC124C" w:rsidRDefault="00CC124C" w:rsidP="00CC124C">
      <w:pPr>
        <w:pStyle w:val="Heading2"/>
      </w:pPr>
      <w:bookmarkStart w:id="15" w:name="_Toc196531414"/>
      <w:r>
        <w:t>2. Price</w:t>
      </w:r>
      <w:bookmarkEnd w:id="15"/>
    </w:p>
    <w:p w:rsidR="00A4207C" w:rsidRDefault="00A4207C" w:rsidP="00A4207C">
      <w:r w:rsidRPr="00A4207C">
        <w:t>Samsung will apply the value-based pricing strategy for the SmartHome Wellness Hub because this product is positioned to be a premium one. It means that there are different offers that are made at different prices to suit different consumers. The pricing is based on options such as the usage of AI, integration with the devices, and health monitoring options. Lastly, offering options and flexible payment methods would help to expand the company’s customer base and at the same time, enhance the customer lifetime value (Sheldon and Kwon, 2023).</w:t>
      </w:r>
    </w:p>
    <w:tbl>
      <w:tblPr>
        <w:tblStyle w:val="TableGrid"/>
        <w:tblW w:w="0" w:type="auto"/>
        <w:tblLook w:val="04A0"/>
      </w:tblPr>
      <w:tblGrid>
        <w:gridCol w:w="2127"/>
        <w:gridCol w:w="1923"/>
        <w:gridCol w:w="5526"/>
      </w:tblGrid>
      <w:tr w:rsidR="00A4207C" w:rsidRPr="00A4207C" w:rsidTr="00A4207C">
        <w:tc>
          <w:tcPr>
            <w:tcW w:w="0" w:type="auto"/>
            <w:hideMark/>
          </w:tcPr>
          <w:p w:rsidR="00A4207C" w:rsidRPr="00A4207C" w:rsidRDefault="00A4207C" w:rsidP="00A4207C">
            <w:pPr>
              <w:spacing w:after="160"/>
              <w:rPr>
                <w:b/>
                <w:bCs/>
              </w:rPr>
            </w:pPr>
            <w:r w:rsidRPr="00A4207C">
              <w:rPr>
                <w:b/>
                <w:bCs/>
              </w:rPr>
              <w:t>Tier</w:t>
            </w:r>
          </w:p>
        </w:tc>
        <w:tc>
          <w:tcPr>
            <w:tcW w:w="0" w:type="auto"/>
            <w:hideMark/>
          </w:tcPr>
          <w:p w:rsidR="00A4207C" w:rsidRPr="00A4207C" w:rsidRDefault="00A4207C" w:rsidP="00A4207C">
            <w:pPr>
              <w:spacing w:after="160"/>
              <w:rPr>
                <w:b/>
                <w:bCs/>
              </w:rPr>
            </w:pPr>
            <w:r w:rsidRPr="00A4207C">
              <w:rPr>
                <w:b/>
                <w:bCs/>
              </w:rPr>
              <w:t>Price</w:t>
            </w:r>
          </w:p>
        </w:tc>
        <w:tc>
          <w:tcPr>
            <w:tcW w:w="0" w:type="auto"/>
            <w:hideMark/>
          </w:tcPr>
          <w:p w:rsidR="00A4207C" w:rsidRPr="00A4207C" w:rsidRDefault="00A4207C" w:rsidP="00A4207C">
            <w:pPr>
              <w:spacing w:after="160"/>
              <w:rPr>
                <w:b/>
                <w:bCs/>
              </w:rPr>
            </w:pPr>
            <w:r w:rsidRPr="00A4207C">
              <w:rPr>
                <w:b/>
                <w:bCs/>
              </w:rPr>
              <w:t>Features</w:t>
            </w:r>
          </w:p>
        </w:tc>
      </w:tr>
      <w:tr w:rsidR="00A4207C" w:rsidRPr="00A4207C" w:rsidTr="00A4207C">
        <w:tc>
          <w:tcPr>
            <w:tcW w:w="0" w:type="auto"/>
            <w:hideMark/>
          </w:tcPr>
          <w:p w:rsidR="00A4207C" w:rsidRPr="00A4207C" w:rsidRDefault="00A4207C" w:rsidP="00A4207C">
            <w:pPr>
              <w:spacing w:after="160"/>
            </w:pPr>
            <w:r w:rsidRPr="00A4207C">
              <w:rPr>
                <w:b/>
                <w:bCs/>
              </w:rPr>
              <w:t>Essential</w:t>
            </w:r>
          </w:p>
        </w:tc>
        <w:tc>
          <w:tcPr>
            <w:tcW w:w="0" w:type="auto"/>
            <w:hideMark/>
          </w:tcPr>
          <w:p w:rsidR="00A4207C" w:rsidRPr="00A4207C" w:rsidRDefault="00A4207C" w:rsidP="00A4207C">
            <w:pPr>
              <w:spacing w:after="160"/>
            </w:pPr>
            <w:r w:rsidRPr="00A4207C">
              <w:t>£549</w:t>
            </w:r>
          </w:p>
        </w:tc>
        <w:tc>
          <w:tcPr>
            <w:tcW w:w="0" w:type="auto"/>
            <w:hideMark/>
          </w:tcPr>
          <w:p w:rsidR="00A4207C" w:rsidRPr="00A4207C" w:rsidRDefault="00A4207C" w:rsidP="00A4207C">
            <w:pPr>
              <w:spacing w:after="160"/>
            </w:pPr>
            <w:r w:rsidRPr="00A4207C">
              <w:t>Core environmental sensors (air quality, light, temp), SmartThings sync</w:t>
            </w:r>
          </w:p>
        </w:tc>
      </w:tr>
      <w:tr w:rsidR="00A4207C" w:rsidRPr="00A4207C" w:rsidTr="00A4207C">
        <w:tc>
          <w:tcPr>
            <w:tcW w:w="0" w:type="auto"/>
            <w:hideMark/>
          </w:tcPr>
          <w:p w:rsidR="00A4207C" w:rsidRPr="00A4207C" w:rsidRDefault="00A4207C" w:rsidP="00A4207C">
            <w:pPr>
              <w:spacing w:after="160"/>
            </w:pPr>
            <w:r w:rsidRPr="00A4207C">
              <w:rPr>
                <w:b/>
                <w:bCs/>
              </w:rPr>
              <w:lastRenderedPageBreak/>
              <w:t>Advanced</w:t>
            </w:r>
          </w:p>
        </w:tc>
        <w:tc>
          <w:tcPr>
            <w:tcW w:w="0" w:type="auto"/>
            <w:hideMark/>
          </w:tcPr>
          <w:p w:rsidR="00A4207C" w:rsidRPr="00A4207C" w:rsidRDefault="00A4207C" w:rsidP="00A4207C">
            <w:pPr>
              <w:spacing w:after="160"/>
            </w:pPr>
            <w:r w:rsidRPr="00A4207C">
              <w:t>£749</w:t>
            </w:r>
          </w:p>
        </w:tc>
        <w:tc>
          <w:tcPr>
            <w:tcW w:w="0" w:type="auto"/>
            <w:hideMark/>
          </w:tcPr>
          <w:p w:rsidR="00A4207C" w:rsidRPr="00A4207C" w:rsidRDefault="00A4207C" w:rsidP="00A4207C">
            <w:pPr>
              <w:spacing w:after="160"/>
            </w:pPr>
            <w:r w:rsidRPr="00A4207C">
              <w:t>Adds sleep &amp; heart rate tracking, AI wellness tips, app integration</w:t>
            </w:r>
          </w:p>
        </w:tc>
      </w:tr>
      <w:tr w:rsidR="00A4207C" w:rsidRPr="00A4207C" w:rsidTr="00A4207C">
        <w:tc>
          <w:tcPr>
            <w:tcW w:w="0" w:type="auto"/>
            <w:hideMark/>
          </w:tcPr>
          <w:p w:rsidR="00A4207C" w:rsidRPr="00A4207C" w:rsidRDefault="00A4207C" w:rsidP="00A4207C">
            <w:pPr>
              <w:spacing w:after="160"/>
            </w:pPr>
            <w:r w:rsidRPr="00A4207C">
              <w:rPr>
                <w:b/>
                <w:bCs/>
              </w:rPr>
              <w:t>Premium+</w:t>
            </w:r>
          </w:p>
        </w:tc>
        <w:tc>
          <w:tcPr>
            <w:tcW w:w="0" w:type="auto"/>
            <w:hideMark/>
          </w:tcPr>
          <w:p w:rsidR="00A4207C" w:rsidRPr="00A4207C" w:rsidRDefault="00A4207C" w:rsidP="00A4207C">
            <w:pPr>
              <w:spacing w:after="160"/>
            </w:pPr>
            <w:r w:rsidRPr="00A4207C">
              <w:t>£749 + £9.99/month</w:t>
            </w:r>
          </w:p>
        </w:tc>
        <w:tc>
          <w:tcPr>
            <w:tcW w:w="0" w:type="auto"/>
            <w:hideMark/>
          </w:tcPr>
          <w:p w:rsidR="00A4207C" w:rsidRPr="00A4207C" w:rsidRDefault="00A4207C" w:rsidP="00A4207C">
            <w:pPr>
              <w:spacing w:after="160"/>
            </w:pPr>
            <w:r w:rsidRPr="00A4207C">
              <w:t>All Advanced features + Telehealth support, live insights, cloud data storage</w:t>
            </w:r>
          </w:p>
        </w:tc>
      </w:tr>
      <w:tr w:rsidR="00A4207C" w:rsidRPr="00A4207C" w:rsidTr="00A4207C">
        <w:tc>
          <w:tcPr>
            <w:tcW w:w="0" w:type="auto"/>
            <w:hideMark/>
          </w:tcPr>
          <w:p w:rsidR="00A4207C" w:rsidRPr="00A4207C" w:rsidRDefault="00A4207C" w:rsidP="00A4207C">
            <w:pPr>
              <w:spacing w:after="160"/>
            </w:pPr>
            <w:r w:rsidRPr="00A4207C">
              <w:rPr>
                <w:b/>
                <w:bCs/>
              </w:rPr>
              <w:t>Subscription Add-On</w:t>
            </w:r>
          </w:p>
        </w:tc>
        <w:tc>
          <w:tcPr>
            <w:tcW w:w="0" w:type="auto"/>
            <w:hideMark/>
          </w:tcPr>
          <w:p w:rsidR="00A4207C" w:rsidRPr="00A4207C" w:rsidRDefault="00A4207C" w:rsidP="00A4207C">
            <w:pPr>
              <w:spacing w:after="160"/>
            </w:pPr>
            <w:r w:rsidRPr="00A4207C">
              <w:t>£9.99/month</w:t>
            </w:r>
          </w:p>
        </w:tc>
        <w:tc>
          <w:tcPr>
            <w:tcW w:w="0" w:type="auto"/>
            <w:hideMark/>
          </w:tcPr>
          <w:p w:rsidR="00A4207C" w:rsidRPr="00A4207C" w:rsidRDefault="00A4207C" w:rsidP="00A4207C">
            <w:pPr>
              <w:spacing w:after="160"/>
            </w:pPr>
            <w:r w:rsidRPr="00A4207C">
              <w:t>Personalised AI reports, remote consultations, family multi-device support</w:t>
            </w:r>
          </w:p>
        </w:tc>
      </w:tr>
    </w:tbl>
    <w:p w:rsidR="00A4207C" w:rsidRPr="00A4207C" w:rsidRDefault="00A4207C" w:rsidP="00A4207C">
      <w:r w:rsidRPr="00A4207C">
        <w:rPr>
          <w:i/>
          <w:iCs/>
        </w:rPr>
        <w:t xml:space="preserve">Table: Pricing Structure for Samsung SmartHome Wellness Hub (Source: </w:t>
      </w:r>
      <w:r w:rsidRPr="00A4207C">
        <w:t>(Sheldon and Kwon, 2023)</w:t>
      </w:r>
    </w:p>
    <w:p w:rsidR="00A4207C" w:rsidRPr="00A4207C" w:rsidRDefault="00A4207C" w:rsidP="00A4207C">
      <w:r w:rsidRPr="00A4207C">
        <w:t>The price tiers are designed to serve both budget-conscious consumers and those seeking high-end health and home automation. This strategy ensures Samsung meets various market expectations while reinforcing its premium brand image (Abedian et al., 2022).</w:t>
      </w:r>
    </w:p>
    <w:p w:rsidR="00A4207C" w:rsidRDefault="00A4207C" w:rsidP="00A4207C">
      <w:r>
        <w:br w:type="page"/>
      </w:r>
    </w:p>
    <w:p w:rsidR="00CC124C" w:rsidRDefault="00CC124C" w:rsidP="00CC124C">
      <w:pPr>
        <w:pStyle w:val="Heading2"/>
      </w:pPr>
      <w:bookmarkStart w:id="16" w:name="_Toc196531415"/>
      <w:r>
        <w:lastRenderedPageBreak/>
        <w:t>3. Promotion</w:t>
      </w:r>
      <w:bookmarkEnd w:id="16"/>
    </w:p>
    <w:p w:rsidR="00CC124C" w:rsidRDefault="00CC124C" w:rsidP="00CC124C">
      <w:r>
        <w:t>With the tech-savvy profile of the target audience, the promotional efforts will be carried out through digital channels. The campaigns target social media, influencer partnerships, and blogs to generate awareness (Niazi et al., 2021). In addition to experiential marketing tools like interactive in-store demos and pop-up wellness lounges in high-traffic retail locations, Samsung UK will engage its customers using mobile activation, retail installations and promotion of a new TV ad.</w:t>
      </w:r>
    </w:p>
    <w:p w:rsidR="008874AE" w:rsidRDefault="008874AE" w:rsidP="008874AE">
      <w:pPr>
        <w:jc w:val="center"/>
      </w:pPr>
      <w:r>
        <w:rPr>
          <w:noProof/>
          <w:lang w:val="en-US" w:bidi="ar-SA"/>
        </w:rPr>
        <w:drawing>
          <wp:inline distT="0" distB="0" distL="0" distR="0">
            <wp:extent cx="2454442" cy="1842930"/>
            <wp:effectExtent l="0" t="0" r="3175" b="5080"/>
            <wp:docPr id="1491183992" name="Picture 2" descr="The 7 P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The 7 Ps of Marketing"/>
                    <pic:cNvPicPr>
                      <a:picLocks noChangeAspect="1" noChangeArrowheads="1"/>
                    </pic:cNvPicPr>
                  </pic:nvPicPr>
                  <pic:blipFill>
                    <a:blip r:embed="rId15"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465766" cy="1851433"/>
                    </a:xfrm>
                    <a:prstGeom prst="rect">
                      <a:avLst/>
                    </a:prstGeom>
                    <a:noFill/>
                    <a:ln>
                      <a:noFill/>
                    </a:ln>
                  </pic:spPr>
                </pic:pic>
              </a:graphicData>
            </a:graphic>
          </wp:inline>
        </w:drawing>
      </w:r>
    </w:p>
    <w:p w:rsidR="008874AE" w:rsidRDefault="008874AE" w:rsidP="008874AE">
      <w:pPr>
        <w:jc w:val="center"/>
      </w:pPr>
      <w:r>
        <w:t>Figure:  7P’s Marketing Mix</w:t>
      </w:r>
    </w:p>
    <w:p w:rsidR="008874AE" w:rsidRPr="00CC124C" w:rsidRDefault="008874AE" w:rsidP="008874AE">
      <w:pPr>
        <w:jc w:val="center"/>
      </w:pPr>
      <w:r>
        <w:t>Source: (Abedian et al., 2022)</w:t>
      </w:r>
    </w:p>
    <w:p w:rsidR="008874AE" w:rsidRDefault="008874AE" w:rsidP="00CC124C"/>
    <w:p w:rsidR="00CC124C" w:rsidRDefault="00CC124C" w:rsidP="00CC124C">
      <w:r>
        <w:t>It will be centred on health empowerment, convenience and integration of technology for wellbeing. Ecosystem appeal will grow through cross-promotion with SmartThings on the Samsung Galaxy Watch (Jung, 2024).</w:t>
      </w:r>
    </w:p>
    <w:p w:rsidR="00CC124C" w:rsidRDefault="00CC124C" w:rsidP="00CC124C">
      <w:pPr>
        <w:pStyle w:val="Heading2"/>
      </w:pPr>
      <w:bookmarkStart w:id="17" w:name="_Toc196531416"/>
      <w:r>
        <w:t>4. Place</w:t>
      </w:r>
      <w:bookmarkEnd w:id="17"/>
    </w:p>
    <w:p w:rsidR="00CC124C" w:rsidRDefault="00CC124C" w:rsidP="00CC124C">
      <w:r>
        <w:t>Samsung UK will make the product available through Samsung UK’s e-commerce platform and specialist retail partners Currys and John Lewis as well as Samsung Experience Stores. Seamless access can be achieved through a direct-to-consumer model and worked with smart home installation services to make customers' experience better.</w:t>
      </w:r>
    </w:p>
    <w:p w:rsidR="00CC124C" w:rsidRDefault="00CC124C" w:rsidP="00CC124C">
      <w:r>
        <w:lastRenderedPageBreak/>
        <w:t>As for geographically, the launch will begin with the metropolitan areas of London, Manchester, and Birmingham because the adoption of smart technology and wellness services is already high there (Murad and Sfhea, 2023).</w:t>
      </w:r>
    </w:p>
    <w:p w:rsidR="00CC124C" w:rsidRDefault="00CC124C" w:rsidP="00CC124C">
      <w:pPr>
        <w:pStyle w:val="Heading2"/>
      </w:pPr>
      <w:bookmarkStart w:id="18" w:name="_Toc196531417"/>
      <w:r>
        <w:t>5. Process</w:t>
      </w:r>
      <w:bookmarkEnd w:id="18"/>
    </w:p>
    <w:p w:rsidR="00CC124C" w:rsidRDefault="00CC124C" w:rsidP="00CC124C">
      <w:r>
        <w:t>Efficiency and customizability of the customer journey will be defined. Customers will be on board from purchase to installation and inevitable use based on the easiest to impossible user experience with the SmartThings app, continually getting more personal with AI-powered recommendations that reflect past user behaviour (Wichmann et al., 2022).</w:t>
      </w:r>
    </w:p>
    <w:p w:rsidR="001906C9" w:rsidRDefault="001906C9" w:rsidP="001906C9">
      <w:pPr>
        <w:jc w:val="center"/>
      </w:pPr>
      <w:r w:rsidRPr="001906C9">
        <w:rPr>
          <w:noProof/>
          <w:lang w:val="en-US" w:bidi="ar-SA"/>
        </w:rPr>
        <w:drawing>
          <wp:inline distT="0" distB="0" distL="0" distR="0">
            <wp:extent cx="4561367" cy="2857190"/>
            <wp:effectExtent l="0" t="0" r="0" b="635"/>
            <wp:docPr id="1167238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238893" name=""/>
                    <pic:cNvPicPr/>
                  </pic:nvPicPr>
                  <pic:blipFill>
                    <a:blip r:embed="rId16"/>
                    <a:stretch>
                      <a:fillRect/>
                    </a:stretch>
                  </pic:blipFill>
                  <pic:spPr>
                    <a:xfrm>
                      <a:off x="0" y="0"/>
                      <a:ext cx="4563990" cy="2858833"/>
                    </a:xfrm>
                    <a:prstGeom prst="rect">
                      <a:avLst/>
                    </a:prstGeom>
                  </pic:spPr>
                </pic:pic>
              </a:graphicData>
            </a:graphic>
          </wp:inline>
        </w:drawing>
      </w:r>
    </w:p>
    <w:p w:rsidR="001906C9" w:rsidRDefault="001906C9" w:rsidP="001906C9">
      <w:pPr>
        <w:jc w:val="center"/>
      </w:pPr>
      <w:r>
        <w:t>Figure: Samsung SmartHome Wellness Hub Application Control</w:t>
      </w:r>
    </w:p>
    <w:p w:rsidR="001906C9" w:rsidRDefault="001906C9" w:rsidP="001906C9">
      <w:pPr>
        <w:jc w:val="center"/>
      </w:pPr>
      <w:r>
        <w:t>Source: (Jung, 2024)</w:t>
      </w:r>
    </w:p>
    <w:p w:rsidR="00CC124C" w:rsidRPr="00CC124C" w:rsidRDefault="00CC124C" w:rsidP="00CC124C">
      <w:r>
        <w:t>Support would be provided in the area of virtual consultations, app-based chatbots and tutorial videos. This will entail continuous improvement through the type of feedback loops within the app to improve services and user satisfaction (Richardson 2024).</w:t>
      </w:r>
    </w:p>
    <w:p w:rsidR="00CC124C" w:rsidRPr="00CC124C" w:rsidRDefault="00CC124C" w:rsidP="00CC124C">
      <w:pPr>
        <w:pStyle w:val="Heading2"/>
      </w:pPr>
      <w:bookmarkStart w:id="19" w:name="_Toc196531418"/>
      <w:r w:rsidRPr="00CC124C">
        <w:t>6. People</w:t>
      </w:r>
      <w:bookmarkEnd w:id="19"/>
    </w:p>
    <w:p w:rsidR="00CC124C" w:rsidRDefault="00CC124C" w:rsidP="00CC124C">
      <w:r>
        <w:t xml:space="preserve">Samsung’s customer care and product development teams will also be specially trained to assist that ecosystem of wellness tech. The credibility and utility of its offering will be </w:t>
      </w:r>
      <w:r>
        <w:lastRenderedPageBreak/>
        <w:t>further improved by Samsung working with wellness professionals, tech specialists and behavioural scientists (Niazi et al., 2021).</w:t>
      </w:r>
    </w:p>
    <w:p w:rsidR="00CC124C" w:rsidRDefault="00CC124C" w:rsidP="00CC124C">
      <w:r>
        <w:t>Using brand ambassadors and influencers knowledgeable of wellness and tech will be used to personalise customer interaction and build trust with targeted users (Jung, 2024).</w:t>
      </w:r>
    </w:p>
    <w:p w:rsidR="00CC124C" w:rsidRDefault="00CC124C" w:rsidP="00CC124C">
      <w:pPr>
        <w:pStyle w:val="Heading2"/>
      </w:pPr>
      <w:bookmarkStart w:id="20" w:name="_Toc196531419"/>
      <w:r>
        <w:t>7. Physical Evidence</w:t>
      </w:r>
      <w:bookmarkEnd w:id="20"/>
    </w:p>
    <w:p w:rsidR="00CC124C" w:rsidRDefault="00CC124C" w:rsidP="00CC124C">
      <w:r>
        <w:t>The SmartHome Wellness Hub will have a sleek yet modern look so that it can easily fit in UK homes to reinforce trust and tangibility. Health benefits and sustainability credentials will be advertised throughout the packaging. Other means will be utilised to increase credibility (Lim, 2021), certificate logos (e.g., CE, ISO wellness standards) and Samsung’s branding.</w:t>
      </w:r>
    </w:p>
    <w:p w:rsidR="00BE7247" w:rsidRDefault="00CC124C" w:rsidP="00CC124C">
      <w:r>
        <w:t>The Hub’s value will be proved by in-store display units, Demo videos online, and User Testimonials (Abedian et al., 2022).</w:t>
      </w:r>
      <w:bookmarkStart w:id="21" w:name="_Toc195001867"/>
    </w:p>
    <w:p w:rsidR="008874AE" w:rsidRDefault="008874AE" w:rsidP="008874AE">
      <w:pPr>
        <w:jc w:val="center"/>
      </w:pPr>
      <w:r w:rsidRPr="001906C9">
        <w:rPr>
          <w:noProof/>
          <w:lang w:val="en-US" w:bidi="ar-SA"/>
        </w:rPr>
        <w:drawing>
          <wp:inline distT="0" distB="0" distL="0" distR="0">
            <wp:extent cx="4111797" cy="2732413"/>
            <wp:effectExtent l="0" t="0" r="3175" b="0"/>
            <wp:docPr id="1274633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633260" name=""/>
                    <pic:cNvPicPr/>
                  </pic:nvPicPr>
                  <pic:blipFill>
                    <a:blip r:embed="rId17"/>
                    <a:stretch>
                      <a:fillRect/>
                    </a:stretch>
                  </pic:blipFill>
                  <pic:spPr>
                    <a:xfrm>
                      <a:off x="0" y="0"/>
                      <a:ext cx="4121610" cy="2738934"/>
                    </a:xfrm>
                    <a:prstGeom prst="rect">
                      <a:avLst/>
                    </a:prstGeom>
                  </pic:spPr>
                </pic:pic>
              </a:graphicData>
            </a:graphic>
          </wp:inline>
        </w:drawing>
      </w:r>
    </w:p>
    <w:p w:rsidR="008874AE" w:rsidRDefault="008874AE" w:rsidP="008874AE">
      <w:pPr>
        <w:jc w:val="center"/>
      </w:pPr>
      <w:r>
        <w:t>Figure: Samsung all-in-one hub</w:t>
      </w:r>
    </w:p>
    <w:p w:rsidR="008874AE" w:rsidRDefault="008874AE" w:rsidP="008874AE">
      <w:pPr>
        <w:jc w:val="center"/>
      </w:pPr>
      <w:r>
        <w:t>Source: (Niazi et al., 2021)</w:t>
      </w:r>
    </w:p>
    <w:p w:rsidR="008874AE" w:rsidRPr="00CC124C" w:rsidRDefault="008874AE" w:rsidP="00CC124C"/>
    <w:bookmarkEnd w:id="21"/>
    <w:p w:rsidR="00285828" w:rsidRDefault="00285828">
      <w:pPr>
        <w:spacing w:line="259" w:lineRule="auto"/>
        <w:jc w:val="left"/>
        <w:rPr>
          <w:rFonts w:eastAsiaTheme="majorEastAsia"/>
          <w:b/>
          <w:color w:val="000000" w:themeColor="text1"/>
          <w:sz w:val="32"/>
          <w:szCs w:val="24"/>
        </w:rPr>
      </w:pPr>
      <w:r>
        <w:br w:type="page"/>
      </w:r>
    </w:p>
    <w:p w:rsidR="00CC124C" w:rsidRPr="00CC124C" w:rsidRDefault="00CC124C" w:rsidP="00285828">
      <w:pPr>
        <w:pStyle w:val="Heading1"/>
      </w:pPr>
      <w:bookmarkStart w:id="22" w:name="_Toc196531420"/>
      <w:r w:rsidRPr="00CC124C">
        <w:lastRenderedPageBreak/>
        <w:t>Conclusion</w:t>
      </w:r>
      <w:bookmarkEnd w:id="22"/>
    </w:p>
    <w:p w:rsidR="00AA3550" w:rsidRDefault="00714D82" w:rsidP="00CC124C">
      <w:r>
        <w:t>T</w:t>
      </w:r>
      <w:r w:rsidR="00CC124C" w:rsidRPr="00CC124C">
        <w:t>he proposed SmartHome Wellness Hub is a strategic and timely brand extension for Samsung UK. This wellness-oriented solution is rooted in the company’s tradition of technological innovation and commitment to improv</w:t>
      </w:r>
      <w:r w:rsidR="00CC124C">
        <w:t>ing</w:t>
      </w:r>
      <w:r w:rsidR="00CC124C" w:rsidRPr="00CC124C">
        <w:t xml:space="preserve"> everyday life and perfectly matches the evolving needs of consumers</w:t>
      </w:r>
      <w:r>
        <w:t>,</w:t>
      </w:r>
      <w:r w:rsidR="00CC124C" w:rsidRPr="00CC124C">
        <w:t xml:space="preserve"> includ</w:t>
      </w:r>
      <w:r w:rsidR="00CC124C">
        <w:t>ing</w:t>
      </w:r>
      <w:r w:rsidR="00CC124C" w:rsidRPr="00CC124C">
        <w:t xml:space="preserve"> health, well-being and smart living. By incorporating smart home tech and personalised wellness features, Samsung can both meet a new need in the market and </w:t>
      </w:r>
      <w:r w:rsidR="00CC124C">
        <w:t>remain</w:t>
      </w:r>
      <w:r w:rsidR="00CC124C" w:rsidRPr="00CC124C">
        <w:t xml:space="preserve"> relevant in the market as a lifestyle enabler, rather than a tech provider. The STP analysis for the detail level confirms the importance of targeting the health</w:t>
      </w:r>
      <w:r w:rsidR="00CC124C">
        <w:t>-</w:t>
      </w:r>
      <w:r w:rsidR="00CC124C" w:rsidRPr="00CC124C">
        <w:t>conscious and tech</w:t>
      </w:r>
      <w:r w:rsidR="00CC124C">
        <w:t>-</w:t>
      </w:r>
      <w:r w:rsidR="00CC124C" w:rsidRPr="00CC124C">
        <w:t xml:space="preserve">savvy consumers in urban and suburban areas such as Millennials and Gen Z professionals. To illustrate this further, it’s backed up by strong insights as to how </w:t>
      </w:r>
      <w:r w:rsidR="00CC124C">
        <w:t xml:space="preserve">the </w:t>
      </w:r>
      <w:r w:rsidR="00CC124C" w:rsidRPr="00CC124C">
        <w:t xml:space="preserve">customer behaves, what they aspire to be, and what they expect from an organisation like this. </w:t>
      </w:r>
    </w:p>
    <w:p w:rsidR="00AA3550" w:rsidRPr="00AA3550" w:rsidRDefault="00AA3550" w:rsidP="00AA3550">
      <w:r w:rsidRPr="00AA3550">
        <w:t xml:space="preserve">Moreover, the 7Ps of the marketing mix shows how Samsung can create a co-ordinated and customer-centric value proposition that fulfils both rational and emotional needs. Through product, price, promotion, place, people, process and physical evidence, the brand can align the whole consumer experience, find the right market and position itself clearly apart from competitors. When introducing the SmartHome Wellness Hub to the consumers in the UK, Samsung needs to launch this product in selected stores and online shops, starting with the regions with a high level of smart home usage. This would be done through alliances with wellness and health care providers so that Samsung can gain credibility and tap on their networks to reach out. These initiatives will help the company to pilot the new products with consumers, obtain real-time feedback, fine tune the products and marketing strategies based on customer feedback and response. </w:t>
      </w:r>
    </w:p>
    <w:p w:rsidR="00BE7247" w:rsidRPr="00BE7247" w:rsidRDefault="00BE7247" w:rsidP="00CC124C"/>
    <w:p w:rsidR="00DC3BC9" w:rsidRPr="00DC3BC9" w:rsidRDefault="00DC3BC9" w:rsidP="00EA1503"/>
    <w:p w:rsidR="00831F24" w:rsidRDefault="00831F24">
      <w:pPr>
        <w:spacing w:line="259" w:lineRule="auto"/>
        <w:jc w:val="left"/>
      </w:pPr>
      <w:r>
        <w:br w:type="page"/>
      </w:r>
    </w:p>
    <w:p w:rsidR="00DC3BC9" w:rsidRDefault="00831F24" w:rsidP="00285828">
      <w:pPr>
        <w:pStyle w:val="Heading1"/>
      </w:pPr>
      <w:bookmarkStart w:id="23" w:name="_Toc196531421"/>
      <w:r>
        <w:lastRenderedPageBreak/>
        <w:t>References</w:t>
      </w:r>
      <w:bookmarkEnd w:id="23"/>
    </w:p>
    <w:p w:rsidR="00CC124C" w:rsidRPr="00E0001D" w:rsidRDefault="00CC124C" w:rsidP="00E0001D">
      <w:r w:rsidRPr="00E0001D">
        <w:t xml:space="preserve">Abedian, M., Amindoust, A., Maddahi, R. and Jouzdani, J., </w:t>
      </w:r>
      <w:r>
        <w:t>(</w:t>
      </w:r>
      <w:r w:rsidRPr="00E0001D">
        <w:t>2022</w:t>
      </w:r>
      <w:r>
        <w:t>)</w:t>
      </w:r>
      <w:r w:rsidRPr="00E0001D">
        <w:t>. A game theory approach to selecting marketing-mix strategies. </w:t>
      </w:r>
      <w:r w:rsidRPr="00E0001D">
        <w:rPr>
          <w:i/>
          <w:iCs/>
        </w:rPr>
        <w:t>Journal of Advances in Management Research</w:t>
      </w:r>
      <w:r w:rsidRPr="00E0001D">
        <w:t>, </w:t>
      </w:r>
      <w:r w:rsidRPr="00E0001D">
        <w:rPr>
          <w:i/>
          <w:iCs/>
        </w:rPr>
        <w:t>19</w:t>
      </w:r>
      <w:r w:rsidRPr="00E0001D">
        <w:t>(1), pp.139-158.</w:t>
      </w:r>
    </w:p>
    <w:p w:rsidR="00CC124C" w:rsidRPr="00E0001D" w:rsidRDefault="00CC124C" w:rsidP="00E0001D">
      <w:r w:rsidRPr="00E0001D">
        <w:t xml:space="preserve">Bartram, A., Harrison, N.J., Norris, C.A., Christopher, J. and Bowden, J.A., </w:t>
      </w:r>
      <w:r>
        <w:t>(</w:t>
      </w:r>
      <w:r w:rsidRPr="00E0001D">
        <w:t>2024</w:t>
      </w:r>
      <w:r>
        <w:t>)</w:t>
      </w:r>
      <w:r w:rsidRPr="00E0001D">
        <w:t>. Zero-alcohol beverages and brand extensions: A vehicle for promoting parent alcohol brands?. </w:t>
      </w:r>
      <w:r w:rsidRPr="00E0001D">
        <w:rPr>
          <w:i/>
          <w:iCs/>
        </w:rPr>
        <w:t>Australian and New Zealand Journal of Public Health</w:t>
      </w:r>
      <w:r w:rsidRPr="00E0001D">
        <w:t>, </w:t>
      </w:r>
      <w:r w:rsidRPr="00E0001D">
        <w:rPr>
          <w:i/>
          <w:iCs/>
        </w:rPr>
        <w:t>48</w:t>
      </w:r>
      <w:r w:rsidRPr="00E0001D">
        <w:t>(2), p.100141.</w:t>
      </w:r>
    </w:p>
    <w:p w:rsidR="00CC124C" w:rsidRPr="00E0001D" w:rsidRDefault="00CC124C" w:rsidP="00E0001D">
      <w:r w:rsidRPr="00E0001D">
        <w:t xml:space="preserve">Belen-Saglam, R., Nurse, J.R. and Hodges, D., </w:t>
      </w:r>
      <w:r>
        <w:t>(</w:t>
      </w:r>
      <w:r w:rsidRPr="00E0001D">
        <w:t>2022</w:t>
      </w:r>
      <w:r>
        <w:t>)</w:t>
      </w:r>
      <w:r w:rsidRPr="00E0001D">
        <w:t>. An investigation into the sensitivity of personal information and implications for disclosure: a UK perspective. </w:t>
      </w:r>
      <w:r w:rsidRPr="00E0001D">
        <w:rPr>
          <w:i/>
          <w:iCs/>
        </w:rPr>
        <w:t>Frontiers in Computer Science</w:t>
      </w:r>
      <w:r w:rsidRPr="00E0001D">
        <w:t>, </w:t>
      </w:r>
      <w:r w:rsidRPr="00E0001D">
        <w:rPr>
          <w:i/>
          <w:iCs/>
        </w:rPr>
        <w:t>4</w:t>
      </w:r>
      <w:r w:rsidRPr="00E0001D">
        <w:t>, p.908245.</w:t>
      </w:r>
    </w:p>
    <w:p w:rsidR="00CC124C" w:rsidRPr="00E0001D" w:rsidRDefault="00CC124C" w:rsidP="00E0001D">
      <w:r w:rsidRPr="00E0001D">
        <w:t xml:space="preserve">Browne, S.H., Bernstein, M. and Bickler, P.E., </w:t>
      </w:r>
      <w:r>
        <w:t>(</w:t>
      </w:r>
      <w:r w:rsidRPr="00E0001D">
        <w:t>2021</w:t>
      </w:r>
      <w:r>
        <w:t>)</w:t>
      </w:r>
      <w:r w:rsidRPr="00E0001D">
        <w:t>. Accuracy of Samsung smartphone integrated pulse oximetry meets full FDA clearance standards for clinical use. </w:t>
      </w:r>
      <w:r w:rsidRPr="00E0001D">
        <w:rPr>
          <w:i/>
          <w:iCs/>
        </w:rPr>
        <w:t>MedRxiv</w:t>
      </w:r>
      <w:r w:rsidRPr="00E0001D">
        <w:t>.</w:t>
      </w:r>
    </w:p>
    <w:p w:rsidR="00CC124C" w:rsidRPr="00E0001D" w:rsidRDefault="00CC124C" w:rsidP="00E0001D">
      <w:r w:rsidRPr="00E0001D">
        <w:t xml:space="preserve">Castillo, A., Benitez, J., Llorens, J. and Luo, X.R., </w:t>
      </w:r>
      <w:r>
        <w:t>(</w:t>
      </w:r>
      <w:r w:rsidRPr="00E0001D">
        <w:t>2021</w:t>
      </w:r>
      <w:r>
        <w:t>)</w:t>
      </w:r>
      <w:r w:rsidRPr="00E0001D">
        <w:t>. Social media-driven customer engagement and movie performance: Theory and empirical evidence. </w:t>
      </w:r>
      <w:r w:rsidRPr="00E0001D">
        <w:rPr>
          <w:i/>
          <w:iCs/>
        </w:rPr>
        <w:t>Decision Support Systems</w:t>
      </w:r>
      <w:r w:rsidRPr="00E0001D">
        <w:t>, </w:t>
      </w:r>
      <w:r w:rsidRPr="00E0001D">
        <w:rPr>
          <w:i/>
          <w:iCs/>
        </w:rPr>
        <w:t>145</w:t>
      </w:r>
      <w:r w:rsidRPr="00E0001D">
        <w:t>, p.113516.</w:t>
      </w:r>
    </w:p>
    <w:p w:rsidR="00CC124C" w:rsidRPr="00E0001D" w:rsidRDefault="00CC124C" w:rsidP="00E0001D">
      <w:r w:rsidRPr="00E0001D">
        <w:t xml:space="preserve">Choi, I.Y., Chang, Y., Cho, Y., Kang, J., Jung, H.S., Wild, S.H., Byrne, C.D. and Ryu, S., </w:t>
      </w:r>
      <w:r>
        <w:t>(</w:t>
      </w:r>
      <w:r w:rsidRPr="00E0001D">
        <w:t>2022</w:t>
      </w:r>
      <w:r>
        <w:t>)</w:t>
      </w:r>
      <w:r w:rsidRPr="00E0001D">
        <w:t>. Prediabetes diagnosis is associated with the progression of coronary artery calcification: The Kangbuk Samsung Health Study. </w:t>
      </w:r>
      <w:r w:rsidRPr="00E0001D">
        <w:rPr>
          <w:i/>
          <w:iCs/>
        </w:rPr>
        <w:t>Diabetes, Obesity and Metabolism</w:t>
      </w:r>
      <w:r w:rsidRPr="00E0001D">
        <w:t>, </w:t>
      </w:r>
      <w:r w:rsidRPr="00E0001D">
        <w:rPr>
          <w:i/>
          <w:iCs/>
        </w:rPr>
        <w:t>24</w:t>
      </w:r>
      <w:r w:rsidRPr="00E0001D">
        <w:t>(11), pp.2118-2126.</w:t>
      </w:r>
    </w:p>
    <w:p w:rsidR="00CC124C" w:rsidRPr="00E0001D" w:rsidRDefault="00CC124C" w:rsidP="00E0001D">
      <w:r w:rsidRPr="00E0001D">
        <w:t xml:space="preserve">Deng, Q.C. and Messinger, P.R., </w:t>
      </w:r>
      <w:r>
        <w:t>(</w:t>
      </w:r>
      <w:r w:rsidRPr="00E0001D">
        <w:t>2022</w:t>
      </w:r>
      <w:r>
        <w:t>)</w:t>
      </w:r>
      <w:r w:rsidRPr="00E0001D">
        <w:t>. Dimensions of brand-extension fit. </w:t>
      </w:r>
      <w:r w:rsidRPr="00E0001D">
        <w:rPr>
          <w:i/>
          <w:iCs/>
        </w:rPr>
        <w:t>International journal of research in marketing</w:t>
      </w:r>
      <w:r w:rsidRPr="00E0001D">
        <w:t>, </w:t>
      </w:r>
      <w:r w:rsidRPr="00E0001D">
        <w:rPr>
          <w:i/>
          <w:iCs/>
        </w:rPr>
        <w:t>39</w:t>
      </w:r>
      <w:r w:rsidRPr="00E0001D">
        <w:t>(3), pp.764-787.</w:t>
      </w:r>
    </w:p>
    <w:p w:rsidR="00CC124C" w:rsidRPr="00E0001D" w:rsidRDefault="00CC124C" w:rsidP="00E0001D">
      <w:r w:rsidRPr="00E0001D">
        <w:t xml:space="preserve">Elliott, K., Copilah-Ali, J. and Ng, M., </w:t>
      </w:r>
      <w:r>
        <w:t>(</w:t>
      </w:r>
      <w:r w:rsidRPr="00E0001D">
        <w:t>2025</w:t>
      </w:r>
      <w:r>
        <w:t>)</w:t>
      </w:r>
      <w:r w:rsidRPr="00E0001D">
        <w:t>. Opportunities for digital banking: Lived experiences of financially vulnerable customers in the UK. </w:t>
      </w:r>
      <w:r w:rsidRPr="00E0001D">
        <w:rPr>
          <w:i/>
          <w:iCs/>
        </w:rPr>
        <w:t>Journal of Digital Banking</w:t>
      </w:r>
      <w:r w:rsidRPr="00E0001D">
        <w:t>, </w:t>
      </w:r>
      <w:r w:rsidRPr="00E0001D">
        <w:rPr>
          <w:i/>
          <w:iCs/>
        </w:rPr>
        <w:t>9</w:t>
      </w:r>
      <w:r w:rsidRPr="00E0001D">
        <w:t>(4), pp.340-352.</w:t>
      </w:r>
    </w:p>
    <w:p w:rsidR="00CC124C" w:rsidRPr="00E0001D" w:rsidRDefault="00CC124C" w:rsidP="00E0001D">
      <w:r w:rsidRPr="00E0001D">
        <w:lastRenderedPageBreak/>
        <w:t xml:space="preserve">Hultman, M., Papadopoulou, C., Oghazi, P. and Opoku, R., </w:t>
      </w:r>
      <w:r>
        <w:t>(</w:t>
      </w:r>
      <w:r w:rsidRPr="00E0001D">
        <w:t>2021</w:t>
      </w:r>
      <w:r>
        <w:t>)</w:t>
      </w:r>
      <w:r w:rsidRPr="00E0001D">
        <w:t>. Branding the hotel industry: The effect of step-up versus step-down brand extensions. </w:t>
      </w:r>
      <w:r w:rsidRPr="00E0001D">
        <w:rPr>
          <w:i/>
          <w:iCs/>
        </w:rPr>
        <w:t>Journal of business research</w:t>
      </w:r>
      <w:r w:rsidRPr="00E0001D">
        <w:t>, </w:t>
      </w:r>
      <w:r w:rsidRPr="00E0001D">
        <w:rPr>
          <w:i/>
          <w:iCs/>
        </w:rPr>
        <w:t>124</w:t>
      </w:r>
      <w:r w:rsidRPr="00E0001D">
        <w:t>, pp.560-570.</w:t>
      </w:r>
    </w:p>
    <w:p w:rsidR="00CC124C" w:rsidRPr="00E0001D" w:rsidRDefault="00CC124C" w:rsidP="00E0001D">
      <w:r w:rsidRPr="00E0001D">
        <w:t xml:space="preserve">Joseph–Salisbury, R., Connelly, L. and Wangari-Jones, P., </w:t>
      </w:r>
      <w:r>
        <w:t>(</w:t>
      </w:r>
      <w:r w:rsidRPr="00E0001D">
        <w:t>2021</w:t>
      </w:r>
      <w:r>
        <w:t>)</w:t>
      </w:r>
      <w:r w:rsidRPr="00E0001D">
        <w:t>. “The UK is not innocent”: Black Lives Matter, policing and abolition in the UK. </w:t>
      </w:r>
      <w:r w:rsidRPr="00E0001D">
        <w:rPr>
          <w:i/>
          <w:iCs/>
        </w:rPr>
        <w:t>Equality, diversity and inclusion: An international journal</w:t>
      </w:r>
      <w:r w:rsidRPr="00E0001D">
        <w:t>, </w:t>
      </w:r>
      <w:r w:rsidRPr="00E0001D">
        <w:rPr>
          <w:i/>
          <w:iCs/>
        </w:rPr>
        <w:t>40</w:t>
      </w:r>
      <w:r w:rsidRPr="00E0001D">
        <w:t>(1), pp.21-28.</w:t>
      </w:r>
    </w:p>
    <w:p w:rsidR="00CC124C" w:rsidRPr="00E0001D" w:rsidRDefault="00CC124C" w:rsidP="00E0001D">
      <w:r w:rsidRPr="00E0001D">
        <w:t xml:space="preserve">Jun, S.Y., Park, H.K. and Kim, K.H., </w:t>
      </w:r>
      <w:r>
        <w:t>(</w:t>
      </w:r>
      <w:r w:rsidRPr="00E0001D">
        <w:t>2022</w:t>
      </w:r>
      <w:r>
        <w:t>)</w:t>
      </w:r>
      <w:r w:rsidRPr="00E0001D">
        <w:t>. The effects of nostalgia marketing on consumers’ brand extension evaluation. </w:t>
      </w:r>
      <w:r w:rsidRPr="00E0001D">
        <w:rPr>
          <w:i/>
          <w:iCs/>
        </w:rPr>
        <w:t>Journal of Brand Management</w:t>
      </w:r>
      <w:r w:rsidRPr="00E0001D">
        <w:t>, </w:t>
      </w:r>
      <w:r w:rsidRPr="00E0001D">
        <w:rPr>
          <w:i/>
          <w:iCs/>
        </w:rPr>
        <w:t>29</w:t>
      </w:r>
      <w:r w:rsidRPr="00E0001D">
        <w:t>(3), pp.271-286.</w:t>
      </w:r>
    </w:p>
    <w:p w:rsidR="00CC124C" w:rsidRPr="00E0001D" w:rsidRDefault="00CC124C" w:rsidP="00E0001D">
      <w:r w:rsidRPr="00E0001D">
        <w:t xml:space="preserve">Jung, S.H., </w:t>
      </w:r>
      <w:r>
        <w:t>(</w:t>
      </w:r>
      <w:r w:rsidRPr="00E0001D">
        <w:t>2024</w:t>
      </w:r>
      <w:r>
        <w:t>)</w:t>
      </w:r>
      <w:r w:rsidRPr="00E0001D">
        <w:t>. The Global–Regional Interplay of Korean Foreign Direct Investment in the European Union. In </w:t>
      </w:r>
      <w:r w:rsidRPr="00E0001D">
        <w:rPr>
          <w:i/>
          <w:iCs/>
        </w:rPr>
        <w:t>Foreign Direct Investment and the Global Economy</w:t>
      </w:r>
      <w:r w:rsidRPr="00E0001D">
        <w:t> (pp. 87-102). Routledge.</w:t>
      </w:r>
    </w:p>
    <w:p w:rsidR="00CC124C" w:rsidRPr="00E0001D" w:rsidRDefault="00CC124C" w:rsidP="00E0001D">
      <w:r w:rsidRPr="00E0001D">
        <w:t xml:space="preserve">Kachale, A., Pavlíková, Z., Nenarokova, A., Roithová, A., Durante, I.M., Miletínová, P., Záhonová, K., Nenarokov, S., Votýpka, J., Horáková, E. and Ross, R.L., </w:t>
      </w:r>
      <w:r>
        <w:t>(</w:t>
      </w:r>
      <w:r w:rsidRPr="00E0001D">
        <w:t>2023</w:t>
      </w:r>
      <w:r>
        <w:t>)</w:t>
      </w:r>
      <w:r w:rsidRPr="00E0001D">
        <w:t>. Short tRNA anticodon stem and mutant eRF1 allow stop codon reassignment. </w:t>
      </w:r>
      <w:r w:rsidRPr="00E0001D">
        <w:rPr>
          <w:i/>
          <w:iCs/>
        </w:rPr>
        <w:t>Nature</w:t>
      </w:r>
      <w:r w:rsidRPr="00E0001D">
        <w:t>, </w:t>
      </w:r>
      <w:r w:rsidRPr="00E0001D">
        <w:rPr>
          <w:i/>
          <w:iCs/>
        </w:rPr>
        <w:t>613</w:t>
      </w:r>
      <w:r w:rsidRPr="00E0001D">
        <w:t>(7945), pp.751-758.</w:t>
      </w:r>
    </w:p>
    <w:p w:rsidR="00CC124C" w:rsidRPr="00E0001D" w:rsidRDefault="00CC124C" w:rsidP="00E0001D">
      <w:r w:rsidRPr="00E0001D">
        <w:t xml:space="preserve">Kattirtzi, M., Ketsopoulou, I. and Watson, J., </w:t>
      </w:r>
      <w:r>
        <w:t>(</w:t>
      </w:r>
      <w:r w:rsidRPr="00E0001D">
        <w:t>2021</w:t>
      </w:r>
      <w:r>
        <w:t>)</w:t>
      </w:r>
      <w:r w:rsidRPr="00E0001D">
        <w:t>. Incumbents in transition? The role of the ‘Big Six’energy companies in the UK. </w:t>
      </w:r>
      <w:r w:rsidRPr="00E0001D">
        <w:rPr>
          <w:i/>
          <w:iCs/>
        </w:rPr>
        <w:t>Energy Policy</w:t>
      </w:r>
      <w:r w:rsidRPr="00E0001D">
        <w:t>, </w:t>
      </w:r>
      <w:r w:rsidRPr="00E0001D">
        <w:rPr>
          <w:i/>
          <w:iCs/>
        </w:rPr>
        <w:t>148</w:t>
      </w:r>
      <w:r w:rsidRPr="00E0001D">
        <w:t>, p.111927.</w:t>
      </w:r>
    </w:p>
    <w:p w:rsidR="00CC124C" w:rsidRPr="00E0001D" w:rsidRDefault="00CC124C" w:rsidP="00E0001D">
      <w:r w:rsidRPr="00E0001D">
        <w:t xml:space="preserve">Ke, X. and Wagner, C., </w:t>
      </w:r>
      <w:r>
        <w:t>(</w:t>
      </w:r>
      <w:r w:rsidRPr="00E0001D">
        <w:t>2022</w:t>
      </w:r>
      <w:r>
        <w:t>)</w:t>
      </w:r>
      <w:r w:rsidRPr="00E0001D">
        <w:t>. Global pandemic compels sport to move to esports: understanding from brand extension perspective. </w:t>
      </w:r>
      <w:r w:rsidRPr="00E0001D">
        <w:rPr>
          <w:i/>
          <w:iCs/>
        </w:rPr>
        <w:t>Managing sport and leisure</w:t>
      </w:r>
      <w:r w:rsidRPr="00E0001D">
        <w:t>, </w:t>
      </w:r>
      <w:r w:rsidRPr="00E0001D">
        <w:rPr>
          <w:i/>
          <w:iCs/>
        </w:rPr>
        <w:t>27</w:t>
      </w:r>
      <w:r w:rsidRPr="00E0001D">
        <w:t>(1-2), pp.152-157.</w:t>
      </w:r>
    </w:p>
    <w:p w:rsidR="00CC124C" w:rsidRPr="00E0001D" w:rsidRDefault="00CC124C" w:rsidP="00E0001D">
      <w:r w:rsidRPr="00E0001D">
        <w:t xml:space="preserve">Liang, B. and Fu, W., </w:t>
      </w:r>
      <w:r>
        <w:t>(</w:t>
      </w:r>
      <w:r w:rsidRPr="00E0001D">
        <w:t>2021</w:t>
      </w:r>
      <w:r>
        <w:t>)</w:t>
      </w:r>
      <w:r w:rsidRPr="00E0001D">
        <w:t>. The choice of brand extension: the moderating role of brand loyalty on fit and brand familiarity. </w:t>
      </w:r>
      <w:r w:rsidRPr="00E0001D">
        <w:rPr>
          <w:i/>
          <w:iCs/>
        </w:rPr>
        <w:t>Journal of Marketing Analytics</w:t>
      </w:r>
      <w:r w:rsidRPr="00E0001D">
        <w:t>, </w:t>
      </w:r>
      <w:r w:rsidRPr="00E0001D">
        <w:rPr>
          <w:i/>
          <w:iCs/>
        </w:rPr>
        <w:t>9</w:t>
      </w:r>
      <w:r w:rsidRPr="00E0001D">
        <w:t>(1), pp.17-32.</w:t>
      </w:r>
    </w:p>
    <w:p w:rsidR="00CC124C" w:rsidRPr="00E0001D" w:rsidRDefault="00CC124C" w:rsidP="00E0001D">
      <w:r w:rsidRPr="00E0001D">
        <w:t xml:space="preserve">Lim, W.M., </w:t>
      </w:r>
      <w:r>
        <w:t>(</w:t>
      </w:r>
      <w:r w:rsidRPr="00E0001D">
        <w:t>2021</w:t>
      </w:r>
      <w:r>
        <w:t>)</w:t>
      </w:r>
      <w:r w:rsidRPr="00E0001D">
        <w:t>. A marketing mix typology for integrated care: the 10 Ps. </w:t>
      </w:r>
      <w:r w:rsidRPr="00E0001D">
        <w:rPr>
          <w:i/>
          <w:iCs/>
        </w:rPr>
        <w:t>Journal of Strategic Marketing</w:t>
      </w:r>
      <w:r w:rsidRPr="00E0001D">
        <w:t>, </w:t>
      </w:r>
      <w:r w:rsidRPr="00E0001D">
        <w:rPr>
          <w:i/>
          <w:iCs/>
        </w:rPr>
        <w:t>29</w:t>
      </w:r>
      <w:r w:rsidRPr="00E0001D">
        <w:t>(5), pp.453-469.</w:t>
      </w:r>
    </w:p>
    <w:p w:rsidR="00CC124C" w:rsidRPr="00E0001D" w:rsidRDefault="00CC124C" w:rsidP="00E0001D">
      <w:r w:rsidRPr="00E0001D">
        <w:t xml:space="preserve">Micu, A., Capatina, A., Cristea, D.S., Munteanu, D., Micu, A.E. and Sarpe, D.A., </w:t>
      </w:r>
      <w:r>
        <w:t>(</w:t>
      </w:r>
      <w:r w:rsidRPr="00E0001D">
        <w:t>2022</w:t>
      </w:r>
      <w:r>
        <w:t>)</w:t>
      </w:r>
      <w:r w:rsidRPr="00E0001D">
        <w:t xml:space="preserve">. Assessing an on-site customer profiling and hyper-personalization system prototype </w:t>
      </w:r>
      <w:r w:rsidRPr="00E0001D">
        <w:lastRenderedPageBreak/>
        <w:t>based on a deep learning approach. </w:t>
      </w:r>
      <w:r w:rsidRPr="00E0001D">
        <w:rPr>
          <w:i/>
          <w:iCs/>
        </w:rPr>
        <w:t>Technological Forecasting and Social Change</w:t>
      </w:r>
      <w:r w:rsidRPr="00E0001D">
        <w:t>, </w:t>
      </w:r>
      <w:r w:rsidRPr="00E0001D">
        <w:rPr>
          <w:i/>
          <w:iCs/>
        </w:rPr>
        <w:t>174</w:t>
      </w:r>
      <w:r w:rsidRPr="00E0001D">
        <w:t>, p.121289.</w:t>
      </w:r>
    </w:p>
    <w:p w:rsidR="00CC124C" w:rsidRPr="00E0001D" w:rsidRDefault="00CC124C" w:rsidP="00E0001D">
      <w:r w:rsidRPr="00E0001D">
        <w:t xml:space="preserve">Murad, M.R.H. and Sfhea, R.N., </w:t>
      </w:r>
      <w:r>
        <w:t>(</w:t>
      </w:r>
      <w:r w:rsidRPr="00E0001D">
        <w:t>2023</w:t>
      </w:r>
      <w:r>
        <w:t>)</w:t>
      </w:r>
      <w:r w:rsidRPr="00E0001D">
        <w:t>. Importance of a Good Relationship between Local and International Employees in an MNC: A Case Study on Samsung, London, UK. </w:t>
      </w:r>
      <w:r w:rsidRPr="00E0001D">
        <w:rPr>
          <w:i/>
          <w:iCs/>
        </w:rPr>
        <w:t>Canadian Journal of Buseniss and Information Studies</w:t>
      </w:r>
      <w:r w:rsidRPr="00E0001D">
        <w:t>, </w:t>
      </w:r>
      <w:r w:rsidRPr="00E0001D">
        <w:rPr>
          <w:i/>
          <w:iCs/>
        </w:rPr>
        <w:t>5</w:t>
      </w:r>
      <w:r w:rsidRPr="00E0001D">
        <w:t>(2), pp.22-48.</w:t>
      </w:r>
    </w:p>
    <w:p w:rsidR="00CC124C" w:rsidRPr="00E0001D" w:rsidRDefault="00CC124C" w:rsidP="00E0001D">
      <w:r w:rsidRPr="00E0001D">
        <w:t xml:space="preserve">Niazi, N., Rashid, M. and Shamugia, Z., </w:t>
      </w:r>
      <w:r>
        <w:t>(</w:t>
      </w:r>
      <w:r w:rsidRPr="00E0001D">
        <w:t>2021</w:t>
      </w:r>
      <w:r>
        <w:t>)</w:t>
      </w:r>
      <w:r w:rsidRPr="00E0001D">
        <w:t>. Role of marketing mix (4Ps) in building brand equity: Case study of Shell Petrol, UK. </w:t>
      </w:r>
      <w:r w:rsidRPr="00E0001D">
        <w:rPr>
          <w:i/>
          <w:iCs/>
        </w:rPr>
        <w:t>International Journal of Applied Business and Management Studies</w:t>
      </w:r>
      <w:r w:rsidRPr="00E0001D">
        <w:t>, </w:t>
      </w:r>
      <w:r w:rsidRPr="00E0001D">
        <w:rPr>
          <w:i/>
          <w:iCs/>
        </w:rPr>
        <w:t>6</w:t>
      </w:r>
      <w:r w:rsidRPr="00E0001D">
        <w:t>(1), p.2021.</w:t>
      </w:r>
    </w:p>
    <w:p w:rsidR="00CC124C" w:rsidRPr="00E0001D" w:rsidRDefault="00CC124C" w:rsidP="00E0001D">
      <w:r w:rsidRPr="00E0001D">
        <w:t xml:space="preserve">Richardson, N., </w:t>
      </w:r>
      <w:r>
        <w:t>(</w:t>
      </w:r>
      <w:r w:rsidRPr="00E0001D">
        <w:t>2024</w:t>
      </w:r>
      <w:r>
        <w:t>)</w:t>
      </w:r>
      <w:r w:rsidRPr="00E0001D">
        <w:t>. The Marketing Mix. In </w:t>
      </w:r>
      <w:r w:rsidRPr="00E0001D">
        <w:rPr>
          <w:i/>
          <w:iCs/>
        </w:rPr>
        <w:t>Sustainable Marketing Planning</w:t>
      </w:r>
      <w:r w:rsidRPr="00E0001D">
        <w:t> (pp. 79-136). Routledge.</w:t>
      </w:r>
    </w:p>
    <w:p w:rsidR="00CC124C" w:rsidRPr="00E0001D" w:rsidRDefault="00CC124C" w:rsidP="00E0001D">
      <w:r w:rsidRPr="00E0001D">
        <w:t xml:space="preserve">Robinson, E., Ruthven, I. and McMenemy, D., </w:t>
      </w:r>
      <w:r>
        <w:t>(</w:t>
      </w:r>
      <w:r w:rsidRPr="00E0001D">
        <w:t>2023</w:t>
      </w:r>
      <w:r>
        <w:t>)</w:t>
      </w:r>
      <w:r w:rsidRPr="00E0001D">
        <w:t>. Delivering services in the new normal: Recording the experiences of UK public library staff during the COVID-19 pandemic. </w:t>
      </w:r>
      <w:r w:rsidRPr="00E0001D">
        <w:rPr>
          <w:i/>
          <w:iCs/>
        </w:rPr>
        <w:t>Journal of Librarianship and Information Science</w:t>
      </w:r>
      <w:r w:rsidRPr="00E0001D">
        <w:t>, </w:t>
      </w:r>
      <w:r w:rsidRPr="00E0001D">
        <w:rPr>
          <w:i/>
          <w:iCs/>
        </w:rPr>
        <w:t>55</w:t>
      </w:r>
      <w:r w:rsidRPr="00E0001D">
        <w:t>(3), pp.617-633.</w:t>
      </w:r>
    </w:p>
    <w:p w:rsidR="00CC124C" w:rsidRPr="00E0001D" w:rsidRDefault="00CC124C" w:rsidP="00E0001D">
      <w:r w:rsidRPr="00E0001D">
        <w:t xml:space="preserve">Sheldon, P. and Kwon, S.H., </w:t>
      </w:r>
      <w:r>
        <w:t>(</w:t>
      </w:r>
      <w:r w:rsidRPr="00E0001D">
        <w:t>2023</w:t>
      </w:r>
      <w:r>
        <w:t>)</w:t>
      </w:r>
      <w:r w:rsidRPr="00E0001D">
        <w:t>. Samsung in Vietnam: FDI, Business–Government Relations, Industrial Parks, and Skills Shortages. </w:t>
      </w:r>
      <w:r w:rsidRPr="00E0001D">
        <w:rPr>
          <w:i/>
          <w:iCs/>
        </w:rPr>
        <w:t>The Economic and Labour Relations Review</w:t>
      </w:r>
      <w:r w:rsidRPr="00E0001D">
        <w:t>, </w:t>
      </w:r>
      <w:r w:rsidRPr="00E0001D">
        <w:rPr>
          <w:i/>
          <w:iCs/>
        </w:rPr>
        <w:t>34</w:t>
      </w:r>
      <w:r w:rsidRPr="00E0001D">
        <w:t>(1), pp.66-85.</w:t>
      </w:r>
    </w:p>
    <w:p w:rsidR="00CC124C" w:rsidRPr="00E0001D" w:rsidRDefault="00CC124C" w:rsidP="00E0001D">
      <w:r w:rsidRPr="00E0001D">
        <w:t xml:space="preserve">Thompson, H.R. and Alexander, B., </w:t>
      </w:r>
      <w:r>
        <w:t>(</w:t>
      </w:r>
      <w:r w:rsidRPr="00E0001D">
        <w:t>2022</w:t>
      </w:r>
      <w:r>
        <w:t>)</w:t>
      </w:r>
      <w:r w:rsidRPr="00E0001D">
        <w:t>. The Old and the New: Using Brand Extensions to Garner Modern Appeal at Barbour. </w:t>
      </w:r>
      <w:r w:rsidRPr="00E0001D">
        <w:rPr>
          <w:i/>
          <w:iCs/>
        </w:rPr>
        <w:t>Bloomsbury Fashion Business Cases</w:t>
      </w:r>
      <w:r w:rsidRPr="00E0001D">
        <w:t>.</w:t>
      </w:r>
    </w:p>
    <w:p w:rsidR="00CC124C" w:rsidRPr="00E0001D" w:rsidRDefault="00CC124C" w:rsidP="00E0001D">
      <w:r w:rsidRPr="00E0001D">
        <w:t xml:space="preserve">Wichmann, J.R., Uppal, A., Sharma, A. and Dekimpe, M.G., </w:t>
      </w:r>
      <w:r>
        <w:t>(</w:t>
      </w:r>
      <w:r w:rsidRPr="00E0001D">
        <w:t>2022</w:t>
      </w:r>
      <w:r>
        <w:t>)</w:t>
      </w:r>
      <w:r w:rsidRPr="00E0001D">
        <w:t>. A global perspective on the marketing mix across time and space. </w:t>
      </w:r>
      <w:r w:rsidRPr="00E0001D">
        <w:rPr>
          <w:i/>
          <w:iCs/>
        </w:rPr>
        <w:t>International Journal of Research in Marketing</w:t>
      </w:r>
      <w:r w:rsidRPr="00E0001D">
        <w:t>, </w:t>
      </w:r>
      <w:r w:rsidRPr="00E0001D">
        <w:rPr>
          <w:i/>
          <w:iCs/>
        </w:rPr>
        <w:t>39</w:t>
      </w:r>
      <w:r w:rsidRPr="00E0001D">
        <w:t>(2), pp.502-521.</w:t>
      </w:r>
    </w:p>
    <w:p w:rsidR="007F3CAC" w:rsidRDefault="007F3CAC" w:rsidP="00E0001D"/>
    <w:sectPr w:rsidR="007F3CAC" w:rsidSect="00DC3BC9">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91195" w:rsidRDefault="00091195" w:rsidP="00DC3BC9">
      <w:pPr>
        <w:spacing w:after="0" w:line="240" w:lineRule="auto"/>
      </w:pPr>
      <w:r>
        <w:separator/>
      </w:r>
    </w:p>
  </w:endnote>
  <w:endnote w:type="continuationSeparator" w:id="1">
    <w:p w:rsidR="00091195" w:rsidRDefault="00091195" w:rsidP="00DC3BC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altName w:val="Courier New"/>
    <w:panose1 w:val="00000400000000000000"/>
    <w:charset w:val="01"/>
    <w:family w:val="roman"/>
    <w:notTrueType/>
    <w:pitch w:val="variable"/>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33052012"/>
      <w:docPartObj>
        <w:docPartGallery w:val="Page Numbers (Bottom of Page)"/>
        <w:docPartUnique/>
      </w:docPartObj>
    </w:sdtPr>
    <w:sdtContent>
      <w:p w:rsidR="00DC3BC9" w:rsidRDefault="00F80A60">
        <w:pPr>
          <w:pStyle w:val="Footer"/>
          <w:jc w:val="center"/>
        </w:pPr>
        <w:r>
          <w:fldChar w:fldCharType="begin"/>
        </w:r>
        <w:r w:rsidR="00DC3BC9">
          <w:instrText>PAGE   \* MERGEFORMAT</w:instrText>
        </w:r>
        <w:r>
          <w:fldChar w:fldCharType="separate"/>
        </w:r>
        <w:r w:rsidR="00127261">
          <w:rPr>
            <w:noProof/>
          </w:rPr>
          <w:t>I</w:t>
        </w:r>
        <w:r>
          <w:fldChar w:fldCharType="end"/>
        </w:r>
      </w:p>
    </w:sdtContent>
  </w:sdt>
  <w:p w:rsidR="00DC3BC9" w:rsidRDefault="00DC3BC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91195" w:rsidRDefault="00091195" w:rsidP="00DC3BC9">
      <w:pPr>
        <w:spacing w:after="0" w:line="240" w:lineRule="auto"/>
      </w:pPr>
      <w:r>
        <w:separator/>
      </w:r>
    </w:p>
  </w:footnote>
  <w:footnote w:type="continuationSeparator" w:id="1">
    <w:p w:rsidR="00091195" w:rsidRDefault="00091195" w:rsidP="00DC3BC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5B6964"/>
    <w:multiLevelType w:val="hybridMultilevel"/>
    <w:tmpl w:val="FADEAE5E"/>
    <w:lvl w:ilvl="0" w:tplc="8F645C6C">
      <w:start w:val="6"/>
      <w:numFmt w:val="bullet"/>
      <w:lvlText w:val=""/>
      <w:lvlJc w:val="left"/>
      <w:pPr>
        <w:ind w:left="810" w:hanging="45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8CB2BDF"/>
    <w:multiLevelType w:val="multilevel"/>
    <w:tmpl w:val="A09020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nsid w:val="297948A3"/>
    <w:multiLevelType w:val="multilevel"/>
    <w:tmpl w:val="CD46AC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nsid w:val="2FAA584F"/>
    <w:multiLevelType w:val="multilevel"/>
    <w:tmpl w:val="F8D0F2A6"/>
    <w:lvl w:ilvl="0">
      <w:start w:val="6"/>
      <w:numFmt w:val="bullet"/>
      <w:lvlText w:val="•"/>
      <w:lvlJc w:val="left"/>
      <w:pPr>
        <w:tabs>
          <w:tab w:val="num" w:pos="720"/>
        </w:tabs>
        <w:ind w:left="720" w:hanging="360"/>
      </w:pPr>
      <w:rPr>
        <w:rFonts w:ascii="Times New Roman" w:eastAsiaTheme="minorHAnsi" w:hAnsi="Times New Roman" w:cs="Times New Roman"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80B3B8F"/>
    <w:multiLevelType w:val="hybridMultilevel"/>
    <w:tmpl w:val="8F82F2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0D158BB"/>
    <w:multiLevelType w:val="multilevel"/>
    <w:tmpl w:val="946A3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6AF6588"/>
    <w:multiLevelType w:val="multilevel"/>
    <w:tmpl w:val="ABB4B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390718E"/>
    <w:multiLevelType w:val="multilevel"/>
    <w:tmpl w:val="6B76E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3F35B7F"/>
    <w:multiLevelType w:val="multilevel"/>
    <w:tmpl w:val="BC6880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nsid w:val="5A495F8B"/>
    <w:multiLevelType w:val="multilevel"/>
    <w:tmpl w:val="5C8CD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FCE328B"/>
    <w:multiLevelType w:val="multilevel"/>
    <w:tmpl w:val="978A2E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nsid w:val="621E52E9"/>
    <w:multiLevelType w:val="hybridMultilevel"/>
    <w:tmpl w:val="1B40DC7E"/>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C9F6430"/>
    <w:multiLevelType w:val="hybridMultilevel"/>
    <w:tmpl w:val="92B4AB14"/>
    <w:lvl w:ilvl="0" w:tplc="256E5A38">
      <w:start w:val="1"/>
      <w:numFmt w:val="bullet"/>
      <w:lvlText w:val="-"/>
      <w:lvlJc w:val="left"/>
      <w:pPr>
        <w:ind w:left="360" w:hanging="360"/>
      </w:pPr>
      <w:rPr>
        <w:rFonts w:ascii="Times New Roman"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nsid w:val="77F963A3"/>
    <w:multiLevelType w:val="multilevel"/>
    <w:tmpl w:val="7E421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8"/>
  </w:num>
  <w:num w:numId="3">
    <w:abstractNumId w:val="1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6"/>
  </w:num>
  <w:num w:numId="6">
    <w:abstractNumId w:val="5"/>
  </w:num>
  <w:num w:numId="7">
    <w:abstractNumId w:val="13"/>
  </w:num>
  <w:num w:numId="8">
    <w:abstractNumId w:val="7"/>
  </w:num>
  <w:num w:numId="9">
    <w:abstractNumId w:val="9"/>
  </w:num>
  <w:num w:numId="10">
    <w:abstractNumId w:val="11"/>
  </w:num>
  <w:num w:numId="11">
    <w:abstractNumId w:val="3"/>
  </w:num>
  <w:num w:numId="12">
    <w:abstractNumId w:val="12"/>
  </w:num>
  <w:num w:numId="13">
    <w:abstractNumId w:val="0"/>
  </w:num>
  <w:num w:numId="14">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6146"/>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a2sLAwNjczNzYzNDMztDBR0lEKTi0uzszPAykwqQUAGBun5CwAAAA="/>
  </w:docVars>
  <w:rsids>
    <w:rsidRoot w:val="00DC3BC9"/>
    <w:rsid w:val="00022E8B"/>
    <w:rsid w:val="0003233A"/>
    <w:rsid w:val="00043650"/>
    <w:rsid w:val="00091195"/>
    <w:rsid w:val="000C386C"/>
    <w:rsid w:val="000E3FF7"/>
    <w:rsid w:val="000E5006"/>
    <w:rsid w:val="00127261"/>
    <w:rsid w:val="00131E6A"/>
    <w:rsid w:val="0013430A"/>
    <w:rsid w:val="001906C9"/>
    <w:rsid w:val="001B27A1"/>
    <w:rsid w:val="001B43D3"/>
    <w:rsid w:val="001D3AFB"/>
    <w:rsid w:val="001D3E5D"/>
    <w:rsid w:val="002217D2"/>
    <w:rsid w:val="00221F89"/>
    <w:rsid w:val="0025617D"/>
    <w:rsid w:val="00263A25"/>
    <w:rsid w:val="0026581C"/>
    <w:rsid w:val="00265FDD"/>
    <w:rsid w:val="00285828"/>
    <w:rsid w:val="002E4138"/>
    <w:rsid w:val="00301FE8"/>
    <w:rsid w:val="0032571C"/>
    <w:rsid w:val="003462B1"/>
    <w:rsid w:val="003B321A"/>
    <w:rsid w:val="003C57DB"/>
    <w:rsid w:val="003F4019"/>
    <w:rsid w:val="00420C25"/>
    <w:rsid w:val="00424344"/>
    <w:rsid w:val="00427F7B"/>
    <w:rsid w:val="00442E1D"/>
    <w:rsid w:val="0045299C"/>
    <w:rsid w:val="00472232"/>
    <w:rsid w:val="004B1443"/>
    <w:rsid w:val="004B1960"/>
    <w:rsid w:val="00555649"/>
    <w:rsid w:val="005E000E"/>
    <w:rsid w:val="005F3A65"/>
    <w:rsid w:val="00614FEA"/>
    <w:rsid w:val="006156CF"/>
    <w:rsid w:val="00630171"/>
    <w:rsid w:val="00644D82"/>
    <w:rsid w:val="006C626E"/>
    <w:rsid w:val="006E49B5"/>
    <w:rsid w:val="00714D82"/>
    <w:rsid w:val="007D518F"/>
    <w:rsid w:val="007F3CAC"/>
    <w:rsid w:val="00800CAE"/>
    <w:rsid w:val="00820B24"/>
    <w:rsid w:val="00824C74"/>
    <w:rsid w:val="00826D6B"/>
    <w:rsid w:val="00831F24"/>
    <w:rsid w:val="008874AE"/>
    <w:rsid w:val="008B0E55"/>
    <w:rsid w:val="008D39BF"/>
    <w:rsid w:val="008F0B0A"/>
    <w:rsid w:val="008F61DF"/>
    <w:rsid w:val="009637A0"/>
    <w:rsid w:val="00976B70"/>
    <w:rsid w:val="009908A1"/>
    <w:rsid w:val="009C02A3"/>
    <w:rsid w:val="009C753B"/>
    <w:rsid w:val="009D5691"/>
    <w:rsid w:val="00A04C0E"/>
    <w:rsid w:val="00A4207C"/>
    <w:rsid w:val="00A56A7A"/>
    <w:rsid w:val="00A9628B"/>
    <w:rsid w:val="00AA0D2F"/>
    <w:rsid w:val="00AA1312"/>
    <w:rsid w:val="00AA3550"/>
    <w:rsid w:val="00AD2493"/>
    <w:rsid w:val="00AE68E4"/>
    <w:rsid w:val="00AF39C5"/>
    <w:rsid w:val="00AF5229"/>
    <w:rsid w:val="00AF7544"/>
    <w:rsid w:val="00B16190"/>
    <w:rsid w:val="00B340F0"/>
    <w:rsid w:val="00B45682"/>
    <w:rsid w:val="00B80F6D"/>
    <w:rsid w:val="00B93CC7"/>
    <w:rsid w:val="00BB538E"/>
    <w:rsid w:val="00BD6658"/>
    <w:rsid w:val="00BE7247"/>
    <w:rsid w:val="00C03649"/>
    <w:rsid w:val="00C47E7D"/>
    <w:rsid w:val="00CB64E9"/>
    <w:rsid w:val="00CC124C"/>
    <w:rsid w:val="00D26F26"/>
    <w:rsid w:val="00D45A8E"/>
    <w:rsid w:val="00D715DA"/>
    <w:rsid w:val="00DC3BC9"/>
    <w:rsid w:val="00DE0C08"/>
    <w:rsid w:val="00E0001D"/>
    <w:rsid w:val="00E60954"/>
    <w:rsid w:val="00EA1503"/>
    <w:rsid w:val="00ED015F"/>
    <w:rsid w:val="00EF7395"/>
    <w:rsid w:val="00F76EC8"/>
    <w:rsid w:val="00F80A60"/>
    <w:rsid w:val="00F83F13"/>
    <w:rsid w:val="00F86CF2"/>
    <w:rsid w:val="00F9383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Vrinda"/>
        <w:sz w:val="22"/>
        <w:szCs w:val="28"/>
        <w:lang w:val="en-GB" w:eastAsia="en-US" w:bidi="bn-IN"/>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1503"/>
    <w:pPr>
      <w:spacing w:line="360" w:lineRule="auto"/>
      <w:jc w:val="both"/>
    </w:pPr>
    <w:rPr>
      <w:rFonts w:ascii="Arial" w:hAnsi="Arial" w:cs="Times New Roman"/>
      <w:sz w:val="24"/>
    </w:rPr>
  </w:style>
  <w:style w:type="paragraph" w:styleId="Heading1">
    <w:name w:val="heading 1"/>
    <w:basedOn w:val="Normal"/>
    <w:next w:val="Normal"/>
    <w:link w:val="Heading1Char"/>
    <w:autoRedefine/>
    <w:uiPriority w:val="9"/>
    <w:qFormat/>
    <w:rsid w:val="000E3FF7"/>
    <w:pPr>
      <w:keepNext/>
      <w:keepLines/>
      <w:spacing w:before="240"/>
      <w:outlineLvl w:val="0"/>
    </w:pPr>
    <w:rPr>
      <w:rFonts w:eastAsiaTheme="majorEastAsia"/>
      <w:b/>
      <w:color w:val="2E74B5" w:themeColor="accent5" w:themeShade="BF"/>
      <w:sz w:val="32"/>
      <w:szCs w:val="24"/>
      <w:u w:val="single"/>
    </w:rPr>
  </w:style>
  <w:style w:type="paragraph" w:styleId="Heading2">
    <w:name w:val="heading 2"/>
    <w:basedOn w:val="Normal"/>
    <w:next w:val="Normal"/>
    <w:link w:val="Heading2Char"/>
    <w:autoRedefine/>
    <w:uiPriority w:val="9"/>
    <w:unhideWhenUsed/>
    <w:qFormat/>
    <w:rsid w:val="00A4207C"/>
    <w:pPr>
      <w:keepNext/>
      <w:keepLines/>
      <w:spacing w:before="40"/>
      <w:jc w:val="left"/>
      <w:outlineLvl w:val="1"/>
    </w:pPr>
    <w:rPr>
      <w:rFonts w:eastAsiaTheme="majorEastAsia" w:cstheme="majorBidi"/>
      <w:b/>
      <w:bCs/>
      <w:color w:val="000000" w:themeColor="text1"/>
      <w:sz w:val="28"/>
      <w:szCs w:val="26"/>
    </w:rPr>
  </w:style>
  <w:style w:type="paragraph" w:styleId="Heading3">
    <w:name w:val="heading 3"/>
    <w:basedOn w:val="Normal"/>
    <w:next w:val="Normal"/>
    <w:link w:val="Heading3Char"/>
    <w:autoRedefine/>
    <w:uiPriority w:val="9"/>
    <w:unhideWhenUsed/>
    <w:qFormat/>
    <w:rsid w:val="00427F7B"/>
    <w:pPr>
      <w:keepNext/>
      <w:keepLines/>
      <w:spacing w:before="40" w:after="0" w:line="480" w:lineRule="auto"/>
      <w:outlineLvl w:val="2"/>
    </w:pPr>
    <w:rPr>
      <w:rFonts w:eastAsiaTheme="majorEastAsia" w:cstheme="majorBidi"/>
      <w:b/>
      <w:color w:val="000000" w:themeColor="text1"/>
      <w:szCs w:val="24"/>
    </w:rPr>
  </w:style>
  <w:style w:type="paragraph" w:styleId="Heading4">
    <w:name w:val="heading 4"/>
    <w:basedOn w:val="Normal"/>
    <w:next w:val="Normal"/>
    <w:link w:val="Heading4Char"/>
    <w:autoRedefine/>
    <w:uiPriority w:val="9"/>
    <w:unhideWhenUsed/>
    <w:qFormat/>
    <w:rsid w:val="00AF7544"/>
    <w:pPr>
      <w:keepNext/>
      <w:keepLines/>
      <w:spacing w:before="40" w:after="0" w:line="480" w:lineRule="auto"/>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AA1312"/>
    <w:pPr>
      <w:keepNext/>
      <w:keepLines/>
      <w:spacing w:before="80" w:after="40" w:line="480" w:lineRule="auto"/>
      <w:outlineLvl w:val="4"/>
    </w:pPr>
    <w:rPr>
      <w:rFonts w:eastAsiaTheme="majorEastAsia" w:cstheme="majorBidi"/>
      <w:b/>
      <w:color w:val="000000" w:themeColor="text1"/>
    </w:rPr>
  </w:style>
  <w:style w:type="paragraph" w:styleId="Heading6">
    <w:name w:val="heading 6"/>
    <w:basedOn w:val="Normal"/>
    <w:next w:val="Normal"/>
    <w:link w:val="Heading6Char"/>
    <w:autoRedefine/>
    <w:uiPriority w:val="9"/>
    <w:semiHidden/>
    <w:unhideWhenUsed/>
    <w:qFormat/>
    <w:rsid w:val="00AA1312"/>
    <w:pPr>
      <w:keepNext/>
      <w:keepLines/>
      <w:spacing w:before="40" w:after="0" w:line="480" w:lineRule="auto"/>
      <w:outlineLvl w:val="5"/>
    </w:pPr>
    <w:rPr>
      <w:rFonts w:eastAsiaTheme="majorEastAsia" w:cstheme="majorBidi"/>
      <w:b/>
      <w:i/>
      <w:iCs/>
      <w:color w:val="595959" w:themeColor="text1" w:themeTint="A6"/>
    </w:rPr>
  </w:style>
  <w:style w:type="paragraph" w:styleId="Heading7">
    <w:name w:val="heading 7"/>
    <w:basedOn w:val="Normal"/>
    <w:next w:val="Normal"/>
    <w:link w:val="Heading7Char"/>
    <w:uiPriority w:val="9"/>
    <w:semiHidden/>
    <w:unhideWhenUsed/>
    <w:qFormat/>
    <w:rsid w:val="00DC3BC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C3BC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C3BC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FF7"/>
    <w:rPr>
      <w:rFonts w:ascii="Arial" w:eastAsiaTheme="majorEastAsia" w:hAnsi="Arial" w:cs="Times New Roman"/>
      <w:b/>
      <w:color w:val="2E74B5" w:themeColor="accent5" w:themeShade="BF"/>
      <w:sz w:val="32"/>
      <w:szCs w:val="24"/>
      <w:u w:val="single"/>
    </w:rPr>
  </w:style>
  <w:style w:type="character" w:customStyle="1" w:styleId="Heading2Char">
    <w:name w:val="Heading 2 Char"/>
    <w:basedOn w:val="DefaultParagraphFont"/>
    <w:link w:val="Heading2"/>
    <w:uiPriority w:val="9"/>
    <w:rsid w:val="00A4207C"/>
    <w:rPr>
      <w:rFonts w:ascii="Arial" w:eastAsiaTheme="majorEastAsia" w:hAnsi="Arial" w:cstheme="majorBidi"/>
      <w:b/>
      <w:bCs/>
      <w:color w:val="000000" w:themeColor="text1"/>
      <w:sz w:val="28"/>
      <w:szCs w:val="26"/>
    </w:rPr>
  </w:style>
  <w:style w:type="character" w:customStyle="1" w:styleId="Heading3Char">
    <w:name w:val="Heading 3 Char"/>
    <w:basedOn w:val="DefaultParagraphFont"/>
    <w:link w:val="Heading3"/>
    <w:uiPriority w:val="9"/>
    <w:rsid w:val="00427F7B"/>
    <w:rPr>
      <w:rFonts w:ascii="Times New Roman" w:eastAsiaTheme="majorEastAsia" w:hAnsi="Times New Roman" w:cstheme="majorBidi"/>
      <w:b/>
      <w:color w:val="000000" w:themeColor="text1"/>
      <w:sz w:val="24"/>
      <w:szCs w:val="24"/>
    </w:rPr>
  </w:style>
  <w:style w:type="paragraph" w:styleId="Title">
    <w:name w:val="Title"/>
    <w:basedOn w:val="Normal"/>
    <w:next w:val="Normal"/>
    <w:link w:val="TitleChar"/>
    <w:autoRedefine/>
    <w:uiPriority w:val="10"/>
    <w:qFormat/>
    <w:rsid w:val="00644D82"/>
    <w:pPr>
      <w:spacing w:after="0"/>
      <w:contextualSpacing/>
      <w:jc w:val="center"/>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644D82"/>
    <w:rPr>
      <w:rFonts w:ascii="Times New Roman" w:eastAsiaTheme="majorEastAsia" w:hAnsi="Times New Roman" w:cstheme="majorBidi"/>
      <w:spacing w:val="-10"/>
      <w:kern w:val="28"/>
      <w:sz w:val="36"/>
      <w:szCs w:val="56"/>
    </w:rPr>
  </w:style>
  <w:style w:type="character" w:customStyle="1" w:styleId="Heading4Char">
    <w:name w:val="Heading 4 Char"/>
    <w:basedOn w:val="DefaultParagraphFont"/>
    <w:link w:val="Heading4"/>
    <w:uiPriority w:val="9"/>
    <w:rsid w:val="00AF7544"/>
    <w:rPr>
      <w:rFonts w:ascii="Times New Roman" w:eastAsiaTheme="majorEastAsia" w:hAnsi="Times New Roman" w:cstheme="majorBidi"/>
      <w:b/>
      <w:iCs/>
      <w:sz w:val="24"/>
    </w:rPr>
  </w:style>
  <w:style w:type="character" w:customStyle="1" w:styleId="Heading5Char">
    <w:name w:val="Heading 5 Char"/>
    <w:basedOn w:val="DefaultParagraphFont"/>
    <w:link w:val="Heading5"/>
    <w:uiPriority w:val="9"/>
    <w:rsid w:val="00AA1312"/>
    <w:rPr>
      <w:rFonts w:ascii="Times New Roman" w:eastAsiaTheme="majorEastAsia" w:hAnsi="Times New Roman" w:cstheme="majorBidi"/>
      <w:b/>
      <w:color w:val="000000" w:themeColor="text1"/>
      <w:sz w:val="24"/>
    </w:rPr>
  </w:style>
  <w:style w:type="character" w:customStyle="1" w:styleId="Heading6Char">
    <w:name w:val="Heading 6 Char"/>
    <w:basedOn w:val="DefaultParagraphFont"/>
    <w:link w:val="Heading6"/>
    <w:uiPriority w:val="9"/>
    <w:semiHidden/>
    <w:rsid w:val="00AA1312"/>
    <w:rPr>
      <w:rFonts w:ascii="Times New Roman" w:eastAsiaTheme="majorEastAsia" w:hAnsi="Times New Roman" w:cstheme="majorBidi"/>
      <w:b/>
      <w:i/>
      <w:iCs/>
      <w:color w:val="595959" w:themeColor="text1" w:themeTint="A6"/>
      <w:sz w:val="24"/>
    </w:rPr>
  </w:style>
  <w:style w:type="character" w:customStyle="1" w:styleId="Heading7Char">
    <w:name w:val="Heading 7 Char"/>
    <w:basedOn w:val="DefaultParagraphFont"/>
    <w:link w:val="Heading7"/>
    <w:uiPriority w:val="9"/>
    <w:semiHidden/>
    <w:rsid w:val="00DC3BC9"/>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DC3BC9"/>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DC3BC9"/>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DC3BC9"/>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C3BC9"/>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DC3BC9"/>
    <w:pPr>
      <w:spacing w:before="160"/>
      <w:jc w:val="center"/>
    </w:pPr>
    <w:rPr>
      <w:i/>
      <w:iCs/>
      <w:color w:val="404040" w:themeColor="text1" w:themeTint="BF"/>
    </w:rPr>
  </w:style>
  <w:style w:type="character" w:customStyle="1" w:styleId="QuoteChar">
    <w:name w:val="Quote Char"/>
    <w:basedOn w:val="DefaultParagraphFont"/>
    <w:link w:val="Quote"/>
    <w:uiPriority w:val="29"/>
    <w:rsid w:val="00DC3BC9"/>
    <w:rPr>
      <w:rFonts w:ascii="Times New Roman" w:hAnsi="Times New Roman" w:cs="Times New Roman"/>
      <w:i/>
      <w:iCs/>
      <w:color w:val="404040" w:themeColor="text1" w:themeTint="BF"/>
      <w:sz w:val="24"/>
    </w:rPr>
  </w:style>
  <w:style w:type="paragraph" w:styleId="ListParagraph">
    <w:name w:val="List Paragraph"/>
    <w:basedOn w:val="Normal"/>
    <w:uiPriority w:val="34"/>
    <w:qFormat/>
    <w:rsid w:val="00DC3BC9"/>
    <w:pPr>
      <w:ind w:left="720"/>
      <w:contextualSpacing/>
    </w:pPr>
  </w:style>
  <w:style w:type="character" w:styleId="IntenseEmphasis">
    <w:name w:val="Intense Emphasis"/>
    <w:basedOn w:val="DefaultParagraphFont"/>
    <w:uiPriority w:val="21"/>
    <w:qFormat/>
    <w:rsid w:val="00DC3BC9"/>
    <w:rPr>
      <w:i/>
      <w:iCs/>
      <w:color w:val="2F5496" w:themeColor="accent1" w:themeShade="BF"/>
    </w:rPr>
  </w:style>
  <w:style w:type="paragraph" w:styleId="IntenseQuote">
    <w:name w:val="Intense Quote"/>
    <w:basedOn w:val="Normal"/>
    <w:next w:val="Normal"/>
    <w:link w:val="IntenseQuoteChar"/>
    <w:uiPriority w:val="30"/>
    <w:qFormat/>
    <w:rsid w:val="00DC3BC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C3BC9"/>
    <w:rPr>
      <w:rFonts w:ascii="Times New Roman" w:hAnsi="Times New Roman" w:cs="Times New Roman"/>
      <w:i/>
      <w:iCs/>
      <w:color w:val="2F5496" w:themeColor="accent1" w:themeShade="BF"/>
      <w:sz w:val="24"/>
    </w:rPr>
  </w:style>
  <w:style w:type="character" w:styleId="IntenseReference">
    <w:name w:val="Intense Reference"/>
    <w:basedOn w:val="DefaultParagraphFont"/>
    <w:uiPriority w:val="32"/>
    <w:qFormat/>
    <w:rsid w:val="00DC3BC9"/>
    <w:rPr>
      <w:b/>
      <w:bCs/>
      <w:smallCaps/>
      <w:color w:val="2F5496" w:themeColor="accent1" w:themeShade="BF"/>
      <w:spacing w:val="5"/>
    </w:rPr>
  </w:style>
  <w:style w:type="paragraph" w:styleId="TOCHeading">
    <w:name w:val="TOC Heading"/>
    <w:basedOn w:val="Heading1"/>
    <w:next w:val="Normal"/>
    <w:uiPriority w:val="39"/>
    <w:unhideWhenUsed/>
    <w:qFormat/>
    <w:rsid w:val="00DC3BC9"/>
    <w:pPr>
      <w:spacing w:after="0" w:line="259" w:lineRule="auto"/>
      <w:jc w:val="left"/>
      <w:outlineLvl w:val="9"/>
    </w:pPr>
    <w:rPr>
      <w:rFonts w:asciiTheme="majorHAnsi" w:hAnsiTheme="majorHAnsi" w:cstheme="majorBidi"/>
      <w:b w:val="0"/>
      <w:color w:val="2F5496" w:themeColor="accent1" w:themeShade="BF"/>
      <w:szCs w:val="32"/>
      <w:lang w:eastAsia="en-GB"/>
    </w:rPr>
  </w:style>
  <w:style w:type="paragraph" w:styleId="Header">
    <w:name w:val="header"/>
    <w:basedOn w:val="Normal"/>
    <w:link w:val="HeaderChar"/>
    <w:uiPriority w:val="99"/>
    <w:unhideWhenUsed/>
    <w:rsid w:val="00DC3B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BC9"/>
    <w:rPr>
      <w:rFonts w:ascii="Times New Roman" w:hAnsi="Times New Roman" w:cs="Times New Roman"/>
      <w:sz w:val="24"/>
    </w:rPr>
  </w:style>
  <w:style w:type="paragraph" w:styleId="Footer">
    <w:name w:val="footer"/>
    <w:basedOn w:val="Normal"/>
    <w:link w:val="FooterChar"/>
    <w:uiPriority w:val="99"/>
    <w:unhideWhenUsed/>
    <w:rsid w:val="00DC3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BC9"/>
    <w:rPr>
      <w:rFonts w:ascii="Times New Roman" w:hAnsi="Times New Roman" w:cs="Times New Roman"/>
      <w:sz w:val="24"/>
    </w:rPr>
  </w:style>
  <w:style w:type="paragraph" w:styleId="TOC1">
    <w:name w:val="toc 1"/>
    <w:basedOn w:val="Normal"/>
    <w:next w:val="Normal"/>
    <w:autoRedefine/>
    <w:uiPriority w:val="39"/>
    <w:unhideWhenUsed/>
    <w:rsid w:val="007F3CAC"/>
    <w:pPr>
      <w:spacing w:after="100"/>
    </w:pPr>
  </w:style>
  <w:style w:type="paragraph" w:styleId="TOC2">
    <w:name w:val="toc 2"/>
    <w:basedOn w:val="Normal"/>
    <w:next w:val="Normal"/>
    <w:autoRedefine/>
    <w:uiPriority w:val="39"/>
    <w:unhideWhenUsed/>
    <w:rsid w:val="007F3CAC"/>
    <w:pPr>
      <w:spacing w:after="100"/>
      <w:ind w:left="240"/>
    </w:pPr>
  </w:style>
  <w:style w:type="character" w:styleId="Hyperlink">
    <w:name w:val="Hyperlink"/>
    <w:basedOn w:val="DefaultParagraphFont"/>
    <w:uiPriority w:val="99"/>
    <w:unhideWhenUsed/>
    <w:rsid w:val="007F3CAC"/>
    <w:rPr>
      <w:color w:val="0563C1" w:themeColor="hyperlink"/>
      <w:u w:val="single"/>
    </w:rPr>
  </w:style>
  <w:style w:type="paragraph" w:styleId="Caption">
    <w:name w:val="caption"/>
    <w:basedOn w:val="Normal"/>
    <w:next w:val="Normal"/>
    <w:uiPriority w:val="35"/>
    <w:unhideWhenUsed/>
    <w:qFormat/>
    <w:rsid w:val="00A4207C"/>
    <w:pPr>
      <w:spacing w:after="200" w:line="240" w:lineRule="auto"/>
    </w:pPr>
    <w:rPr>
      <w:i/>
      <w:iCs/>
      <w:color w:val="44546A" w:themeColor="text2"/>
      <w:sz w:val="18"/>
      <w:szCs w:val="22"/>
    </w:rPr>
  </w:style>
  <w:style w:type="table" w:styleId="TableGrid">
    <w:name w:val="Table Grid"/>
    <w:basedOn w:val="TableNormal"/>
    <w:uiPriority w:val="39"/>
    <w:rsid w:val="00A4207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3B321A"/>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3B321A"/>
    <w:rPr>
      <w:rFonts w:ascii="Tahoma" w:hAnsi="Tahoma" w:cs="Tahoma"/>
      <w:sz w:val="16"/>
      <w:szCs w:val="20"/>
    </w:rPr>
  </w:style>
</w:styles>
</file>

<file path=word/webSettings.xml><?xml version="1.0" encoding="utf-8"?>
<w:webSettings xmlns:r="http://schemas.openxmlformats.org/officeDocument/2006/relationships" xmlns:w="http://schemas.openxmlformats.org/wordprocessingml/2006/main">
  <w:divs>
    <w:div w:id="169220177">
      <w:bodyDiv w:val="1"/>
      <w:marLeft w:val="0"/>
      <w:marRight w:val="0"/>
      <w:marTop w:val="0"/>
      <w:marBottom w:val="0"/>
      <w:divBdr>
        <w:top w:val="none" w:sz="0" w:space="0" w:color="auto"/>
        <w:left w:val="none" w:sz="0" w:space="0" w:color="auto"/>
        <w:bottom w:val="none" w:sz="0" w:space="0" w:color="auto"/>
        <w:right w:val="none" w:sz="0" w:space="0" w:color="auto"/>
      </w:divBdr>
      <w:divsChild>
        <w:div w:id="2015718051">
          <w:marLeft w:val="0"/>
          <w:marRight w:val="0"/>
          <w:marTop w:val="0"/>
          <w:marBottom w:val="0"/>
          <w:divBdr>
            <w:top w:val="none" w:sz="0" w:space="0" w:color="auto"/>
            <w:left w:val="none" w:sz="0" w:space="0" w:color="auto"/>
            <w:bottom w:val="none" w:sz="0" w:space="0" w:color="auto"/>
            <w:right w:val="none" w:sz="0" w:space="0" w:color="auto"/>
          </w:divBdr>
          <w:divsChild>
            <w:div w:id="61572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913159">
      <w:bodyDiv w:val="1"/>
      <w:marLeft w:val="0"/>
      <w:marRight w:val="0"/>
      <w:marTop w:val="0"/>
      <w:marBottom w:val="0"/>
      <w:divBdr>
        <w:top w:val="none" w:sz="0" w:space="0" w:color="auto"/>
        <w:left w:val="none" w:sz="0" w:space="0" w:color="auto"/>
        <w:bottom w:val="none" w:sz="0" w:space="0" w:color="auto"/>
        <w:right w:val="none" w:sz="0" w:space="0" w:color="auto"/>
      </w:divBdr>
    </w:div>
    <w:div w:id="314408409">
      <w:bodyDiv w:val="1"/>
      <w:marLeft w:val="0"/>
      <w:marRight w:val="0"/>
      <w:marTop w:val="0"/>
      <w:marBottom w:val="0"/>
      <w:divBdr>
        <w:top w:val="none" w:sz="0" w:space="0" w:color="auto"/>
        <w:left w:val="none" w:sz="0" w:space="0" w:color="auto"/>
        <w:bottom w:val="none" w:sz="0" w:space="0" w:color="auto"/>
        <w:right w:val="none" w:sz="0" w:space="0" w:color="auto"/>
      </w:divBdr>
    </w:div>
    <w:div w:id="367878329">
      <w:bodyDiv w:val="1"/>
      <w:marLeft w:val="0"/>
      <w:marRight w:val="0"/>
      <w:marTop w:val="0"/>
      <w:marBottom w:val="0"/>
      <w:divBdr>
        <w:top w:val="none" w:sz="0" w:space="0" w:color="auto"/>
        <w:left w:val="none" w:sz="0" w:space="0" w:color="auto"/>
        <w:bottom w:val="none" w:sz="0" w:space="0" w:color="auto"/>
        <w:right w:val="none" w:sz="0" w:space="0" w:color="auto"/>
      </w:divBdr>
    </w:div>
    <w:div w:id="495540179">
      <w:bodyDiv w:val="1"/>
      <w:marLeft w:val="0"/>
      <w:marRight w:val="0"/>
      <w:marTop w:val="0"/>
      <w:marBottom w:val="0"/>
      <w:divBdr>
        <w:top w:val="none" w:sz="0" w:space="0" w:color="auto"/>
        <w:left w:val="none" w:sz="0" w:space="0" w:color="auto"/>
        <w:bottom w:val="none" w:sz="0" w:space="0" w:color="auto"/>
        <w:right w:val="none" w:sz="0" w:space="0" w:color="auto"/>
      </w:divBdr>
      <w:divsChild>
        <w:div w:id="1413744137">
          <w:marLeft w:val="0"/>
          <w:marRight w:val="0"/>
          <w:marTop w:val="0"/>
          <w:marBottom w:val="0"/>
          <w:divBdr>
            <w:top w:val="none" w:sz="0" w:space="0" w:color="auto"/>
            <w:left w:val="none" w:sz="0" w:space="0" w:color="auto"/>
            <w:bottom w:val="none" w:sz="0" w:space="0" w:color="auto"/>
            <w:right w:val="none" w:sz="0" w:space="0" w:color="auto"/>
          </w:divBdr>
          <w:divsChild>
            <w:div w:id="260187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931711">
      <w:bodyDiv w:val="1"/>
      <w:marLeft w:val="0"/>
      <w:marRight w:val="0"/>
      <w:marTop w:val="0"/>
      <w:marBottom w:val="0"/>
      <w:divBdr>
        <w:top w:val="none" w:sz="0" w:space="0" w:color="auto"/>
        <w:left w:val="none" w:sz="0" w:space="0" w:color="auto"/>
        <w:bottom w:val="none" w:sz="0" w:space="0" w:color="auto"/>
        <w:right w:val="none" w:sz="0" w:space="0" w:color="auto"/>
      </w:divBdr>
      <w:divsChild>
        <w:div w:id="34355675">
          <w:marLeft w:val="0"/>
          <w:marRight w:val="0"/>
          <w:marTop w:val="0"/>
          <w:marBottom w:val="0"/>
          <w:divBdr>
            <w:top w:val="none" w:sz="0" w:space="0" w:color="auto"/>
            <w:left w:val="none" w:sz="0" w:space="0" w:color="auto"/>
            <w:bottom w:val="none" w:sz="0" w:space="0" w:color="auto"/>
            <w:right w:val="none" w:sz="0" w:space="0" w:color="auto"/>
          </w:divBdr>
          <w:divsChild>
            <w:div w:id="32729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682281">
      <w:bodyDiv w:val="1"/>
      <w:marLeft w:val="0"/>
      <w:marRight w:val="0"/>
      <w:marTop w:val="0"/>
      <w:marBottom w:val="0"/>
      <w:divBdr>
        <w:top w:val="none" w:sz="0" w:space="0" w:color="auto"/>
        <w:left w:val="none" w:sz="0" w:space="0" w:color="auto"/>
        <w:bottom w:val="none" w:sz="0" w:space="0" w:color="auto"/>
        <w:right w:val="none" w:sz="0" w:space="0" w:color="auto"/>
      </w:divBdr>
    </w:div>
    <w:div w:id="815488686">
      <w:bodyDiv w:val="1"/>
      <w:marLeft w:val="0"/>
      <w:marRight w:val="0"/>
      <w:marTop w:val="0"/>
      <w:marBottom w:val="0"/>
      <w:divBdr>
        <w:top w:val="none" w:sz="0" w:space="0" w:color="auto"/>
        <w:left w:val="none" w:sz="0" w:space="0" w:color="auto"/>
        <w:bottom w:val="none" w:sz="0" w:space="0" w:color="auto"/>
        <w:right w:val="none" w:sz="0" w:space="0" w:color="auto"/>
      </w:divBdr>
    </w:div>
    <w:div w:id="823818991">
      <w:bodyDiv w:val="1"/>
      <w:marLeft w:val="0"/>
      <w:marRight w:val="0"/>
      <w:marTop w:val="0"/>
      <w:marBottom w:val="0"/>
      <w:divBdr>
        <w:top w:val="none" w:sz="0" w:space="0" w:color="auto"/>
        <w:left w:val="none" w:sz="0" w:space="0" w:color="auto"/>
        <w:bottom w:val="none" w:sz="0" w:space="0" w:color="auto"/>
        <w:right w:val="none" w:sz="0" w:space="0" w:color="auto"/>
      </w:divBdr>
      <w:divsChild>
        <w:div w:id="1305431253">
          <w:marLeft w:val="0"/>
          <w:marRight w:val="0"/>
          <w:marTop w:val="0"/>
          <w:marBottom w:val="0"/>
          <w:divBdr>
            <w:top w:val="none" w:sz="0" w:space="0" w:color="auto"/>
            <w:left w:val="none" w:sz="0" w:space="0" w:color="auto"/>
            <w:bottom w:val="none" w:sz="0" w:space="0" w:color="auto"/>
            <w:right w:val="none" w:sz="0" w:space="0" w:color="auto"/>
          </w:divBdr>
          <w:divsChild>
            <w:div w:id="1829858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121686">
      <w:bodyDiv w:val="1"/>
      <w:marLeft w:val="0"/>
      <w:marRight w:val="0"/>
      <w:marTop w:val="0"/>
      <w:marBottom w:val="0"/>
      <w:divBdr>
        <w:top w:val="none" w:sz="0" w:space="0" w:color="auto"/>
        <w:left w:val="none" w:sz="0" w:space="0" w:color="auto"/>
        <w:bottom w:val="none" w:sz="0" w:space="0" w:color="auto"/>
        <w:right w:val="none" w:sz="0" w:space="0" w:color="auto"/>
      </w:divBdr>
    </w:div>
    <w:div w:id="988902135">
      <w:bodyDiv w:val="1"/>
      <w:marLeft w:val="0"/>
      <w:marRight w:val="0"/>
      <w:marTop w:val="0"/>
      <w:marBottom w:val="0"/>
      <w:divBdr>
        <w:top w:val="none" w:sz="0" w:space="0" w:color="auto"/>
        <w:left w:val="none" w:sz="0" w:space="0" w:color="auto"/>
        <w:bottom w:val="none" w:sz="0" w:space="0" w:color="auto"/>
        <w:right w:val="none" w:sz="0" w:space="0" w:color="auto"/>
      </w:divBdr>
    </w:div>
    <w:div w:id="1081758163">
      <w:bodyDiv w:val="1"/>
      <w:marLeft w:val="0"/>
      <w:marRight w:val="0"/>
      <w:marTop w:val="0"/>
      <w:marBottom w:val="0"/>
      <w:divBdr>
        <w:top w:val="none" w:sz="0" w:space="0" w:color="auto"/>
        <w:left w:val="none" w:sz="0" w:space="0" w:color="auto"/>
        <w:bottom w:val="none" w:sz="0" w:space="0" w:color="auto"/>
        <w:right w:val="none" w:sz="0" w:space="0" w:color="auto"/>
      </w:divBdr>
    </w:div>
    <w:div w:id="1114667322">
      <w:bodyDiv w:val="1"/>
      <w:marLeft w:val="0"/>
      <w:marRight w:val="0"/>
      <w:marTop w:val="0"/>
      <w:marBottom w:val="0"/>
      <w:divBdr>
        <w:top w:val="none" w:sz="0" w:space="0" w:color="auto"/>
        <w:left w:val="none" w:sz="0" w:space="0" w:color="auto"/>
        <w:bottom w:val="none" w:sz="0" w:space="0" w:color="auto"/>
        <w:right w:val="none" w:sz="0" w:space="0" w:color="auto"/>
      </w:divBdr>
    </w:div>
    <w:div w:id="1312365111">
      <w:bodyDiv w:val="1"/>
      <w:marLeft w:val="0"/>
      <w:marRight w:val="0"/>
      <w:marTop w:val="0"/>
      <w:marBottom w:val="0"/>
      <w:divBdr>
        <w:top w:val="none" w:sz="0" w:space="0" w:color="auto"/>
        <w:left w:val="none" w:sz="0" w:space="0" w:color="auto"/>
        <w:bottom w:val="none" w:sz="0" w:space="0" w:color="auto"/>
        <w:right w:val="none" w:sz="0" w:space="0" w:color="auto"/>
      </w:divBdr>
    </w:div>
    <w:div w:id="1321694181">
      <w:bodyDiv w:val="1"/>
      <w:marLeft w:val="0"/>
      <w:marRight w:val="0"/>
      <w:marTop w:val="0"/>
      <w:marBottom w:val="0"/>
      <w:divBdr>
        <w:top w:val="none" w:sz="0" w:space="0" w:color="auto"/>
        <w:left w:val="none" w:sz="0" w:space="0" w:color="auto"/>
        <w:bottom w:val="none" w:sz="0" w:space="0" w:color="auto"/>
        <w:right w:val="none" w:sz="0" w:space="0" w:color="auto"/>
      </w:divBdr>
    </w:div>
    <w:div w:id="1355577742">
      <w:bodyDiv w:val="1"/>
      <w:marLeft w:val="0"/>
      <w:marRight w:val="0"/>
      <w:marTop w:val="0"/>
      <w:marBottom w:val="0"/>
      <w:divBdr>
        <w:top w:val="none" w:sz="0" w:space="0" w:color="auto"/>
        <w:left w:val="none" w:sz="0" w:space="0" w:color="auto"/>
        <w:bottom w:val="none" w:sz="0" w:space="0" w:color="auto"/>
        <w:right w:val="none" w:sz="0" w:space="0" w:color="auto"/>
      </w:divBdr>
    </w:div>
    <w:div w:id="1361010525">
      <w:bodyDiv w:val="1"/>
      <w:marLeft w:val="0"/>
      <w:marRight w:val="0"/>
      <w:marTop w:val="0"/>
      <w:marBottom w:val="0"/>
      <w:divBdr>
        <w:top w:val="none" w:sz="0" w:space="0" w:color="auto"/>
        <w:left w:val="none" w:sz="0" w:space="0" w:color="auto"/>
        <w:bottom w:val="none" w:sz="0" w:space="0" w:color="auto"/>
        <w:right w:val="none" w:sz="0" w:space="0" w:color="auto"/>
      </w:divBdr>
    </w:div>
    <w:div w:id="1363549768">
      <w:bodyDiv w:val="1"/>
      <w:marLeft w:val="0"/>
      <w:marRight w:val="0"/>
      <w:marTop w:val="0"/>
      <w:marBottom w:val="0"/>
      <w:divBdr>
        <w:top w:val="none" w:sz="0" w:space="0" w:color="auto"/>
        <w:left w:val="none" w:sz="0" w:space="0" w:color="auto"/>
        <w:bottom w:val="none" w:sz="0" w:space="0" w:color="auto"/>
        <w:right w:val="none" w:sz="0" w:space="0" w:color="auto"/>
      </w:divBdr>
    </w:div>
    <w:div w:id="1520656247">
      <w:bodyDiv w:val="1"/>
      <w:marLeft w:val="0"/>
      <w:marRight w:val="0"/>
      <w:marTop w:val="0"/>
      <w:marBottom w:val="0"/>
      <w:divBdr>
        <w:top w:val="none" w:sz="0" w:space="0" w:color="auto"/>
        <w:left w:val="none" w:sz="0" w:space="0" w:color="auto"/>
        <w:bottom w:val="none" w:sz="0" w:space="0" w:color="auto"/>
        <w:right w:val="none" w:sz="0" w:space="0" w:color="auto"/>
      </w:divBdr>
    </w:div>
    <w:div w:id="1539119375">
      <w:bodyDiv w:val="1"/>
      <w:marLeft w:val="0"/>
      <w:marRight w:val="0"/>
      <w:marTop w:val="0"/>
      <w:marBottom w:val="0"/>
      <w:divBdr>
        <w:top w:val="none" w:sz="0" w:space="0" w:color="auto"/>
        <w:left w:val="none" w:sz="0" w:space="0" w:color="auto"/>
        <w:bottom w:val="none" w:sz="0" w:space="0" w:color="auto"/>
        <w:right w:val="none" w:sz="0" w:space="0" w:color="auto"/>
      </w:divBdr>
    </w:div>
    <w:div w:id="1635519115">
      <w:bodyDiv w:val="1"/>
      <w:marLeft w:val="0"/>
      <w:marRight w:val="0"/>
      <w:marTop w:val="0"/>
      <w:marBottom w:val="0"/>
      <w:divBdr>
        <w:top w:val="none" w:sz="0" w:space="0" w:color="auto"/>
        <w:left w:val="none" w:sz="0" w:space="0" w:color="auto"/>
        <w:bottom w:val="none" w:sz="0" w:space="0" w:color="auto"/>
        <w:right w:val="none" w:sz="0" w:space="0" w:color="auto"/>
      </w:divBdr>
    </w:div>
    <w:div w:id="1648048479">
      <w:bodyDiv w:val="1"/>
      <w:marLeft w:val="0"/>
      <w:marRight w:val="0"/>
      <w:marTop w:val="0"/>
      <w:marBottom w:val="0"/>
      <w:divBdr>
        <w:top w:val="none" w:sz="0" w:space="0" w:color="auto"/>
        <w:left w:val="none" w:sz="0" w:space="0" w:color="auto"/>
        <w:bottom w:val="none" w:sz="0" w:space="0" w:color="auto"/>
        <w:right w:val="none" w:sz="0" w:space="0" w:color="auto"/>
      </w:divBdr>
    </w:div>
    <w:div w:id="1833912777">
      <w:bodyDiv w:val="1"/>
      <w:marLeft w:val="0"/>
      <w:marRight w:val="0"/>
      <w:marTop w:val="0"/>
      <w:marBottom w:val="0"/>
      <w:divBdr>
        <w:top w:val="none" w:sz="0" w:space="0" w:color="auto"/>
        <w:left w:val="none" w:sz="0" w:space="0" w:color="auto"/>
        <w:bottom w:val="none" w:sz="0" w:space="0" w:color="auto"/>
        <w:right w:val="none" w:sz="0" w:space="0" w:color="auto"/>
      </w:divBdr>
    </w:div>
    <w:div w:id="1916354553">
      <w:bodyDiv w:val="1"/>
      <w:marLeft w:val="0"/>
      <w:marRight w:val="0"/>
      <w:marTop w:val="0"/>
      <w:marBottom w:val="0"/>
      <w:divBdr>
        <w:top w:val="none" w:sz="0" w:space="0" w:color="auto"/>
        <w:left w:val="none" w:sz="0" w:space="0" w:color="auto"/>
        <w:bottom w:val="none" w:sz="0" w:space="0" w:color="auto"/>
        <w:right w:val="none" w:sz="0" w:space="0" w:color="auto"/>
      </w:divBdr>
    </w:div>
    <w:div w:id="1984462197">
      <w:bodyDiv w:val="1"/>
      <w:marLeft w:val="0"/>
      <w:marRight w:val="0"/>
      <w:marTop w:val="0"/>
      <w:marBottom w:val="0"/>
      <w:divBdr>
        <w:top w:val="none" w:sz="0" w:space="0" w:color="auto"/>
        <w:left w:val="none" w:sz="0" w:space="0" w:color="auto"/>
        <w:bottom w:val="none" w:sz="0" w:space="0" w:color="auto"/>
        <w:right w:val="none" w:sz="0" w:space="0" w:color="auto"/>
      </w:divBdr>
    </w:div>
    <w:div w:id="2021272627">
      <w:bodyDiv w:val="1"/>
      <w:marLeft w:val="0"/>
      <w:marRight w:val="0"/>
      <w:marTop w:val="0"/>
      <w:marBottom w:val="0"/>
      <w:divBdr>
        <w:top w:val="none" w:sz="0" w:space="0" w:color="auto"/>
        <w:left w:val="none" w:sz="0" w:space="0" w:color="auto"/>
        <w:bottom w:val="none" w:sz="0" w:space="0" w:color="auto"/>
        <w:right w:val="none" w:sz="0" w:space="0" w:color="auto"/>
      </w:divBdr>
    </w:div>
    <w:div w:id="2024739139">
      <w:bodyDiv w:val="1"/>
      <w:marLeft w:val="0"/>
      <w:marRight w:val="0"/>
      <w:marTop w:val="0"/>
      <w:marBottom w:val="0"/>
      <w:divBdr>
        <w:top w:val="none" w:sz="0" w:space="0" w:color="auto"/>
        <w:left w:val="none" w:sz="0" w:space="0" w:color="auto"/>
        <w:bottom w:val="none" w:sz="0" w:space="0" w:color="auto"/>
        <w:right w:val="none" w:sz="0" w:space="0" w:color="auto"/>
      </w:divBdr>
    </w:div>
    <w:div w:id="2144805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3744</Words>
  <Characters>21342</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25036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2025-04-26T09:19:00Z</dcterms:created>
  <dcterms:modified xsi:type="dcterms:W3CDTF">2025-04-26T09:19:00Z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2ca43f29678e740b57a8f6ea017bdec43f261eb5f78ac06386c77ddd54e8ef46</vt:lpwstr>
  </property>
</Properties>
</file>