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77FB2" w14:textId="6F7667DD" w:rsidR="00F838FD" w:rsidRDefault="00F838FD" w:rsidP="00F838FD">
      <w:pPr>
        <w:jc w:val="center"/>
        <w:rPr>
          <w:b/>
          <w:bCs/>
          <w:i/>
          <w:iCs/>
          <w:sz w:val="28"/>
          <w:szCs w:val="28"/>
        </w:rPr>
      </w:pPr>
      <w:r>
        <w:rPr>
          <w:b/>
          <w:bCs/>
          <w:i/>
          <w:iCs/>
          <w:sz w:val="28"/>
          <w:szCs w:val="28"/>
        </w:rPr>
        <w:t xml:space="preserve">University of Wales Trinity Saint David </w:t>
      </w:r>
    </w:p>
    <w:p w14:paraId="0ABA7B93" w14:textId="23A9FC1A" w:rsidR="00F838FD" w:rsidRDefault="00F838FD" w:rsidP="00F838FD">
      <w:pPr>
        <w:jc w:val="center"/>
        <w:rPr>
          <w:i/>
          <w:iCs/>
          <w:sz w:val="24"/>
          <w:szCs w:val="24"/>
        </w:rPr>
      </w:pPr>
      <w:r>
        <w:rPr>
          <w:i/>
          <w:iCs/>
          <w:sz w:val="24"/>
          <w:szCs w:val="24"/>
        </w:rPr>
        <w:t>BA  Business Management</w:t>
      </w:r>
    </w:p>
    <w:p w14:paraId="2F237AD0" w14:textId="77777777" w:rsidR="00F838FD" w:rsidRDefault="00F838FD" w:rsidP="00F838FD">
      <w:pPr>
        <w:jc w:val="center"/>
        <w:rPr>
          <w:i/>
          <w:iCs/>
          <w:sz w:val="24"/>
          <w:szCs w:val="24"/>
        </w:rPr>
      </w:pPr>
      <w:r>
        <w:rPr>
          <w:i/>
          <w:iCs/>
          <w:sz w:val="24"/>
          <w:szCs w:val="24"/>
        </w:rPr>
        <w:t xml:space="preserve">Accounting fundamentals                                                 </w:t>
      </w:r>
    </w:p>
    <w:p w14:paraId="7F2B512E" w14:textId="77777777" w:rsidR="00F838FD" w:rsidRDefault="00F838FD" w:rsidP="00F838FD">
      <w:pPr>
        <w:jc w:val="center"/>
        <w:rPr>
          <w:i/>
          <w:iCs/>
          <w:sz w:val="24"/>
          <w:szCs w:val="24"/>
        </w:rPr>
      </w:pPr>
    </w:p>
    <w:p w14:paraId="3BD646D3" w14:textId="77777777" w:rsidR="00F838FD" w:rsidRDefault="00F838FD" w:rsidP="00F838FD">
      <w:pPr>
        <w:jc w:val="center"/>
        <w:rPr>
          <w:i/>
          <w:iCs/>
          <w:sz w:val="24"/>
          <w:szCs w:val="24"/>
        </w:rPr>
      </w:pPr>
    </w:p>
    <w:p w14:paraId="2667E2E6" w14:textId="77777777" w:rsidR="00F838FD" w:rsidRDefault="00F838FD" w:rsidP="00F838FD">
      <w:pPr>
        <w:jc w:val="center"/>
        <w:rPr>
          <w:i/>
          <w:iCs/>
          <w:sz w:val="24"/>
          <w:szCs w:val="24"/>
        </w:rPr>
      </w:pPr>
    </w:p>
    <w:p w14:paraId="54A7F012" w14:textId="77777777" w:rsidR="00F838FD" w:rsidRDefault="00F838FD" w:rsidP="00F838FD">
      <w:pPr>
        <w:jc w:val="center"/>
        <w:rPr>
          <w:i/>
          <w:iCs/>
          <w:sz w:val="24"/>
          <w:szCs w:val="24"/>
        </w:rPr>
      </w:pPr>
    </w:p>
    <w:p w14:paraId="7A7847A6" w14:textId="77777777" w:rsidR="00F838FD" w:rsidRDefault="00F838FD" w:rsidP="00F838FD">
      <w:pPr>
        <w:jc w:val="center"/>
        <w:rPr>
          <w:i/>
          <w:iCs/>
          <w:sz w:val="24"/>
          <w:szCs w:val="24"/>
        </w:rPr>
      </w:pPr>
    </w:p>
    <w:p w14:paraId="7361B10D" w14:textId="0DC84976" w:rsidR="00F838FD" w:rsidRDefault="005A6991" w:rsidP="00F838FD">
      <w:pPr>
        <w:jc w:val="center"/>
        <w:rPr>
          <w:b/>
          <w:bCs/>
          <w:sz w:val="48"/>
          <w:szCs w:val="48"/>
        </w:rPr>
      </w:pPr>
      <w:hyperlink r:id="rId7" w:anchor="section-12" w:history="1">
        <w:r w:rsidRPr="005A6991">
          <w:rPr>
            <w:rFonts w:ascii="Times New Roman" w:eastAsia="Times New Roman" w:hAnsi="Times New Roman" w:cs="Times New Roman"/>
            <w:b/>
            <w:bCs/>
            <w:i/>
            <w:iCs/>
            <w:color w:val="000000"/>
            <w:sz w:val="28"/>
            <w:szCs w:val="28"/>
            <w:lang w:eastAsia="en-GB"/>
          </w:rPr>
          <w:t>Assignment </w:t>
        </w:r>
      </w:hyperlink>
      <w:r w:rsidR="00F838FD">
        <w:rPr>
          <w:b/>
          <w:bCs/>
          <w:sz w:val="48"/>
          <w:szCs w:val="48"/>
        </w:rPr>
        <w:t>:</w:t>
      </w:r>
    </w:p>
    <w:p w14:paraId="05D22268" w14:textId="1832E2D2" w:rsidR="00F838FD" w:rsidRPr="004E10A3" w:rsidRDefault="00F838FD" w:rsidP="00F838FD">
      <w:pPr>
        <w:spacing w:after="0" w:line="240" w:lineRule="auto"/>
        <w:jc w:val="center"/>
        <w:rPr>
          <w:rFonts w:ascii="Times New Roman" w:hAnsi="Times New Roman" w:cs="Times New Roman"/>
          <w:b/>
          <w:bCs/>
          <w:i/>
          <w:iCs/>
          <w:sz w:val="28"/>
          <w:szCs w:val="28"/>
        </w:rPr>
      </w:pPr>
      <w:r w:rsidRPr="004E10A3">
        <w:rPr>
          <w:rFonts w:ascii="Times New Roman" w:hAnsi="Times New Roman" w:cs="Times New Roman"/>
          <w:b/>
          <w:bCs/>
          <w:i/>
          <w:iCs/>
          <w:sz w:val="28"/>
          <w:szCs w:val="28"/>
        </w:rPr>
        <w:t>Case study</w:t>
      </w:r>
      <w:r w:rsidR="0075529D">
        <w:rPr>
          <w:rFonts w:ascii="Times New Roman" w:hAnsi="Times New Roman" w:cs="Times New Roman"/>
          <w:b/>
          <w:bCs/>
          <w:i/>
          <w:iCs/>
          <w:sz w:val="28"/>
          <w:szCs w:val="28"/>
        </w:rPr>
        <w:t>:</w:t>
      </w:r>
      <w:r w:rsidR="002434C3">
        <w:rPr>
          <w:rFonts w:ascii="Times New Roman" w:hAnsi="Times New Roman" w:cs="Times New Roman"/>
          <w:b/>
          <w:bCs/>
          <w:i/>
          <w:iCs/>
          <w:sz w:val="28"/>
          <w:szCs w:val="28"/>
        </w:rPr>
        <w:t xml:space="preserve"> Angela</w:t>
      </w:r>
      <w:r w:rsidR="0075529D">
        <w:rPr>
          <w:rFonts w:ascii="Times New Roman" w:hAnsi="Times New Roman" w:cs="Times New Roman"/>
          <w:b/>
          <w:bCs/>
          <w:i/>
          <w:iCs/>
          <w:sz w:val="28"/>
          <w:szCs w:val="28"/>
        </w:rPr>
        <w:t xml:space="preserve">’s company Financial </w:t>
      </w:r>
      <w:r w:rsidRPr="004E10A3">
        <w:rPr>
          <w:rFonts w:ascii="Times New Roman" w:hAnsi="Times New Roman" w:cs="Times New Roman"/>
          <w:b/>
          <w:bCs/>
          <w:i/>
          <w:iCs/>
          <w:sz w:val="28"/>
          <w:szCs w:val="28"/>
        </w:rPr>
        <w:t>Statement</w:t>
      </w:r>
      <w:r w:rsidR="0075529D">
        <w:rPr>
          <w:rFonts w:ascii="Times New Roman" w:hAnsi="Times New Roman" w:cs="Times New Roman"/>
          <w:b/>
          <w:bCs/>
          <w:i/>
          <w:iCs/>
          <w:sz w:val="28"/>
          <w:szCs w:val="28"/>
        </w:rPr>
        <w:t>s</w:t>
      </w:r>
      <w:r w:rsidRPr="004E10A3">
        <w:rPr>
          <w:rFonts w:ascii="Times New Roman" w:hAnsi="Times New Roman" w:cs="Times New Roman"/>
          <w:b/>
          <w:bCs/>
          <w:i/>
          <w:iCs/>
          <w:sz w:val="28"/>
          <w:szCs w:val="28"/>
        </w:rPr>
        <w:t xml:space="preserve"> </w:t>
      </w:r>
    </w:p>
    <w:p w14:paraId="697EABCC" w14:textId="0D4E3D3C" w:rsidR="00F838FD" w:rsidRPr="004E10A3" w:rsidRDefault="00F838FD" w:rsidP="00F838FD">
      <w:pPr>
        <w:jc w:val="center"/>
        <w:rPr>
          <w:rFonts w:ascii="Times New Roman" w:hAnsi="Times New Roman" w:cs="Times New Roman"/>
          <w:b/>
          <w:bCs/>
          <w:i/>
          <w:iCs/>
          <w:sz w:val="32"/>
          <w:szCs w:val="32"/>
        </w:rPr>
      </w:pPr>
      <w:r w:rsidRPr="004E10A3">
        <w:rPr>
          <w:rFonts w:ascii="Times New Roman" w:hAnsi="Times New Roman" w:cs="Times New Roman"/>
          <w:b/>
          <w:bCs/>
          <w:i/>
          <w:iCs/>
          <w:sz w:val="28"/>
          <w:szCs w:val="28"/>
        </w:rPr>
        <w:t>Essay</w:t>
      </w:r>
      <w:r w:rsidR="0052117C">
        <w:rPr>
          <w:rFonts w:ascii="Times New Roman" w:hAnsi="Times New Roman" w:cs="Times New Roman"/>
          <w:b/>
          <w:bCs/>
          <w:i/>
          <w:iCs/>
          <w:sz w:val="28"/>
          <w:szCs w:val="28"/>
        </w:rPr>
        <w:t xml:space="preserve">: </w:t>
      </w:r>
      <w:r w:rsidRPr="004E10A3">
        <w:rPr>
          <w:rFonts w:ascii="Times New Roman" w:hAnsi="Times New Roman" w:cs="Times New Roman"/>
          <w:b/>
          <w:bCs/>
          <w:i/>
          <w:iCs/>
          <w:sz w:val="28"/>
          <w:szCs w:val="28"/>
        </w:rPr>
        <w:t>Accounting principles and their relevance to the preparation and presentation of financial accounts</w:t>
      </w:r>
    </w:p>
    <w:p w14:paraId="3B919DE8" w14:textId="77777777" w:rsidR="00F838FD" w:rsidRDefault="00F838FD" w:rsidP="00F838FD">
      <w:pPr>
        <w:spacing w:after="0" w:line="240" w:lineRule="auto"/>
        <w:jc w:val="center"/>
        <w:rPr>
          <w:rFonts w:ascii="Times New Roman" w:hAnsi="Times New Roman" w:cs="Times New Roman"/>
          <w:sz w:val="24"/>
          <w:szCs w:val="24"/>
        </w:rPr>
      </w:pPr>
    </w:p>
    <w:p w14:paraId="5C639D3A" w14:textId="77777777" w:rsidR="00F838FD" w:rsidRDefault="00F838FD" w:rsidP="00F838FD">
      <w:pPr>
        <w:rPr>
          <w:i/>
          <w:iCs/>
          <w:sz w:val="24"/>
          <w:szCs w:val="24"/>
        </w:rPr>
      </w:pPr>
      <w:r>
        <w:rPr>
          <w:i/>
          <w:iCs/>
          <w:sz w:val="24"/>
          <w:szCs w:val="24"/>
        </w:rPr>
        <w:t xml:space="preserve">                           </w:t>
      </w:r>
    </w:p>
    <w:p w14:paraId="7493B300" w14:textId="77777777" w:rsidR="00F838FD" w:rsidRDefault="00F838FD" w:rsidP="00F838FD">
      <w:pPr>
        <w:rPr>
          <w:i/>
          <w:iCs/>
          <w:sz w:val="24"/>
          <w:szCs w:val="24"/>
        </w:rPr>
      </w:pPr>
    </w:p>
    <w:p w14:paraId="61470DA5" w14:textId="77777777" w:rsidR="00F838FD" w:rsidRDefault="00F838FD" w:rsidP="00F838FD">
      <w:pPr>
        <w:rPr>
          <w:i/>
          <w:iCs/>
          <w:sz w:val="24"/>
          <w:szCs w:val="24"/>
        </w:rPr>
      </w:pPr>
    </w:p>
    <w:p w14:paraId="7DE35C83" w14:textId="77777777" w:rsidR="00F838FD" w:rsidRDefault="00F838FD" w:rsidP="00F838FD">
      <w:pPr>
        <w:rPr>
          <w:i/>
          <w:iCs/>
          <w:sz w:val="24"/>
          <w:szCs w:val="24"/>
        </w:rPr>
      </w:pPr>
    </w:p>
    <w:p w14:paraId="16610B2C" w14:textId="77777777" w:rsidR="00F838FD" w:rsidRDefault="00F838FD" w:rsidP="00F838FD">
      <w:pPr>
        <w:rPr>
          <w:i/>
          <w:iCs/>
          <w:sz w:val="24"/>
          <w:szCs w:val="24"/>
        </w:rPr>
      </w:pPr>
    </w:p>
    <w:p w14:paraId="23F65AF2" w14:textId="77777777" w:rsidR="00F838FD" w:rsidRDefault="00F838FD" w:rsidP="00F838FD">
      <w:pPr>
        <w:rPr>
          <w:i/>
          <w:iCs/>
          <w:sz w:val="24"/>
          <w:szCs w:val="24"/>
        </w:rPr>
      </w:pPr>
    </w:p>
    <w:p w14:paraId="3D0BC616" w14:textId="77777777" w:rsidR="00F838FD" w:rsidRDefault="00F838FD" w:rsidP="00F838FD">
      <w:pPr>
        <w:rPr>
          <w:i/>
          <w:iCs/>
          <w:sz w:val="24"/>
          <w:szCs w:val="24"/>
        </w:rPr>
      </w:pPr>
    </w:p>
    <w:p w14:paraId="07BB2179" w14:textId="77777777" w:rsidR="00F838FD" w:rsidRDefault="00F838FD" w:rsidP="00F838FD">
      <w:pPr>
        <w:rPr>
          <w:i/>
          <w:iCs/>
          <w:sz w:val="24"/>
          <w:szCs w:val="24"/>
        </w:rPr>
      </w:pPr>
    </w:p>
    <w:p w14:paraId="30FFCC84" w14:textId="77777777" w:rsidR="00F838FD" w:rsidRDefault="00F838FD" w:rsidP="00F838FD">
      <w:pPr>
        <w:rPr>
          <w:i/>
          <w:iCs/>
          <w:sz w:val="24"/>
          <w:szCs w:val="24"/>
        </w:rPr>
      </w:pPr>
    </w:p>
    <w:p w14:paraId="6055A836" w14:textId="77777777" w:rsidR="00F838FD" w:rsidRDefault="00F838FD" w:rsidP="00F838FD">
      <w:pPr>
        <w:rPr>
          <w:i/>
          <w:iCs/>
          <w:sz w:val="24"/>
          <w:szCs w:val="24"/>
        </w:rPr>
      </w:pPr>
    </w:p>
    <w:p w14:paraId="51230BAA" w14:textId="77777777" w:rsidR="00F838FD" w:rsidRDefault="00F838FD" w:rsidP="00F838FD">
      <w:pPr>
        <w:rPr>
          <w:i/>
          <w:iCs/>
          <w:sz w:val="24"/>
          <w:szCs w:val="24"/>
        </w:rPr>
      </w:pPr>
    </w:p>
    <w:p w14:paraId="48834FC0" w14:textId="095F9118" w:rsidR="00F838FD" w:rsidRDefault="0052117C" w:rsidP="0052117C">
      <w:pPr>
        <w:jc w:val="right"/>
        <w:rPr>
          <w:sz w:val="24"/>
          <w:szCs w:val="24"/>
        </w:rPr>
      </w:pPr>
      <w:r>
        <w:rPr>
          <w:sz w:val="24"/>
          <w:szCs w:val="24"/>
        </w:rPr>
        <w:t xml:space="preserve"> The </w:t>
      </w:r>
      <w:r w:rsidR="00F838FD">
        <w:rPr>
          <w:sz w:val="24"/>
          <w:szCs w:val="24"/>
        </w:rPr>
        <w:t xml:space="preserve">Author:   </w:t>
      </w:r>
      <w:proofErr w:type="spellStart"/>
      <w:r w:rsidR="00F838FD">
        <w:rPr>
          <w:sz w:val="24"/>
          <w:szCs w:val="24"/>
        </w:rPr>
        <w:t>Vasile</w:t>
      </w:r>
      <w:proofErr w:type="spellEnd"/>
      <w:r w:rsidR="00F838FD">
        <w:rPr>
          <w:sz w:val="24"/>
          <w:szCs w:val="24"/>
        </w:rPr>
        <w:t xml:space="preserve"> Turcanu, Student nr 2127548</w:t>
      </w:r>
    </w:p>
    <w:p w14:paraId="70974E2A" w14:textId="7EBA4A32" w:rsidR="00F838FD" w:rsidRDefault="0052117C" w:rsidP="0052117C">
      <w:pPr>
        <w:jc w:val="right"/>
        <w:rPr>
          <w:sz w:val="24"/>
          <w:szCs w:val="24"/>
        </w:rPr>
      </w:pPr>
      <w:r>
        <w:rPr>
          <w:sz w:val="24"/>
          <w:szCs w:val="24"/>
        </w:rPr>
        <w:t xml:space="preserve">The </w:t>
      </w:r>
      <w:r w:rsidR="00F838FD">
        <w:rPr>
          <w:sz w:val="24"/>
          <w:szCs w:val="24"/>
        </w:rPr>
        <w:t xml:space="preserve">Lecturer: </w:t>
      </w:r>
      <w:proofErr w:type="spellStart"/>
      <w:r w:rsidR="00F838FD">
        <w:rPr>
          <w:sz w:val="24"/>
          <w:szCs w:val="24"/>
        </w:rPr>
        <w:t>Zameer</w:t>
      </w:r>
      <w:proofErr w:type="spellEnd"/>
      <w:r w:rsidR="00F838FD">
        <w:rPr>
          <w:sz w:val="24"/>
          <w:szCs w:val="24"/>
        </w:rPr>
        <w:t xml:space="preserve"> Hussain</w:t>
      </w:r>
    </w:p>
    <w:p w14:paraId="1D44DCC0" w14:textId="77777777" w:rsidR="00F838FD" w:rsidRDefault="00F838FD" w:rsidP="00281E69">
      <w:pPr>
        <w:spacing w:after="0" w:line="276" w:lineRule="auto"/>
        <w:jc w:val="center"/>
        <w:rPr>
          <w:b/>
          <w:bCs/>
          <w:sz w:val="28"/>
          <w:szCs w:val="28"/>
        </w:rPr>
      </w:pPr>
    </w:p>
    <w:p w14:paraId="175F8AD2" w14:textId="77777777" w:rsidR="00F838FD" w:rsidRDefault="00F838FD" w:rsidP="00281E69">
      <w:pPr>
        <w:spacing w:after="0" w:line="276" w:lineRule="auto"/>
        <w:jc w:val="center"/>
        <w:rPr>
          <w:b/>
          <w:bCs/>
          <w:sz w:val="28"/>
          <w:szCs w:val="28"/>
        </w:rPr>
      </w:pPr>
    </w:p>
    <w:p w14:paraId="58129E25" w14:textId="2B7636DA" w:rsidR="00F838FD" w:rsidRDefault="00F838FD" w:rsidP="00F838FD">
      <w:pPr>
        <w:spacing w:after="0" w:line="276" w:lineRule="auto"/>
        <w:rPr>
          <w:b/>
          <w:bCs/>
          <w:sz w:val="28"/>
          <w:szCs w:val="28"/>
        </w:rPr>
      </w:pPr>
    </w:p>
    <w:p w14:paraId="2F44EAA6" w14:textId="77777777" w:rsidR="00F838FD" w:rsidRDefault="00F838FD" w:rsidP="00F838FD">
      <w:pPr>
        <w:spacing w:after="0" w:line="276" w:lineRule="auto"/>
        <w:rPr>
          <w:b/>
          <w:bCs/>
          <w:sz w:val="28"/>
          <w:szCs w:val="28"/>
        </w:rPr>
      </w:pPr>
    </w:p>
    <w:p w14:paraId="37BC9806" w14:textId="1FD561B8" w:rsidR="00962309" w:rsidRPr="00281E69" w:rsidRDefault="00281E69" w:rsidP="00281E69">
      <w:pPr>
        <w:spacing w:after="0" w:line="276" w:lineRule="auto"/>
        <w:jc w:val="center"/>
        <w:rPr>
          <w:rFonts w:ascii="Times New Roman" w:hAnsi="Times New Roman" w:cs="Times New Roman"/>
          <w:b/>
          <w:bCs/>
          <w:sz w:val="24"/>
          <w:szCs w:val="24"/>
        </w:rPr>
      </w:pPr>
      <w:r w:rsidRPr="00281E69">
        <w:rPr>
          <w:rFonts w:ascii="Times New Roman" w:hAnsi="Times New Roman" w:cs="Times New Roman"/>
          <w:b/>
          <w:bCs/>
          <w:sz w:val="28"/>
          <w:szCs w:val="28"/>
        </w:rPr>
        <w:lastRenderedPageBreak/>
        <w:t>Case study</w:t>
      </w:r>
    </w:p>
    <w:p w14:paraId="09805D3B" w14:textId="77777777" w:rsidR="009A6614" w:rsidRPr="004654D7" w:rsidRDefault="009A6614" w:rsidP="004654D7">
      <w:pPr>
        <w:spacing w:after="0" w:line="276" w:lineRule="auto"/>
        <w:jc w:val="both"/>
        <w:rPr>
          <w:rFonts w:ascii="Times New Roman" w:hAnsi="Times New Roman" w:cs="Times New Roman"/>
          <w:b/>
          <w:bCs/>
          <w:sz w:val="36"/>
          <w:szCs w:val="36"/>
        </w:rPr>
      </w:pPr>
    </w:p>
    <w:tbl>
      <w:tblPr>
        <w:tblW w:w="6920" w:type="dxa"/>
        <w:tblLook w:val="04A0" w:firstRow="1" w:lastRow="0" w:firstColumn="1" w:lastColumn="0" w:noHBand="0" w:noVBand="1"/>
      </w:tblPr>
      <w:tblGrid>
        <w:gridCol w:w="5680"/>
        <w:gridCol w:w="1240"/>
      </w:tblGrid>
      <w:tr w:rsidR="009A6614" w:rsidRPr="009A6614" w14:paraId="19965C2E" w14:textId="77777777" w:rsidTr="009A6614">
        <w:trPr>
          <w:trHeight w:val="480"/>
        </w:trPr>
        <w:tc>
          <w:tcPr>
            <w:tcW w:w="5680" w:type="dxa"/>
            <w:tcBorders>
              <w:top w:val="single" w:sz="4" w:space="0" w:color="auto"/>
              <w:left w:val="nil"/>
              <w:bottom w:val="double" w:sz="6" w:space="0" w:color="auto"/>
              <w:right w:val="nil"/>
            </w:tcBorders>
            <w:shd w:val="clear" w:color="auto" w:fill="auto"/>
            <w:vAlign w:val="bottom"/>
            <w:hideMark/>
          </w:tcPr>
          <w:p w14:paraId="4E235833" w14:textId="77777777" w:rsidR="009A6614" w:rsidRPr="009A6614" w:rsidRDefault="009A6614" w:rsidP="009A6614">
            <w:pPr>
              <w:spacing w:after="0" w:line="240" w:lineRule="auto"/>
              <w:rPr>
                <w:rFonts w:ascii="Arial" w:eastAsia="Times New Roman" w:hAnsi="Arial" w:cs="Arial"/>
                <w:b/>
                <w:bCs/>
                <w:color w:val="000000"/>
                <w:lang w:eastAsia="en-GB"/>
              </w:rPr>
            </w:pPr>
            <w:r w:rsidRPr="009A6614">
              <w:rPr>
                <w:rFonts w:ascii="Arial" w:eastAsia="Times New Roman" w:hAnsi="Arial" w:cs="Arial"/>
                <w:b/>
                <w:bCs/>
                <w:color w:val="000000"/>
                <w:lang w:eastAsia="en-GB"/>
              </w:rPr>
              <w:t>Angela’s Accounting records at 31.12.2021</w:t>
            </w:r>
          </w:p>
        </w:tc>
        <w:tc>
          <w:tcPr>
            <w:tcW w:w="1240" w:type="dxa"/>
            <w:tcBorders>
              <w:top w:val="single" w:sz="4" w:space="0" w:color="auto"/>
              <w:left w:val="nil"/>
              <w:bottom w:val="double" w:sz="6" w:space="0" w:color="auto"/>
              <w:right w:val="nil"/>
            </w:tcBorders>
            <w:shd w:val="clear" w:color="auto" w:fill="auto"/>
            <w:vAlign w:val="bottom"/>
            <w:hideMark/>
          </w:tcPr>
          <w:p w14:paraId="3CFB8E7E" w14:textId="77777777" w:rsidR="009A6614" w:rsidRPr="009A6614" w:rsidRDefault="009A6614" w:rsidP="009A6614">
            <w:pPr>
              <w:spacing w:after="0" w:line="240" w:lineRule="auto"/>
              <w:rPr>
                <w:rFonts w:ascii="Arial" w:eastAsia="Times New Roman" w:hAnsi="Arial" w:cs="Arial"/>
                <w:b/>
                <w:bCs/>
                <w:color w:val="000000"/>
                <w:lang w:eastAsia="en-GB"/>
              </w:rPr>
            </w:pPr>
            <w:r w:rsidRPr="009A6614">
              <w:rPr>
                <w:rFonts w:ascii="Arial" w:eastAsia="Times New Roman" w:hAnsi="Arial" w:cs="Arial"/>
                <w:b/>
                <w:bCs/>
                <w:color w:val="000000"/>
                <w:lang w:eastAsia="en-GB"/>
              </w:rPr>
              <w:t>£</w:t>
            </w:r>
          </w:p>
        </w:tc>
      </w:tr>
      <w:tr w:rsidR="009A6614" w:rsidRPr="009A6614" w14:paraId="374EA842" w14:textId="77777777" w:rsidTr="009A6614">
        <w:trPr>
          <w:trHeight w:val="276"/>
        </w:trPr>
        <w:tc>
          <w:tcPr>
            <w:tcW w:w="5680" w:type="dxa"/>
            <w:tcBorders>
              <w:top w:val="nil"/>
              <w:left w:val="nil"/>
              <w:bottom w:val="nil"/>
              <w:right w:val="nil"/>
            </w:tcBorders>
            <w:shd w:val="clear" w:color="auto" w:fill="auto"/>
            <w:vAlign w:val="bottom"/>
            <w:hideMark/>
          </w:tcPr>
          <w:p w14:paraId="385B1379"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Sundry expenses</w:t>
            </w:r>
          </w:p>
        </w:tc>
        <w:tc>
          <w:tcPr>
            <w:tcW w:w="1240" w:type="dxa"/>
            <w:tcBorders>
              <w:top w:val="nil"/>
              <w:left w:val="nil"/>
              <w:bottom w:val="nil"/>
              <w:right w:val="nil"/>
            </w:tcBorders>
            <w:shd w:val="clear" w:color="auto" w:fill="auto"/>
            <w:vAlign w:val="bottom"/>
            <w:hideMark/>
          </w:tcPr>
          <w:p w14:paraId="1906DCBB"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2,250</w:t>
            </w:r>
          </w:p>
        </w:tc>
      </w:tr>
      <w:tr w:rsidR="009A6614" w:rsidRPr="009A6614" w14:paraId="1ACF665C" w14:textId="77777777" w:rsidTr="009A6614">
        <w:trPr>
          <w:trHeight w:val="264"/>
        </w:trPr>
        <w:tc>
          <w:tcPr>
            <w:tcW w:w="5680" w:type="dxa"/>
            <w:tcBorders>
              <w:top w:val="nil"/>
              <w:left w:val="nil"/>
              <w:bottom w:val="nil"/>
              <w:right w:val="nil"/>
            </w:tcBorders>
            <w:shd w:val="clear" w:color="auto" w:fill="auto"/>
            <w:vAlign w:val="bottom"/>
            <w:hideMark/>
          </w:tcPr>
          <w:p w14:paraId="5F99B9E6"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Delivery van at cost </w:t>
            </w:r>
          </w:p>
        </w:tc>
        <w:tc>
          <w:tcPr>
            <w:tcW w:w="1240" w:type="dxa"/>
            <w:tcBorders>
              <w:top w:val="nil"/>
              <w:left w:val="nil"/>
              <w:bottom w:val="nil"/>
              <w:right w:val="nil"/>
            </w:tcBorders>
            <w:shd w:val="clear" w:color="auto" w:fill="auto"/>
            <w:vAlign w:val="bottom"/>
            <w:hideMark/>
          </w:tcPr>
          <w:p w14:paraId="277DA92A"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35,580</w:t>
            </w:r>
          </w:p>
        </w:tc>
      </w:tr>
      <w:tr w:rsidR="009A6614" w:rsidRPr="009A6614" w14:paraId="5988055E" w14:textId="77777777" w:rsidTr="009A6614">
        <w:trPr>
          <w:trHeight w:val="264"/>
        </w:trPr>
        <w:tc>
          <w:tcPr>
            <w:tcW w:w="5680" w:type="dxa"/>
            <w:tcBorders>
              <w:top w:val="nil"/>
              <w:left w:val="nil"/>
              <w:bottom w:val="nil"/>
              <w:right w:val="nil"/>
            </w:tcBorders>
            <w:shd w:val="clear" w:color="auto" w:fill="auto"/>
            <w:vAlign w:val="bottom"/>
            <w:hideMark/>
          </w:tcPr>
          <w:p w14:paraId="21969072"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Delivery van - accumulated depreciation at 1 January 2021</w:t>
            </w:r>
          </w:p>
        </w:tc>
        <w:tc>
          <w:tcPr>
            <w:tcW w:w="1240" w:type="dxa"/>
            <w:tcBorders>
              <w:top w:val="nil"/>
              <w:left w:val="nil"/>
              <w:bottom w:val="nil"/>
              <w:right w:val="nil"/>
            </w:tcBorders>
            <w:shd w:val="clear" w:color="auto" w:fill="auto"/>
            <w:vAlign w:val="bottom"/>
            <w:hideMark/>
          </w:tcPr>
          <w:p w14:paraId="283021A8"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12,520</w:t>
            </w:r>
          </w:p>
        </w:tc>
      </w:tr>
      <w:tr w:rsidR="009A6614" w:rsidRPr="009A6614" w14:paraId="3F9ECB03" w14:textId="77777777" w:rsidTr="009A6614">
        <w:trPr>
          <w:trHeight w:val="264"/>
        </w:trPr>
        <w:tc>
          <w:tcPr>
            <w:tcW w:w="5680" w:type="dxa"/>
            <w:tcBorders>
              <w:top w:val="nil"/>
              <w:left w:val="nil"/>
              <w:bottom w:val="nil"/>
              <w:right w:val="nil"/>
            </w:tcBorders>
            <w:shd w:val="clear" w:color="auto" w:fill="auto"/>
            <w:vAlign w:val="bottom"/>
            <w:hideMark/>
          </w:tcPr>
          <w:p w14:paraId="5242D119"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Shop fittings at cost</w:t>
            </w:r>
          </w:p>
        </w:tc>
        <w:tc>
          <w:tcPr>
            <w:tcW w:w="1240" w:type="dxa"/>
            <w:tcBorders>
              <w:top w:val="nil"/>
              <w:left w:val="nil"/>
              <w:bottom w:val="nil"/>
              <w:right w:val="nil"/>
            </w:tcBorders>
            <w:shd w:val="clear" w:color="auto" w:fill="auto"/>
            <w:vAlign w:val="bottom"/>
            <w:hideMark/>
          </w:tcPr>
          <w:p w14:paraId="685C7FC6"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12,200</w:t>
            </w:r>
          </w:p>
        </w:tc>
      </w:tr>
      <w:tr w:rsidR="009A6614" w:rsidRPr="009A6614" w14:paraId="41BA9C1D" w14:textId="77777777" w:rsidTr="009A6614">
        <w:trPr>
          <w:trHeight w:val="264"/>
        </w:trPr>
        <w:tc>
          <w:tcPr>
            <w:tcW w:w="5680" w:type="dxa"/>
            <w:tcBorders>
              <w:top w:val="nil"/>
              <w:left w:val="nil"/>
              <w:bottom w:val="nil"/>
              <w:right w:val="nil"/>
            </w:tcBorders>
            <w:shd w:val="clear" w:color="auto" w:fill="auto"/>
            <w:vAlign w:val="bottom"/>
            <w:hideMark/>
          </w:tcPr>
          <w:p w14:paraId="49DF0423"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Shop fittings – accumulated depreciation at 1 January 2021</w:t>
            </w:r>
          </w:p>
        </w:tc>
        <w:tc>
          <w:tcPr>
            <w:tcW w:w="1240" w:type="dxa"/>
            <w:tcBorders>
              <w:top w:val="nil"/>
              <w:left w:val="nil"/>
              <w:bottom w:val="nil"/>
              <w:right w:val="nil"/>
            </w:tcBorders>
            <w:shd w:val="clear" w:color="auto" w:fill="auto"/>
            <w:vAlign w:val="bottom"/>
            <w:hideMark/>
          </w:tcPr>
          <w:p w14:paraId="0BAE8896"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7,320</w:t>
            </w:r>
          </w:p>
        </w:tc>
      </w:tr>
      <w:tr w:rsidR="009A6614" w:rsidRPr="009A6614" w14:paraId="2DD59A12" w14:textId="77777777" w:rsidTr="009A6614">
        <w:trPr>
          <w:trHeight w:val="264"/>
        </w:trPr>
        <w:tc>
          <w:tcPr>
            <w:tcW w:w="5680" w:type="dxa"/>
            <w:tcBorders>
              <w:top w:val="nil"/>
              <w:left w:val="nil"/>
              <w:bottom w:val="nil"/>
              <w:right w:val="nil"/>
            </w:tcBorders>
            <w:shd w:val="clear" w:color="auto" w:fill="auto"/>
            <w:vAlign w:val="bottom"/>
            <w:hideMark/>
          </w:tcPr>
          <w:p w14:paraId="2F03D22A"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Trade Debtors</w:t>
            </w:r>
          </w:p>
        </w:tc>
        <w:tc>
          <w:tcPr>
            <w:tcW w:w="1240" w:type="dxa"/>
            <w:tcBorders>
              <w:top w:val="nil"/>
              <w:left w:val="nil"/>
              <w:bottom w:val="nil"/>
              <w:right w:val="nil"/>
            </w:tcBorders>
            <w:shd w:val="clear" w:color="auto" w:fill="auto"/>
            <w:vAlign w:val="bottom"/>
            <w:hideMark/>
          </w:tcPr>
          <w:p w14:paraId="40A24FA1"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6,860</w:t>
            </w:r>
          </w:p>
        </w:tc>
      </w:tr>
      <w:tr w:rsidR="009A6614" w:rsidRPr="009A6614" w14:paraId="2762BA22" w14:textId="77777777" w:rsidTr="009A6614">
        <w:trPr>
          <w:trHeight w:val="264"/>
        </w:trPr>
        <w:tc>
          <w:tcPr>
            <w:tcW w:w="5680" w:type="dxa"/>
            <w:tcBorders>
              <w:top w:val="nil"/>
              <w:left w:val="nil"/>
              <w:bottom w:val="nil"/>
              <w:right w:val="nil"/>
            </w:tcBorders>
            <w:shd w:val="clear" w:color="auto" w:fill="auto"/>
            <w:vAlign w:val="bottom"/>
            <w:hideMark/>
          </w:tcPr>
          <w:p w14:paraId="7684826C"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Rental and insurance costs</w:t>
            </w:r>
          </w:p>
        </w:tc>
        <w:tc>
          <w:tcPr>
            <w:tcW w:w="1240" w:type="dxa"/>
            <w:tcBorders>
              <w:top w:val="nil"/>
              <w:left w:val="nil"/>
              <w:bottom w:val="nil"/>
              <w:right w:val="nil"/>
            </w:tcBorders>
            <w:shd w:val="clear" w:color="auto" w:fill="auto"/>
            <w:vAlign w:val="bottom"/>
            <w:hideMark/>
          </w:tcPr>
          <w:p w14:paraId="548C59ED"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19,200</w:t>
            </w:r>
          </w:p>
        </w:tc>
      </w:tr>
      <w:tr w:rsidR="009A6614" w:rsidRPr="009A6614" w14:paraId="2F544DC1" w14:textId="77777777" w:rsidTr="009A6614">
        <w:trPr>
          <w:trHeight w:val="264"/>
        </w:trPr>
        <w:tc>
          <w:tcPr>
            <w:tcW w:w="5680" w:type="dxa"/>
            <w:tcBorders>
              <w:top w:val="nil"/>
              <w:left w:val="nil"/>
              <w:bottom w:val="nil"/>
              <w:right w:val="nil"/>
            </w:tcBorders>
            <w:shd w:val="clear" w:color="auto" w:fill="auto"/>
            <w:vAlign w:val="bottom"/>
            <w:hideMark/>
          </w:tcPr>
          <w:p w14:paraId="118B6672"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Administration expenses</w:t>
            </w:r>
          </w:p>
        </w:tc>
        <w:tc>
          <w:tcPr>
            <w:tcW w:w="1240" w:type="dxa"/>
            <w:tcBorders>
              <w:top w:val="nil"/>
              <w:left w:val="nil"/>
              <w:bottom w:val="nil"/>
              <w:right w:val="nil"/>
            </w:tcBorders>
            <w:shd w:val="clear" w:color="auto" w:fill="auto"/>
            <w:vAlign w:val="bottom"/>
            <w:hideMark/>
          </w:tcPr>
          <w:p w14:paraId="2BE5F0D1"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2,772</w:t>
            </w:r>
          </w:p>
        </w:tc>
      </w:tr>
      <w:tr w:rsidR="009A6614" w:rsidRPr="009A6614" w14:paraId="14519084" w14:textId="77777777" w:rsidTr="009A6614">
        <w:trPr>
          <w:trHeight w:val="264"/>
        </w:trPr>
        <w:tc>
          <w:tcPr>
            <w:tcW w:w="5680" w:type="dxa"/>
            <w:tcBorders>
              <w:top w:val="nil"/>
              <w:left w:val="nil"/>
              <w:bottom w:val="nil"/>
              <w:right w:val="nil"/>
            </w:tcBorders>
            <w:shd w:val="clear" w:color="auto" w:fill="auto"/>
            <w:vAlign w:val="bottom"/>
            <w:hideMark/>
          </w:tcPr>
          <w:p w14:paraId="5037B80F"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Creditor for VAT</w:t>
            </w:r>
          </w:p>
        </w:tc>
        <w:tc>
          <w:tcPr>
            <w:tcW w:w="1240" w:type="dxa"/>
            <w:tcBorders>
              <w:top w:val="nil"/>
              <w:left w:val="nil"/>
              <w:bottom w:val="nil"/>
              <w:right w:val="nil"/>
            </w:tcBorders>
            <w:shd w:val="clear" w:color="auto" w:fill="auto"/>
            <w:vAlign w:val="bottom"/>
            <w:hideMark/>
          </w:tcPr>
          <w:p w14:paraId="049CF437"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7,729</w:t>
            </w:r>
          </w:p>
        </w:tc>
      </w:tr>
      <w:tr w:rsidR="009A6614" w:rsidRPr="009A6614" w14:paraId="4A4AE181" w14:textId="77777777" w:rsidTr="009A6614">
        <w:trPr>
          <w:trHeight w:val="264"/>
        </w:trPr>
        <w:tc>
          <w:tcPr>
            <w:tcW w:w="5680" w:type="dxa"/>
            <w:tcBorders>
              <w:top w:val="nil"/>
              <w:left w:val="nil"/>
              <w:bottom w:val="nil"/>
              <w:right w:val="nil"/>
            </w:tcBorders>
            <w:shd w:val="clear" w:color="auto" w:fill="auto"/>
            <w:vAlign w:val="bottom"/>
            <w:hideMark/>
          </w:tcPr>
          <w:p w14:paraId="1821C3B7"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Capital at 1 January 2021</w:t>
            </w:r>
          </w:p>
        </w:tc>
        <w:tc>
          <w:tcPr>
            <w:tcW w:w="1240" w:type="dxa"/>
            <w:tcBorders>
              <w:top w:val="nil"/>
              <w:left w:val="nil"/>
              <w:bottom w:val="nil"/>
              <w:right w:val="nil"/>
            </w:tcBorders>
            <w:shd w:val="clear" w:color="auto" w:fill="auto"/>
            <w:vAlign w:val="bottom"/>
            <w:hideMark/>
          </w:tcPr>
          <w:p w14:paraId="625DF9F4"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4,993</w:t>
            </w:r>
          </w:p>
        </w:tc>
      </w:tr>
      <w:tr w:rsidR="009A6614" w:rsidRPr="009A6614" w14:paraId="17A9267B" w14:textId="77777777" w:rsidTr="009A6614">
        <w:trPr>
          <w:trHeight w:val="264"/>
        </w:trPr>
        <w:tc>
          <w:tcPr>
            <w:tcW w:w="5680" w:type="dxa"/>
            <w:tcBorders>
              <w:top w:val="nil"/>
              <w:left w:val="nil"/>
              <w:bottom w:val="nil"/>
              <w:right w:val="nil"/>
            </w:tcBorders>
            <w:shd w:val="clear" w:color="auto" w:fill="auto"/>
            <w:vAlign w:val="bottom"/>
            <w:hideMark/>
          </w:tcPr>
          <w:p w14:paraId="35B9DFDD"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Salaries and wages</w:t>
            </w:r>
          </w:p>
        </w:tc>
        <w:tc>
          <w:tcPr>
            <w:tcW w:w="1240" w:type="dxa"/>
            <w:tcBorders>
              <w:top w:val="nil"/>
              <w:left w:val="nil"/>
              <w:bottom w:val="nil"/>
              <w:right w:val="nil"/>
            </w:tcBorders>
            <w:shd w:val="clear" w:color="auto" w:fill="auto"/>
            <w:vAlign w:val="bottom"/>
            <w:hideMark/>
          </w:tcPr>
          <w:p w14:paraId="36CDFE7F"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35,804</w:t>
            </w:r>
          </w:p>
        </w:tc>
      </w:tr>
      <w:tr w:rsidR="009A6614" w:rsidRPr="009A6614" w14:paraId="5CCE0F6D" w14:textId="77777777" w:rsidTr="009A6614">
        <w:trPr>
          <w:trHeight w:val="264"/>
        </w:trPr>
        <w:tc>
          <w:tcPr>
            <w:tcW w:w="5680" w:type="dxa"/>
            <w:tcBorders>
              <w:top w:val="nil"/>
              <w:left w:val="nil"/>
              <w:bottom w:val="nil"/>
              <w:right w:val="nil"/>
            </w:tcBorders>
            <w:shd w:val="clear" w:color="auto" w:fill="auto"/>
            <w:vAlign w:val="bottom"/>
            <w:hideMark/>
          </w:tcPr>
          <w:p w14:paraId="4F35F614"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Cash at bank</w:t>
            </w:r>
          </w:p>
        </w:tc>
        <w:tc>
          <w:tcPr>
            <w:tcW w:w="1240" w:type="dxa"/>
            <w:tcBorders>
              <w:top w:val="nil"/>
              <w:left w:val="nil"/>
              <w:bottom w:val="nil"/>
              <w:right w:val="nil"/>
            </w:tcBorders>
            <w:shd w:val="clear" w:color="auto" w:fill="auto"/>
            <w:vAlign w:val="bottom"/>
            <w:hideMark/>
          </w:tcPr>
          <w:p w14:paraId="642E3C59"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82</w:t>
            </w:r>
          </w:p>
        </w:tc>
      </w:tr>
      <w:tr w:rsidR="009A6614" w:rsidRPr="009A6614" w14:paraId="4B160C92" w14:textId="77777777" w:rsidTr="009A6614">
        <w:trPr>
          <w:trHeight w:val="264"/>
        </w:trPr>
        <w:tc>
          <w:tcPr>
            <w:tcW w:w="5680" w:type="dxa"/>
            <w:tcBorders>
              <w:top w:val="nil"/>
              <w:left w:val="nil"/>
              <w:bottom w:val="nil"/>
              <w:right w:val="nil"/>
            </w:tcBorders>
            <w:shd w:val="clear" w:color="auto" w:fill="auto"/>
            <w:vAlign w:val="bottom"/>
            <w:hideMark/>
          </w:tcPr>
          <w:p w14:paraId="6832B46B"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Drawings</w:t>
            </w:r>
          </w:p>
        </w:tc>
        <w:tc>
          <w:tcPr>
            <w:tcW w:w="1240" w:type="dxa"/>
            <w:tcBorders>
              <w:top w:val="nil"/>
              <w:left w:val="nil"/>
              <w:bottom w:val="nil"/>
              <w:right w:val="nil"/>
            </w:tcBorders>
            <w:shd w:val="clear" w:color="auto" w:fill="auto"/>
            <w:vAlign w:val="bottom"/>
            <w:hideMark/>
          </w:tcPr>
          <w:p w14:paraId="7C405551"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18,270</w:t>
            </w:r>
          </w:p>
        </w:tc>
      </w:tr>
      <w:tr w:rsidR="009A6614" w:rsidRPr="009A6614" w14:paraId="29CBBA21" w14:textId="77777777" w:rsidTr="009A6614">
        <w:trPr>
          <w:trHeight w:val="264"/>
        </w:trPr>
        <w:tc>
          <w:tcPr>
            <w:tcW w:w="5680" w:type="dxa"/>
            <w:tcBorders>
              <w:top w:val="nil"/>
              <w:left w:val="nil"/>
              <w:bottom w:val="nil"/>
              <w:right w:val="nil"/>
            </w:tcBorders>
            <w:shd w:val="clear" w:color="auto" w:fill="auto"/>
            <w:vAlign w:val="bottom"/>
            <w:hideMark/>
          </w:tcPr>
          <w:p w14:paraId="27ED1887"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Sales</w:t>
            </w:r>
          </w:p>
        </w:tc>
        <w:tc>
          <w:tcPr>
            <w:tcW w:w="1240" w:type="dxa"/>
            <w:tcBorders>
              <w:top w:val="nil"/>
              <w:left w:val="nil"/>
              <w:bottom w:val="nil"/>
              <w:right w:val="nil"/>
            </w:tcBorders>
            <w:shd w:val="clear" w:color="auto" w:fill="auto"/>
            <w:vAlign w:val="bottom"/>
            <w:hideMark/>
          </w:tcPr>
          <w:p w14:paraId="4DD2C490"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310,423</w:t>
            </w:r>
          </w:p>
        </w:tc>
      </w:tr>
      <w:tr w:rsidR="009A6614" w:rsidRPr="009A6614" w14:paraId="575F1F3F" w14:textId="77777777" w:rsidTr="009A6614">
        <w:trPr>
          <w:trHeight w:val="264"/>
        </w:trPr>
        <w:tc>
          <w:tcPr>
            <w:tcW w:w="5680" w:type="dxa"/>
            <w:tcBorders>
              <w:top w:val="nil"/>
              <w:left w:val="nil"/>
              <w:bottom w:val="nil"/>
              <w:right w:val="nil"/>
            </w:tcBorders>
            <w:shd w:val="clear" w:color="auto" w:fill="auto"/>
            <w:vAlign w:val="bottom"/>
            <w:hideMark/>
          </w:tcPr>
          <w:p w14:paraId="07B05A76"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Stock at 1 January 2021</w:t>
            </w:r>
          </w:p>
        </w:tc>
        <w:tc>
          <w:tcPr>
            <w:tcW w:w="1240" w:type="dxa"/>
            <w:tcBorders>
              <w:top w:val="nil"/>
              <w:left w:val="nil"/>
              <w:bottom w:val="nil"/>
              <w:right w:val="nil"/>
            </w:tcBorders>
            <w:shd w:val="clear" w:color="auto" w:fill="auto"/>
            <w:vAlign w:val="bottom"/>
            <w:hideMark/>
          </w:tcPr>
          <w:p w14:paraId="138B0583"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30,222</w:t>
            </w:r>
          </w:p>
        </w:tc>
      </w:tr>
      <w:tr w:rsidR="009A6614" w:rsidRPr="009A6614" w14:paraId="60A8BFA1" w14:textId="77777777" w:rsidTr="009A6614">
        <w:trPr>
          <w:trHeight w:val="264"/>
        </w:trPr>
        <w:tc>
          <w:tcPr>
            <w:tcW w:w="5680" w:type="dxa"/>
            <w:tcBorders>
              <w:top w:val="nil"/>
              <w:left w:val="nil"/>
              <w:bottom w:val="nil"/>
              <w:right w:val="nil"/>
            </w:tcBorders>
            <w:shd w:val="clear" w:color="auto" w:fill="auto"/>
            <w:vAlign w:val="bottom"/>
            <w:hideMark/>
          </w:tcPr>
          <w:p w14:paraId="773E979D"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Trade creditors/payables</w:t>
            </w:r>
          </w:p>
        </w:tc>
        <w:tc>
          <w:tcPr>
            <w:tcW w:w="1240" w:type="dxa"/>
            <w:tcBorders>
              <w:top w:val="nil"/>
              <w:left w:val="nil"/>
              <w:bottom w:val="nil"/>
              <w:right w:val="nil"/>
            </w:tcBorders>
            <w:shd w:val="clear" w:color="auto" w:fill="auto"/>
            <w:vAlign w:val="bottom"/>
            <w:hideMark/>
          </w:tcPr>
          <w:p w14:paraId="374B592C"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34,420</w:t>
            </w:r>
          </w:p>
        </w:tc>
      </w:tr>
      <w:tr w:rsidR="009A6614" w:rsidRPr="009A6614" w14:paraId="1C18E242" w14:textId="77777777" w:rsidTr="009A6614">
        <w:trPr>
          <w:trHeight w:val="264"/>
        </w:trPr>
        <w:tc>
          <w:tcPr>
            <w:tcW w:w="5680" w:type="dxa"/>
            <w:tcBorders>
              <w:top w:val="nil"/>
              <w:left w:val="nil"/>
              <w:bottom w:val="nil"/>
              <w:right w:val="nil"/>
            </w:tcBorders>
            <w:shd w:val="clear" w:color="auto" w:fill="auto"/>
            <w:vAlign w:val="bottom"/>
            <w:hideMark/>
          </w:tcPr>
          <w:p w14:paraId="44CC6ABD"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Purchases </w:t>
            </w:r>
          </w:p>
        </w:tc>
        <w:tc>
          <w:tcPr>
            <w:tcW w:w="1240" w:type="dxa"/>
            <w:tcBorders>
              <w:top w:val="nil"/>
              <w:left w:val="nil"/>
              <w:bottom w:val="nil"/>
              <w:right w:val="nil"/>
            </w:tcBorders>
            <w:shd w:val="clear" w:color="auto" w:fill="auto"/>
            <w:vAlign w:val="bottom"/>
            <w:hideMark/>
          </w:tcPr>
          <w:p w14:paraId="7127BA09"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214,165</w:t>
            </w:r>
          </w:p>
        </w:tc>
      </w:tr>
      <w:tr w:rsidR="009A6614" w:rsidRPr="009A6614" w14:paraId="05B0D408" w14:textId="77777777" w:rsidTr="009A6614">
        <w:trPr>
          <w:trHeight w:val="420"/>
        </w:trPr>
        <w:tc>
          <w:tcPr>
            <w:tcW w:w="5680" w:type="dxa"/>
            <w:tcBorders>
              <w:top w:val="nil"/>
              <w:left w:val="nil"/>
              <w:bottom w:val="nil"/>
              <w:right w:val="nil"/>
            </w:tcBorders>
            <w:shd w:val="clear" w:color="auto" w:fill="auto"/>
            <w:vAlign w:val="bottom"/>
            <w:hideMark/>
          </w:tcPr>
          <w:p w14:paraId="01ACC28A"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p>
        </w:tc>
        <w:tc>
          <w:tcPr>
            <w:tcW w:w="1240" w:type="dxa"/>
            <w:tcBorders>
              <w:top w:val="nil"/>
              <w:left w:val="nil"/>
              <w:bottom w:val="nil"/>
              <w:right w:val="nil"/>
            </w:tcBorders>
            <w:shd w:val="clear" w:color="auto" w:fill="auto"/>
            <w:vAlign w:val="bottom"/>
            <w:hideMark/>
          </w:tcPr>
          <w:p w14:paraId="5BAFE353" w14:textId="77777777" w:rsidR="009A6614" w:rsidRPr="009A6614" w:rsidRDefault="009A6614" w:rsidP="009A6614">
            <w:pPr>
              <w:spacing w:after="0" w:line="240" w:lineRule="auto"/>
              <w:rPr>
                <w:rFonts w:ascii="Times New Roman" w:eastAsia="Times New Roman" w:hAnsi="Times New Roman" w:cs="Times New Roman"/>
                <w:sz w:val="20"/>
                <w:szCs w:val="20"/>
                <w:lang w:eastAsia="en-GB"/>
              </w:rPr>
            </w:pPr>
          </w:p>
        </w:tc>
      </w:tr>
      <w:tr w:rsidR="009A6614" w:rsidRPr="009A6614" w14:paraId="06EA00A7" w14:textId="77777777" w:rsidTr="009A6614">
        <w:trPr>
          <w:trHeight w:val="264"/>
        </w:trPr>
        <w:tc>
          <w:tcPr>
            <w:tcW w:w="5680" w:type="dxa"/>
            <w:tcBorders>
              <w:top w:val="nil"/>
              <w:left w:val="nil"/>
              <w:bottom w:val="nil"/>
              <w:right w:val="nil"/>
            </w:tcBorders>
            <w:shd w:val="clear" w:color="auto" w:fill="auto"/>
            <w:vAlign w:val="bottom"/>
            <w:hideMark/>
          </w:tcPr>
          <w:p w14:paraId="6BC2D819"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Notes: </w:t>
            </w:r>
          </w:p>
        </w:tc>
        <w:tc>
          <w:tcPr>
            <w:tcW w:w="1240" w:type="dxa"/>
            <w:tcBorders>
              <w:top w:val="nil"/>
              <w:left w:val="nil"/>
              <w:bottom w:val="nil"/>
              <w:right w:val="nil"/>
            </w:tcBorders>
            <w:shd w:val="clear" w:color="auto" w:fill="auto"/>
            <w:vAlign w:val="bottom"/>
            <w:hideMark/>
          </w:tcPr>
          <w:p w14:paraId="2CE922D5" w14:textId="77777777" w:rsidR="009A6614" w:rsidRPr="009A6614" w:rsidRDefault="009A6614" w:rsidP="009A6614">
            <w:pPr>
              <w:spacing w:after="0" w:line="240" w:lineRule="auto"/>
              <w:rPr>
                <w:rFonts w:ascii="Arial" w:eastAsia="Times New Roman" w:hAnsi="Arial" w:cs="Arial"/>
                <w:color w:val="000000"/>
                <w:sz w:val="20"/>
                <w:szCs w:val="20"/>
                <w:lang w:eastAsia="en-GB"/>
              </w:rPr>
            </w:pPr>
          </w:p>
        </w:tc>
      </w:tr>
      <w:tr w:rsidR="009A6614" w:rsidRPr="009A6614" w14:paraId="7AABC4F6" w14:textId="77777777" w:rsidTr="009A6614">
        <w:trPr>
          <w:trHeight w:val="480"/>
        </w:trPr>
        <w:tc>
          <w:tcPr>
            <w:tcW w:w="5680" w:type="dxa"/>
            <w:tcBorders>
              <w:top w:val="nil"/>
              <w:left w:val="nil"/>
              <w:bottom w:val="nil"/>
              <w:right w:val="nil"/>
            </w:tcBorders>
            <w:shd w:val="clear" w:color="auto" w:fill="auto"/>
            <w:vAlign w:val="bottom"/>
            <w:hideMark/>
          </w:tcPr>
          <w:p w14:paraId="5A27ADC7" w14:textId="77777777" w:rsidR="009A6614" w:rsidRPr="009A6614" w:rsidRDefault="009A6614" w:rsidP="009A6614">
            <w:pPr>
              <w:spacing w:after="0" w:line="240" w:lineRule="auto"/>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vAlign w:val="bottom"/>
            <w:hideMark/>
          </w:tcPr>
          <w:p w14:paraId="3F42A474" w14:textId="77777777" w:rsidR="009A6614" w:rsidRPr="009A6614" w:rsidRDefault="009A6614" w:rsidP="009A6614">
            <w:pPr>
              <w:spacing w:after="0" w:line="240" w:lineRule="auto"/>
              <w:rPr>
                <w:rFonts w:ascii="Times New Roman" w:eastAsia="Times New Roman" w:hAnsi="Times New Roman" w:cs="Times New Roman"/>
                <w:sz w:val="20"/>
                <w:szCs w:val="20"/>
                <w:lang w:eastAsia="en-GB"/>
              </w:rPr>
            </w:pPr>
          </w:p>
        </w:tc>
      </w:tr>
      <w:tr w:rsidR="009A6614" w:rsidRPr="009A6614" w14:paraId="41163591" w14:textId="77777777" w:rsidTr="009A6614">
        <w:trPr>
          <w:trHeight w:val="528"/>
        </w:trPr>
        <w:tc>
          <w:tcPr>
            <w:tcW w:w="5680" w:type="dxa"/>
            <w:tcBorders>
              <w:top w:val="nil"/>
              <w:left w:val="nil"/>
              <w:bottom w:val="nil"/>
              <w:right w:val="nil"/>
            </w:tcBorders>
            <w:shd w:val="clear" w:color="auto" w:fill="auto"/>
            <w:vAlign w:val="bottom"/>
            <w:hideMark/>
          </w:tcPr>
          <w:p w14:paraId="2AB014DE"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1. The stock at 31 December 2021 has been valued at</w:t>
            </w:r>
          </w:p>
        </w:tc>
        <w:tc>
          <w:tcPr>
            <w:tcW w:w="1240" w:type="dxa"/>
            <w:tcBorders>
              <w:top w:val="nil"/>
              <w:left w:val="nil"/>
              <w:bottom w:val="nil"/>
              <w:right w:val="nil"/>
            </w:tcBorders>
            <w:shd w:val="clear" w:color="auto" w:fill="auto"/>
            <w:vAlign w:val="bottom"/>
            <w:hideMark/>
          </w:tcPr>
          <w:p w14:paraId="401D5A19"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£25,164.00</w:t>
            </w:r>
          </w:p>
        </w:tc>
      </w:tr>
      <w:tr w:rsidR="009A6614" w:rsidRPr="009A6614" w14:paraId="2AB3C86C" w14:textId="77777777" w:rsidTr="009A6614">
        <w:trPr>
          <w:trHeight w:val="528"/>
        </w:trPr>
        <w:tc>
          <w:tcPr>
            <w:tcW w:w="5680" w:type="dxa"/>
            <w:tcBorders>
              <w:top w:val="nil"/>
              <w:left w:val="nil"/>
              <w:bottom w:val="nil"/>
              <w:right w:val="nil"/>
            </w:tcBorders>
            <w:shd w:val="clear" w:color="auto" w:fill="auto"/>
            <w:vAlign w:val="bottom"/>
            <w:hideMark/>
          </w:tcPr>
          <w:p w14:paraId="0C11D645"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2. A customer has gone into liquidation and will not be able to pay their outstanding debt of </w:t>
            </w:r>
          </w:p>
        </w:tc>
        <w:tc>
          <w:tcPr>
            <w:tcW w:w="1240" w:type="dxa"/>
            <w:tcBorders>
              <w:top w:val="nil"/>
              <w:left w:val="nil"/>
              <w:bottom w:val="nil"/>
              <w:right w:val="nil"/>
            </w:tcBorders>
            <w:shd w:val="clear" w:color="auto" w:fill="auto"/>
            <w:vAlign w:val="bottom"/>
            <w:hideMark/>
          </w:tcPr>
          <w:p w14:paraId="2355B955"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£980.00</w:t>
            </w:r>
          </w:p>
        </w:tc>
      </w:tr>
      <w:tr w:rsidR="009A6614" w:rsidRPr="009A6614" w14:paraId="1A622D46" w14:textId="77777777" w:rsidTr="009A6614">
        <w:trPr>
          <w:trHeight w:val="528"/>
        </w:trPr>
        <w:tc>
          <w:tcPr>
            <w:tcW w:w="5680" w:type="dxa"/>
            <w:tcBorders>
              <w:top w:val="nil"/>
              <w:left w:val="nil"/>
              <w:bottom w:val="nil"/>
              <w:right w:val="nil"/>
            </w:tcBorders>
            <w:shd w:val="clear" w:color="auto" w:fill="auto"/>
            <w:vAlign w:val="bottom"/>
            <w:hideMark/>
          </w:tcPr>
          <w:p w14:paraId="4E1CA935"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3. Depreciation is calculated at 30% on the reducing balance basis for the delivery van. </w:t>
            </w:r>
          </w:p>
        </w:tc>
        <w:tc>
          <w:tcPr>
            <w:tcW w:w="1240" w:type="dxa"/>
            <w:tcBorders>
              <w:top w:val="nil"/>
              <w:left w:val="nil"/>
              <w:bottom w:val="nil"/>
              <w:right w:val="nil"/>
            </w:tcBorders>
            <w:shd w:val="clear" w:color="auto" w:fill="auto"/>
            <w:vAlign w:val="bottom"/>
            <w:hideMark/>
          </w:tcPr>
          <w:p w14:paraId="3C942527"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6918</w:t>
            </w:r>
          </w:p>
        </w:tc>
      </w:tr>
      <w:tr w:rsidR="009A6614" w:rsidRPr="009A6614" w14:paraId="3BEE666B" w14:textId="77777777" w:rsidTr="009A6614">
        <w:trPr>
          <w:trHeight w:val="792"/>
        </w:trPr>
        <w:tc>
          <w:tcPr>
            <w:tcW w:w="5680" w:type="dxa"/>
            <w:tcBorders>
              <w:top w:val="nil"/>
              <w:left w:val="nil"/>
              <w:bottom w:val="nil"/>
              <w:right w:val="nil"/>
            </w:tcBorders>
            <w:shd w:val="clear" w:color="auto" w:fill="auto"/>
            <w:vAlign w:val="bottom"/>
            <w:hideMark/>
          </w:tcPr>
          <w:p w14:paraId="436FA3AE"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 4. Depreciation is calculated on the straight line basis at 10% of cost for the shop fittings. It is assumed that the shop fittings will have NIL value at the end of their ten year useful life.</w:t>
            </w:r>
          </w:p>
        </w:tc>
        <w:tc>
          <w:tcPr>
            <w:tcW w:w="1240" w:type="dxa"/>
            <w:tcBorders>
              <w:top w:val="nil"/>
              <w:left w:val="nil"/>
              <w:bottom w:val="nil"/>
              <w:right w:val="nil"/>
            </w:tcBorders>
            <w:shd w:val="clear" w:color="auto" w:fill="auto"/>
            <w:vAlign w:val="bottom"/>
            <w:hideMark/>
          </w:tcPr>
          <w:p w14:paraId="2CE72E77" w14:textId="77777777" w:rsidR="009A6614" w:rsidRPr="009A6614" w:rsidRDefault="009A6614" w:rsidP="009A6614">
            <w:pPr>
              <w:spacing w:after="0" w:line="240" w:lineRule="auto"/>
              <w:jc w:val="right"/>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1220</w:t>
            </w:r>
          </w:p>
        </w:tc>
      </w:tr>
      <w:tr w:rsidR="009A6614" w:rsidRPr="009A6614" w14:paraId="21FEE89B" w14:textId="77777777" w:rsidTr="009A6614">
        <w:trPr>
          <w:trHeight w:val="540"/>
        </w:trPr>
        <w:tc>
          <w:tcPr>
            <w:tcW w:w="5680" w:type="dxa"/>
            <w:tcBorders>
              <w:top w:val="nil"/>
              <w:left w:val="nil"/>
              <w:bottom w:val="double" w:sz="6" w:space="0" w:color="auto"/>
              <w:right w:val="nil"/>
            </w:tcBorders>
            <w:shd w:val="clear" w:color="auto" w:fill="auto"/>
            <w:vAlign w:val="bottom"/>
            <w:hideMark/>
          </w:tcPr>
          <w:p w14:paraId="43DBF2E2"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xml:space="preserve">  5. There were no acquisitions or disposals of fixed assets during the year.</w:t>
            </w:r>
          </w:p>
        </w:tc>
        <w:tc>
          <w:tcPr>
            <w:tcW w:w="1240" w:type="dxa"/>
            <w:tcBorders>
              <w:top w:val="nil"/>
              <w:left w:val="nil"/>
              <w:bottom w:val="double" w:sz="6" w:space="0" w:color="auto"/>
              <w:right w:val="nil"/>
            </w:tcBorders>
            <w:shd w:val="clear" w:color="auto" w:fill="auto"/>
            <w:vAlign w:val="bottom"/>
            <w:hideMark/>
          </w:tcPr>
          <w:p w14:paraId="6801A409" w14:textId="77777777" w:rsidR="009A6614" w:rsidRPr="009A6614" w:rsidRDefault="009A6614" w:rsidP="009A6614">
            <w:pPr>
              <w:spacing w:after="0" w:line="240" w:lineRule="auto"/>
              <w:rPr>
                <w:rFonts w:ascii="Arial" w:eastAsia="Times New Roman" w:hAnsi="Arial" w:cs="Arial"/>
                <w:color w:val="000000"/>
                <w:sz w:val="20"/>
                <w:szCs w:val="20"/>
                <w:lang w:eastAsia="en-GB"/>
              </w:rPr>
            </w:pPr>
            <w:r w:rsidRPr="009A6614">
              <w:rPr>
                <w:rFonts w:ascii="Arial" w:eastAsia="Times New Roman" w:hAnsi="Arial" w:cs="Arial"/>
                <w:color w:val="000000"/>
                <w:sz w:val="20"/>
                <w:szCs w:val="20"/>
                <w:lang w:eastAsia="en-GB"/>
              </w:rPr>
              <w:t> </w:t>
            </w:r>
          </w:p>
        </w:tc>
      </w:tr>
    </w:tbl>
    <w:p w14:paraId="57023268" w14:textId="77777777" w:rsidR="00EC52A7" w:rsidRDefault="00EC52A7" w:rsidP="004654D7">
      <w:pPr>
        <w:spacing w:after="0" w:line="276" w:lineRule="auto"/>
        <w:jc w:val="both"/>
        <w:rPr>
          <w:rFonts w:ascii="Times New Roman" w:hAnsi="Times New Roman" w:cs="Times New Roman"/>
          <w:b/>
          <w:bCs/>
          <w:sz w:val="32"/>
          <w:szCs w:val="32"/>
        </w:rPr>
      </w:pPr>
    </w:p>
    <w:p w14:paraId="3FF41A35" w14:textId="77777777" w:rsidR="009A6614" w:rsidRDefault="009A6614" w:rsidP="004654D7">
      <w:pPr>
        <w:spacing w:after="0" w:line="276" w:lineRule="auto"/>
        <w:jc w:val="both"/>
        <w:rPr>
          <w:rFonts w:ascii="Times New Roman" w:hAnsi="Times New Roman" w:cs="Times New Roman"/>
          <w:sz w:val="24"/>
          <w:szCs w:val="24"/>
        </w:rPr>
      </w:pPr>
    </w:p>
    <w:p w14:paraId="7DADC69B" w14:textId="77777777" w:rsidR="0021709E" w:rsidRDefault="0021709E" w:rsidP="004654D7">
      <w:pPr>
        <w:spacing w:after="0" w:line="276" w:lineRule="auto"/>
        <w:jc w:val="both"/>
        <w:rPr>
          <w:rFonts w:ascii="Times New Roman" w:hAnsi="Times New Roman" w:cs="Times New Roman"/>
          <w:sz w:val="24"/>
          <w:szCs w:val="24"/>
        </w:rPr>
      </w:pPr>
    </w:p>
    <w:p w14:paraId="0B5E7183" w14:textId="77777777" w:rsidR="0021709E" w:rsidRDefault="0021709E" w:rsidP="004654D7">
      <w:pPr>
        <w:spacing w:after="0" w:line="276" w:lineRule="auto"/>
        <w:jc w:val="both"/>
        <w:rPr>
          <w:rFonts w:ascii="Times New Roman" w:hAnsi="Times New Roman" w:cs="Times New Roman"/>
          <w:sz w:val="24"/>
          <w:szCs w:val="24"/>
        </w:rPr>
      </w:pPr>
    </w:p>
    <w:p w14:paraId="38089776" w14:textId="77777777" w:rsidR="0021709E" w:rsidRDefault="0021709E" w:rsidP="004654D7">
      <w:pPr>
        <w:spacing w:after="0" w:line="276" w:lineRule="auto"/>
        <w:jc w:val="both"/>
        <w:rPr>
          <w:rFonts w:ascii="Times New Roman" w:hAnsi="Times New Roman" w:cs="Times New Roman"/>
          <w:sz w:val="24"/>
          <w:szCs w:val="24"/>
        </w:rPr>
      </w:pPr>
    </w:p>
    <w:p w14:paraId="418D039D" w14:textId="77777777" w:rsidR="0021709E" w:rsidRDefault="0021709E" w:rsidP="004654D7">
      <w:pPr>
        <w:spacing w:after="0" w:line="276" w:lineRule="auto"/>
        <w:jc w:val="both"/>
        <w:rPr>
          <w:rFonts w:ascii="Times New Roman" w:hAnsi="Times New Roman" w:cs="Times New Roman"/>
          <w:b/>
          <w:bCs/>
          <w:sz w:val="32"/>
          <w:szCs w:val="32"/>
        </w:rPr>
      </w:pPr>
    </w:p>
    <w:p w14:paraId="5B9D7343" w14:textId="77777777" w:rsidR="009A6614" w:rsidRDefault="009A6614" w:rsidP="004654D7">
      <w:pPr>
        <w:spacing w:after="0" w:line="276" w:lineRule="auto"/>
        <w:jc w:val="both"/>
        <w:rPr>
          <w:rFonts w:ascii="Times New Roman" w:hAnsi="Times New Roman" w:cs="Times New Roman"/>
          <w:b/>
          <w:bCs/>
          <w:sz w:val="32"/>
          <w:szCs w:val="32"/>
        </w:rPr>
      </w:pPr>
    </w:p>
    <w:p w14:paraId="51137D45" w14:textId="77777777" w:rsidR="009A6614" w:rsidRDefault="009A6614" w:rsidP="004654D7">
      <w:pPr>
        <w:spacing w:after="0" w:line="276" w:lineRule="auto"/>
        <w:jc w:val="both"/>
        <w:rPr>
          <w:rFonts w:ascii="Times New Roman" w:hAnsi="Times New Roman" w:cs="Times New Roman"/>
          <w:b/>
          <w:bCs/>
          <w:sz w:val="32"/>
          <w:szCs w:val="32"/>
        </w:rPr>
      </w:pPr>
    </w:p>
    <w:tbl>
      <w:tblPr>
        <w:tblW w:w="9100" w:type="dxa"/>
        <w:tblLook w:val="04A0" w:firstRow="1" w:lastRow="0" w:firstColumn="1" w:lastColumn="0" w:noHBand="0" w:noVBand="1"/>
      </w:tblPr>
      <w:tblGrid>
        <w:gridCol w:w="5520"/>
        <w:gridCol w:w="1740"/>
        <w:gridCol w:w="1840"/>
      </w:tblGrid>
      <w:tr w:rsidR="007624DE" w:rsidRPr="007624DE" w14:paraId="1F0A8368" w14:textId="77777777" w:rsidTr="007624DE">
        <w:trPr>
          <w:trHeight w:val="855"/>
        </w:trPr>
        <w:tc>
          <w:tcPr>
            <w:tcW w:w="91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ECC33B" w14:textId="77777777" w:rsidR="007624DE" w:rsidRPr="007624DE" w:rsidRDefault="007624DE" w:rsidP="007624DE">
            <w:pPr>
              <w:spacing w:after="0" w:line="240" w:lineRule="auto"/>
              <w:jc w:val="center"/>
              <w:rPr>
                <w:rFonts w:ascii="Arial" w:eastAsia="Times New Roman" w:hAnsi="Arial" w:cs="Arial"/>
                <w:b/>
                <w:bCs/>
                <w:color w:val="000000"/>
                <w:sz w:val="32"/>
                <w:szCs w:val="32"/>
                <w:lang w:eastAsia="en-GB"/>
              </w:rPr>
            </w:pPr>
            <w:r w:rsidRPr="007624DE">
              <w:rPr>
                <w:rFonts w:ascii="Arial" w:eastAsia="Times New Roman" w:hAnsi="Arial" w:cs="Arial"/>
                <w:b/>
                <w:bCs/>
                <w:color w:val="000000"/>
                <w:sz w:val="32"/>
                <w:szCs w:val="32"/>
                <w:lang w:eastAsia="en-GB"/>
              </w:rPr>
              <w:lastRenderedPageBreak/>
              <w:t>Angela shop</w:t>
            </w:r>
          </w:p>
        </w:tc>
      </w:tr>
      <w:tr w:rsidR="007624DE" w:rsidRPr="007624DE" w14:paraId="060E56F2" w14:textId="77777777" w:rsidTr="007624DE">
        <w:trPr>
          <w:trHeight w:val="450"/>
        </w:trPr>
        <w:tc>
          <w:tcPr>
            <w:tcW w:w="91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5FDF81" w14:textId="77777777" w:rsidR="007624DE" w:rsidRPr="007624DE" w:rsidRDefault="007624DE" w:rsidP="007624DE">
            <w:pPr>
              <w:spacing w:after="0" w:line="240" w:lineRule="auto"/>
              <w:jc w:val="center"/>
              <w:rPr>
                <w:rFonts w:ascii="Arial" w:eastAsia="Times New Roman" w:hAnsi="Arial" w:cs="Arial"/>
                <w:b/>
                <w:bCs/>
                <w:color w:val="000000"/>
                <w:sz w:val="32"/>
                <w:szCs w:val="32"/>
                <w:lang w:eastAsia="en-GB"/>
              </w:rPr>
            </w:pPr>
            <w:r w:rsidRPr="007624DE">
              <w:rPr>
                <w:rFonts w:ascii="Arial" w:eastAsia="Times New Roman" w:hAnsi="Arial" w:cs="Arial"/>
                <w:b/>
                <w:bCs/>
                <w:color w:val="000000"/>
                <w:sz w:val="32"/>
                <w:szCs w:val="32"/>
                <w:lang w:eastAsia="en-GB"/>
              </w:rPr>
              <w:t xml:space="preserve">Statement of profit or loss </w:t>
            </w:r>
          </w:p>
        </w:tc>
      </w:tr>
      <w:tr w:rsidR="007624DE" w:rsidRPr="007624DE" w14:paraId="41AB0ADD" w14:textId="77777777" w:rsidTr="007624DE">
        <w:trPr>
          <w:trHeight w:val="240"/>
        </w:trPr>
        <w:tc>
          <w:tcPr>
            <w:tcW w:w="91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A37C9" w14:textId="77777777" w:rsidR="007624DE" w:rsidRPr="007624DE" w:rsidRDefault="007624DE" w:rsidP="007624DE">
            <w:pPr>
              <w:spacing w:after="0" w:line="240" w:lineRule="auto"/>
              <w:jc w:val="center"/>
              <w:rPr>
                <w:rFonts w:ascii="Arial" w:eastAsia="Times New Roman" w:hAnsi="Arial" w:cs="Arial"/>
                <w:b/>
                <w:bCs/>
                <w:color w:val="000000"/>
                <w:sz w:val="18"/>
                <w:szCs w:val="18"/>
                <w:lang w:eastAsia="en-GB"/>
              </w:rPr>
            </w:pPr>
            <w:r w:rsidRPr="007624DE">
              <w:rPr>
                <w:rFonts w:ascii="Arial" w:eastAsia="Times New Roman" w:hAnsi="Arial" w:cs="Arial"/>
                <w:b/>
                <w:bCs/>
                <w:color w:val="000000"/>
                <w:sz w:val="18"/>
                <w:szCs w:val="18"/>
                <w:lang w:eastAsia="en-GB"/>
              </w:rPr>
              <w:t>for the period 1 January 2021 to 31 December 2021</w:t>
            </w:r>
          </w:p>
        </w:tc>
      </w:tr>
      <w:tr w:rsidR="007624DE" w:rsidRPr="007624DE" w14:paraId="07FDD000" w14:textId="77777777" w:rsidTr="007624DE">
        <w:trPr>
          <w:trHeight w:val="360"/>
        </w:trPr>
        <w:tc>
          <w:tcPr>
            <w:tcW w:w="5520" w:type="dxa"/>
            <w:tcBorders>
              <w:top w:val="nil"/>
              <w:left w:val="single" w:sz="4" w:space="0" w:color="auto"/>
              <w:bottom w:val="single" w:sz="4" w:space="0" w:color="auto"/>
              <w:right w:val="single" w:sz="4" w:space="0" w:color="auto"/>
            </w:tcBorders>
            <w:shd w:val="clear" w:color="auto" w:fill="auto"/>
            <w:hideMark/>
          </w:tcPr>
          <w:p w14:paraId="59CC890A" w14:textId="77777777" w:rsidR="007624DE" w:rsidRPr="007624DE" w:rsidRDefault="007624DE" w:rsidP="007624DE">
            <w:pPr>
              <w:spacing w:after="0" w:line="240" w:lineRule="auto"/>
              <w:rPr>
                <w:rFonts w:ascii="Arial" w:eastAsia="Times New Roman" w:hAnsi="Arial" w:cs="Arial"/>
                <w:b/>
                <w:bCs/>
                <w:color w:val="000000"/>
                <w:sz w:val="28"/>
                <w:szCs w:val="28"/>
                <w:u w:val="single"/>
                <w:lang w:eastAsia="en-GB"/>
              </w:rPr>
            </w:pPr>
            <w:r w:rsidRPr="007624DE">
              <w:rPr>
                <w:rFonts w:ascii="Arial" w:eastAsia="Times New Roman" w:hAnsi="Arial" w:cs="Arial"/>
                <w:b/>
                <w:bCs/>
                <w:color w:val="000000"/>
                <w:sz w:val="28"/>
                <w:szCs w:val="28"/>
                <w:u w:val="single"/>
                <w:lang w:eastAsia="en-GB"/>
              </w:rPr>
              <w:t> </w:t>
            </w:r>
          </w:p>
        </w:tc>
        <w:tc>
          <w:tcPr>
            <w:tcW w:w="1740" w:type="dxa"/>
            <w:tcBorders>
              <w:top w:val="nil"/>
              <w:left w:val="nil"/>
              <w:bottom w:val="single" w:sz="4" w:space="0" w:color="auto"/>
              <w:right w:val="single" w:sz="4" w:space="0" w:color="auto"/>
            </w:tcBorders>
            <w:shd w:val="clear" w:color="auto" w:fill="auto"/>
            <w:vAlign w:val="bottom"/>
            <w:hideMark/>
          </w:tcPr>
          <w:p w14:paraId="16B22CC9"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4C6CE0ED"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w:t>
            </w:r>
          </w:p>
        </w:tc>
      </w:tr>
      <w:tr w:rsidR="007624DE" w:rsidRPr="007624DE" w14:paraId="3152AF91" w14:textId="77777777" w:rsidTr="007624DE">
        <w:trPr>
          <w:trHeight w:val="375"/>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2F2132B1" w14:textId="211EC26F"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xml:space="preserve">Sales (Less return </w:t>
            </w:r>
            <w:r w:rsidR="002F1C4E">
              <w:rPr>
                <w:rFonts w:ascii="Arial" w:eastAsia="Times New Roman" w:hAnsi="Arial" w:cs="Arial"/>
                <w:color w:val="000000"/>
                <w:sz w:val="18"/>
                <w:szCs w:val="18"/>
                <w:lang w:eastAsia="en-GB"/>
              </w:rPr>
              <w:t>outward</w:t>
            </w:r>
            <w:r w:rsidRPr="007624DE">
              <w:rPr>
                <w:rFonts w:ascii="Arial" w:eastAsia="Times New Roman" w:hAnsi="Arial" w:cs="Arial"/>
                <w:color w:val="000000"/>
                <w:sz w:val="18"/>
                <w:szCs w:val="18"/>
                <w:lang w:eastAsia="en-GB"/>
              </w:rPr>
              <w:t>)</w:t>
            </w:r>
          </w:p>
        </w:tc>
        <w:tc>
          <w:tcPr>
            <w:tcW w:w="1740" w:type="dxa"/>
            <w:tcBorders>
              <w:top w:val="nil"/>
              <w:left w:val="nil"/>
              <w:bottom w:val="single" w:sz="4" w:space="0" w:color="auto"/>
              <w:right w:val="single" w:sz="4" w:space="0" w:color="auto"/>
            </w:tcBorders>
            <w:shd w:val="clear" w:color="auto" w:fill="auto"/>
            <w:vAlign w:val="bottom"/>
            <w:hideMark/>
          </w:tcPr>
          <w:p w14:paraId="27A28DF7"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222CF228"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£310,423.00</w:t>
            </w:r>
          </w:p>
        </w:tc>
      </w:tr>
      <w:tr w:rsidR="007624DE" w:rsidRPr="007624DE" w14:paraId="14C60DA4"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4C2608A5"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Less cost of Sales:</w:t>
            </w:r>
          </w:p>
        </w:tc>
        <w:tc>
          <w:tcPr>
            <w:tcW w:w="1740" w:type="dxa"/>
            <w:tcBorders>
              <w:top w:val="nil"/>
              <w:left w:val="nil"/>
              <w:bottom w:val="single" w:sz="4" w:space="0" w:color="auto"/>
              <w:right w:val="single" w:sz="4" w:space="0" w:color="auto"/>
            </w:tcBorders>
            <w:shd w:val="clear" w:color="auto" w:fill="auto"/>
            <w:vAlign w:val="bottom"/>
            <w:hideMark/>
          </w:tcPr>
          <w:p w14:paraId="6A2679E8"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hideMark/>
          </w:tcPr>
          <w:p w14:paraId="611F9C8F"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7808DAEA"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0D061171"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xml:space="preserve">             Opening inventory </w:t>
            </w:r>
          </w:p>
        </w:tc>
        <w:tc>
          <w:tcPr>
            <w:tcW w:w="1740" w:type="dxa"/>
            <w:tcBorders>
              <w:top w:val="nil"/>
              <w:left w:val="nil"/>
              <w:bottom w:val="single" w:sz="4" w:space="0" w:color="auto"/>
              <w:right w:val="single" w:sz="4" w:space="0" w:color="auto"/>
            </w:tcBorders>
            <w:shd w:val="clear" w:color="auto" w:fill="auto"/>
            <w:vAlign w:val="bottom"/>
            <w:hideMark/>
          </w:tcPr>
          <w:p w14:paraId="3CD7CCC1"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£30,222.00</w:t>
            </w:r>
          </w:p>
        </w:tc>
        <w:tc>
          <w:tcPr>
            <w:tcW w:w="1840" w:type="dxa"/>
            <w:tcBorders>
              <w:top w:val="nil"/>
              <w:left w:val="nil"/>
              <w:bottom w:val="single" w:sz="4" w:space="0" w:color="auto"/>
              <w:right w:val="single" w:sz="4" w:space="0" w:color="auto"/>
            </w:tcBorders>
            <w:shd w:val="clear" w:color="auto" w:fill="auto"/>
            <w:hideMark/>
          </w:tcPr>
          <w:p w14:paraId="3DD6E480"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7EEDA09A"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06C329BD"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xml:space="preserve">        </w:t>
            </w:r>
            <w:r w:rsidRPr="007624DE">
              <w:rPr>
                <w:rFonts w:ascii="Arial" w:eastAsia="Times New Roman" w:hAnsi="Arial" w:cs="Arial"/>
                <w:b/>
                <w:bCs/>
                <w:color w:val="000000"/>
                <w:sz w:val="18"/>
                <w:szCs w:val="18"/>
                <w:lang w:eastAsia="en-GB"/>
              </w:rPr>
              <w:t xml:space="preserve">+ </w:t>
            </w:r>
            <w:r w:rsidRPr="007624DE">
              <w:rPr>
                <w:rFonts w:ascii="Arial" w:eastAsia="Times New Roman" w:hAnsi="Arial" w:cs="Arial"/>
                <w:color w:val="000000"/>
                <w:sz w:val="18"/>
                <w:szCs w:val="18"/>
                <w:lang w:eastAsia="en-GB"/>
              </w:rPr>
              <w:t xml:space="preserve">  Purchases (+ carriage inwards - returns outward)</w:t>
            </w:r>
          </w:p>
        </w:tc>
        <w:tc>
          <w:tcPr>
            <w:tcW w:w="1740" w:type="dxa"/>
            <w:tcBorders>
              <w:top w:val="nil"/>
              <w:left w:val="nil"/>
              <w:bottom w:val="single" w:sz="4" w:space="0" w:color="auto"/>
              <w:right w:val="single" w:sz="4" w:space="0" w:color="auto"/>
            </w:tcBorders>
            <w:shd w:val="clear" w:color="auto" w:fill="auto"/>
            <w:vAlign w:val="bottom"/>
            <w:hideMark/>
          </w:tcPr>
          <w:p w14:paraId="0824EC57"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£214,165.00</w:t>
            </w:r>
          </w:p>
        </w:tc>
        <w:tc>
          <w:tcPr>
            <w:tcW w:w="1840" w:type="dxa"/>
            <w:tcBorders>
              <w:top w:val="nil"/>
              <w:left w:val="nil"/>
              <w:bottom w:val="single" w:sz="4" w:space="0" w:color="auto"/>
              <w:right w:val="single" w:sz="4" w:space="0" w:color="auto"/>
            </w:tcBorders>
            <w:shd w:val="clear" w:color="auto" w:fill="auto"/>
            <w:hideMark/>
          </w:tcPr>
          <w:p w14:paraId="0B8B6D52"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34F85102"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7D372E86"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xml:space="preserve">       </w:t>
            </w:r>
            <w:r w:rsidRPr="007624DE">
              <w:rPr>
                <w:rFonts w:ascii="Arial" w:eastAsia="Times New Roman" w:hAnsi="Arial" w:cs="Arial"/>
                <w:b/>
                <w:bCs/>
                <w:color w:val="000000"/>
                <w:sz w:val="18"/>
                <w:szCs w:val="18"/>
                <w:lang w:eastAsia="en-GB"/>
              </w:rPr>
              <w:t xml:space="preserve"> -</w:t>
            </w:r>
            <w:r w:rsidRPr="007624DE">
              <w:rPr>
                <w:rFonts w:ascii="Arial" w:eastAsia="Times New Roman" w:hAnsi="Arial" w:cs="Arial"/>
                <w:color w:val="000000"/>
                <w:sz w:val="18"/>
                <w:szCs w:val="18"/>
                <w:lang w:eastAsia="en-GB"/>
              </w:rPr>
              <w:t xml:space="preserve">    Closing inventory</w:t>
            </w:r>
          </w:p>
        </w:tc>
        <w:tc>
          <w:tcPr>
            <w:tcW w:w="1740" w:type="dxa"/>
            <w:tcBorders>
              <w:top w:val="nil"/>
              <w:left w:val="nil"/>
              <w:bottom w:val="single" w:sz="4" w:space="0" w:color="auto"/>
              <w:right w:val="single" w:sz="4" w:space="0" w:color="auto"/>
            </w:tcBorders>
            <w:shd w:val="clear" w:color="auto" w:fill="auto"/>
            <w:vAlign w:val="bottom"/>
            <w:hideMark/>
          </w:tcPr>
          <w:p w14:paraId="4900D12D" w14:textId="77777777" w:rsidR="007624DE" w:rsidRPr="007624DE" w:rsidRDefault="007624DE" w:rsidP="007624DE">
            <w:pPr>
              <w:spacing w:after="0" w:line="240" w:lineRule="auto"/>
              <w:jc w:val="right"/>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£25,164.00</w:t>
            </w:r>
          </w:p>
        </w:tc>
        <w:tc>
          <w:tcPr>
            <w:tcW w:w="1840" w:type="dxa"/>
            <w:tcBorders>
              <w:top w:val="nil"/>
              <w:left w:val="nil"/>
              <w:bottom w:val="single" w:sz="4" w:space="0" w:color="auto"/>
              <w:right w:val="single" w:sz="4" w:space="0" w:color="auto"/>
            </w:tcBorders>
            <w:shd w:val="clear" w:color="auto" w:fill="auto"/>
            <w:hideMark/>
          </w:tcPr>
          <w:p w14:paraId="3F6586FC"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1C5DC833"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35487CF0"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c>
          <w:tcPr>
            <w:tcW w:w="1740" w:type="dxa"/>
            <w:tcBorders>
              <w:top w:val="nil"/>
              <w:left w:val="nil"/>
              <w:bottom w:val="single" w:sz="4" w:space="0" w:color="auto"/>
              <w:right w:val="single" w:sz="4" w:space="0" w:color="auto"/>
            </w:tcBorders>
            <w:shd w:val="clear" w:color="auto" w:fill="auto"/>
            <w:vAlign w:val="bottom"/>
            <w:hideMark/>
          </w:tcPr>
          <w:p w14:paraId="38EDDA68"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hideMark/>
          </w:tcPr>
          <w:p w14:paraId="17E08BBE"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£219,223.00</w:t>
            </w:r>
          </w:p>
        </w:tc>
      </w:tr>
      <w:tr w:rsidR="007624DE" w:rsidRPr="007624DE" w14:paraId="13700887"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54D60DA4"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c>
          <w:tcPr>
            <w:tcW w:w="1740" w:type="dxa"/>
            <w:tcBorders>
              <w:top w:val="nil"/>
              <w:left w:val="nil"/>
              <w:bottom w:val="single" w:sz="4" w:space="0" w:color="auto"/>
              <w:right w:val="single" w:sz="4" w:space="0" w:color="auto"/>
            </w:tcBorders>
            <w:shd w:val="clear" w:color="auto" w:fill="auto"/>
            <w:vAlign w:val="bottom"/>
            <w:hideMark/>
          </w:tcPr>
          <w:p w14:paraId="32D62080"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hideMark/>
          </w:tcPr>
          <w:p w14:paraId="5BA992C2"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60236C7E"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4C03D3AC" w14:textId="77777777" w:rsidR="007624DE" w:rsidRPr="007624DE" w:rsidRDefault="007624DE" w:rsidP="007624DE">
            <w:pPr>
              <w:spacing w:after="0" w:line="240" w:lineRule="auto"/>
              <w:rPr>
                <w:rFonts w:ascii="Arial" w:eastAsia="Times New Roman" w:hAnsi="Arial" w:cs="Arial"/>
                <w:b/>
                <w:bCs/>
                <w:color w:val="000000"/>
                <w:sz w:val="20"/>
                <w:szCs w:val="20"/>
                <w:lang w:eastAsia="en-GB"/>
              </w:rPr>
            </w:pPr>
            <w:r w:rsidRPr="007624DE">
              <w:rPr>
                <w:rFonts w:ascii="Arial" w:eastAsia="Times New Roman" w:hAnsi="Arial" w:cs="Arial"/>
                <w:b/>
                <w:bCs/>
                <w:color w:val="000000"/>
                <w:sz w:val="20"/>
                <w:szCs w:val="20"/>
                <w:lang w:eastAsia="en-GB"/>
              </w:rPr>
              <w:t>Gross Profit</w:t>
            </w:r>
          </w:p>
        </w:tc>
        <w:tc>
          <w:tcPr>
            <w:tcW w:w="1740" w:type="dxa"/>
            <w:tcBorders>
              <w:top w:val="nil"/>
              <w:left w:val="nil"/>
              <w:bottom w:val="single" w:sz="4" w:space="0" w:color="auto"/>
              <w:right w:val="single" w:sz="4" w:space="0" w:color="auto"/>
            </w:tcBorders>
            <w:shd w:val="clear" w:color="auto" w:fill="auto"/>
            <w:vAlign w:val="bottom"/>
            <w:hideMark/>
          </w:tcPr>
          <w:p w14:paraId="49DC42E7"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hideMark/>
          </w:tcPr>
          <w:p w14:paraId="21FF7475"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£91,200.00</w:t>
            </w:r>
          </w:p>
        </w:tc>
      </w:tr>
      <w:tr w:rsidR="007624DE" w:rsidRPr="007624DE" w14:paraId="30A0263D"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4A05FC42"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c>
          <w:tcPr>
            <w:tcW w:w="1740" w:type="dxa"/>
            <w:tcBorders>
              <w:top w:val="nil"/>
              <w:left w:val="nil"/>
              <w:bottom w:val="single" w:sz="4" w:space="0" w:color="auto"/>
              <w:right w:val="single" w:sz="4" w:space="0" w:color="auto"/>
            </w:tcBorders>
            <w:shd w:val="clear" w:color="auto" w:fill="auto"/>
            <w:vAlign w:val="bottom"/>
            <w:hideMark/>
          </w:tcPr>
          <w:p w14:paraId="62AB4BB0"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hideMark/>
          </w:tcPr>
          <w:p w14:paraId="6083855D"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6522D197"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0AE7C9C1"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Add other Income</w:t>
            </w:r>
          </w:p>
        </w:tc>
        <w:tc>
          <w:tcPr>
            <w:tcW w:w="1740" w:type="dxa"/>
            <w:tcBorders>
              <w:top w:val="nil"/>
              <w:left w:val="nil"/>
              <w:bottom w:val="single" w:sz="4" w:space="0" w:color="auto"/>
              <w:right w:val="single" w:sz="4" w:space="0" w:color="auto"/>
            </w:tcBorders>
            <w:shd w:val="clear" w:color="auto" w:fill="auto"/>
            <w:vAlign w:val="bottom"/>
            <w:hideMark/>
          </w:tcPr>
          <w:p w14:paraId="7933B18C"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hideMark/>
          </w:tcPr>
          <w:p w14:paraId="4F2F5027"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r>
      <w:tr w:rsidR="007624DE" w:rsidRPr="007624DE" w14:paraId="01B27D16" w14:textId="77777777" w:rsidTr="007624DE">
        <w:trPr>
          <w:trHeight w:val="375"/>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03CF7D81" w14:textId="77777777" w:rsidR="007624DE" w:rsidRPr="007624DE" w:rsidRDefault="007624DE" w:rsidP="007624DE">
            <w:pPr>
              <w:spacing w:after="0" w:line="240" w:lineRule="auto"/>
              <w:rPr>
                <w:rFonts w:ascii="Arial" w:eastAsia="Times New Roman" w:hAnsi="Arial" w:cs="Arial"/>
                <w:b/>
                <w:bCs/>
                <w:color w:val="000000"/>
                <w:sz w:val="20"/>
                <w:szCs w:val="20"/>
                <w:lang w:eastAsia="en-GB"/>
              </w:rPr>
            </w:pPr>
            <w:r w:rsidRPr="007624DE">
              <w:rPr>
                <w:rFonts w:ascii="Arial" w:eastAsia="Times New Roman" w:hAnsi="Arial" w:cs="Arial"/>
                <w:b/>
                <w:bCs/>
                <w:color w:val="000000"/>
                <w:sz w:val="20"/>
                <w:szCs w:val="20"/>
                <w:lang w:eastAsia="en-GB"/>
              </w:rPr>
              <w:t>Total Income</w:t>
            </w:r>
          </w:p>
        </w:tc>
        <w:tc>
          <w:tcPr>
            <w:tcW w:w="1740" w:type="dxa"/>
            <w:tcBorders>
              <w:top w:val="nil"/>
              <w:left w:val="nil"/>
              <w:bottom w:val="single" w:sz="4" w:space="0" w:color="auto"/>
              <w:right w:val="single" w:sz="4" w:space="0" w:color="auto"/>
            </w:tcBorders>
            <w:shd w:val="clear" w:color="auto" w:fill="auto"/>
            <w:vAlign w:val="bottom"/>
            <w:hideMark/>
          </w:tcPr>
          <w:p w14:paraId="4A0E63B4"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2513BFD1"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£91,200.00</w:t>
            </w:r>
          </w:p>
        </w:tc>
      </w:tr>
      <w:tr w:rsidR="007624DE" w:rsidRPr="007624DE" w14:paraId="5C37A5ED" w14:textId="77777777" w:rsidTr="007624DE">
        <w:trPr>
          <w:trHeight w:val="375"/>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37756566"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740" w:type="dxa"/>
            <w:tcBorders>
              <w:top w:val="nil"/>
              <w:left w:val="nil"/>
              <w:bottom w:val="single" w:sz="4" w:space="0" w:color="auto"/>
              <w:right w:val="single" w:sz="4" w:space="0" w:color="auto"/>
            </w:tcBorders>
            <w:shd w:val="clear" w:color="auto" w:fill="auto"/>
            <w:vAlign w:val="bottom"/>
            <w:hideMark/>
          </w:tcPr>
          <w:p w14:paraId="2DBFBA92"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2F654C94"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62EE51AE" w14:textId="77777777" w:rsidTr="007624DE">
        <w:trPr>
          <w:trHeight w:val="360"/>
        </w:trPr>
        <w:tc>
          <w:tcPr>
            <w:tcW w:w="5520" w:type="dxa"/>
            <w:tcBorders>
              <w:top w:val="nil"/>
              <w:left w:val="single" w:sz="4" w:space="0" w:color="auto"/>
              <w:bottom w:val="single" w:sz="4" w:space="0" w:color="auto"/>
              <w:right w:val="single" w:sz="4" w:space="0" w:color="auto"/>
            </w:tcBorders>
            <w:shd w:val="clear" w:color="auto" w:fill="auto"/>
            <w:hideMark/>
          </w:tcPr>
          <w:p w14:paraId="5DE55EF8" w14:textId="77777777" w:rsidR="007624DE" w:rsidRPr="007624DE" w:rsidRDefault="007624DE" w:rsidP="007624DE">
            <w:pPr>
              <w:spacing w:after="0" w:line="240" w:lineRule="auto"/>
              <w:rPr>
                <w:rFonts w:ascii="Arial" w:eastAsia="Times New Roman" w:hAnsi="Arial" w:cs="Arial"/>
                <w:b/>
                <w:bCs/>
                <w:color w:val="000000"/>
                <w:sz w:val="28"/>
                <w:szCs w:val="28"/>
                <w:u w:val="single"/>
                <w:lang w:eastAsia="en-GB"/>
              </w:rPr>
            </w:pPr>
            <w:r w:rsidRPr="007624DE">
              <w:rPr>
                <w:rFonts w:ascii="Arial" w:eastAsia="Times New Roman" w:hAnsi="Arial" w:cs="Arial"/>
                <w:b/>
                <w:bCs/>
                <w:color w:val="000000"/>
                <w:sz w:val="28"/>
                <w:szCs w:val="28"/>
                <w:u w:val="single"/>
                <w:lang w:eastAsia="en-GB"/>
              </w:rPr>
              <w:t>Expenses</w:t>
            </w:r>
          </w:p>
        </w:tc>
        <w:tc>
          <w:tcPr>
            <w:tcW w:w="1740" w:type="dxa"/>
            <w:tcBorders>
              <w:top w:val="nil"/>
              <w:left w:val="nil"/>
              <w:bottom w:val="single" w:sz="4" w:space="0" w:color="auto"/>
              <w:right w:val="single" w:sz="4" w:space="0" w:color="auto"/>
            </w:tcBorders>
            <w:shd w:val="clear" w:color="auto" w:fill="auto"/>
            <w:vAlign w:val="bottom"/>
            <w:hideMark/>
          </w:tcPr>
          <w:p w14:paraId="4379432F"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1E133BEA"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962309" w:rsidRPr="007624DE" w14:paraId="774C28EA" w14:textId="77777777" w:rsidTr="007624DE">
        <w:trPr>
          <w:trHeight w:val="360"/>
        </w:trPr>
        <w:tc>
          <w:tcPr>
            <w:tcW w:w="5520" w:type="dxa"/>
            <w:tcBorders>
              <w:top w:val="nil"/>
              <w:left w:val="single" w:sz="4" w:space="0" w:color="auto"/>
              <w:bottom w:val="single" w:sz="4" w:space="0" w:color="auto"/>
              <w:right w:val="single" w:sz="4" w:space="0" w:color="auto"/>
            </w:tcBorders>
            <w:shd w:val="clear" w:color="auto" w:fill="auto"/>
          </w:tcPr>
          <w:p w14:paraId="596D497C" w14:textId="77777777" w:rsidR="00962309" w:rsidRDefault="00962309" w:rsidP="007624DE">
            <w:pPr>
              <w:spacing w:after="0" w:line="240" w:lineRule="auto"/>
              <w:rPr>
                <w:rFonts w:ascii="Arial" w:eastAsia="Times New Roman" w:hAnsi="Arial" w:cs="Arial"/>
                <w:b/>
                <w:bCs/>
                <w:color w:val="000000"/>
                <w:sz w:val="28"/>
                <w:szCs w:val="28"/>
                <w:u w:val="single"/>
                <w:lang w:eastAsia="en-GB"/>
              </w:rPr>
            </w:pPr>
          </w:p>
          <w:p w14:paraId="7EF9E21B" w14:textId="77777777" w:rsidR="00962309" w:rsidRDefault="00962309" w:rsidP="007624DE">
            <w:pPr>
              <w:spacing w:after="0" w:line="240" w:lineRule="auto"/>
              <w:rPr>
                <w:rFonts w:ascii="Arial" w:eastAsia="Times New Roman" w:hAnsi="Arial" w:cs="Arial"/>
                <w:b/>
                <w:bCs/>
                <w:color w:val="000000"/>
                <w:sz w:val="28"/>
                <w:szCs w:val="28"/>
                <w:u w:val="single"/>
                <w:lang w:eastAsia="en-GB"/>
              </w:rPr>
            </w:pPr>
          </w:p>
          <w:p w14:paraId="77944633" w14:textId="50A9038C" w:rsidR="00962309" w:rsidRPr="007624DE" w:rsidRDefault="00962309" w:rsidP="007624DE">
            <w:pPr>
              <w:spacing w:after="0" w:line="240" w:lineRule="auto"/>
              <w:rPr>
                <w:rFonts w:ascii="Arial" w:eastAsia="Times New Roman" w:hAnsi="Arial" w:cs="Arial"/>
                <w:b/>
                <w:bCs/>
                <w:color w:val="000000"/>
                <w:sz w:val="28"/>
                <w:szCs w:val="28"/>
                <w:u w:val="single"/>
                <w:lang w:eastAsia="en-GB"/>
              </w:rPr>
            </w:pPr>
          </w:p>
        </w:tc>
        <w:tc>
          <w:tcPr>
            <w:tcW w:w="1740" w:type="dxa"/>
            <w:tcBorders>
              <w:top w:val="nil"/>
              <w:left w:val="nil"/>
              <w:bottom w:val="single" w:sz="4" w:space="0" w:color="auto"/>
              <w:right w:val="single" w:sz="4" w:space="0" w:color="auto"/>
            </w:tcBorders>
            <w:shd w:val="clear" w:color="auto" w:fill="auto"/>
            <w:vAlign w:val="bottom"/>
          </w:tcPr>
          <w:p w14:paraId="0E560612" w14:textId="77777777" w:rsidR="00962309" w:rsidRPr="007624DE" w:rsidRDefault="00962309" w:rsidP="007624DE">
            <w:pPr>
              <w:spacing w:after="0" w:line="240" w:lineRule="auto"/>
              <w:rPr>
                <w:rFonts w:ascii="Arial" w:eastAsia="Times New Roman" w:hAnsi="Arial" w:cs="Arial"/>
                <w:color w:val="000000"/>
                <w:sz w:val="20"/>
                <w:szCs w:val="20"/>
                <w:lang w:eastAsia="en-GB"/>
              </w:rPr>
            </w:pPr>
          </w:p>
        </w:tc>
        <w:tc>
          <w:tcPr>
            <w:tcW w:w="1840" w:type="dxa"/>
            <w:tcBorders>
              <w:top w:val="nil"/>
              <w:left w:val="nil"/>
              <w:bottom w:val="single" w:sz="4" w:space="0" w:color="auto"/>
              <w:right w:val="single" w:sz="4" w:space="0" w:color="auto"/>
            </w:tcBorders>
            <w:shd w:val="clear" w:color="auto" w:fill="auto"/>
            <w:vAlign w:val="bottom"/>
          </w:tcPr>
          <w:p w14:paraId="1533979D" w14:textId="77777777" w:rsidR="00962309" w:rsidRPr="007624DE" w:rsidRDefault="00962309" w:rsidP="007624DE">
            <w:pPr>
              <w:spacing w:after="0" w:line="240" w:lineRule="auto"/>
              <w:rPr>
                <w:rFonts w:ascii="Arial" w:eastAsia="Times New Roman" w:hAnsi="Arial" w:cs="Arial"/>
                <w:color w:val="000000"/>
                <w:sz w:val="20"/>
                <w:szCs w:val="20"/>
                <w:lang w:eastAsia="en-GB"/>
              </w:rPr>
            </w:pPr>
          </w:p>
        </w:tc>
      </w:tr>
      <w:tr w:rsidR="007624DE" w:rsidRPr="007624DE" w14:paraId="783644A2" w14:textId="77777777" w:rsidTr="007624DE">
        <w:trPr>
          <w:trHeight w:val="375"/>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6BC05999"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Rental and insurance costs</w:t>
            </w:r>
          </w:p>
        </w:tc>
        <w:tc>
          <w:tcPr>
            <w:tcW w:w="1740" w:type="dxa"/>
            <w:tcBorders>
              <w:top w:val="nil"/>
              <w:left w:val="nil"/>
              <w:bottom w:val="single" w:sz="4" w:space="0" w:color="auto"/>
              <w:right w:val="single" w:sz="4" w:space="0" w:color="auto"/>
            </w:tcBorders>
            <w:shd w:val="clear" w:color="auto" w:fill="auto"/>
            <w:noWrap/>
            <w:vAlign w:val="bottom"/>
            <w:hideMark/>
          </w:tcPr>
          <w:p w14:paraId="4D3A372C"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£19,200.00</w:t>
            </w:r>
          </w:p>
        </w:tc>
        <w:tc>
          <w:tcPr>
            <w:tcW w:w="1840" w:type="dxa"/>
            <w:tcBorders>
              <w:top w:val="nil"/>
              <w:left w:val="nil"/>
              <w:bottom w:val="single" w:sz="4" w:space="0" w:color="auto"/>
              <w:right w:val="single" w:sz="4" w:space="0" w:color="auto"/>
            </w:tcBorders>
            <w:shd w:val="clear" w:color="auto" w:fill="auto"/>
            <w:vAlign w:val="bottom"/>
            <w:hideMark/>
          </w:tcPr>
          <w:p w14:paraId="4D635EBD"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53E9EFD3"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54F40219"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Administration expenses</w:t>
            </w:r>
          </w:p>
        </w:tc>
        <w:tc>
          <w:tcPr>
            <w:tcW w:w="1740" w:type="dxa"/>
            <w:tcBorders>
              <w:top w:val="nil"/>
              <w:left w:val="nil"/>
              <w:bottom w:val="single" w:sz="4" w:space="0" w:color="auto"/>
              <w:right w:val="single" w:sz="4" w:space="0" w:color="auto"/>
            </w:tcBorders>
            <w:shd w:val="clear" w:color="auto" w:fill="auto"/>
            <w:hideMark/>
          </w:tcPr>
          <w:p w14:paraId="30014DAD"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£2,772.00</w:t>
            </w:r>
          </w:p>
        </w:tc>
        <w:tc>
          <w:tcPr>
            <w:tcW w:w="1840" w:type="dxa"/>
            <w:tcBorders>
              <w:top w:val="nil"/>
              <w:left w:val="nil"/>
              <w:bottom w:val="single" w:sz="4" w:space="0" w:color="auto"/>
              <w:right w:val="single" w:sz="4" w:space="0" w:color="auto"/>
            </w:tcBorders>
            <w:shd w:val="clear" w:color="auto" w:fill="auto"/>
            <w:vAlign w:val="bottom"/>
            <w:hideMark/>
          </w:tcPr>
          <w:p w14:paraId="3D0DC276"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6C43567A"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50A24C04"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Sundry expenses</w:t>
            </w:r>
          </w:p>
        </w:tc>
        <w:tc>
          <w:tcPr>
            <w:tcW w:w="1740" w:type="dxa"/>
            <w:tcBorders>
              <w:top w:val="nil"/>
              <w:left w:val="nil"/>
              <w:bottom w:val="single" w:sz="4" w:space="0" w:color="auto"/>
              <w:right w:val="single" w:sz="4" w:space="0" w:color="auto"/>
            </w:tcBorders>
            <w:shd w:val="clear" w:color="auto" w:fill="auto"/>
            <w:hideMark/>
          </w:tcPr>
          <w:p w14:paraId="7D4B1189"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£2,250.00</w:t>
            </w:r>
          </w:p>
        </w:tc>
        <w:tc>
          <w:tcPr>
            <w:tcW w:w="1840" w:type="dxa"/>
            <w:tcBorders>
              <w:top w:val="nil"/>
              <w:left w:val="nil"/>
              <w:bottom w:val="single" w:sz="4" w:space="0" w:color="auto"/>
              <w:right w:val="single" w:sz="4" w:space="0" w:color="auto"/>
            </w:tcBorders>
            <w:shd w:val="clear" w:color="auto" w:fill="auto"/>
            <w:vAlign w:val="bottom"/>
            <w:hideMark/>
          </w:tcPr>
          <w:p w14:paraId="43ECBE0A"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6389AEEE"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6E598625"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Salaries and wages</w:t>
            </w:r>
          </w:p>
        </w:tc>
        <w:tc>
          <w:tcPr>
            <w:tcW w:w="1740" w:type="dxa"/>
            <w:tcBorders>
              <w:top w:val="nil"/>
              <w:left w:val="nil"/>
              <w:bottom w:val="single" w:sz="4" w:space="0" w:color="auto"/>
              <w:right w:val="single" w:sz="4" w:space="0" w:color="auto"/>
            </w:tcBorders>
            <w:shd w:val="clear" w:color="auto" w:fill="auto"/>
            <w:hideMark/>
          </w:tcPr>
          <w:p w14:paraId="7B7C3525"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£35,804.00</w:t>
            </w:r>
          </w:p>
        </w:tc>
        <w:tc>
          <w:tcPr>
            <w:tcW w:w="1840" w:type="dxa"/>
            <w:tcBorders>
              <w:top w:val="nil"/>
              <w:left w:val="nil"/>
              <w:bottom w:val="single" w:sz="4" w:space="0" w:color="auto"/>
              <w:right w:val="single" w:sz="4" w:space="0" w:color="auto"/>
            </w:tcBorders>
            <w:shd w:val="clear" w:color="auto" w:fill="auto"/>
            <w:vAlign w:val="bottom"/>
            <w:hideMark/>
          </w:tcPr>
          <w:p w14:paraId="670FC872"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0EADCA5F"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3408C16B"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Bad debt</w:t>
            </w:r>
          </w:p>
        </w:tc>
        <w:tc>
          <w:tcPr>
            <w:tcW w:w="1740" w:type="dxa"/>
            <w:tcBorders>
              <w:top w:val="nil"/>
              <w:left w:val="nil"/>
              <w:bottom w:val="single" w:sz="4" w:space="0" w:color="auto"/>
              <w:right w:val="single" w:sz="4" w:space="0" w:color="auto"/>
            </w:tcBorders>
            <w:shd w:val="clear" w:color="auto" w:fill="auto"/>
            <w:hideMark/>
          </w:tcPr>
          <w:p w14:paraId="4EF1015C"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£980.00</w:t>
            </w:r>
          </w:p>
        </w:tc>
        <w:tc>
          <w:tcPr>
            <w:tcW w:w="1840" w:type="dxa"/>
            <w:tcBorders>
              <w:top w:val="nil"/>
              <w:left w:val="nil"/>
              <w:bottom w:val="single" w:sz="4" w:space="0" w:color="auto"/>
              <w:right w:val="single" w:sz="4" w:space="0" w:color="auto"/>
            </w:tcBorders>
            <w:shd w:val="clear" w:color="auto" w:fill="auto"/>
            <w:vAlign w:val="bottom"/>
            <w:hideMark/>
          </w:tcPr>
          <w:p w14:paraId="0ECDF7F2"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2676646B"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3C394E9E"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Depreciation</w:t>
            </w:r>
          </w:p>
        </w:tc>
        <w:tc>
          <w:tcPr>
            <w:tcW w:w="1740" w:type="dxa"/>
            <w:tcBorders>
              <w:top w:val="nil"/>
              <w:left w:val="nil"/>
              <w:bottom w:val="single" w:sz="4" w:space="0" w:color="auto"/>
              <w:right w:val="single" w:sz="4" w:space="0" w:color="auto"/>
            </w:tcBorders>
            <w:shd w:val="clear" w:color="auto" w:fill="auto"/>
            <w:hideMark/>
          </w:tcPr>
          <w:p w14:paraId="7D89CE66"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£8,138.00</w:t>
            </w:r>
          </w:p>
        </w:tc>
        <w:tc>
          <w:tcPr>
            <w:tcW w:w="1840" w:type="dxa"/>
            <w:tcBorders>
              <w:top w:val="nil"/>
              <w:left w:val="nil"/>
              <w:bottom w:val="single" w:sz="4" w:space="0" w:color="auto"/>
              <w:right w:val="single" w:sz="4" w:space="0" w:color="auto"/>
            </w:tcBorders>
            <w:shd w:val="clear" w:color="auto" w:fill="auto"/>
            <w:vAlign w:val="bottom"/>
            <w:hideMark/>
          </w:tcPr>
          <w:p w14:paraId="2AC01871"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4CAF949F"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26F72DA5" w14:textId="77777777" w:rsidR="007624DE" w:rsidRPr="007624DE" w:rsidRDefault="007624DE" w:rsidP="007624DE">
            <w:pPr>
              <w:spacing w:after="0" w:line="240" w:lineRule="auto"/>
              <w:rPr>
                <w:rFonts w:ascii="Arial" w:eastAsia="Times New Roman" w:hAnsi="Arial" w:cs="Arial"/>
                <w:b/>
                <w:bCs/>
                <w:color w:val="000000"/>
                <w:sz w:val="20"/>
                <w:szCs w:val="20"/>
                <w:lang w:eastAsia="en-GB"/>
              </w:rPr>
            </w:pPr>
            <w:r w:rsidRPr="007624DE">
              <w:rPr>
                <w:rFonts w:ascii="Arial" w:eastAsia="Times New Roman" w:hAnsi="Arial" w:cs="Arial"/>
                <w:b/>
                <w:bCs/>
                <w:color w:val="000000"/>
                <w:sz w:val="20"/>
                <w:szCs w:val="20"/>
                <w:lang w:eastAsia="en-GB"/>
              </w:rPr>
              <w:t>Total Expenses</w:t>
            </w:r>
          </w:p>
        </w:tc>
        <w:tc>
          <w:tcPr>
            <w:tcW w:w="1740" w:type="dxa"/>
            <w:tcBorders>
              <w:top w:val="nil"/>
              <w:left w:val="nil"/>
              <w:bottom w:val="single" w:sz="4" w:space="0" w:color="auto"/>
              <w:right w:val="single" w:sz="4" w:space="0" w:color="auto"/>
            </w:tcBorders>
            <w:shd w:val="clear" w:color="auto" w:fill="auto"/>
            <w:vAlign w:val="bottom"/>
            <w:hideMark/>
          </w:tcPr>
          <w:p w14:paraId="739EE56F"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31D4D301" w14:textId="77777777" w:rsidR="007624DE" w:rsidRPr="007624DE" w:rsidRDefault="007624DE" w:rsidP="007624DE">
            <w:pPr>
              <w:spacing w:after="0" w:line="240" w:lineRule="auto"/>
              <w:jc w:val="right"/>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£69,144.00</w:t>
            </w:r>
          </w:p>
        </w:tc>
      </w:tr>
      <w:tr w:rsidR="007624DE" w:rsidRPr="007624DE" w14:paraId="5CB118A3"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hideMark/>
          </w:tcPr>
          <w:p w14:paraId="06E567A4" w14:textId="77777777" w:rsidR="007624DE" w:rsidRPr="007624DE" w:rsidRDefault="007624DE" w:rsidP="007624DE">
            <w:pPr>
              <w:spacing w:after="0" w:line="240" w:lineRule="auto"/>
              <w:rPr>
                <w:rFonts w:ascii="Arial" w:eastAsia="Times New Roman" w:hAnsi="Arial" w:cs="Arial"/>
                <w:color w:val="000000"/>
                <w:sz w:val="18"/>
                <w:szCs w:val="18"/>
                <w:lang w:eastAsia="en-GB"/>
              </w:rPr>
            </w:pPr>
            <w:r w:rsidRPr="007624DE">
              <w:rPr>
                <w:rFonts w:ascii="Arial" w:eastAsia="Times New Roman" w:hAnsi="Arial" w:cs="Arial"/>
                <w:color w:val="000000"/>
                <w:sz w:val="18"/>
                <w:szCs w:val="18"/>
                <w:lang w:eastAsia="en-GB"/>
              </w:rPr>
              <w:t> </w:t>
            </w:r>
          </w:p>
        </w:tc>
        <w:tc>
          <w:tcPr>
            <w:tcW w:w="1740" w:type="dxa"/>
            <w:tcBorders>
              <w:top w:val="nil"/>
              <w:left w:val="nil"/>
              <w:bottom w:val="single" w:sz="4" w:space="0" w:color="auto"/>
              <w:right w:val="single" w:sz="4" w:space="0" w:color="auto"/>
            </w:tcBorders>
            <w:shd w:val="clear" w:color="auto" w:fill="auto"/>
            <w:vAlign w:val="bottom"/>
            <w:hideMark/>
          </w:tcPr>
          <w:p w14:paraId="29C5A3D2"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1E2A6D55"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r>
      <w:tr w:rsidR="007624DE" w:rsidRPr="007624DE" w14:paraId="30AC2E44" w14:textId="77777777" w:rsidTr="007624DE">
        <w:trPr>
          <w:trHeight w:val="240"/>
        </w:trPr>
        <w:tc>
          <w:tcPr>
            <w:tcW w:w="5520" w:type="dxa"/>
            <w:tcBorders>
              <w:top w:val="nil"/>
              <w:left w:val="single" w:sz="4" w:space="0" w:color="auto"/>
              <w:bottom w:val="single" w:sz="4" w:space="0" w:color="auto"/>
              <w:right w:val="single" w:sz="4" w:space="0" w:color="auto"/>
            </w:tcBorders>
            <w:shd w:val="clear" w:color="auto" w:fill="auto"/>
            <w:vAlign w:val="bottom"/>
            <w:hideMark/>
          </w:tcPr>
          <w:p w14:paraId="110B1F5A" w14:textId="77777777" w:rsidR="007624DE" w:rsidRPr="007624DE" w:rsidRDefault="007624DE" w:rsidP="007624DE">
            <w:pPr>
              <w:spacing w:after="0" w:line="240" w:lineRule="auto"/>
              <w:rPr>
                <w:rFonts w:ascii="Arial" w:eastAsia="Times New Roman" w:hAnsi="Arial" w:cs="Arial"/>
                <w:b/>
                <w:bCs/>
                <w:color w:val="000000"/>
                <w:sz w:val="24"/>
                <w:szCs w:val="24"/>
                <w:lang w:eastAsia="en-GB"/>
              </w:rPr>
            </w:pPr>
            <w:r w:rsidRPr="007624DE">
              <w:rPr>
                <w:rFonts w:ascii="Arial" w:eastAsia="Times New Roman" w:hAnsi="Arial" w:cs="Arial"/>
                <w:b/>
                <w:bCs/>
                <w:color w:val="000000"/>
                <w:sz w:val="24"/>
                <w:szCs w:val="24"/>
                <w:lang w:eastAsia="en-GB"/>
              </w:rPr>
              <w:t>Net Profit / (Loss)</w:t>
            </w:r>
          </w:p>
        </w:tc>
        <w:tc>
          <w:tcPr>
            <w:tcW w:w="1740" w:type="dxa"/>
            <w:tcBorders>
              <w:top w:val="nil"/>
              <w:left w:val="nil"/>
              <w:bottom w:val="single" w:sz="4" w:space="0" w:color="auto"/>
              <w:right w:val="single" w:sz="4" w:space="0" w:color="auto"/>
            </w:tcBorders>
            <w:shd w:val="clear" w:color="auto" w:fill="auto"/>
            <w:vAlign w:val="bottom"/>
            <w:hideMark/>
          </w:tcPr>
          <w:p w14:paraId="72BE7604" w14:textId="77777777" w:rsidR="007624DE" w:rsidRPr="007624DE" w:rsidRDefault="007624DE" w:rsidP="007624DE">
            <w:pPr>
              <w:spacing w:after="0" w:line="240" w:lineRule="auto"/>
              <w:rPr>
                <w:rFonts w:ascii="Arial" w:eastAsia="Times New Roman" w:hAnsi="Arial" w:cs="Arial"/>
                <w:color w:val="000000"/>
                <w:sz w:val="20"/>
                <w:szCs w:val="20"/>
                <w:lang w:eastAsia="en-GB"/>
              </w:rPr>
            </w:pPr>
            <w:r w:rsidRPr="007624DE">
              <w:rPr>
                <w:rFonts w:ascii="Arial" w:eastAsia="Times New Roman" w:hAnsi="Arial" w:cs="Arial"/>
                <w:color w:val="000000"/>
                <w:sz w:val="20"/>
                <w:szCs w:val="20"/>
                <w:lang w:eastAsia="en-GB"/>
              </w:rPr>
              <w:t> </w:t>
            </w:r>
          </w:p>
        </w:tc>
        <w:tc>
          <w:tcPr>
            <w:tcW w:w="1840" w:type="dxa"/>
            <w:tcBorders>
              <w:top w:val="nil"/>
              <w:left w:val="nil"/>
              <w:bottom w:val="single" w:sz="4" w:space="0" w:color="auto"/>
              <w:right w:val="single" w:sz="4" w:space="0" w:color="auto"/>
            </w:tcBorders>
            <w:shd w:val="clear" w:color="auto" w:fill="auto"/>
            <w:vAlign w:val="bottom"/>
            <w:hideMark/>
          </w:tcPr>
          <w:p w14:paraId="0FC26BBF" w14:textId="77777777" w:rsidR="007624DE" w:rsidRPr="007624DE" w:rsidRDefault="007624DE" w:rsidP="007624DE">
            <w:pPr>
              <w:spacing w:after="0" w:line="240" w:lineRule="auto"/>
              <w:jc w:val="right"/>
              <w:rPr>
                <w:rFonts w:ascii="Arial" w:eastAsia="Times New Roman" w:hAnsi="Arial" w:cs="Arial"/>
                <w:b/>
                <w:bCs/>
                <w:color w:val="000000"/>
                <w:sz w:val="20"/>
                <w:szCs w:val="20"/>
                <w:lang w:eastAsia="en-GB"/>
              </w:rPr>
            </w:pPr>
            <w:r w:rsidRPr="007624DE">
              <w:rPr>
                <w:rFonts w:ascii="Arial" w:eastAsia="Times New Roman" w:hAnsi="Arial" w:cs="Arial"/>
                <w:b/>
                <w:bCs/>
                <w:color w:val="000000"/>
                <w:sz w:val="20"/>
                <w:szCs w:val="20"/>
                <w:lang w:eastAsia="en-GB"/>
              </w:rPr>
              <w:t>£22,056.00</w:t>
            </w:r>
          </w:p>
        </w:tc>
      </w:tr>
    </w:tbl>
    <w:p w14:paraId="59BFC930" w14:textId="77777777" w:rsidR="00EC52A7" w:rsidRDefault="00EC52A7" w:rsidP="004654D7">
      <w:pPr>
        <w:spacing w:after="0" w:line="276" w:lineRule="auto"/>
        <w:jc w:val="both"/>
        <w:rPr>
          <w:rFonts w:ascii="Times New Roman" w:hAnsi="Times New Roman" w:cs="Times New Roman"/>
          <w:b/>
          <w:bCs/>
          <w:sz w:val="32"/>
          <w:szCs w:val="32"/>
        </w:rPr>
      </w:pPr>
    </w:p>
    <w:p w14:paraId="5FD78167" w14:textId="77777777" w:rsidR="00962309" w:rsidRDefault="00962309" w:rsidP="004654D7">
      <w:pPr>
        <w:spacing w:after="0" w:line="276" w:lineRule="auto"/>
        <w:jc w:val="both"/>
        <w:rPr>
          <w:rFonts w:ascii="Times New Roman" w:hAnsi="Times New Roman" w:cs="Times New Roman"/>
          <w:b/>
          <w:bCs/>
          <w:sz w:val="32"/>
          <w:szCs w:val="32"/>
        </w:rPr>
      </w:pPr>
    </w:p>
    <w:p w14:paraId="433F65A5" w14:textId="77777777" w:rsidR="00962309" w:rsidRDefault="00962309" w:rsidP="004654D7">
      <w:pPr>
        <w:spacing w:after="0" w:line="276" w:lineRule="auto"/>
        <w:jc w:val="both"/>
        <w:rPr>
          <w:rFonts w:ascii="Times New Roman" w:hAnsi="Times New Roman" w:cs="Times New Roman"/>
          <w:b/>
          <w:bCs/>
          <w:sz w:val="32"/>
          <w:szCs w:val="32"/>
        </w:rPr>
      </w:pPr>
    </w:p>
    <w:p w14:paraId="015C39EF" w14:textId="77777777" w:rsidR="00962309" w:rsidRDefault="00962309" w:rsidP="004654D7">
      <w:pPr>
        <w:spacing w:after="0" w:line="276" w:lineRule="auto"/>
        <w:jc w:val="both"/>
        <w:rPr>
          <w:rFonts w:ascii="Times New Roman" w:hAnsi="Times New Roman" w:cs="Times New Roman"/>
          <w:b/>
          <w:bCs/>
          <w:sz w:val="32"/>
          <w:szCs w:val="32"/>
        </w:rPr>
      </w:pPr>
    </w:p>
    <w:p w14:paraId="5FBC7A66" w14:textId="77777777" w:rsidR="00962309" w:rsidRDefault="00962309" w:rsidP="004654D7">
      <w:pPr>
        <w:spacing w:after="0" w:line="276" w:lineRule="auto"/>
        <w:jc w:val="both"/>
        <w:rPr>
          <w:rFonts w:ascii="Times New Roman" w:hAnsi="Times New Roman" w:cs="Times New Roman"/>
          <w:b/>
          <w:bCs/>
          <w:sz w:val="32"/>
          <w:szCs w:val="32"/>
        </w:rPr>
      </w:pPr>
    </w:p>
    <w:p w14:paraId="7D2A3131" w14:textId="77777777" w:rsidR="00962309" w:rsidRDefault="00962309" w:rsidP="004654D7">
      <w:pPr>
        <w:spacing w:after="0" w:line="276" w:lineRule="auto"/>
        <w:jc w:val="both"/>
        <w:rPr>
          <w:rFonts w:ascii="Times New Roman" w:hAnsi="Times New Roman" w:cs="Times New Roman"/>
          <w:b/>
          <w:bCs/>
          <w:sz w:val="32"/>
          <w:szCs w:val="32"/>
        </w:rPr>
      </w:pPr>
    </w:p>
    <w:p w14:paraId="6E677038" w14:textId="77777777" w:rsidR="00962309" w:rsidRDefault="00962309" w:rsidP="004654D7">
      <w:pPr>
        <w:spacing w:after="0" w:line="276" w:lineRule="auto"/>
        <w:jc w:val="both"/>
        <w:rPr>
          <w:rFonts w:ascii="Times New Roman" w:hAnsi="Times New Roman" w:cs="Times New Roman"/>
          <w:b/>
          <w:bCs/>
          <w:sz w:val="32"/>
          <w:szCs w:val="32"/>
        </w:rPr>
      </w:pPr>
    </w:p>
    <w:p w14:paraId="38FCCF55" w14:textId="77777777" w:rsidR="00962309" w:rsidRDefault="00962309" w:rsidP="004654D7">
      <w:pPr>
        <w:spacing w:after="0" w:line="276" w:lineRule="auto"/>
        <w:jc w:val="both"/>
        <w:rPr>
          <w:rFonts w:ascii="Times New Roman" w:hAnsi="Times New Roman" w:cs="Times New Roman"/>
          <w:b/>
          <w:bCs/>
          <w:sz w:val="32"/>
          <w:szCs w:val="32"/>
        </w:rPr>
      </w:pPr>
    </w:p>
    <w:p w14:paraId="12F29610" w14:textId="77777777" w:rsidR="00962309" w:rsidRDefault="00962309" w:rsidP="004654D7">
      <w:pPr>
        <w:spacing w:after="0" w:line="276" w:lineRule="auto"/>
        <w:jc w:val="both"/>
        <w:rPr>
          <w:rFonts w:ascii="Times New Roman" w:hAnsi="Times New Roman" w:cs="Times New Roman"/>
          <w:b/>
          <w:bCs/>
          <w:sz w:val="32"/>
          <w:szCs w:val="32"/>
        </w:rPr>
      </w:pPr>
    </w:p>
    <w:p w14:paraId="12D88887" w14:textId="77777777" w:rsidR="00962309" w:rsidRDefault="00962309" w:rsidP="004654D7">
      <w:pPr>
        <w:spacing w:after="0" w:line="276" w:lineRule="auto"/>
        <w:jc w:val="both"/>
        <w:rPr>
          <w:rFonts w:ascii="Times New Roman" w:hAnsi="Times New Roman" w:cs="Times New Roman"/>
          <w:b/>
          <w:bCs/>
          <w:sz w:val="32"/>
          <w:szCs w:val="32"/>
        </w:rPr>
      </w:pPr>
    </w:p>
    <w:p w14:paraId="7CEF5A4A" w14:textId="77777777" w:rsidR="00962309" w:rsidRDefault="00962309" w:rsidP="004654D7">
      <w:pPr>
        <w:spacing w:after="0" w:line="276" w:lineRule="auto"/>
        <w:jc w:val="both"/>
        <w:rPr>
          <w:rFonts w:ascii="Times New Roman" w:hAnsi="Times New Roman" w:cs="Times New Roman"/>
          <w:b/>
          <w:bCs/>
          <w:sz w:val="32"/>
          <w:szCs w:val="32"/>
        </w:rPr>
      </w:pPr>
    </w:p>
    <w:tbl>
      <w:tblPr>
        <w:tblW w:w="7120" w:type="dxa"/>
        <w:tblLook w:val="04A0" w:firstRow="1" w:lastRow="0" w:firstColumn="1" w:lastColumn="0" w:noHBand="0" w:noVBand="1"/>
      </w:tblPr>
      <w:tblGrid>
        <w:gridCol w:w="4994"/>
        <w:gridCol w:w="2126"/>
      </w:tblGrid>
      <w:tr w:rsidR="00962309" w:rsidRPr="00962309" w14:paraId="1A66793C" w14:textId="77777777" w:rsidTr="00962309">
        <w:trPr>
          <w:trHeight w:val="312"/>
        </w:trPr>
        <w:tc>
          <w:tcPr>
            <w:tcW w:w="7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1632D" w14:textId="77777777" w:rsidR="00962309" w:rsidRPr="00962309" w:rsidRDefault="00962309" w:rsidP="00962309">
            <w:pPr>
              <w:spacing w:after="0" w:line="240" w:lineRule="auto"/>
              <w:jc w:val="center"/>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lastRenderedPageBreak/>
              <w:t>Statement of Financial Position as at 31st December 2021</w:t>
            </w:r>
          </w:p>
        </w:tc>
      </w:tr>
      <w:tr w:rsidR="00962309" w:rsidRPr="00962309" w14:paraId="7843BC20"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845BC00" w14:textId="77777777" w:rsidR="00962309" w:rsidRPr="00962309" w:rsidRDefault="00962309" w:rsidP="00962309">
            <w:pPr>
              <w:spacing w:after="0" w:line="240" w:lineRule="auto"/>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14:paraId="564A3799"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5963D66B"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599505C5" w14:textId="77777777" w:rsidR="00962309" w:rsidRPr="00962309" w:rsidRDefault="00962309" w:rsidP="00962309">
            <w:pPr>
              <w:spacing w:after="0" w:line="240" w:lineRule="auto"/>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14:paraId="450B3101"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w:t>
            </w:r>
          </w:p>
        </w:tc>
      </w:tr>
      <w:tr w:rsidR="00962309" w:rsidRPr="00962309" w14:paraId="34F7668F"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625A5A7" w14:textId="77777777" w:rsidR="00962309" w:rsidRPr="00962309" w:rsidRDefault="00962309" w:rsidP="00962309">
            <w:pPr>
              <w:spacing w:after="0" w:line="240" w:lineRule="auto"/>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t>Assets</w:t>
            </w:r>
          </w:p>
        </w:tc>
        <w:tc>
          <w:tcPr>
            <w:tcW w:w="2126" w:type="dxa"/>
            <w:tcBorders>
              <w:top w:val="nil"/>
              <w:left w:val="nil"/>
              <w:bottom w:val="single" w:sz="4" w:space="0" w:color="auto"/>
              <w:right w:val="single" w:sz="4" w:space="0" w:color="auto"/>
            </w:tcBorders>
            <w:shd w:val="clear" w:color="auto" w:fill="auto"/>
            <w:noWrap/>
            <w:vAlign w:val="bottom"/>
            <w:hideMark/>
          </w:tcPr>
          <w:p w14:paraId="4D50EF41"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2C48A553"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2263C8A" w14:textId="77777777" w:rsidR="00962309" w:rsidRPr="00962309" w:rsidRDefault="00962309" w:rsidP="00962309">
            <w:pPr>
              <w:spacing w:after="0" w:line="240" w:lineRule="auto"/>
              <w:rPr>
                <w:rFonts w:ascii="Times New Roman" w:eastAsia="Times New Roman" w:hAnsi="Times New Roman" w:cs="Times New Roman"/>
                <w:i/>
                <w:iCs/>
                <w:color w:val="000000"/>
                <w:sz w:val="24"/>
                <w:szCs w:val="24"/>
                <w:lang w:eastAsia="en-GB"/>
              </w:rPr>
            </w:pPr>
            <w:r w:rsidRPr="00962309">
              <w:rPr>
                <w:rFonts w:ascii="Times New Roman" w:eastAsia="Times New Roman" w:hAnsi="Times New Roman" w:cs="Times New Roman"/>
                <w:i/>
                <w:iCs/>
                <w:color w:val="000000"/>
                <w:sz w:val="24"/>
                <w:szCs w:val="24"/>
                <w:lang w:eastAsia="en-GB"/>
              </w:rPr>
              <w:t>Non-current assets:</w:t>
            </w:r>
          </w:p>
        </w:tc>
        <w:tc>
          <w:tcPr>
            <w:tcW w:w="2126" w:type="dxa"/>
            <w:tcBorders>
              <w:top w:val="nil"/>
              <w:left w:val="nil"/>
              <w:bottom w:val="single" w:sz="4" w:space="0" w:color="auto"/>
              <w:right w:val="single" w:sz="4" w:space="0" w:color="auto"/>
            </w:tcBorders>
            <w:shd w:val="clear" w:color="auto" w:fill="auto"/>
            <w:noWrap/>
            <w:vAlign w:val="bottom"/>
            <w:hideMark/>
          </w:tcPr>
          <w:p w14:paraId="5FED43A3"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1C87A5B2"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79FB2436"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Land and buildings</w:t>
            </w:r>
          </w:p>
        </w:tc>
        <w:tc>
          <w:tcPr>
            <w:tcW w:w="2126" w:type="dxa"/>
            <w:tcBorders>
              <w:top w:val="nil"/>
              <w:left w:val="nil"/>
              <w:bottom w:val="single" w:sz="4" w:space="0" w:color="auto"/>
              <w:right w:val="single" w:sz="4" w:space="0" w:color="auto"/>
            </w:tcBorders>
            <w:shd w:val="clear" w:color="auto" w:fill="auto"/>
            <w:vAlign w:val="bottom"/>
            <w:hideMark/>
          </w:tcPr>
          <w:p w14:paraId="32A91B43" w14:textId="77777777" w:rsidR="00962309" w:rsidRPr="00962309" w:rsidRDefault="00962309" w:rsidP="00962309">
            <w:pPr>
              <w:spacing w:after="0" w:line="240" w:lineRule="auto"/>
              <w:jc w:val="right"/>
              <w:rPr>
                <w:rFonts w:ascii="Arial" w:eastAsia="Times New Roman" w:hAnsi="Arial" w:cs="Arial"/>
                <w:color w:val="000000"/>
                <w:sz w:val="20"/>
                <w:szCs w:val="20"/>
                <w:lang w:eastAsia="en-GB"/>
              </w:rPr>
            </w:pPr>
            <w:r w:rsidRPr="00962309">
              <w:rPr>
                <w:rFonts w:ascii="Arial" w:eastAsia="Times New Roman" w:hAnsi="Arial" w:cs="Arial"/>
                <w:color w:val="000000"/>
                <w:sz w:val="20"/>
                <w:szCs w:val="20"/>
                <w:lang w:eastAsia="en-GB"/>
              </w:rPr>
              <w:t>0</w:t>
            </w:r>
          </w:p>
        </w:tc>
      </w:tr>
      <w:tr w:rsidR="00962309" w:rsidRPr="00962309" w14:paraId="6E114700"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AEC54AA"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Plant and Machinery</w:t>
            </w:r>
          </w:p>
        </w:tc>
        <w:tc>
          <w:tcPr>
            <w:tcW w:w="2126" w:type="dxa"/>
            <w:tcBorders>
              <w:top w:val="nil"/>
              <w:left w:val="nil"/>
              <w:bottom w:val="single" w:sz="4" w:space="0" w:color="auto"/>
              <w:right w:val="single" w:sz="4" w:space="0" w:color="auto"/>
            </w:tcBorders>
            <w:shd w:val="clear" w:color="auto" w:fill="auto"/>
            <w:noWrap/>
            <w:vAlign w:val="bottom"/>
            <w:hideMark/>
          </w:tcPr>
          <w:p w14:paraId="7778BDAB"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0</w:t>
            </w:r>
          </w:p>
        </w:tc>
      </w:tr>
      <w:tr w:rsidR="00962309" w:rsidRPr="00962309" w14:paraId="6AFAABCE"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27DDAAD6"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xml:space="preserve">Office </w:t>
            </w:r>
            <w:proofErr w:type="spellStart"/>
            <w:r w:rsidRPr="00962309">
              <w:rPr>
                <w:rFonts w:ascii="Times New Roman" w:eastAsia="Times New Roman" w:hAnsi="Times New Roman" w:cs="Times New Roman"/>
                <w:color w:val="000000"/>
                <w:sz w:val="24"/>
                <w:szCs w:val="24"/>
                <w:lang w:eastAsia="en-GB"/>
              </w:rPr>
              <w:t>equipments</w:t>
            </w:r>
            <w:proofErr w:type="spellEnd"/>
            <w:r w:rsidRPr="00962309">
              <w:rPr>
                <w:rFonts w:ascii="Times New Roman" w:eastAsia="Times New Roman" w:hAnsi="Times New Roman" w:cs="Times New Roman"/>
                <w:color w:val="000000"/>
                <w:sz w:val="24"/>
                <w:szCs w:val="24"/>
                <w:lang w:eastAsia="en-GB"/>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14:paraId="7DEF9381"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0</w:t>
            </w:r>
          </w:p>
        </w:tc>
      </w:tr>
      <w:tr w:rsidR="00962309" w:rsidRPr="00962309" w14:paraId="2EE2E796"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2D9DE610"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Motor vehicle</w:t>
            </w:r>
          </w:p>
        </w:tc>
        <w:tc>
          <w:tcPr>
            <w:tcW w:w="2126" w:type="dxa"/>
            <w:tcBorders>
              <w:top w:val="nil"/>
              <w:left w:val="nil"/>
              <w:bottom w:val="single" w:sz="4" w:space="0" w:color="auto"/>
              <w:right w:val="single" w:sz="4" w:space="0" w:color="auto"/>
            </w:tcBorders>
            <w:shd w:val="clear" w:color="auto" w:fill="auto"/>
            <w:noWrap/>
            <w:vAlign w:val="bottom"/>
            <w:hideMark/>
          </w:tcPr>
          <w:p w14:paraId="1D8FC0C4"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16,142</w:t>
            </w:r>
          </w:p>
        </w:tc>
      </w:tr>
      <w:tr w:rsidR="00962309" w:rsidRPr="00962309" w14:paraId="5AC8B192"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51DB2ACD"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Fixtures and fittings</w:t>
            </w:r>
          </w:p>
        </w:tc>
        <w:tc>
          <w:tcPr>
            <w:tcW w:w="2126" w:type="dxa"/>
            <w:tcBorders>
              <w:top w:val="nil"/>
              <w:left w:val="nil"/>
              <w:bottom w:val="single" w:sz="4" w:space="0" w:color="auto"/>
              <w:right w:val="single" w:sz="4" w:space="0" w:color="auto"/>
            </w:tcBorders>
            <w:shd w:val="clear" w:color="auto" w:fill="auto"/>
            <w:noWrap/>
            <w:vAlign w:val="bottom"/>
            <w:hideMark/>
          </w:tcPr>
          <w:p w14:paraId="6005D4FC"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3,660</w:t>
            </w:r>
          </w:p>
        </w:tc>
      </w:tr>
      <w:tr w:rsidR="00962309" w:rsidRPr="00962309" w14:paraId="4B2A6655"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05108B3"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14:paraId="1FC7B2FD"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227C5C47"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34A49D3A" w14:textId="77777777" w:rsidR="00962309" w:rsidRPr="00962309" w:rsidRDefault="00962309" w:rsidP="00962309">
            <w:pPr>
              <w:spacing w:after="0" w:line="240" w:lineRule="auto"/>
              <w:rPr>
                <w:rFonts w:ascii="Times New Roman" w:eastAsia="Times New Roman" w:hAnsi="Times New Roman" w:cs="Times New Roman"/>
                <w:i/>
                <w:iCs/>
                <w:color w:val="000000"/>
                <w:sz w:val="24"/>
                <w:szCs w:val="24"/>
                <w:lang w:eastAsia="en-GB"/>
              </w:rPr>
            </w:pPr>
            <w:r w:rsidRPr="00962309">
              <w:rPr>
                <w:rFonts w:ascii="Times New Roman" w:eastAsia="Times New Roman" w:hAnsi="Times New Roman" w:cs="Times New Roman"/>
                <w:i/>
                <w:iCs/>
                <w:color w:val="000000"/>
                <w:sz w:val="24"/>
                <w:szCs w:val="24"/>
                <w:lang w:eastAsia="en-GB"/>
              </w:rPr>
              <w:t>Current assets:</w:t>
            </w:r>
          </w:p>
        </w:tc>
        <w:tc>
          <w:tcPr>
            <w:tcW w:w="2126" w:type="dxa"/>
            <w:tcBorders>
              <w:top w:val="nil"/>
              <w:left w:val="nil"/>
              <w:bottom w:val="single" w:sz="4" w:space="0" w:color="auto"/>
              <w:right w:val="single" w:sz="4" w:space="0" w:color="auto"/>
            </w:tcBorders>
            <w:shd w:val="clear" w:color="auto" w:fill="auto"/>
            <w:noWrap/>
            <w:vAlign w:val="bottom"/>
            <w:hideMark/>
          </w:tcPr>
          <w:p w14:paraId="2A308573"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67DD70B4"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7ECDEEC"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Inventories</w:t>
            </w:r>
          </w:p>
        </w:tc>
        <w:tc>
          <w:tcPr>
            <w:tcW w:w="2126" w:type="dxa"/>
            <w:tcBorders>
              <w:top w:val="nil"/>
              <w:left w:val="nil"/>
              <w:bottom w:val="single" w:sz="4" w:space="0" w:color="auto"/>
              <w:right w:val="single" w:sz="4" w:space="0" w:color="auto"/>
            </w:tcBorders>
            <w:shd w:val="clear" w:color="auto" w:fill="auto"/>
            <w:noWrap/>
            <w:vAlign w:val="bottom"/>
            <w:hideMark/>
          </w:tcPr>
          <w:p w14:paraId="7530B004"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25,164</w:t>
            </w:r>
          </w:p>
        </w:tc>
      </w:tr>
      <w:tr w:rsidR="00962309" w:rsidRPr="00962309" w14:paraId="58CCAC24"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35398EEB"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Trade and other receivables</w:t>
            </w:r>
          </w:p>
        </w:tc>
        <w:tc>
          <w:tcPr>
            <w:tcW w:w="2126" w:type="dxa"/>
            <w:tcBorders>
              <w:top w:val="nil"/>
              <w:left w:val="nil"/>
              <w:bottom w:val="single" w:sz="4" w:space="0" w:color="auto"/>
              <w:right w:val="single" w:sz="4" w:space="0" w:color="auto"/>
            </w:tcBorders>
            <w:shd w:val="clear" w:color="auto" w:fill="auto"/>
            <w:noWrap/>
            <w:vAlign w:val="bottom"/>
            <w:hideMark/>
          </w:tcPr>
          <w:p w14:paraId="7C2CABED"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6,860</w:t>
            </w:r>
          </w:p>
        </w:tc>
      </w:tr>
      <w:tr w:rsidR="00962309" w:rsidRPr="00962309" w14:paraId="19AAF5EC"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3EF4C376"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Prepayments</w:t>
            </w:r>
          </w:p>
        </w:tc>
        <w:tc>
          <w:tcPr>
            <w:tcW w:w="2126" w:type="dxa"/>
            <w:tcBorders>
              <w:top w:val="nil"/>
              <w:left w:val="nil"/>
              <w:bottom w:val="single" w:sz="4" w:space="0" w:color="auto"/>
              <w:right w:val="single" w:sz="4" w:space="0" w:color="auto"/>
            </w:tcBorders>
            <w:shd w:val="clear" w:color="auto" w:fill="auto"/>
            <w:noWrap/>
            <w:vAlign w:val="bottom"/>
            <w:hideMark/>
          </w:tcPr>
          <w:p w14:paraId="4EFB4C4D"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53755FE6"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4EA9314E"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Bank</w:t>
            </w:r>
          </w:p>
        </w:tc>
        <w:tc>
          <w:tcPr>
            <w:tcW w:w="2126" w:type="dxa"/>
            <w:tcBorders>
              <w:top w:val="nil"/>
              <w:left w:val="nil"/>
              <w:bottom w:val="single" w:sz="4" w:space="0" w:color="auto"/>
              <w:right w:val="single" w:sz="4" w:space="0" w:color="auto"/>
            </w:tcBorders>
            <w:shd w:val="clear" w:color="auto" w:fill="auto"/>
            <w:noWrap/>
            <w:vAlign w:val="bottom"/>
            <w:hideMark/>
          </w:tcPr>
          <w:p w14:paraId="4BD55D9E"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4DBBEF2B"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58ECCACD"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Cash and cash equivalents</w:t>
            </w:r>
          </w:p>
        </w:tc>
        <w:tc>
          <w:tcPr>
            <w:tcW w:w="2126" w:type="dxa"/>
            <w:tcBorders>
              <w:top w:val="nil"/>
              <w:left w:val="nil"/>
              <w:bottom w:val="single" w:sz="4" w:space="0" w:color="auto"/>
              <w:right w:val="single" w:sz="4" w:space="0" w:color="auto"/>
            </w:tcBorders>
            <w:shd w:val="clear" w:color="auto" w:fill="auto"/>
            <w:noWrap/>
            <w:vAlign w:val="bottom"/>
            <w:hideMark/>
          </w:tcPr>
          <w:p w14:paraId="0F2D08EC"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6B1B4E7B"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3DD32F9F"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other assets</w:t>
            </w:r>
          </w:p>
        </w:tc>
        <w:tc>
          <w:tcPr>
            <w:tcW w:w="2126" w:type="dxa"/>
            <w:tcBorders>
              <w:top w:val="nil"/>
              <w:left w:val="nil"/>
              <w:bottom w:val="single" w:sz="4" w:space="0" w:color="auto"/>
              <w:right w:val="single" w:sz="4" w:space="0" w:color="auto"/>
            </w:tcBorders>
            <w:shd w:val="clear" w:color="auto" w:fill="auto"/>
            <w:noWrap/>
            <w:vAlign w:val="bottom"/>
            <w:hideMark/>
          </w:tcPr>
          <w:p w14:paraId="69D6A8EC"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35,642</w:t>
            </w:r>
          </w:p>
        </w:tc>
      </w:tr>
      <w:tr w:rsidR="00962309" w:rsidRPr="00962309" w14:paraId="11DE89B2"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19EC257"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Total assets</w:t>
            </w:r>
          </w:p>
        </w:tc>
        <w:tc>
          <w:tcPr>
            <w:tcW w:w="2126" w:type="dxa"/>
            <w:tcBorders>
              <w:top w:val="nil"/>
              <w:left w:val="nil"/>
              <w:bottom w:val="single" w:sz="4" w:space="0" w:color="auto"/>
              <w:right w:val="single" w:sz="4" w:space="0" w:color="auto"/>
            </w:tcBorders>
            <w:shd w:val="clear" w:color="auto" w:fill="auto"/>
            <w:noWrap/>
            <w:vAlign w:val="bottom"/>
            <w:hideMark/>
          </w:tcPr>
          <w:p w14:paraId="12924E9D" w14:textId="77777777" w:rsidR="00962309" w:rsidRPr="00962309" w:rsidRDefault="00962309" w:rsidP="00962309">
            <w:pPr>
              <w:spacing w:after="0" w:line="240" w:lineRule="auto"/>
              <w:jc w:val="right"/>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t>87,468</w:t>
            </w:r>
          </w:p>
        </w:tc>
      </w:tr>
      <w:tr w:rsidR="00962309" w:rsidRPr="00962309" w14:paraId="2444E3B6"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21552F08"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14:paraId="5BFA16AD"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77A846FB"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01E07013" w14:textId="77777777" w:rsidR="00962309" w:rsidRPr="00962309" w:rsidRDefault="00962309" w:rsidP="00962309">
            <w:pPr>
              <w:spacing w:after="0" w:line="240" w:lineRule="auto"/>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t xml:space="preserve">Capital &amp; Liabilities </w:t>
            </w:r>
          </w:p>
        </w:tc>
        <w:tc>
          <w:tcPr>
            <w:tcW w:w="2126" w:type="dxa"/>
            <w:tcBorders>
              <w:top w:val="nil"/>
              <w:left w:val="nil"/>
              <w:bottom w:val="single" w:sz="4" w:space="0" w:color="auto"/>
              <w:right w:val="single" w:sz="4" w:space="0" w:color="auto"/>
            </w:tcBorders>
            <w:shd w:val="clear" w:color="auto" w:fill="auto"/>
            <w:noWrap/>
            <w:vAlign w:val="bottom"/>
            <w:hideMark/>
          </w:tcPr>
          <w:p w14:paraId="1A3829CC"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4FC8F9D0"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0DB81428" w14:textId="77777777" w:rsidR="00962309" w:rsidRPr="00962309" w:rsidRDefault="00962309" w:rsidP="00962309">
            <w:pPr>
              <w:spacing w:after="0" w:line="240" w:lineRule="auto"/>
              <w:rPr>
                <w:rFonts w:ascii="Times New Roman" w:eastAsia="Times New Roman" w:hAnsi="Times New Roman" w:cs="Times New Roman"/>
                <w:i/>
                <w:iCs/>
                <w:color w:val="000000"/>
                <w:sz w:val="24"/>
                <w:szCs w:val="24"/>
                <w:lang w:eastAsia="en-GB"/>
              </w:rPr>
            </w:pPr>
            <w:r w:rsidRPr="00962309">
              <w:rPr>
                <w:rFonts w:ascii="Times New Roman" w:eastAsia="Times New Roman" w:hAnsi="Times New Roman" w:cs="Times New Roman"/>
                <w:i/>
                <w:iCs/>
                <w:color w:val="000000"/>
                <w:sz w:val="24"/>
                <w:szCs w:val="24"/>
                <w:lang w:eastAsia="en-GB"/>
              </w:rPr>
              <w:t>Capital</w:t>
            </w:r>
          </w:p>
        </w:tc>
        <w:tc>
          <w:tcPr>
            <w:tcW w:w="2126" w:type="dxa"/>
            <w:tcBorders>
              <w:top w:val="nil"/>
              <w:left w:val="nil"/>
              <w:bottom w:val="single" w:sz="4" w:space="0" w:color="auto"/>
              <w:right w:val="single" w:sz="4" w:space="0" w:color="auto"/>
            </w:tcBorders>
            <w:shd w:val="clear" w:color="auto" w:fill="auto"/>
            <w:noWrap/>
            <w:vAlign w:val="bottom"/>
            <w:hideMark/>
          </w:tcPr>
          <w:p w14:paraId="69E9F781"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3021C7B6"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C247441"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Capital</w:t>
            </w:r>
          </w:p>
        </w:tc>
        <w:tc>
          <w:tcPr>
            <w:tcW w:w="2126" w:type="dxa"/>
            <w:tcBorders>
              <w:top w:val="nil"/>
              <w:left w:val="nil"/>
              <w:bottom w:val="single" w:sz="4" w:space="0" w:color="auto"/>
              <w:right w:val="single" w:sz="4" w:space="0" w:color="auto"/>
            </w:tcBorders>
            <w:shd w:val="clear" w:color="auto" w:fill="auto"/>
            <w:noWrap/>
            <w:vAlign w:val="bottom"/>
            <w:hideMark/>
          </w:tcPr>
          <w:p w14:paraId="4D8CDDB2"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4,993</w:t>
            </w:r>
          </w:p>
        </w:tc>
      </w:tr>
      <w:tr w:rsidR="00962309" w:rsidRPr="00962309" w14:paraId="6D457C08"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AF766FD"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Profit for the period</w:t>
            </w:r>
          </w:p>
        </w:tc>
        <w:tc>
          <w:tcPr>
            <w:tcW w:w="2126" w:type="dxa"/>
            <w:tcBorders>
              <w:top w:val="nil"/>
              <w:left w:val="nil"/>
              <w:bottom w:val="single" w:sz="4" w:space="0" w:color="auto"/>
              <w:right w:val="single" w:sz="4" w:space="0" w:color="auto"/>
            </w:tcBorders>
            <w:shd w:val="clear" w:color="auto" w:fill="auto"/>
            <w:noWrap/>
            <w:vAlign w:val="bottom"/>
            <w:hideMark/>
          </w:tcPr>
          <w:p w14:paraId="2036B188"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22,056</w:t>
            </w:r>
          </w:p>
        </w:tc>
      </w:tr>
      <w:tr w:rsidR="00962309" w:rsidRPr="00962309" w14:paraId="7152EBA6"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DB41FA4"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Drawings</w:t>
            </w:r>
          </w:p>
        </w:tc>
        <w:tc>
          <w:tcPr>
            <w:tcW w:w="2126" w:type="dxa"/>
            <w:tcBorders>
              <w:top w:val="nil"/>
              <w:left w:val="nil"/>
              <w:bottom w:val="single" w:sz="4" w:space="0" w:color="auto"/>
              <w:right w:val="single" w:sz="4" w:space="0" w:color="auto"/>
            </w:tcBorders>
            <w:shd w:val="clear" w:color="auto" w:fill="auto"/>
            <w:noWrap/>
            <w:vAlign w:val="bottom"/>
            <w:hideMark/>
          </w:tcPr>
          <w:p w14:paraId="222E9D3D"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18,270</w:t>
            </w:r>
          </w:p>
        </w:tc>
      </w:tr>
      <w:tr w:rsidR="00962309" w:rsidRPr="00962309" w14:paraId="7B78E475"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15272BE1"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14:paraId="1ACB11DC"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45,319</w:t>
            </w:r>
          </w:p>
        </w:tc>
      </w:tr>
      <w:tr w:rsidR="00962309" w:rsidRPr="00962309" w14:paraId="5FAC761B"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7E15DE7" w14:textId="77777777" w:rsidR="00962309" w:rsidRPr="00962309" w:rsidRDefault="00962309" w:rsidP="00962309">
            <w:pPr>
              <w:spacing w:after="0" w:line="240" w:lineRule="auto"/>
              <w:rPr>
                <w:rFonts w:ascii="Times New Roman" w:eastAsia="Times New Roman" w:hAnsi="Times New Roman" w:cs="Times New Roman"/>
                <w:i/>
                <w:iCs/>
                <w:color w:val="000000"/>
                <w:sz w:val="24"/>
                <w:szCs w:val="24"/>
                <w:lang w:eastAsia="en-GB"/>
              </w:rPr>
            </w:pPr>
            <w:r w:rsidRPr="00962309">
              <w:rPr>
                <w:rFonts w:ascii="Times New Roman" w:eastAsia="Times New Roman" w:hAnsi="Times New Roman" w:cs="Times New Roman"/>
                <w:i/>
                <w:iCs/>
                <w:color w:val="000000"/>
                <w:sz w:val="24"/>
                <w:szCs w:val="24"/>
                <w:lang w:eastAsia="en-GB"/>
              </w:rPr>
              <w:t>Non-current liabilities:</w:t>
            </w:r>
          </w:p>
        </w:tc>
        <w:tc>
          <w:tcPr>
            <w:tcW w:w="2126" w:type="dxa"/>
            <w:tcBorders>
              <w:top w:val="nil"/>
              <w:left w:val="nil"/>
              <w:bottom w:val="single" w:sz="4" w:space="0" w:color="auto"/>
              <w:right w:val="single" w:sz="4" w:space="0" w:color="auto"/>
            </w:tcBorders>
            <w:shd w:val="clear" w:color="auto" w:fill="auto"/>
            <w:noWrap/>
            <w:vAlign w:val="bottom"/>
            <w:hideMark/>
          </w:tcPr>
          <w:p w14:paraId="4BDC5B6E"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0E1EBA72"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763BE044"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Bank loans</w:t>
            </w:r>
          </w:p>
        </w:tc>
        <w:tc>
          <w:tcPr>
            <w:tcW w:w="2126" w:type="dxa"/>
            <w:tcBorders>
              <w:top w:val="nil"/>
              <w:left w:val="nil"/>
              <w:bottom w:val="single" w:sz="4" w:space="0" w:color="auto"/>
              <w:right w:val="single" w:sz="4" w:space="0" w:color="auto"/>
            </w:tcBorders>
            <w:shd w:val="clear" w:color="auto" w:fill="auto"/>
            <w:noWrap/>
            <w:vAlign w:val="bottom"/>
            <w:hideMark/>
          </w:tcPr>
          <w:p w14:paraId="72179792"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4E103DD6"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4BE36B60"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c>
          <w:tcPr>
            <w:tcW w:w="2126" w:type="dxa"/>
            <w:tcBorders>
              <w:top w:val="nil"/>
              <w:left w:val="nil"/>
              <w:bottom w:val="single" w:sz="4" w:space="0" w:color="auto"/>
              <w:right w:val="single" w:sz="4" w:space="0" w:color="auto"/>
            </w:tcBorders>
            <w:shd w:val="clear" w:color="auto" w:fill="auto"/>
            <w:noWrap/>
            <w:vAlign w:val="bottom"/>
            <w:hideMark/>
          </w:tcPr>
          <w:p w14:paraId="6E9B120C"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66B67363"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0210EBC" w14:textId="77777777" w:rsidR="00962309" w:rsidRPr="00962309" w:rsidRDefault="00962309" w:rsidP="00962309">
            <w:pPr>
              <w:spacing w:after="0" w:line="240" w:lineRule="auto"/>
              <w:rPr>
                <w:rFonts w:ascii="Times New Roman" w:eastAsia="Times New Roman" w:hAnsi="Times New Roman" w:cs="Times New Roman"/>
                <w:i/>
                <w:iCs/>
                <w:color w:val="000000"/>
                <w:sz w:val="24"/>
                <w:szCs w:val="24"/>
                <w:lang w:eastAsia="en-GB"/>
              </w:rPr>
            </w:pPr>
            <w:r w:rsidRPr="00962309">
              <w:rPr>
                <w:rFonts w:ascii="Times New Roman" w:eastAsia="Times New Roman" w:hAnsi="Times New Roman" w:cs="Times New Roman"/>
                <w:i/>
                <w:iCs/>
                <w:color w:val="000000"/>
                <w:sz w:val="24"/>
                <w:szCs w:val="24"/>
                <w:lang w:eastAsia="en-GB"/>
              </w:rPr>
              <w:t>Current liabilities:</w:t>
            </w:r>
          </w:p>
        </w:tc>
        <w:tc>
          <w:tcPr>
            <w:tcW w:w="2126" w:type="dxa"/>
            <w:tcBorders>
              <w:top w:val="nil"/>
              <w:left w:val="nil"/>
              <w:bottom w:val="single" w:sz="4" w:space="0" w:color="auto"/>
              <w:right w:val="single" w:sz="4" w:space="0" w:color="auto"/>
            </w:tcBorders>
            <w:shd w:val="clear" w:color="auto" w:fill="auto"/>
            <w:noWrap/>
            <w:vAlign w:val="bottom"/>
            <w:hideMark/>
          </w:tcPr>
          <w:p w14:paraId="6F3F33E3"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587D7622"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00759AC6"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Bank loans and overdrafts</w:t>
            </w:r>
          </w:p>
        </w:tc>
        <w:tc>
          <w:tcPr>
            <w:tcW w:w="2126" w:type="dxa"/>
            <w:tcBorders>
              <w:top w:val="nil"/>
              <w:left w:val="nil"/>
              <w:bottom w:val="single" w:sz="4" w:space="0" w:color="auto"/>
              <w:right w:val="single" w:sz="4" w:space="0" w:color="auto"/>
            </w:tcBorders>
            <w:shd w:val="clear" w:color="auto" w:fill="auto"/>
            <w:noWrap/>
            <w:vAlign w:val="bottom"/>
            <w:hideMark/>
          </w:tcPr>
          <w:p w14:paraId="3ABF506F"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 </w:t>
            </w:r>
          </w:p>
        </w:tc>
      </w:tr>
      <w:tr w:rsidR="00962309" w:rsidRPr="00962309" w14:paraId="4330F614"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6029EA6A"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Accruals</w:t>
            </w:r>
          </w:p>
        </w:tc>
        <w:tc>
          <w:tcPr>
            <w:tcW w:w="2126" w:type="dxa"/>
            <w:tcBorders>
              <w:top w:val="nil"/>
              <w:left w:val="nil"/>
              <w:bottom w:val="single" w:sz="4" w:space="0" w:color="auto"/>
              <w:right w:val="single" w:sz="4" w:space="0" w:color="auto"/>
            </w:tcBorders>
            <w:shd w:val="clear" w:color="auto" w:fill="auto"/>
            <w:noWrap/>
            <w:vAlign w:val="bottom"/>
            <w:hideMark/>
          </w:tcPr>
          <w:p w14:paraId="4312CC35"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0</w:t>
            </w:r>
          </w:p>
        </w:tc>
      </w:tr>
      <w:tr w:rsidR="00962309" w:rsidRPr="00962309" w14:paraId="071327A0"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485D3B86"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Trade payables</w:t>
            </w:r>
          </w:p>
        </w:tc>
        <w:tc>
          <w:tcPr>
            <w:tcW w:w="2126" w:type="dxa"/>
            <w:tcBorders>
              <w:top w:val="nil"/>
              <w:left w:val="nil"/>
              <w:bottom w:val="single" w:sz="4" w:space="0" w:color="auto"/>
              <w:right w:val="single" w:sz="4" w:space="0" w:color="auto"/>
            </w:tcBorders>
            <w:shd w:val="clear" w:color="auto" w:fill="auto"/>
            <w:noWrap/>
            <w:vAlign w:val="bottom"/>
            <w:hideMark/>
          </w:tcPr>
          <w:p w14:paraId="3BC170DA" w14:textId="77777777" w:rsidR="00962309" w:rsidRPr="00962309" w:rsidRDefault="00962309" w:rsidP="00962309">
            <w:pPr>
              <w:spacing w:after="0" w:line="240" w:lineRule="auto"/>
              <w:jc w:val="right"/>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42,149</w:t>
            </w:r>
          </w:p>
        </w:tc>
      </w:tr>
      <w:tr w:rsidR="00962309" w:rsidRPr="00962309" w14:paraId="4F0B387B" w14:textId="77777777" w:rsidTr="00962309">
        <w:trPr>
          <w:trHeight w:val="312"/>
        </w:trPr>
        <w:tc>
          <w:tcPr>
            <w:tcW w:w="4994" w:type="dxa"/>
            <w:tcBorders>
              <w:top w:val="nil"/>
              <w:left w:val="single" w:sz="4" w:space="0" w:color="auto"/>
              <w:bottom w:val="single" w:sz="4" w:space="0" w:color="auto"/>
              <w:right w:val="single" w:sz="4" w:space="0" w:color="auto"/>
            </w:tcBorders>
            <w:shd w:val="clear" w:color="auto" w:fill="auto"/>
            <w:noWrap/>
            <w:vAlign w:val="bottom"/>
            <w:hideMark/>
          </w:tcPr>
          <w:p w14:paraId="04E3E318" w14:textId="77777777" w:rsidR="00962309" w:rsidRPr="00962309" w:rsidRDefault="00962309" w:rsidP="00962309">
            <w:pPr>
              <w:spacing w:after="0" w:line="240" w:lineRule="auto"/>
              <w:rPr>
                <w:rFonts w:ascii="Times New Roman" w:eastAsia="Times New Roman" w:hAnsi="Times New Roman" w:cs="Times New Roman"/>
                <w:color w:val="000000"/>
                <w:sz w:val="24"/>
                <w:szCs w:val="24"/>
                <w:lang w:eastAsia="en-GB"/>
              </w:rPr>
            </w:pPr>
            <w:r w:rsidRPr="00962309">
              <w:rPr>
                <w:rFonts w:ascii="Times New Roman" w:eastAsia="Times New Roman" w:hAnsi="Times New Roman" w:cs="Times New Roman"/>
                <w:color w:val="000000"/>
                <w:sz w:val="24"/>
                <w:szCs w:val="24"/>
                <w:lang w:eastAsia="en-GB"/>
              </w:rPr>
              <w:t>Total capital and liabilities</w:t>
            </w:r>
          </w:p>
        </w:tc>
        <w:tc>
          <w:tcPr>
            <w:tcW w:w="2126" w:type="dxa"/>
            <w:tcBorders>
              <w:top w:val="nil"/>
              <w:left w:val="nil"/>
              <w:bottom w:val="single" w:sz="4" w:space="0" w:color="auto"/>
              <w:right w:val="single" w:sz="4" w:space="0" w:color="auto"/>
            </w:tcBorders>
            <w:shd w:val="clear" w:color="auto" w:fill="auto"/>
            <w:noWrap/>
            <w:vAlign w:val="bottom"/>
            <w:hideMark/>
          </w:tcPr>
          <w:p w14:paraId="358BCB83" w14:textId="77777777" w:rsidR="00962309" w:rsidRPr="00962309" w:rsidRDefault="00962309" w:rsidP="00962309">
            <w:pPr>
              <w:spacing w:after="0" w:line="240" w:lineRule="auto"/>
              <w:jc w:val="right"/>
              <w:rPr>
                <w:rFonts w:ascii="Times New Roman" w:eastAsia="Times New Roman" w:hAnsi="Times New Roman" w:cs="Times New Roman"/>
                <w:b/>
                <w:bCs/>
                <w:color w:val="000000"/>
                <w:sz w:val="24"/>
                <w:szCs w:val="24"/>
                <w:lang w:eastAsia="en-GB"/>
              </w:rPr>
            </w:pPr>
            <w:r w:rsidRPr="00962309">
              <w:rPr>
                <w:rFonts w:ascii="Times New Roman" w:eastAsia="Times New Roman" w:hAnsi="Times New Roman" w:cs="Times New Roman"/>
                <w:b/>
                <w:bCs/>
                <w:color w:val="000000"/>
                <w:sz w:val="24"/>
                <w:szCs w:val="24"/>
                <w:lang w:eastAsia="en-GB"/>
              </w:rPr>
              <w:t>87,468</w:t>
            </w:r>
          </w:p>
        </w:tc>
      </w:tr>
    </w:tbl>
    <w:p w14:paraId="73D5649D" w14:textId="77777777" w:rsidR="00EC52A7" w:rsidRDefault="00EC52A7" w:rsidP="004654D7">
      <w:pPr>
        <w:spacing w:after="0" w:line="276" w:lineRule="auto"/>
        <w:jc w:val="both"/>
        <w:rPr>
          <w:rFonts w:ascii="Times New Roman" w:hAnsi="Times New Roman" w:cs="Times New Roman"/>
          <w:b/>
          <w:bCs/>
          <w:sz w:val="32"/>
          <w:szCs w:val="32"/>
        </w:rPr>
      </w:pPr>
    </w:p>
    <w:p w14:paraId="4169D190" w14:textId="77777777" w:rsidR="00962309" w:rsidRDefault="00962309" w:rsidP="004654D7">
      <w:pPr>
        <w:spacing w:after="0" w:line="276" w:lineRule="auto"/>
        <w:jc w:val="both"/>
        <w:rPr>
          <w:rFonts w:ascii="Times New Roman" w:hAnsi="Times New Roman" w:cs="Times New Roman"/>
          <w:b/>
          <w:bCs/>
          <w:sz w:val="32"/>
          <w:szCs w:val="32"/>
        </w:rPr>
      </w:pPr>
    </w:p>
    <w:p w14:paraId="7C33E562" w14:textId="77777777" w:rsidR="00962309" w:rsidRDefault="00962309" w:rsidP="004654D7">
      <w:pPr>
        <w:spacing w:after="0" w:line="276" w:lineRule="auto"/>
        <w:jc w:val="both"/>
        <w:rPr>
          <w:rFonts w:ascii="Times New Roman" w:hAnsi="Times New Roman" w:cs="Times New Roman"/>
          <w:b/>
          <w:bCs/>
          <w:sz w:val="32"/>
          <w:szCs w:val="32"/>
        </w:rPr>
      </w:pPr>
    </w:p>
    <w:p w14:paraId="3C9D17B2" w14:textId="77777777" w:rsidR="00962309" w:rsidRDefault="00962309" w:rsidP="004654D7">
      <w:pPr>
        <w:spacing w:after="0" w:line="276" w:lineRule="auto"/>
        <w:jc w:val="both"/>
        <w:rPr>
          <w:rFonts w:ascii="Times New Roman" w:hAnsi="Times New Roman" w:cs="Times New Roman"/>
          <w:b/>
          <w:bCs/>
          <w:sz w:val="32"/>
          <w:szCs w:val="32"/>
        </w:rPr>
      </w:pPr>
    </w:p>
    <w:p w14:paraId="0E0B820F" w14:textId="77777777" w:rsidR="00962309" w:rsidRDefault="00962309" w:rsidP="004654D7">
      <w:pPr>
        <w:spacing w:after="0" w:line="276" w:lineRule="auto"/>
        <w:jc w:val="both"/>
        <w:rPr>
          <w:rFonts w:ascii="Times New Roman" w:hAnsi="Times New Roman" w:cs="Times New Roman"/>
          <w:b/>
          <w:bCs/>
          <w:sz w:val="32"/>
          <w:szCs w:val="32"/>
        </w:rPr>
      </w:pPr>
    </w:p>
    <w:p w14:paraId="7DC267EA" w14:textId="77777777" w:rsidR="00962309" w:rsidRDefault="00962309" w:rsidP="004654D7">
      <w:pPr>
        <w:spacing w:after="0" w:line="276" w:lineRule="auto"/>
        <w:jc w:val="both"/>
        <w:rPr>
          <w:rFonts w:ascii="Times New Roman" w:hAnsi="Times New Roman" w:cs="Times New Roman"/>
          <w:b/>
          <w:bCs/>
          <w:sz w:val="32"/>
          <w:szCs w:val="32"/>
        </w:rPr>
      </w:pPr>
    </w:p>
    <w:p w14:paraId="3CB96324" w14:textId="77777777" w:rsidR="0021709E" w:rsidRDefault="0021709E" w:rsidP="004654D7">
      <w:pPr>
        <w:spacing w:after="0" w:line="276" w:lineRule="auto"/>
        <w:jc w:val="both"/>
        <w:rPr>
          <w:rFonts w:ascii="Times New Roman" w:hAnsi="Times New Roman" w:cs="Times New Roman"/>
          <w:b/>
          <w:bCs/>
          <w:sz w:val="32"/>
          <w:szCs w:val="32"/>
        </w:rPr>
      </w:pPr>
    </w:p>
    <w:p w14:paraId="5A36A9E5" w14:textId="2D96234F" w:rsidR="00334B05" w:rsidRDefault="00334B05" w:rsidP="004654D7">
      <w:pPr>
        <w:spacing w:after="0" w:line="276" w:lineRule="auto"/>
        <w:jc w:val="center"/>
        <w:rPr>
          <w:rFonts w:ascii="Times New Roman" w:hAnsi="Times New Roman" w:cs="Times New Roman"/>
          <w:b/>
          <w:bCs/>
          <w:sz w:val="32"/>
          <w:szCs w:val="32"/>
        </w:rPr>
      </w:pPr>
      <w:r w:rsidRPr="001E23D5">
        <w:rPr>
          <w:rFonts w:ascii="Times New Roman" w:hAnsi="Times New Roman" w:cs="Times New Roman"/>
          <w:b/>
          <w:bCs/>
          <w:sz w:val="32"/>
          <w:szCs w:val="32"/>
        </w:rPr>
        <w:lastRenderedPageBreak/>
        <w:t>Essay</w:t>
      </w:r>
    </w:p>
    <w:p w14:paraId="21FAB88F" w14:textId="77777777" w:rsidR="001E23D5" w:rsidRPr="001E23D5" w:rsidRDefault="001E23D5" w:rsidP="004654D7">
      <w:pPr>
        <w:spacing w:after="0" w:line="276" w:lineRule="auto"/>
        <w:jc w:val="center"/>
        <w:rPr>
          <w:rFonts w:ascii="Times New Roman" w:hAnsi="Times New Roman" w:cs="Times New Roman"/>
          <w:b/>
          <w:bCs/>
          <w:sz w:val="32"/>
          <w:szCs w:val="32"/>
        </w:rPr>
      </w:pPr>
    </w:p>
    <w:p w14:paraId="358FF0CA" w14:textId="38FB915F" w:rsidR="00A80D8F" w:rsidRPr="001E23D5" w:rsidRDefault="001E23D5" w:rsidP="004654D7">
      <w:pPr>
        <w:jc w:val="center"/>
        <w:rPr>
          <w:rFonts w:ascii="Times New Roman" w:hAnsi="Times New Roman" w:cs="Times New Roman"/>
          <w:b/>
          <w:bCs/>
          <w:i/>
          <w:iCs/>
          <w:sz w:val="32"/>
          <w:szCs w:val="32"/>
        </w:rPr>
      </w:pPr>
      <w:r w:rsidRPr="001E23D5">
        <w:rPr>
          <w:rFonts w:ascii="Times New Roman" w:hAnsi="Times New Roman" w:cs="Times New Roman"/>
          <w:b/>
          <w:bCs/>
          <w:i/>
          <w:iCs/>
          <w:sz w:val="28"/>
          <w:szCs w:val="28"/>
        </w:rPr>
        <w:t>Accounting principles and their relevance to the preparation and presentation of financial accounts</w:t>
      </w:r>
    </w:p>
    <w:p w14:paraId="003602D3" w14:textId="2A526240" w:rsidR="000A0686" w:rsidRPr="00A80D8F" w:rsidRDefault="00CA4E0D"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Accounting principles are a set of general rules </w:t>
      </w:r>
      <w:r w:rsidR="00113E7F" w:rsidRPr="00A80D8F">
        <w:rPr>
          <w:rFonts w:ascii="Times New Roman" w:hAnsi="Times New Roman" w:cs="Times New Roman"/>
          <w:sz w:val="24"/>
          <w:szCs w:val="24"/>
        </w:rPr>
        <w:t>that form the general framework of accounting. The</w:t>
      </w:r>
      <w:r w:rsidR="0007149B" w:rsidRPr="00A80D8F">
        <w:rPr>
          <w:rFonts w:ascii="Times New Roman" w:hAnsi="Times New Roman" w:cs="Times New Roman"/>
          <w:sz w:val="24"/>
          <w:szCs w:val="24"/>
        </w:rPr>
        <w:t>y were ela</w:t>
      </w:r>
      <w:r w:rsidR="000A0686" w:rsidRPr="00A80D8F">
        <w:rPr>
          <w:rFonts w:ascii="Times New Roman" w:hAnsi="Times New Roman" w:cs="Times New Roman"/>
          <w:sz w:val="24"/>
          <w:szCs w:val="24"/>
        </w:rPr>
        <w:t>borated</w:t>
      </w:r>
      <w:r w:rsidR="00C9044B" w:rsidRPr="00A80D8F">
        <w:rPr>
          <w:rFonts w:ascii="Times New Roman" w:hAnsi="Times New Roman" w:cs="Times New Roman"/>
          <w:sz w:val="24"/>
          <w:szCs w:val="24"/>
        </w:rPr>
        <w:t xml:space="preserve"> to </w:t>
      </w:r>
      <w:r w:rsidR="000669DD" w:rsidRPr="00A80D8F">
        <w:rPr>
          <w:rFonts w:ascii="Times New Roman" w:hAnsi="Times New Roman" w:cs="Times New Roman"/>
          <w:sz w:val="24"/>
          <w:szCs w:val="24"/>
        </w:rPr>
        <w:t xml:space="preserve">help </w:t>
      </w:r>
      <w:r w:rsidR="001F30E3" w:rsidRPr="00A80D8F">
        <w:rPr>
          <w:rFonts w:ascii="Times New Roman" w:hAnsi="Times New Roman" w:cs="Times New Roman"/>
          <w:sz w:val="24"/>
          <w:szCs w:val="24"/>
        </w:rPr>
        <w:t>all those who keep records and</w:t>
      </w:r>
      <w:r w:rsidR="005B2257" w:rsidRPr="00A80D8F">
        <w:rPr>
          <w:rFonts w:ascii="Times New Roman" w:hAnsi="Times New Roman" w:cs="Times New Roman"/>
          <w:sz w:val="24"/>
          <w:szCs w:val="24"/>
        </w:rPr>
        <w:t xml:space="preserve"> receive the</w:t>
      </w:r>
      <w:r w:rsidR="001F30E3" w:rsidRPr="00A80D8F">
        <w:rPr>
          <w:rFonts w:ascii="Times New Roman" w:hAnsi="Times New Roman" w:cs="Times New Roman"/>
          <w:sz w:val="24"/>
          <w:szCs w:val="24"/>
        </w:rPr>
        <w:t xml:space="preserve"> </w:t>
      </w:r>
      <w:r w:rsidR="005B2257" w:rsidRPr="00A80D8F">
        <w:rPr>
          <w:rFonts w:ascii="Times New Roman" w:hAnsi="Times New Roman" w:cs="Times New Roman"/>
          <w:sz w:val="24"/>
          <w:szCs w:val="24"/>
        </w:rPr>
        <w:t>a</w:t>
      </w:r>
      <w:r w:rsidR="001F30E3" w:rsidRPr="00A80D8F">
        <w:rPr>
          <w:rFonts w:ascii="Times New Roman" w:hAnsi="Times New Roman" w:cs="Times New Roman"/>
          <w:sz w:val="24"/>
          <w:szCs w:val="24"/>
        </w:rPr>
        <w:t>c</w:t>
      </w:r>
      <w:r w:rsidR="005B2257" w:rsidRPr="00A80D8F">
        <w:rPr>
          <w:rFonts w:ascii="Times New Roman" w:hAnsi="Times New Roman" w:cs="Times New Roman"/>
          <w:sz w:val="24"/>
          <w:szCs w:val="24"/>
        </w:rPr>
        <w:t>c</w:t>
      </w:r>
      <w:r w:rsidR="001F30E3" w:rsidRPr="00A80D8F">
        <w:rPr>
          <w:rFonts w:ascii="Times New Roman" w:hAnsi="Times New Roman" w:cs="Times New Roman"/>
          <w:sz w:val="24"/>
          <w:szCs w:val="24"/>
        </w:rPr>
        <w:t xml:space="preserve">ounting </w:t>
      </w:r>
      <w:r w:rsidR="005B2257" w:rsidRPr="00A80D8F">
        <w:rPr>
          <w:rFonts w:ascii="Times New Roman" w:hAnsi="Times New Roman" w:cs="Times New Roman"/>
          <w:sz w:val="24"/>
          <w:szCs w:val="24"/>
        </w:rPr>
        <w:t>repor</w:t>
      </w:r>
      <w:r w:rsidR="00334129" w:rsidRPr="00A80D8F">
        <w:rPr>
          <w:rFonts w:ascii="Times New Roman" w:hAnsi="Times New Roman" w:cs="Times New Roman"/>
          <w:sz w:val="24"/>
          <w:szCs w:val="24"/>
        </w:rPr>
        <w:t xml:space="preserve">ts to be able to </w:t>
      </w:r>
      <w:r w:rsidR="006C3615" w:rsidRPr="00A80D8F">
        <w:rPr>
          <w:rFonts w:ascii="Times New Roman" w:hAnsi="Times New Roman" w:cs="Times New Roman"/>
          <w:sz w:val="24"/>
          <w:szCs w:val="24"/>
        </w:rPr>
        <w:t>interpret</w:t>
      </w:r>
      <w:r w:rsidR="00334129" w:rsidRPr="00A80D8F">
        <w:rPr>
          <w:rFonts w:ascii="Times New Roman" w:hAnsi="Times New Roman" w:cs="Times New Roman"/>
          <w:sz w:val="24"/>
          <w:szCs w:val="24"/>
        </w:rPr>
        <w:t xml:space="preserve"> </w:t>
      </w:r>
      <w:r w:rsidR="006C3615" w:rsidRPr="00A80D8F">
        <w:rPr>
          <w:rFonts w:ascii="Times New Roman" w:hAnsi="Times New Roman" w:cs="Times New Roman"/>
          <w:sz w:val="24"/>
          <w:szCs w:val="24"/>
        </w:rPr>
        <w:t xml:space="preserve">the </w:t>
      </w:r>
      <w:r w:rsidR="0007149B" w:rsidRPr="00A80D8F">
        <w:rPr>
          <w:rFonts w:ascii="Times New Roman" w:hAnsi="Times New Roman" w:cs="Times New Roman"/>
          <w:sz w:val="24"/>
          <w:szCs w:val="24"/>
        </w:rPr>
        <w:t xml:space="preserve">information </w:t>
      </w:r>
      <w:r w:rsidR="00334129" w:rsidRPr="00A80D8F">
        <w:rPr>
          <w:rFonts w:ascii="Times New Roman" w:hAnsi="Times New Roman" w:cs="Times New Roman"/>
          <w:sz w:val="24"/>
          <w:szCs w:val="24"/>
        </w:rPr>
        <w:t>uniformly and correctl</w:t>
      </w:r>
      <w:r w:rsidR="006C3615" w:rsidRPr="00A80D8F">
        <w:rPr>
          <w:rFonts w:ascii="Times New Roman" w:hAnsi="Times New Roman" w:cs="Times New Roman"/>
          <w:sz w:val="24"/>
          <w:szCs w:val="24"/>
        </w:rPr>
        <w:t>y.</w:t>
      </w:r>
    </w:p>
    <w:p w14:paraId="21E9FEDE" w14:textId="43CA9779" w:rsidR="000A0686" w:rsidRPr="00A80D8F" w:rsidRDefault="000A0686"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Accounting principles can also be defined as conceptual elements, general sentences, basic rules that ensure, on the one hand, the development of accounting rules, </w:t>
      </w:r>
      <w:r w:rsidR="008E1D58">
        <w:rPr>
          <w:rFonts w:ascii="Times New Roman" w:hAnsi="Times New Roman" w:cs="Times New Roman"/>
          <w:sz w:val="24"/>
          <w:szCs w:val="24"/>
        </w:rPr>
        <w:t>and on</w:t>
      </w:r>
      <w:r w:rsidRPr="00A80D8F">
        <w:rPr>
          <w:rFonts w:ascii="Times New Roman" w:hAnsi="Times New Roman" w:cs="Times New Roman"/>
          <w:sz w:val="24"/>
          <w:szCs w:val="24"/>
        </w:rPr>
        <w:t xml:space="preserve"> the other hand, the faithful, clear, sincere and complete representation of the evolution of the enterprise through the financial statements.</w:t>
      </w:r>
    </w:p>
    <w:p w14:paraId="270C39B5" w14:textId="0DE4FC1D" w:rsidR="004654D7" w:rsidRDefault="000A0686"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Although each principle regulates a certain aspect, all accounting principles form a coherent and unitary system, in the sense that between all principles there are interferences </w:t>
      </w:r>
      <w:r w:rsidR="008E1D58">
        <w:rPr>
          <w:rFonts w:ascii="Times New Roman" w:hAnsi="Times New Roman" w:cs="Times New Roman"/>
          <w:sz w:val="24"/>
          <w:szCs w:val="24"/>
        </w:rPr>
        <w:t>and mutual</w:t>
      </w:r>
      <w:r w:rsidRPr="00A80D8F">
        <w:rPr>
          <w:rFonts w:ascii="Times New Roman" w:hAnsi="Times New Roman" w:cs="Times New Roman"/>
          <w:sz w:val="24"/>
          <w:szCs w:val="24"/>
        </w:rPr>
        <w:t xml:space="preserve"> links of interdependence, and no principle can be violated without the risk of affecting the application of others.</w:t>
      </w:r>
    </w:p>
    <w:p w14:paraId="1F6FA431" w14:textId="1E18F00E" w:rsidR="000F07E9" w:rsidRDefault="00322903" w:rsidP="004654D7">
      <w:pPr>
        <w:jc w:val="both"/>
        <w:rPr>
          <w:rFonts w:ascii="Times New Roman" w:hAnsi="Times New Roman" w:cs="Times New Roman"/>
          <w:sz w:val="24"/>
          <w:szCs w:val="24"/>
        </w:rPr>
      </w:pPr>
      <w:r w:rsidRPr="00A80D8F">
        <w:rPr>
          <w:rFonts w:ascii="Times New Roman" w:hAnsi="Times New Roman" w:cs="Times New Roman"/>
          <w:sz w:val="24"/>
          <w:szCs w:val="24"/>
        </w:rPr>
        <w:t>There are several accounting principles which include:</w:t>
      </w:r>
      <w:r w:rsidR="00590DF4" w:rsidRPr="00A80D8F">
        <w:rPr>
          <w:rFonts w:ascii="Times New Roman" w:hAnsi="Times New Roman" w:cs="Times New Roman"/>
          <w:sz w:val="24"/>
          <w:szCs w:val="24"/>
        </w:rPr>
        <w:t xml:space="preserve"> consistency, materiality, monetary unit and going concern.</w:t>
      </w:r>
    </w:p>
    <w:p w14:paraId="5F3807D4" w14:textId="77777777" w:rsidR="004654D7" w:rsidRPr="00A80D8F" w:rsidRDefault="004654D7" w:rsidP="004654D7">
      <w:pPr>
        <w:jc w:val="both"/>
        <w:rPr>
          <w:rFonts w:ascii="Times New Roman" w:hAnsi="Times New Roman" w:cs="Times New Roman"/>
          <w:sz w:val="24"/>
          <w:szCs w:val="24"/>
        </w:rPr>
      </w:pPr>
    </w:p>
    <w:p w14:paraId="7E2E56D0" w14:textId="77777777" w:rsidR="004654D7" w:rsidRPr="004654D7" w:rsidRDefault="00D240BD" w:rsidP="004654D7">
      <w:pPr>
        <w:pStyle w:val="ListParagraph"/>
        <w:numPr>
          <w:ilvl w:val="0"/>
          <w:numId w:val="1"/>
        </w:numPr>
        <w:jc w:val="both"/>
        <w:rPr>
          <w:rFonts w:ascii="Times New Roman" w:hAnsi="Times New Roman" w:cs="Times New Roman"/>
          <w:sz w:val="24"/>
          <w:szCs w:val="24"/>
        </w:rPr>
      </w:pPr>
      <w:r w:rsidRPr="00A80D8F">
        <w:rPr>
          <w:rFonts w:ascii="Times New Roman" w:hAnsi="Times New Roman" w:cs="Times New Roman"/>
          <w:b/>
          <w:bCs/>
          <w:sz w:val="24"/>
          <w:szCs w:val="24"/>
        </w:rPr>
        <w:t>C</w:t>
      </w:r>
      <w:r w:rsidR="00271A98" w:rsidRPr="00A80D8F">
        <w:rPr>
          <w:rFonts w:ascii="Times New Roman" w:hAnsi="Times New Roman" w:cs="Times New Roman"/>
          <w:b/>
          <w:bCs/>
          <w:sz w:val="24"/>
          <w:szCs w:val="24"/>
        </w:rPr>
        <w:t>onsistenc</w:t>
      </w:r>
      <w:r w:rsidR="00A80D8F" w:rsidRPr="00A80D8F">
        <w:rPr>
          <w:rFonts w:ascii="Times New Roman" w:hAnsi="Times New Roman" w:cs="Times New Roman"/>
          <w:b/>
          <w:bCs/>
          <w:sz w:val="24"/>
          <w:szCs w:val="24"/>
        </w:rPr>
        <w:t>y</w:t>
      </w:r>
    </w:p>
    <w:p w14:paraId="226E6889" w14:textId="77777777" w:rsidR="003F2BAB" w:rsidRDefault="00271A98" w:rsidP="004654D7">
      <w:pPr>
        <w:jc w:val="both"/>
        <w:rPr>
          <w:rFonts w:ascii="Times New Roman" w:hAnsi="Times New Roman" w:cs="Times New Roman"/>
          <w:sz w:val="24"/>
          <w:szCs w:val="24"/>
        </w:rPr>
      </w:pPr>
      <w:r w:rsidRPr="004654D7">
        <w:rPr>
          <w:rFonts w:ascii="Times New Roman" w:hAnsi="Times New Roman" w:cs="Times New Roman"/>
          <w:sz w:val="24"/>
          <w:szCs w:val="24"/>
        </w:rPr>
        <w:br/>
      </w:r>
      <w:r w:rsidR="003F2BAB" w:rsidRPr="003F2BAB">
        <w:rPr>
          <w:rFonts w:ascii="Times New Roman" w:hAnsi="Times New Roman" w:cs="Times New Roman"/>
          <w:sz w:val="24"/>
          <w:szCs w:val="24"/>
        </w:rPr>
        <w:t xml:space="preserve">The role of accounting has advanced over the years, so that now it is not limited to counting money, but also to performing and presenting </w:t>
      </w:r>
      <w:proofErr w:type="spellStart"/>
      <w:r w:rsidR="003F2BAB" w:rsidRPr="003F2BAB">
        <w:rPr>
          <w:rFonts w:ascii="Times New Roman" w:hAnsi="Times New Roman" w:cs="Times New Roman"/>
          <w:sz w:val="24"/>
          <w:szCs w:val="24"/>
        </w:rPr>
        <w:t>analyzes</w:t>
      </w:r>
      <w:proofErr w:type="spellEnd"/>
      <w:r w:rsidR="003F2BAB" w:rsidRPr="003F2BAB">
        <w:rPr>
          <w:rFonts w:ascii="Times New Roman" w:hAnsi="Times New Roman" w:cs="Times New Roman"/>
          <w:sz w:val="24"/>
          <w:szCs w:val="24"/>
        </w:rPr>
        <w:t xml:space="preserve">, monitoring and implementing legislative changes, and budget corrections that may have an impact on the activity of the entity. The main purpose of accounting is to record the economic events that take place at the company, to archive them securely and to ensure their accessibility and comparability over time. So that even after 20 years, the information stored in the company's archives can be used to perform economic </w:t>
      </w:r>
      <w:proofErr w:type="spellStart"/>
      <w:r w:rsidR="003F2BAB" w:rsidRPr="003F2BAB">
        <w:rPr>
          <w:rFonts w:ascii="Times New Roman" w:hAnsi="Times New Roman" w:cs="Times New Roman"/>
          <w:sz w:val="24"/>
          <w:szCs w:val="24"/>
        </w:rPr>
        <w:t>analyzes</w:t>
      </w:r>
      <w:proofErr w:type="spellEnd"/>
      <w:r w:rsidR="003F2BAB" w:rsidRPr="003F2BAB">
        <w:rPr>
          <w:rFonts w:ascii="Times New Roman" w:hAnsi="Times New Roman" w:cs="Times New Roman"/>
          <w:sz w:val="24"/>
          <w:szCs w:val="24"/>
        </w:rPr>
        <w:t>, an inventory or to detect specific transactions.</w:t>
      </w:r>
    </w:p>
    <w:p w14:paraId="46272944" w14:textId="37E9E120" w:rsidR="004B6236" w:rsidRPr="00A80D8F" w:rsidRDefault="001D4856"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The principle of consistency involves using of the same rules and </w:t>
      </w:r>
      <w:r w:rsidR="00747598" w:rsidRPr="00A80D8F">
        <w:rPr>
          <w:rFonts w:ascii="Times New Roman" w:hAnsi="Times New Roman" w:cs="Times New Roman"/>
          <w:sz w:val="24"/>
          <w:szCs w:val="24"/>
        </w:rPr>
        <w:t xml:space="preserve">regulation </w:t>
      </w:r>
      <w:r w:rsidRPr="00A80D8F">
        <w:rPr>
          <w:rFonts w:ascii="Times New Roman" w:hAnsi="Times New Roman" w:cs="Times New Roman"/>
          <w:sz w:val="24"/>
          <w:szCs w:val="24"/>
        </w:rPr>
        <w:t>of registration in accounting</w:t>
      </w:r>
      <w:r w:rsidR="00747598" w:rsidRPr="00A80D8F">
        <w:rPr>
          <w:rFonts w:ascii="Times New Roman" w:hAnsi="Times New Roman" w:cs="Times New Roman"/>
          <w:sz w:val="24"/>
          <w:szCs w:val="24"/>
        </w:rPr>
        <w:t>,</w:t>
      </w:r>
      <w:r w:rsidRPr="00A80D8F">
        <w:rPr>
          <w:rFonts w:ascii="Times New Roman" w:hAnsi="Times New Roman" w:cs="Times New Roman"/>
          <w:sz w:val="24"/>
          <w:szCs w:val="24"/>
        </w:rPr>
        <w:t xml:space="preserve"> in order to ensure the comparability over time of accounting information. The change of these norms and rules is done only extraordinarily and justifiably.</w:t>
      </w:r>
    </w:p>
    <w:p w14:paraId="045D5A23" w14:textId="77777777" w:rsidR="00B00527" w:rsidRPr="00A80D8F" w:rsidRDefault="00B00527" w:rsidP="004654D7">
      <w:pPr>
        <w:jc w:val="both"/>
        <w:rPr>
          <w:rFonts w:ascii="Times New Roman" w:hAnsi="Times New Roman" w:cs="Times New Roman"/>
          <w:sz w:val="24"/>
          <w:szCs w:val="24"/>
        </w:rPr>
      </w:pPr>
      <w:r w:rsidRPr="00A80D8F">
        <w:rPr>
          <w:rFonts w:ascii="Times New Roman" w:hAnsi="Times New Roman" w:cs="Times New Roman"/>
          <w:sz w:val="24"/>
          <w:szCs w:val="24"/>
        </w:rPr>
        <w:t>Examples of situations justifying changes in accounting policies:</w:t>
      </w:r>
    </w:p>
    <w:p w14:paraId="0C57A6D1" w14:textId="77777777" w:rsidR="00B00527" w:rsidRPr="00A80D8F" w:rsidRDefault="00B00527" w:rsidP="004654D7">
      <w:pPr>
        <w:pStyle w:val="ListParagraph"/>
        <w:numPr>
          <w:ilvl w:val="0"/>
          <w:numId w:val="2"/>
        </w:numPr>
        <w:jc w:val="both"/>
        <w:rPr>
          <w:rFonts w:ascii="Times New Roman" w:hAnsi="Times New Roman" w:cs="Times New Roman"/>
          <w:sz w:val="24"/>
          <w:szCs w:val="24"/>
        </w:rPr>
      </w:pPr>
      <w:r w:rsidRPr="00A80D8F">
        <w:rPr>
          <w:rFonts w:ascii="Times New Roman" w:hAnsi="Times New Roman" w:cs="Times New Roman"/>
          <w:sz w:val="24"/>
          <w:szCs w:val="24"/>
        </w:rPr>
        <w:t>The merger of two companies requires the harmonization of their accounting policies.</w:t>
      </w:r>
    </w:p>
    <w:p w14:paraId="19A758F3" w14:textId="77777777" w:rsidR="00B00527" w:rsidRPr="00A80D8F" w:rsidRDefault="00B00527" w:rsidP="004654D7">
      <w:pPr>
        <w:pStyle w:val="ListParagraph"/>
        <w:numPr>
          <w:ilvl w:val="0"/>
          <w:numId w:val="2"/>
        </w:numPr>
        <w:jc w:val="both"/>
        <w:rPr>
          <w:rFonts w:ascii="Times New Roman" w:hAnsi="Times New Roman" w:cs="Times New Roman"/>
          <w:sz w:val="24"/>
          <w:szCs w:val="24"/>
        </w:rPr>
      </w:pPr>
      <w:r w:rsidRPr="00A80D8F">
        <w:rPr>
          <w:rFonts w:ascii="Times New Roman" w:hAnsi="Times New Roman" w:cs="Times New Roman"/>
          <w:sz w:val="24"/>
          <w:szCs w:val="24"/>
        </w:rPr>
        <w:t>The admission to trading of an entity involves the registration, valuation of assets and preparation of financial statements in accordance with International Financial Reporting Standards.</w:t>
      </w:r>
    </w:p>
    <w:p w14:paraId="79DB125E" w14:textId="440C1E85" w:rsidR="00B00527" w:rsidRDefault="00B00527" w:rsidP="004654D7">
      <w:pPr>
        <w:pStyle w:val="ListParagraph"/>
        <w:numPr>
          <w:ilvl w:val="0"/>
          <w:numId w:val="2"/>
        </w:numPr>
        <w:jc w:val="both"/>
        <w:rPr>
          <w:rFonts w:ascii="Times New Roman" w:hAnsi="Times New Roman" w:cs="Times New Roman"/>
          <w:sz w:val="24"/>
          <w:szCs w:val="24"/>
        </w:rPr>
      </w:pPr>
      <w:r w:rsidRPr="00A80D8F">
        <w:rPr>
          <w:rFonts w:ascii="Times New Roman" w:hAnsi="Times New Roman" w:cs="Times New Roman"/>
          <w:sz w:val="24"/>
          <w:szCs w:val="24"/>
        </w:rPr>
        <w:t>If a company becomes part of a group, it is necessary to harmonize its accounting policies with those of all the companies in the group.</w:t>
      </w:r>
    </w:p>
    <w:p w14:paraId="59FFB100" w14:textId="77777777" w:rsidR="00595FAE" w:rsidRDefault="00595FAE" w:rsidP="00595FAE">
      <w:pPr>
        <w:pStyle w:val="ListParagraph"/>
        <w:jc w:val="both"/>
        <w:rPr>
          <w:rFonts w:ascii="Times New Roman" w:hAnsi="Times New Roman" w:cs="Times New Roman"/>
          <w:sz w:val="24"/>
          <w:szCs w:val="24"/>
        </w:rPr>
      </w:pPr>
    </w:p>
    <w:p w14:paraId="55FB5216" w14:textId="77777777" w:rsidR="00595FAE" w:rsidRPr="00A80D8F" w:rsidRDefault="00595FAE" w:rsidP="00595FAE">
      <w:pPr>
        <w:pStyle w:val="ListParagraph"/>
        <w:jc w:val="both"/>
        <w:rPr>
          <w:rFonts w:ascii="Times New Roman" w:hAnsi="Times New Roman" w:cs="Times New Roman"/>
          <w:sz w:val="24"/>
          <w:szCs w:val="24"/>
        </w:rPr>
      </w:pPr>
    </w:p>
    <w:p w14:paraId="6EE88F7A" w14:textId="77777777" w:rsidR="00B00527" w:rsidRPr="00A80D8F" w:rsidRDefault="00B00527" w:rsidP="004654D7">
      <w:pPr>
        <w:pStyle w:val="ListParagraph"/>
        <w:jc w:val="both"/>
        <w:rPr>
          <w:rFonts w:ascii="Times New Roman" w:hAnsi="Times New Roman" w:cs="Times New Roman"/>
          <w:sz w:val="24"/>
          <w:szCs w:val="24"/>
        </w:rPr>
      </w:pPr>
    </w:p>
    <w:p w14:paraId="3E9F1555" w14:textId="77777777" w:rsidR="004B6236" w:rsidRPr="00A80D8F" w:rsidRDefault="004B6236" w:rsidP="004654D7">
      <w:pPr>
        <w:pStyle w:val="ListParagraph"/>
        <w:numPr>
          <w:ilvl w:val="0"/>
          <w:numId w:val="1"/>
        </w:numPr>
        <w:jc w:val="both"/>
        <w:rPr>
          <w:rFonts w:ascii="Times New Roman" w:hAnsi="Times New Roman" w:cs="Times New Roman"/>
          <w:sz w:val="24"/>
          <w:szCs w:val="24"/>
        </w:rPr>
      </w:pPr>
      <w:r w:rsidRPr="00A80D8F">
        <w:rPr>
          <w:rFonts w:ascii="Times New Roman" w:hAnsi="Times New Roman" w:cs="Times New Roman"/>
          <w:b/>
          <w:bCs/>
          <w:sz w:val="24"/>
          <w:szCs w:val="24"/>
        </w:rPr>
        <w:lastRenderedPageBreak/>
        <w:t>Materiality</w:t>
      </w:r>
    </w:p>
    <w:p w14:paraId="64F8F745" w14:textId="77777777" w:rsidR="004654D7" w:rsidRDefault="004B6236"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The essence of this principle is the presentation in </w:t>
      </w:r>
      <w:r w:rsidR="0059072F" w:rsidRPr="00A80D8F">
        <w:rPr>
          <w:rFonts w:ascii="Times New Roman" w:hAnsi="Times New Roman" w:cs="Times New Roman"/>
          <w:sz w:val="24"/>
          <w:szCs w:val="24"/>
        </w:rPr>
        <w:t>F</w:t>
      </w:r>
      <w:r w:rsidRPr="00A80D8F">
        <w:rPr>
          <w:rFonts w:ascii="Times New Roman" w:hAnsi="Times New Roman" w:cs="Times New Roman"/>
          <w:sz w:val="24"/>
          <w:szCs w:val="24"/>
        </w:rPr>
        <w:t>inancial</w:t>
      </w:r>
      <w:r w:rsidR="0059072F" w:rsidRPr="00A80D8F">
        <w:rPr>
          <w:rFonts w:ascii="Times New Roman" w:hAnsi="Times New Roman" w:cs="Times New Roman"/>
          <w:sz w:val="24"/>
          <w:szCs w:val="24"/>
        </w:rPr>
        <w:t xml:space="preserve"> </w:t>
      </w:r>
      <w:r w:rsidR="00C03089" w:rsidRPr="00A80D8F">
        <w:rPr>
          <w:rFonts w:ascii="Times New Roman" w:hAnsi="Times New Roman" w:cs="Times New Roman"/>
          <w:sz w:val="24"/>
          <w:szCs w:val="24"/>
        </w:rPr>
        <w:t>Statement</w:t>
      </w:r>
      <w:r w:rsidR="000413A0" w:rsidRPr="00A80D8F">
        <w:rPr>
          <w:rFonts w:ascii="Times New Roman" w:hAnsi="Times New Roman" w:cs="Times New Roman"/>
          <w:sz w:val="24"/>
          <w:szCs w:val="24"/>
        </w:rPr>
        <w:t>s</w:t>
      </w:r>
      <w:r w:rsidRPr="00A80D8F">
        <w:rPr>
          <w:rFonts w:ascii="Times New Roman" w:hAnsi="Times New Roman" w:cs="Times New Roman"/>
          <w:sz w:val="24"/>
          <w:szCs w:val="24"/>
        </w:rPr>
        <w:t xml:space="preserve"> information of all information which, by its importance (significance), may affect</w:t>
      </w:r>
      <w:r w:rsidR="00492417" w:rsidRPr="00A80D8F">
        <w:rPr>
          <w:rFonts w:ascii="Times New Roman" w:hAnsi="Times New Roman" w:cs="Times New Roman"/>
          <w:sz w:val="24"/>
          <w:szCs w:val="24"/>
        </w:rPr>
        <w:t xml:space="preserve"> </w:t>
      </w:r>
      <w:r w:rsidRPr="00A80D8F">
        <w:rPr>
          <w:rFonts w:ascii="Times New Roman" w:hAnsi="Times New Roman" w:cs="Times New Roman"/>
          <w:sz w:val="24"/>
          <w:szCs w:val="24"/>
        </w:rPr>
        <w:t>judgments and decisions of external users of that information.</w:t>
      </w:r>
      <w:r w:rsidR="004654D7">
        <w:rPr>
          <w:rFonts w:ascii="Times New Roman" w:hAnsi="Times New Roman" w:cs="Times New Roman"/>
          <w:sz w:val="24"/>
          <w:szCs w:val="24"/>
        </w:rPr>
        <w:t xml:space="preserve"> </w:t>
      </w:r>
    </w:p>
    <w:p w14:paraId="11864E50" w14:textId="3E32F160" w:rsidR="004B6236" w:rsidRPr="00A80D8F" w:rsidRDefault="004B6236" w:rsidP="004654D7">
      <w:pPr>
        <w:jc w:val="both"/>
        <w:rPr>
          <w:rFonts w:ascii="Times New Roman" w:hAnsi="Times New Roman" w:cs="Times New Roman"/>
          <w:sz w:val="24"/>
          <w:szCs w:val="24"/>
        </w:rPr>
      </w:pPr>
      <w:r w:rsidRPr="00A80D8F">
        <w:rPr>
          <w:rFonts w:ascii="Times New Roman" w:hAnsi="Times New Roman" w:cs="Times New Roman"/>
          <w:sz w:val="24"/>
          <w:szCs w:val="24"/>
        </w:rPr>
        <w:t>Therefore, the balance sheet and profit and loss account elements</w:t>
      </w:r>
      <w:r w:rsidR="00C03089" w:rsidRPr="00A80D8F">
        <w:rPr>
          <w:rFonts w:ascii="Times New Roman" w:hAnsi="Times New Roman" w:cs="Times New Roman"/>
          <w:sz w:val="24"/>
          <w:szCs w:val="24"/>
        </w:rPr>
        <w:t xml:space="preserve"> </w:t>
      </w:r>
      <w:r w:rsidRPr="00A80D8F">
        <w:rPr>
          <w:rFonts w:ascii="Times New Roman" w:hAnsi="Times New Roman" w:cs="Times New Roman"/>
          <w:sz w:val="24"/>
          <w:szCs w:val="24"/>
        </w:rPr>
        <w:t>may be combined if:</w:t>
      </w:r>
    </w:p>
    <w:p w14:paraId="5F4FB2E8" w14:textId="18C1AE67" w:rsidR="004B6236" w:rsidRPr="00A80D8F" w:rsidRDefault="004B6236" w:rsidP="004654D7">
      <w:pPr>
        <w:jc w:val="both"/>
        <w:rPr>
          <w:rFonts w:ascii="Times New Roman" w:hAnsi="Times New Roman" w:cs="Times New Roman"/>
          <w:sz w:val="24"/>
          <w:szCs w:val="24"/>
        </w:rPr>
      </w:pPr>
      <w:r w:rsidRPr="00A80D8F">
        <w:rPr>
          <w:rFonts w:ascii="Times New Roman" w:hAnsi="Times New Roman" w:cs="Times New Roman"/>
          <w:sz w:val="24"/>
          <w:szCs w:val="24"/>
        </w:rPr>
        <w:t>a. represents an insignificant amount, in relation to the value limits</w:t>
      </w:r>
      <w:r w:rsidR="00703430" w:rsidRPr="00A80D8F">
        <w:rPr>
          <w:rFonts w:ascii="Times New Roman" w:hAnsi="Times New Roman" w:cs="Times New Roman"/>
          <w:sz w:val="24"/>
          <w:szCs w:val="24"/>
        </w:rPr>
        <w:t xml:space="preserve"> </w:t>
      </w:r>
      <w:r w:rsidRPr="00A80D8F">
        <w:rPr>
          <w:rFonts w:ascii="Times New Roman" w:hAnsi="Times New Roman" w:cs="Times New Roman"/>
          <w:sz w:val="24"/>
          <w:szCs w:val="24"/>
        </w:rPr>
        <w:t>established by the management of the entity, and does not affect the true and fair view of assets, liabilities,</w:t>
      </w:r>
      <w:r w:rsidR="00703430" w:rsidRPr="00A80D8F">
        <w:rPr>
          <w:rFonts w:ascii="Times New Roman" w:hAnsi="Times New Roman" w:cs="Times New Roman"/>
          <w:sz w:val="24"/>
          <w:szCs w:val="24"/>
        </w:rPr>
        <w:t xml:space="preserve"> </w:t>
      </w:r>
      <w:r w:rsidRPr="00A80D8F">
        <w:rPr>
          <w:rFonts w:ascii="Times New Roman" w:hAnsi="Times New Roman" w:cs="Times New Roman"/>
          <w:sz w:val="24"/>
          <w:szCs w:val="24"/>
        </w:rPr>
        <w:t>the financial position, profit or loss of the entity;</w:t>
      </w:r>
    </w:p>
    <w:p w14:paraId="7F3DAD4D" w14:textId="77777777" w:rsidR="00490371" w:rsidRPr="00A80D8F" w:rsidRDefault="004B6236" w:rsidP="004654D7">
      <w:pPr>
        <w:spacing w:after="0" w:line="276" w:lineRule="auto"/>
        <w:jc w:val="both"/>
        <w:rPr>
          <w:rFonts w:ascii="Times New Roman" w:hAnsi="Times New Roman" w:cs="Times New Roman"/>
          <w:sz w:val="24"/>
          <w:szCs w:val="24"/>
        </w:rPr>
      </w:pPr>
      <w:r w:rsidRPr="00A80D8F">
        <w:rPr>
          <w:rFonts w:ascii="Times New Roman" w:hAnsi="Times New Roman" w:cs="Times New Roman"/>
          <w:sz w:val="24"/>
          <w:szCs w:val="24"/>
        </w:rPr>
        <w:t>b. such a combination provides a higher level of clarity, provided</w:t>
      </w:r>
      <w:r w:rsidR="00D50342" w:rsidRPr="00A80D8F">
        <w:rPr>
          <w:rFonts w:ascii="Times New Roman" w:hAnsi="Times New Roman" w:cs="Times New Roman"/>
          <w:sz w:val="24"/>
          <w:szCs w:val="24"/>
        </w:rPr>
        <w:t xml:space="preserve"> </w:t>
      </w:r>
      <w:r w:rsidRPr="00A80D8F">
        <w:rPr>
          <w:rFonts w:ascii="Times New Roman" w:hAnsi="Times New Roman" w:cs="Times New Roman"/>
          <w:sz w:val="24"/>
          <w:szCs w:val="24"/>
        </w:rPr>
        <w:t>that the elements thus combined be presented separately in the explanatory notes;</w:t>
      </w:r>
    </w:p>
    <w:p w14:paraId="2E654EB2" w14:textId="77777777" w:rsidR="004654D7" w:rsidRDefault="004654D7" w:rsidP="004654D7">
      <w:pPr>
        <w:spacing w:after="0" w:line="276" w:lineRule="auto"/>
        <w:jc w:val="both"/>
        <w:rPr>
          <w:rFonts w:ascii="Times New Roman" w:hAnsi="Times New Roman" w:cs="Times New Roman"/>
          <w:sz w:val="24"/>
          <w:szCs w:val="24"/>
        </w:rPr>
      </w:pPr>
    </w:p>
    <w:p w14:paraId="350B1820" w14:textId="26EB5D41" w:rsidR="00B65E09" w:rsidRPr="00A80D8F" w:rsidRDefault="004B6236" w:rsidP="004654D7">
      <w:pPr>
        <w:spacing w:after="0" w:line="276" w:lineRule="auto"/>
        <w:jc w:val="both"/>
        <w:rPr>
          <w:rFonts w:ascii="Times New Roman" w:hAnsi="Times New Roman" w:cs="Times New Roman"/>
          <w:sz w:val="24"/>
          <w:szCs w:val="24"/>
        </w:rPr>
      </w:pPr>
      <w:r w:rsidRPr="00A80D8F">
        <w:rPr>
          <w:rFonts w:ascii="Times New Roman" w:hAnsi="Times New Roman" w:cs="Times New Roman"/>
          <w:sz w:val="24"/>
          <w:szCs w:val="24"/>
        </w:rPr>
        <w:t xml:space="preserve"> </w:t>
      </w:r>
      <w:r w:rsidR="00B65E09" w:rsidRPr="00A80D8F">
        <w:rPr>
          <w:rFonts w:ascii="Times New Roman" w:hAnsi="Times New Roman" w:cs="Times New Roman"/>
          <w:sz w:val="24"/>
          <w:szCs w:val="24"/>
        </w:rPr>
        <w:t>By applying the principle of materiality the aim is the information presented  to avoid two possible extremes:</w:t>
      </w:r>
    </w:p>
    <w:p w14:paraId="4C8D7A3F" w14:textId="77777777" w:rsidR="00B65E09" w:rsidRPr="00A80D8F" w:rsidRDefault="00B65E09" w:rsidP="004654D7">
      <w:pPr>
        <w:pStyle w:val="ListParagraph"/>
        <w:numPr>
          <w:ilvl w:val="0"/>
          <w:numId w:val="3"/>
        </w:numPr>
        <w:spacing w:after="0" w:line="276" w:lineRule="auto"/>
        <w:jc w:val="both"/>
        <w:rPr>
          <w:rFonts w:ascii="Times New Roman" w:hAnsi="Times New Roman" w:cs="Times New Roman"/>
          <w:sz w:val="24"/>
          <w:szCs w:val="24"/>
        </w:rPr>
      </w:pPr>
      <w:r w:rsidRPr="00A80D8F">
        <w:rPr>
          <w:rFonts w:ascii="Times New Roman" w:hAnsi="Times New Roman" w:cs="Times New Roman"/>
          <w:sz w:val="24"/>
          <w:szCs w:val="24"/>
        </w:rPr>
        <w:t>be too synthetic or condensed</w:t>
      </w:r>
    </w:p>
    <w:p w14:paraId="1F644906" w14:textId="2B818F4B" w:rsidR="00C26E54" w:rsidRDefault="00B65E09" w:rsidP="004654D7">
      <w:pPr>
        <w:pStyle w:val="ListParagraph"/>
        <w:numPr>
          <w:ilvl w:val="0"/>
          <w:numId w:val="3"/>
        </w:numPr>
        <w:spacing w:after="0" w:line="276" w:lineRule="auto"/>
        <w:jc w:val="both"/>
        <w:rPr>
          <w:rFonts w:ascii="Times New Roman" w:hAnsi="Times New Roman" w:cs="Times New Roman"/>
          <w:sz w:val="24"/>
          <w:szCs w:val="24"/>
        </w:rPr>
      </w:pPr>
      <w:r w:rsidRPr="00A80D8F">
        <w:rPr>
          <w:rFonts w:ascii="Times New Roman" w:hAnsi="Times New Roman" w:cs="Times New Roman"/>
          <w:sz w:val="24"/>
          <w:szCs w:val="24"/>
        </w:rPr>
        <w:t>be too abundant, detailed, and insignificant in value, making it difficult for users to read the financial statements.</w:t>
      </w:r>
    </w:p>
    <w:p w14:paraId="2490247C" w14:textId="77777777" w:rsidR="004654D7" w:rsidRPr="004654D7" w:rsidRDefault="004654D7" w:rsidP="004654D7">
      <w:pPr>
        <w:pStyle w:val="ListParagraph"/>
        <w:spacing w:after="0" w:line="276" w:lineRule="auto"/>
        <w:jc w:val="both"/>
        <w:rPr>
          <w:rFonts w:ascii="Times New Roman" w:hAnsi="Times New Roman" w:cs="Times New Roman"/>
          <w:sz w:val="24"/>
          <w:szCs w:val="24"/>
        </w:rPr>
      </w:pPr>
    </w:p>
    <w:p w14:paraId="776E1E73" w14:textId="77777777" w:rsidR="00C26E54" w:rsidRPr="00A80D8F" w:rsidRDefault="00C26E54" w:rsidP="004654D7">
      <w:pPr>
        <w:pStyle w:val="ListParagraph"/>
        <w:numPr>
          <w:ilvl w:val="0"/>
          <w:numId w:val="1"/>
        </w:numPr>
        <w:jc w:val="both"/>
        <w:rPr>
          <w:rFonts w:ascii="Times New Roman" w:hAnsi="Times New Roman" w:cs="Times New Roman"/>
          <w:sz w:val="24"/>
          <w:szCs w:val="24"/>
        </w:rPr>
      </w:pPr>
      <w:r w:rsidRPr="00A80D8F">
        <w:rPr>
          <w:rFonts w:ascii="Times New Roman" w:hAnsi="Times New Roman" w:cs="Times New Roman"/>
          <w:b/>
          <w:bCs/>
          <w:sz w:val="24"/>
          <w:szCs w:val="24"/>
        </w:rPr>
        <w:t>Monetary unit</w:t>
      </w:r>
    </w:p>
    <w:p w14:paraId="770452D3" w14:textId="7353F86B" w:rsidR="00C26E54" w:rsidRPr="00A80D8F" w:rsidRDefault="00C26E54" w:rsidP="004654D7">
      <w:pPr>
        <w:jc w:val="both"/>
        <w:rPr>
          <w:rFonts w:ascii="Times New Roman" w:hAnsi="Times New Roman" w:cs="Times New Roman"/>
          <w:sz w:val="24"/>
          <w:szCs w:val="24"/>
        </w:rPr>
      </w:pPr>
      <w:r w:rsidRPr="00A80D8F">
        <w:rPr>
          <w:rFonts w:ascii="Times New Roman" w:hAnsi="Times New Roman" w:cs="Times New Roman"/>
          <w:sz w:val="24"/>
          <w:szCs w:val="24"/>
        </w:rPr>
        <w:t>Among the various conceptual hypotheses underlying modern accounting is the concept of monetary unit.</w:t>
      </w:r>
    </w:p>
    <w:p w14:paraId="0575AEE7" w14:textId="379F8116" w:rsidR="004654D7" w:rsidRPr="004654D7" w:rsidRDefault="00C26E54" w:rsidP="004654D7">
      <w:pPr>
        <w:jc w:val="both"/>
        <w:rPr>
          <w:rFonts w:ascii="Times New Roman" w:hAnsi="Times New Roman" w:cs="Times New Roman"/>
          <w:sz w:val="24"/>
          <w:szCs w:val="24"/>
        </w:rPr>
      </w:pPr>
      <w:r w:rsidRPr="00A80D8F">
        <w:rPr>
          <w:rFonts w:ascii="Times New Roman" w:hAnsi="Times New Roman" w:cs="Times New Roman"/>
          <w:sz w:val="24"/>
          <w:szCs w:val="24"/>
        </w:rPr>
        <w:t>All accountants make key conceptual assumptions in presenting financial information. Because many of these assumptions are necessary for financial statements that have value, it is generally best to understand and revise them when considering financial documents.</w:t>
      </w:r>
      <w:r w:rsidRPr="00A80D8F">
        <w:rPr>
          <w:rFonts w:ascii="Times New Roman" w:hAnsi="Times New Roman" w:cs="Times New Roman"/>
          <w:sz w:val="24"/>
          <w:szCs w:val="24"/>
        </w:rPr>
        <w:br/>
        <w:t>The concept of monetary unit assumes that the value of the currency remains stable over time. This concept essentially allows accountants to ignore the effect of inflation. Due to this assumption, past financial statements are not usually updated even if the value of the money changes substantially. The general concept is a practical necessity, although the assumption can present some serious problems if the currency swells quickly or deflates.</w:t>
      </w:r>
    </w:p>
    <w:p w14:paraId="4A33C8EE" w14:textId="3960F11E" w:rsidR="00136A2E" w:rsidRPr="00A80D8F" w:rsidRDefault="00136A2E" w:rsidP="004654D7">
      <w:pPr>
        <w:pStyle w:val="ListParagraph"/>
        <w:numPr>
          <w:ilvl w:val="0"/>
          <w:numId w:val="1"/>
        </w:numPr>
        <w:jc w:val="both"/>
        <w:rPr>
          <w:rFonts w:ascii="Times New Roman" w:hAnsi="Times New Roman" w:cs="Times New Roman"/>
          <w:b/>
          <w:bCs/>
          <w:sz w:val="24"/>
          <w:szCs w:val="24"/>
        </w:rPr>
      </w:pPr>
      <w:r w:rsidRPr="00A80D8F">
        <w:rPr>
          <w:rFonts w:ascii="Times New Roman" w:hAnsi="Times New Roman" w:cs="Times New Roman"/>
          <w:b/>
          <w:bCs/>
          <w:sz w:val="24"/>
          <w:szCs w:val="24"/>
        </w:rPr>
        <w:t>The principle of</w:t>
      </w:r>
      <w:r w:rsidR="005C0898" w:rsidRPr="00A80D8F">
        <w:rPr>
          <w:rFonts w:ascii="Times New Roman" w:hAnsi="Times New Roman" w:cs="Times New Roman"/>
          <w:b/>
          <w:bCs/>
          <w:sz w:val="24"/>
          <w:szCs w:val="24"/>
        </w:rPr>
        <w:t xml:space="preserve"> going concern</w:t>
      </w:r>
      <w:r w:rsidRPr="00A80D8F">
        <w:rPr>
          <w:rFonts w:ascii="Times New Roman" w:hAnsi="Times New Roman" w:cs="Times New Roman"/>
          <w:b/>
          <w:bCs/>
          <w:sz w:val="24"/>
          <w:szCs w:val="24"/>
        </w:rPr>
        <w:t xml:space="preserve"> </w:t>
      </w:r>
    </w:p>
    <w:p w14:paraId="73D151F0" w14:textId="77777777" w:rsidR="000E3EB2" w:rsidRPr="00A80D8F" w:rsidRDefault="00B73346" w:rsidP="004654D7">
      <w:pPr>
        <w:jc w:val="both"/>
        <w:rPr>
          <w:rFonts w:ascii="Times New Roman" w:hAnsi="Times New Roman" w:cs="Times New Roman"/>
          <w:sz w:val="24"/>
          <w:szCs w:val="24"/>
        </w:rPr>
      </w:pPr>
      <w:r w:rsidRPr="00A80D8F">
        <w:rPr>
          <w:rFonts w:ascii="Times New Roman" w:hAnsi="Times New Roman" w:cs="Times New Roman"/>
          <w:sz w:val="24"/>
          <w:szCs w:val="24"/>
        </w:rPr>
        <w:t>This principle assumes that the company will normally continue to operate in the foreseeable future, without being unable to continue operating or without reducing</w:t>
      </w:r>
      <w:r w:rsidR="008F4EC8" w:rsidRPr="00A80D8F">
        <w:rPr>
          <w:rFonts w:ascii="Times New Roman" w:hAnsi="Times New Roman" w:cs="Times New Roman"/>
          <w:sz w:val="24"/>
          <w:szCs w:val="24"/>
        </w:rPr>
        <w:t xml:space="preserve"> </w:t>
      </w:r>
      <w:r w:rsidRPr="00A80D8F">
        <w:rPr>
          <w:rFonts w:ascii="Times New Roman" w:hAnsi="Times New Roman" w:cs="Times New Roman"/>
          <w:sz w:val="24"/>
          <w:szCs w:val="24"/>
        </w:rPr>
        <w:t>its significant. If the administrators of the company became aware of some</w:t>
      </w:r>
      <w:r w:rsidR="008F4EC8" w:rsidRPr="00A80D8F">
        <w:rPr>
          <w:rFonts w:ascii="Times New Roman" w:hAnsi="Times New Roman" w:cs="Times New Roman"/>
          <w:sz w:val="24"/>
          <w:szCs w:val="24"/>
        </w:rPr>
        <w:t xml:space="preserve"> </w:t>
      </w:r>
      <w:r w:rsidRPr="00A80D8F">
        <w:rPr>
          <w:rFonts w:ascii="Times New Roman" w:hAnsi="Times New Roman" w:cs="Times New Roman"/>
          <w:sz w:val="24"/>
          <w:szCs w:val="24"/>
        </w:rPr>
        <w:t>elements of insecurity related to certain events that may lead to its inability</w:t>
      </w:r>
      <w:r w:rsidR="00FE1742" w:rsidRPr="00A80D8F">
        <w:rPr>
          <w:rFonts w:ascii="Times New Roman" w:hAnsi="Times New Roman" w:cs="Times New Roman"/>
          <w:sz w:val="24"/>
          <w:szCs w:val="24"/>
        </w:rPr>
        <w:t xml:space="preserve"> </w:t>
      </w:r>
      <w:r w:rsidRPr="00A80D8F">
        <w:rPr>
          <w:rFonts w:ascii="Times New Roman" w:hAnsi="Times New Roman" w:cs="Times New Roman"/>
          <w:sz w:val="24"/>
          <w:szCs w:val="24"/>
        </w:rPr>
        <w:t xml:space="preserve">in order to continue </w:t>
      </w:r>
      <w:r w:rsidR="00FE1742" w:rsidRPr="00A80D8F">
        <w:rPr>
          <w:rFonts w:ascii="Times New Roman" w:hAnsi="Times New Roman" w:cs="Times New Roman"/>
          <w:sz w:val="24"/>
          <w:szCs w:val="24"/>
        </w:rPr>
        <w:t>its</w:t>
      </w:r>
      <w:r w:rsidRPr="00A80D8F">
        <w:rPr>
          <w:rFonts w:ascii="Times New Roman" w:hAnsi="Times New Roman" w:cs="Times New Roman"/>
          <w:sz w:val="24"/>
          <w:szCs w:val="24"/>
        </w:rPr>
        <w:t xml:space="preserve"> activity, these elements must be presented in the explanatory notes.</w:t>
      </w:r>
    </w:p>
    <w:p w14:paraId="6797CCB1" w14:textId="77777777" w:rsidR="000E3EB2" w:rsidRPr="00A80D8F" w:rsidRDefault="000E3EB2" w:rsidP="004654D7">
      <w:pPr>
        <w:jc w:val="both"/>
        <w:rPr>
          <w:rFonts w:ascii="Times New Roman" w:hAnsi="Times New Roman" w:cs="Times New Roman"/>
          <w:sz w:val="24"/>
          <w:szCs w:val="24"/>
        </w:rPr>
      </w:pPr>
      <w:r w:rsidRPr="00A80D8F">
        <w:rPr>
          <w:rFonts w:ascii="Times New Roman" w:hAnsi="Times New Roman" w:cs="Times New Roman"/>
          <w:sz w:val="24"/>
          <w:szCs w:val="24"/>
        </w:rPr>
        <w:t>If the management bodies determine after the balance sheet date whether they intend to liquidate the entity or cease its activity or whether there is no other realistic option other than these, the company will not prepare the annual financial statements based on the business continuity principle. These provisions do not apply to the annual financial statements prepared by the absorbed entities in a merger or division process, according to the law.</w:t>
      </w:r>
    </w:p>
    <w:p w14:paraId="0582EDE9" w14:textId="70FCCC34" w:rsidR="004A3EE7" w:rsidRPr="00A80D8F" w:rsidRDefault="004A3EE7" w:rsidP="004654D7">
      <w:pPr>
        <w:jc w:val="both"/>
        <w:rPr>
          <w:rFonts w:ascii="Times New Roman" w:hAnsi="Times New Roman" w:cs="Times New Roman"/>
          <w:sz w:val="24"/>
          <w:szCs w:val="24"/>
        </w:rPr>
      </w:pPr>
      <w:r w:rsidRPr="00A80D8F">
        <w:rPr>
          <w:rFonts w:ascii="Times New Roman" w:hAnsi="Times New Roman" w:cs="Times New Roman"/>
          <w:sz w:val="24"/>
          <w:szCs w:val="24"/>
        </w:rPr>
        <w:lastRenderedPageBreak/>
        <w:t xml:space="preserve">Impairment of operating results and financial position after the balance sheet </w:t>
      </w:r>
      <w:proofErr w:type="spellStart"/>
      <w:r w:rsidRPr="00A80D8F">
        <w:rPr>
          <w:rFonts w:ascii="Times New Roman" w:hAnsi="Times New Roman" w:cs="Times New Roman"/>
          <w:sz w:val="24"/>
          <w:szCs w:val="24"/>
        </w:rPr>
        <w:t>date</w:t>
      </w:r>
      <w:proofErr w:type="spellEnd"/>
      <w:r w:rsidRPr="00A80D8F">
        <w:rPr>
          <w:rFonts w:ascii="Times New Roman" w:hAnsi="Times New Roman" w:cs="Times New Roman"/>
          <w:sz w:val="24"/>
          <w:szCs w:val="24"/>
        </w:rPr>
        <w:t xml:space="preserve"> indicates the need to consider whether the assumption of business continuity is still appropriate.</w:t>
      </w:r>
    </w:p>
    <w:p w14:paraId="7F23AE52" w14:textId="1FCBC6D6" w:rsidR="00271A98" w:rsidRPr="00A80D8F" w:rsidRDefault="00B73346"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 If</w:t>
      </w:r>
      <w:r w:rsidR="00FE1742" w:rsidRPr="00A80D8F">
        <w:rPr>
          <w:rFonts w:ascii="Times New Roman" w:hAnsi="Times New Roman" w:cs="Times New Roman"/>
          <w:sz w:val="24"/>
          <w:szCs w:val="24"/>
        </w:rPr>
        <w:t xml:space="preserve"> </w:t>
      </w:r>
      <w:r w:rsidR="00187373" w:rsidRPr="00A80D8F">
        <w:rPr>
          <w:rFonts w:ascii="Times New Roman" w:hAnsi="Times New Roman" w:cs="Times New Roman"/>
          <w:sz w:val="24"/>
          <w:szCs w:val="24"/>
        </w:rPr>
        <w:t>T</w:t>
      </w:r>
      <w:r w:rsidRPr="00A80D8F">
        <w:rPr>
          <w:rFonts w:ascii="Times New Roman" w:hAnsi="Times New Roman" w:cs="Times New Roman"/>
          <w:sz w:val="24"/>
          <w:szCs w:val="24"/>
        </w:rPr>
        <w:t xml:space="preserve">he </w:t>
      </w:r>
      <w:r w:rsidR="00FE1742" w:rsidRPr="00A80D8F">
        <w:rPr>
          <w:rFonts w:ascii="Times New Roman" w:hAnsi="Times New Roman" w:cs="Times New Roman"/>
          <w:sz w:val="24"/>
          <w:szCs w:val="24"/>
        </w:rPr>
        <w:t>F</w:t>
      </w:r>
      <w:r w:rsidRPr="00A80D8F">
        <w:rPr>
          <w:rFonts w:ascii="Times New Roman" w:hAnsi="Times New Roman" w:cs="Times New Roman"/>
          <w:sz w:val="24"/>
          <w:szCs w:val="24"/>
        </w:rPr>
        <w:t>inancial statements are not prepared on a going concern basis</w:t>
      </w:r>
      <w:r w:rsidR="00187373" w:rsidRPr="00A80D8F">
        <w:rPr>
          <w:rFonts w:ascii="Times New Roman" w:hAnsi="Times New Roman" w:cs="Times New Roman"/>
          <w:sz w:val="24"/>
          <w:szCs w:val="24"/>
        </w:rPr>
        <w:t xml:space="preserve">, </w:t>
      </w:r>
      <w:r w:rsidRPr="00A80D8F">
        <w:rPr>
          <w:rFonts w:ascii="Times New Roman" w:hAnsi="Times New Roman" w:cs="Times New Roman"/>
          <w:sz w:val="24"/>
          <w:szCs w:val="24"/>
        </w:rPr>
        <w:t>information should be provided with explanations on how to prepare the report</w:t>
      </w:r>
      <w:r w:rsidR="00187373" w:rsidRPr="00A80D8F">
        <w:rPr>
          <w:rFonts w:ascii="Times New Roman" w:hAnsi="Times New Roman" w:cs="Times New Roman"/>
          <w:sz w:val="24"/>
          <w:szCs w:val="24"/>
        </w:rPr>
        <w:t xml:space="preserve">, </w:t>
      </w:r>
      <w:r w:rsidRPr="00A80D8F">
        <w:rPr>
          <w:rFonts w:ascii="Times New Roman" w:hAnsi="Times New Roman" w:cs="Times New Roman"/>
          <w:sz w:val="24"/>
          <w:szCs w:val="24"/>
        </w:rPr>
        <w:t xml:space="preserve">those </w:t>
      </w:r>
      <w:r w:rsidR="00FE1742" w:rsidRPr="00A80D8F">
        <w:rPr>
          <w:rFonts w:ascii="Times New Roman" w:hAnsi="Times New Roman" w:cs="Times New Roman"/>
          <w:sz w:val="24"/>
          <w:szCs w:val="24"/>
        </w:rPr>
        <w:t>f</w:t>
      </w:r>
      <w:r w:rsidRPr="00A80D8F">
        <w:rPr>
          <w:rFonts w:ascii="Times New Roman" w:hAnsi="Times New Roman" w:cs="Times New Roman"/>
          <w:sz w:val="24"/>
          <w:szCs w:val="24"/>
        </w:rPr>
        <w:t>inancial reasons and the reasons for the decision that the undertaking did not</w:t>
      </w:r>
      <w:r w:rsidR="00187373" w:rsidRPr="00A80D8F">
        <w:rPr>
          <w:rFonts w:ascii="Times New Roman" w:hAnsi="Times New Roman" w:cs="Times New Roman"/>
          <w:sz w:val="24"/>
          <w:szCs w:val="24"/>
        </w:rPr>
        <w:t xml:space="preserve">, and if </w:t>
      </w:r>
      <w:r w:rsidR="00B972F5" w:rsidRPr="00A80D8F">
        <w:rPr>
          <w:rFonts w:ascii="Times New Roman" w:hAnsi="Times New Roman" w:cs="Times New Roman"/>
          <w:sz w:val="24"/>
          <w:szCs w:val="24"/>
        </w:rPr>
        <w:t xml:space="preserve">the company </w:t>
      </w:r>
      <w:r w:rsidRPr="00A80D8F">
        <w:rPr>
          <w:rFonts w:ascii="Times New Roman" w:hAnsi="Times New Roman" w:cs="Times New Roman"/>
          <w:sz w:val="24"/>
          <w:szCs w:val="24"/>
        </w:rPr>
        <w:t>can continue its activity.</w:t>
      </w:r>
    </w:p>
    <w:p w14:paraId="2BB13775" w14:textId="55F16F94" w:rsidR="00BF7586" w:rsidRPr="00A80D8F" w:rsidRDefault="00A64619" w:rsidP="004654D7">
      <w:pPr>
        <w:jc w:val="both"/>
        <w:rPr>
          <w:rFonts w:ascii="Times New Roman" w:hAnsi="Times New Roman" w:cs="Times New Roman"/>
          <w:sz w:val="24"/>
          <w:szCs w:val="24"/>
        </w:rPr>
      </w:pPr>
      <w:r w:rsidRPr="00A80D8F">
        <w:rPr>
          <w:rFonts w:ascii="Times New Roman" w:hAnsi="Times New Roman" w:cs="Times New Roman"/>
          <w:b/>
          <w:bCs/>
          <w:sz w:val="24"/>
          <w:szCs w:val="24"/>
        </w:rPr>
        <w:t xml:space="preserve"> </w:t>
      </w:r>
      <w:r w:rsidR="00A80D8F" w:rsidRPr="00A80D8F">
        <w:rPr>
          <w:rFonts w:ascii="Times New Roman" w:hAnsi="Times New Roman" w:cs="Times New Roman"/>
          <w:b/>
          <w:bCs/>
          <w:sz w:val="24"/>
          <w:szCs w:val="24"/>
        </w:rPr>
        <w:t>C</w:t>
      </w:r>
      <w:r w:rsidR="00E07763" w:rsidRPr="00A80D8F">
        <w:rPr>
          <w:rFonts w:ascii="Times New Roman" w:hAnsi="Times New Roman" w:cs="Times New Roman"/>
          <w:b/>
          <w:bCs/>
          <w:sz w:val="24"/>
          <w:szCs w:val="24"/>
        </w:rPr>
        <w:t>onclusion</w:t>
      </w:r>
    </w:p>
    <w:p w14:paraId="117B8A18" w14:textId="05E0855E" w:rsidR="00E12BE2" w:rsidRPr="00A80D8F" w:rsidRDefault="00E12BE2" w:rsidP="004654D7">
      <w:pPr>
        <w:jc w:val="both"/>
        <w:rPr>
          <w:rFonts w:ascii="Times New Roman" w:hAnsi="Times New Roman" w:cs="Times New Roman"/>
          <w:sz w:val="24"/>
          <w:szCs w:val="24"/>
        </w:rPr>
      </w:pPr>
      <w:r w:rsidRPr="00A80D8F">
        <w:rPr>
          <w:rFonts w:ascii="Times New Roman" w:hAnsi="Times New Roman" w:cs="Times New Roman"/>
          <w:sz w:val="24"/>
          <w:szCs w:val="24"/>
        </w:rPr>
        <w:t>The principles of accounting are a means of harmonizing accounting, which ensures a true and fair view of assets and liabilities (liabilities and equity) and provides relevant information, through supporting documents, for the analysis of results and the formulation of decisions.</w:t>
      </w:r>
    </w:p>
    <w:p w14:paraId="557D66A3" w14:textId="1CDE1AC7" w:rsidR="003B791F" w:rsidRPr="00A80D8F" w:rsidRDefault="003C0C51" w:rsidP="004654D7">
      <w:pPr>
        <w:jc w:val="both"/>
        <w:rPr>
          <w:rFonts w:ascii="Times New Roman" w:hAnsi="Times New Roman" w:cs="Times New Roman"/>
          <w:sz w:val="24"/>
          <w:szCs w:val="24"/>
        </w:rPr>
      </w:pPr>
      <w:r w:rsidRPr="00A80D8F">
        <w:rPr>
          <w:rFonts w:ascii="Times New Roman" w:hAnsi="Times New Roman" w:cs="Times New Roman"/>
          <w:sz w:val="24"/>
          <w:szCs w:val="24"/>
        </w:rPr>
        <w:t>The future belongs to the accounting principles and the perennial values that they are associated with.</w:t>
      </w:r>
      <w:r w:rsidR="00A80D8F" w:rsidRPr="00A80D8F">
        <w:rPr>
          <w:rFonts w:ascii="Times New Roman" w:hAnsi="Times New Roman" w:cs="Times New Roman"/>
          <w:sz w:val="24"/>
          <w:szCs w:val="24"/>
        </w:rPr>
        <w:t xml:space="preserve"> </w:t>
      </w:r>
      <w:r w:rsidR="003B791F" w:rsidRPr="00A80D8F">
        <w:rPr>
          <w:rFonts w:ascii="Times New Roman" w:hAnsi="Times New Roman" w:cs="Times New Roman"/>
          <w:sz w:val="24"/>
          <w:szCs w:val="24"/>
        </w:rPr>
        <w:t>Only in this way can a correct distribution of the planetary wealth, a healthy competition between companies, as well as a unitary interpretation of the accounting information be ensured.</w:t>
      </w:r>
    </w:p>
    <w:p w14:paraId="07AB2049" w14:textId="0887837D" w:rsidR="00A64619" w:rsidRPr="00A80D8F" w:rsidRDefault="003C0C51" w:rsidP="004654D7">
      <w:pPr>
        <w:jc w:val="both"/>
        <w:rPr>
          <w:rFonts w:ascii="Times New Roman" w:hAnsi="Times New Roman" w:cs="Times New Roman"/>
          <w:sz w:val="24"/>
          <w:szCs w:val="24"/>
        </w:rPr>
      </w:pPr>
      <w:r w:rsidRPr="00A80D8F">
        <w:rPr>
          <w:rFonts w:ascii="Times New Roman" w:hAnsi="Times New Roman" w:cs="Times New Roman"/>
          <w:sz w:val="24"/>
          <w:szCs w:val="24"/>
        </w:rPr>
        <w:t xml:space="preserve"> </w:t>
      </w:r>
    </w:p>
    <w:sectPr w:rsidR="00A64619" w:rsidRPr="00A80D8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93DEC" w14:textId="77777777" w:rsidR="005F6C8D" w:rsidRDefault="005F6C8D" w:rsidP="00625032">
      <w:pPr>
        <w:spacing w:after="0" w:line="240" w:lineRule="auto"/>
      </w:pPr>
      <w:r>
        <w:separator/>
      </w:r>
    </w:p>
  </w:endnote>
  <w:endnote w:type="continuationSeparator" w:id="0">
    <w:p w14:paraId="0B9072AB" w14:textId="77777777" w:rsidR="005F6C8D" w:rsidRDefault="005F6C8D" w:rsidP="00625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3D176" w14:textId="77777777" w:rsidR="005F6C8D" w:rsidRDefault="005F6C8D" w:rsidP="00625032">
      <w:pPr>
        <w:spacing w:after="0" w:line="240" w:lineRule="auto"/>
      </w:pPr>
      <w:r>
        <w:separator/>
      </w:r>
    </w:p>
  </w:footnote>
  <w:footnote w:type="continuationSeparator" w:id="0">
    <w:p w14:paraId="7012927F" w14:textId="77777777" w:rsidR="005F6C8D" w:rsidRDefault="005F6C8D" w:rsidP="00625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55EB" w14:textId="105B70A7" w:rsidR="00625032" w:rsidRPr="00625032" w:rsidRDefault="00625032" w:rsidP="00625032">
    <w:pPr>
      <w:pStyle w:val="Header"/>
      <w:jc w:val="center"/>
      <w:rPr>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24726"/>
    <w:multiLevelType w:val="hybridMultilevel"/>
    <w:tmpl w:val="836894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3184D"/>
    <w:multiLevelType w:val="hybridMultilevel"/>
    <w:tmpl w:val="0A800F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B4EE1"/>
    <w:multiLevelType w:val="hybridMultilevel"/>
    <w:tmpl w:val="EDDA51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453283">
    <w:abstractNumId w:val="2"/>
  </w:num>
  <w:num w:numId="2" w16cid:durableId="2030594168">
    <w:abstractNumId w:val="1"/>
  </w:num>
  <w:num w:numId="3" w16cid:durableId="1247878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17A"/>
    <w:rsid w:val="000413A0"/>
    <w:rsid w:val="00055178"/>
    <w:rsid w:val="000669DD"/>
    <w:rsid w:val="0007149B"/>
    <w:rsid w:val="00073CAF"/>
    <w:rsid w:val="000A0686"/>
    <w:rsid w:val="000B6C4A"/>
    <w:rsid w:val="000E3EB2"/>
    <w:rsid w:val="000F07E9"/>
    <w:rsid w:val="00100345"/>
    <w:rsid w:val="00113E7F"/>
    <w:rsid w:val="001361D6"/>
    <w:rsid w:val="00136A2E"/>
    <w:rsid w:val="00187373"/>
    <w:rsid w:val="001D4856"/>
    <w:rsid w:val="001E23D5"/>
    <w:rsid w:val="001E5208"/>
    <w:rsid w:val="001F30E3"/>
    <w:rsid w:val="001F78DC"/>
    <w:rsid w:val="0021709E"/>
    <w:rsid w:val="00217FA0"/>
    <w:rsid w:val="0022056D"/>
    <w:rsid w:val="002434C3"/>
    <w:rsid w:val="00271A98"/>
    <w:rsid w:val="00281E69"/>
    <w:rsid w:val="002F1C4E"/>
    <w:rsid w:val="00322903"/>
    <w:rsid w:val="003325B5"/>
    <w:rsid w:val="00334129"/>
    <w:rsid w:val="00334B05"/>
    <w:rsid w:val="003B791F"/>
    <w:rsid w:val="003C0C51"/>
    <w:rsid w:val="003F2BAB"/>
    <w:rsid w:val="00416954"/>
    <w:rsid w:val="00460C8E"/>
    <w:rsid w:val="004654D7"/>
    <w:rsid w:val="00490371"/>
    <w:rsid w:val="00492417"/>
    <w:rsid w:val="004A3EE7"/>
    <w:rsid w:val="004B6236"/>
    <w:rsid w:val="004E10A3"/>
    <w:rsid w:val="004F46A3"/>
    <w:rsid w:val="0052117C"/>
    <w:rsid w:val="00524A5F"/>
    <w:rsid w:val="00535418"/>
    <w:rsid w:val="0059072F"/>
    <w:rsid w:val="00590DF4"/>
    <w:rsid w:val="00595FAE"/>
    <w:rsid w:val="005A6991"/>
    <w:rsid w:val="005B2257"/>
    <w:rsid w:val="005C0898"/>
    <w:rsid w:val="005F6C8D"/>
    <w:rsid w:val="00625032"/>
    <w:rsid w:val="006C3615"/>
    <w:rsid w:val="006C7FF1"/>
    <w:rsid w:val="006F0117"/>
    <w:rsid w:val="00703430"/>
    <w:rsid w:val="0072117A"/>
    <w:rsid w:val="00724363"/>
    <w:rsid w:val="00747598"/>
    <w:rsid w:val="00751F45"/>
    <w:rsid w:val="0075529D"/>
    <w:rsid w:val="007579D3"/>
    <w:rsid w:val="007624DE"/>
    <w:rsid w:val="007B765A"/>
    <w:rsid w:val="007E3E16"/>
    <w:rsid w:val="00835419"/>
    <w:rsid w:val="00880554"/>
    <w:rsid w:val="008D3D3F"/>
    <w:rsid w:val="008E1D58"/>
    <w:rsid w:val="008F4EC8"/>
    <w:rsid w:val="00962309"/>
    <w:rsid w:val="00971DFF"/>
    <w:rsid w:val="00995F6C"/>
    <w:rsid w:val="00997CBF"/>
    <w:rsid w:val="009A6614"/>
    <w:rsid w:val="009E1C16"/>
    <w:rsid w:val="00A64619"/>
    <w:rsid w:val="00A80D8F"/>
    <w:rsid w:val="00B00527"/>
    <w:rsid w:val="00B65E09"/>
    <w:rsid w:val="00B73346"/>
    <w:rsid w:val="00B814F3"/>
    <w:rsid w:val="00B972F5"/>
    <w:rsid w:val="00BE1252"/>
    <w:rsid w:val="00BF7586"/>
    <w:rsid w:val="00C03089"/>
    <w:rsid w:val="00C26E54"/>
    <w:rsid w:val="00C56590"/>
    <w:rsid w:val="00C63853"/>
    <w:rsid w:val="00C9044B"/>
    <w:rsid w:val="00CA4E0D"/>
    <w:rsid w:val="00D20F8F"/>
    <w:rsid w:val="00D240BD"/>
    <w:rsid w:val="00D50342"/>
    <w:rsid w:val="00D51531"/>
    <w:rsid w:val="00D6252F"/>
    <w:rsid w:val="00D870B6"/>
    <w:rsid w:val="00D926AD"/>
    <w:rsid w:val="00DF6AD4"/>
    <w:rsid w:val="00E01E54"/>
    <w:rsid w:val="00E07763"/>
    <w:rsid w:val="00E12BE2"/>
    <w:rsid w:val="00E12DFB"/>
    <w:rsid w:val="00E6335F"/>
    <w:rsid w:val="00EC52A7"/>
    <w:rsid w:val="00ED33A0"/>
    <w:rsid w:val="00F06122"/>
    <w:rsid w:val="00F838FD"/>
    <w:rsid w:val="00FE1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F93C"/>
  <w15:chartTrackingRefBased/>
  <w15:docId w15:val="{12570189-5BC9-4CCD-877B-E2E5813A5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A98"/>
    <w:pPr>
      <w:ind w:left="720"/>
      <w:contextualSpacing/>
    </w:pPr>
  </w:style>
  <w:style w:type="paragraph" w:styleId="Header">
    <w:name w:val="header"/>
    <w:basedOn w:val="Normal"/>
    <w:link w:val="HeaderChar"/>
    <w:uiPriority w:val="99"/>
    <w:unhideWhenUsed/>
    <w:rsid w:val="00625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032"/>
  </w:style>
  <w:style w:type="paragraph" w:styleId="Footer">
    <w:name w:val="footer"/>
    <w:basedOn w:val="Normal"/>
    <w:link w:val="FooterChar"/>
    <w:uiPriority w:val="99"/>
    <w:unhideWhenUsed/>
    <w:rsid w:val="00625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032"/>
  </w:style>
  <w:style w:type="character" w:styleId="Hyperlink">
    <w:name w:val="Hyperlink"/>
    <w:basedOn w:val="DefaultParagraphFont"/>
    <w:uiPriority w:val="99"/>
    <w:semiHidden/>
    <w:unhideWhenUsed/>
    <w:rsid w:val="005A69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99958">
      <w:bodyDiv w:val="1"/>
      <w:marLeft w:val="0"/>
      <w:marRight w:val="0"/>
      <w:marTop w:val="0"/>
      <w:marBottom w:val="0"/>
      <w:divBdr>
        <w:top w:val="none" w:sz="0" w:space="0" w:color="auto"/>
        <w:left w:val="none" w:sz="0" w:space="0" w:color="auto"/>
        <w:bottom w:val="none" w:sz="0" w:space="0" w:color="auto"/>
        <w:right w:val="none" w:sz="0" w:space="0" w:color="auto"/>
      </w:divBdr>
    </w:div>
    <w:div w:id="948198703">
      <w:bodyDiv w:val="1"/>
      <w:marLeft w:val="0"/>
      <w:marRight w:val="0"/>
      <w:marTop w:val="0"/>
      <w:marBottom w:val="0"/>
      <w:divBdr>
        <w:top w:val="none" w:sz="0" w:space="0" w:color="auto"/>
        <w:left w:val="none" w:sz="0" w:space="0" w:color="auto"/>
        <w:bottom w:val="none" w:sz="0" w:space="0" w:color="auto"/>
        <w:right w:val="none" w:sz="0" w:space="0" w:color="auto"/>
      </w:divBdr>
    </w:div>
    <w:div w:id="1370643840">
      <w:bodyDiv w:val="1"/>
      <w:marLeft w:val="0"/>
      <w:marRight w:val="0"/>
      <w:marTop w:val="0"/>
      <w:marBottom w:val="0"/>
      <w:divBdr>
        <w:top w:val="none" w:sz="0" w:space="0" w:color="auto"/>
        <w:left w:val="none" w:sz="0" w:space="0" w:color="auto"/>
        <w:bottom w:val="none" w:sz="0" w:space="0" w:color="auto"/>
        <w:right w:val="none" w:sz="0" w:space="0" w:color="auto"/>
      </w:divBdr>
    </w:div>
    <w:div w:id="1884247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course/view.php?id=81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1390</Words>
  <Characters>7927</Characters>
  <Application>Microsoft Office Word</Application>
  <DocSecurity>0</DocSecurity>
  <Lines>66</Lines>
  <Paragraphs>18</Paragraphs>
  <ScaleCrop>false</ScaleCrop>
  <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Turcanu</dc:creator>
  <cp:keywords/>
  <dc:description/>
  <cp:lastModifiedBy>Elena Turcanu</cp:lastModifiedBy>
  <cp:revision>108</cp:revision>
  <dcterms:created xsi:type="dcterms:W3CDTF">2022-07-08T18:24:00Z</dcterms:created>
  <dcterms:modified xsi:type="dcterms:W3CDTF">2022-07-10T07:40:00Z</dcterms:modified>
</cp:coreProperties>
</file>