
<file path=[Content_Types].xml><?xml version="1.0" encoding="utf-8"?>
<Types xmlns="http://schemas.openxmlformats.org/package/2006/content-types">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EBE9355" w14:textId="77777777" w:rsidR="00FD1B2B" w:rsidRDefault="00FD1B2B">
      <w:pPr>
        <w:spacing w:line="360" w:lineRule="auto"/>
        <w:jc w:val="center"/>
        <w:rPr>
          <w:rFonts w:ascii="Times New Roman" w:eastAsia="Times New Roman" w:hAnsi="Times New Roman" w:cs="Times New Roman"/>
          <w:b/>
          <w:bCs/>
          <w:sz w:val="32"/>
          <w:szCs w:val="32"/>
        </w:rPr>
      </w:pPr>
    </w:p>
    <w:p w14:paraId="70272773" w14:textId="77777777" w:rsidR="00FD1B2B" w:rsidRDefault="00FD1B2B">
      <w:pPr>
        <w:spacing w:line="360" w:lineRule="auto"/>
        <w:jc w:val="center"/>
        <w:rPr>
          <w:rFonts w:ascii="Times New Roman" w:eastAsia="Times New Roman" w:hAnsi="Times New Roman" w:cs="Times New Roman"/>
          <w:b/>
          <w:bCs/>
          <w:sz w:val="32"/>
          <w:szCs w:val="32"/>
        </w:rPr>
      </w:pPr>
    </w:p>
    <w:p w14:paraId="2921657C" w14:textId="77777777" w:rsidR="00FD1B2B" w:rsidRDefault="00FD1B2B">
      <w:pPr>
        <w:spacing w:line="360" w:lineRule="auto"/>
        <w:jc w:val="center"/>
        <w:rPr>
          <w:rFonts w:ascii="Times New Roman" w:eastAsia="Times New Roman" w:hAnsi="Times New Roman" w:cs="Times New Roman"/>
          <w:b/>
          <w:bCs/>
          <w:sz w:val="32"/>
          <w:szCs w:val="32"/>
        </w:rPr>
      </w:pPr>
    </w:p>
    <w:p w14:paraId="013EFF85" w14:textId="77777777" w:rsidR="00FD1B2B" w:rsidRDefault="00FD1B2B">
      <w:pPr>
        <w:spacing w:line="360" w:lineRule="auto"/>
        <w:jc w:val="center"/>
        <w:rPr>
          <w:rFonts w:ascii="Times New Roman" w:eastAsia="Times New Roman" w:hAnsi="Times New Roman" w:cs="Times New Roman"/>
          <w:b/>
          <w:bCs/>
          <w:sz w:val="32"/>
          <w:szCs w:val="32"/>
          <w:lang w:val="en-IN"/>
        </w:rPr>
      </w:pPr>
    </w:p>
    <w:p w14:paraId="68DD5101" w14:textId="77777777" w:rsidR="00FD1B2B" w:rsidRDefault="00FD1B2B">
      <w:pPr>
        <w:spacing w:line="360" w:lineRule="auto"/>
        <w:jc w:val="center"/>
        <w:rPr>
          <w:rFonts w:ascii="Times New Roman" w:eastAsia="Times New Roman" w:hAnsi="Times New Roman" w:cs="Times New Roman"/>
          <w:b/>
          <w:bCs/>
          <w:sz w:val="32"/>
          <w:szCs w:val="32"/>
        </w:rPr>
      </w:pPr>
    </w:p>
    <w:p w14:paraId="0D797C58" w14:textId="77777777" w:rsidR="00FD1B2B" w:rsidRDefault="00FD1B2B">
      <w:pPr>
        <w:spacing w:line="360" w:lineRule="auto"/>
        <w:jc w:val="center"/>
        <w:rPr>
          <w:rFonts w:ascii="Times New Roman" w:eastAsia="Times New Roman" w:hAnsi="Times New Roman" w:cs="Times New Roman"/>
          <w:b/>
          <w:bCs/>
          <w:sz w:val="32"/>
          <w:szCs w:val="32"/>
        </w:rPr>
      </w:pPr>
    </w:p>
    <w:p w14:paraId="08A3E6E8" w14:textId="77777777" w:rsidR="00FD1B2B" w:rsidRDefault="00FD1B2B">
      <w:pPr>
        <w:spacing w:line="360" w:lineRule="auto"/>
        <w:jc w:val="center"/>
        <w:rPr>
          <w:rFonts w:ascii="Times New Roman" w:eastAsia="Times New Roman" w:hAnsi="Times New Roman" w:cs="Times New Roman"/>
          <w:b/>
          <w:bCs/>
          <w:sz w:val="32"/>
          <w:szCs w:val="32"/>
        </w:rPr>
      </w:pPr>
    </w:p>
    <w:p w14:paraId="12DE08D5" w14:textId="77777777" w:rsidR="00FD1B2B" w:rsidRDefault="00FD1B2B">
      <w:pPr>
        <w:spacing w:line="360" w:lineRule="auto"/>
        <w:jc w:val="center"/>
        <w:rPr>
          <w:rFonts w:ascii="Times New Roman" w:eastAsia="Times New Roman" w:hAnsi="Times New Roman" w:cs="Times New Roman"/>
          <w:b/>
          <w:bCs/>
          <w:sz w:val="32"/>
          <w:szCs w:val="32"/>
        </w:rPr>
      </w:pPr>
    </w:p>
    <w:p w14:paraId="6B058FD8" w14:textId="77777777" w:rsidR="00FD1B2B" w:rsidRDefault="00FD1B2B">
      <w:pPr>
        <w:spacing w:line="360" w:lineRule="auto"/>
        <w:jc w:val="center"/>
        <w:rPr>
          <w:rFonts w:ascii="Times New Roman" w:eastAsia="Times New Roman" w:hAnsi="Times New Roman" w:cs="Times New Roman"/>
          <w:b/>
          <w:bCs/>
          <w:sz w:val="32"/>
          <w:szCs w:val="32"/>
        </w:rPr>
      </w:pPr>
    </w:p>
    <w:p w14:paraId="4F6C41B6" w14:textId="77777777" w:rsidR="00FD1B2B" w:rsidRDefault="00FD1B2B">
      <w:pPr>
        <w:spacing w:line="360" w:lineRule="auto"/>
        <w:jc w:val="center"/>
        <w:rPr>
          <w:rFonts w:ascii="Times New Roman" w:eastAsia="Times New Roman" w:hAnsi="Times New Roman" w:cs="Times New Roman"/>
          <w:b/>
          <w:bCs/>
          <w:sz w:val="32"/>
          <w:szCs w:val="32"/>
        </w:rPr>
      </w:pPr>
    </w:p>
    <w:p w14:paraId="0721C0DB" w14:textId="77777777" w:rsidR="00FD1B2B" w:rsidRDefault="00000000">
      <w:pPr>
        <w:spacing w:line="360" w:lineRule="auto"/>
        <w:jc w:val="center"/>
        <w:rPr>
          <w:rFonts w:ascii="Times New Roman" w:eastAsia="Times New Roman" w:hAnsi="Times New Roman" w:cs="Times New Roman"/>
          <w:b/>
          <w:bCs/>
          <w:sz w:val="32"/>
          <w:szCs w:val="32"/>
        </w:rPr>
      </w:pPr>
      <w:r>
        <w:rPr>
          <w:rFonts w:ascii="Times New Roman" w:eastAsia="Times New Roman" w:hAnsi="Times New Roman" w:cs="Times New Roman"/>
          <w:b/>
          <w:bCs/>
          <w:sz w:val="32"/>
          <w:szCs w:val="32"/>
        </w:rPr>
        <w:t>EFFECTIVE CHANGE MANAGEMENT STRATEGIES IN ORGANISATIONS</w:t>
      </w:r>
    </w:p>
    <w:p w14:paraId="7701B149" w14:textId="77777777" w:rsidR="0012504A" w:rsidRDefault="0012504A">
      <w:pPr>
        <w:spacing w:line="360" w:lineRule="auto"/>
        <w:jc w:val="center"/>
        <w:rPr>
          <w:rFonts w:ascii="Times New Roman" w:eastAsia="Times New Roman" w:hAnsi="Times New Roman" w:cs="Times New Roman"/>
          <w:b/>
          <w:bCs/>
          <w:sz w:val="32"/>
          <w:szCs w:val="32"/>
        </w:rPr>
      </w:pPr>
    </w:p>
    <w:p w14:paraId="34F04DF4" w14:textId="3874E1A8" w:rsidR="00FD1B2B" w:rsidRDefault="00000000">
      <w:pPr>
        <w:spacing w:line="360" w:lineRule="auto"/>
        <w:jc w:val="center"/>
        <w:rPr>
          <w:rFonts w:ascii="Times New Roman" w:eastAsia="Times New Roman" w:hAnsi="Times New Roman" w:cs="Times New Roman"/>
          <w:b/>
          <w:bCs/>
          <w:sz w:val="32"/>
          <w:szCs w:val="32"/>
        </w:rPr>
      </w:pPr>
      <w:r>
        <w:rPr>
          <w:rFonts w:ascii="Times New Roman" w:eastAsia="Times New Roman" w:hAnsi="Times New Roman" w:cs="Times New Roman"/>
          <w:b/>
          <w:bCs/>
          <w:sz w:val="32"/>
          <w:szCs w:val="32"/>
        </w:rPr>
        <w:t>Student Name:</w:t>
      </w:r>
      <w:r w:rsidR="0012504A">
        <w:rPr>
          <w:rFonts w:ascii="Times New Roman" w:eastAsia="Times New Roman" w:hAnsi="Times New Roman" w:cs="Times New Roman"/>
          <w:b/>
          <w:bCs/>
          <w:sz w:val="32"/>
          <w:szCs w:val="32"/>
        </w:rPr>
        <w:t xml:space="preserve"> DHRUMIL PAREKH </w:t>
      </w:r>
    </w:p>
    <w:p w14:paraId="3DFD653B" w14:textId="77777777" w:rsidR="0012504A" w:rsidRDefault="0012504A">
      <w:pPr>
        <w:spacing w:line="360" w:lineRule="auto"/>
        <w:jc w:val="center"/>
        <w:rPr>
          <w:rFonts w:ascii="Times New Roman" w:eastAsia="Times New Roman" w:hAnsi="Times New Roman" w:cs="Times New Roman"/>
          <w:b/>
          <w:bCs/>
          <w:sz w:val="32"/>
          <w:szCs w:val="32"/>
        </w:rPr>
      </w:pPr>
    </w:p>
    <w:p w14:paraId="01EB4C8E" w14:textId="16FB33C2" w:rsidR="00FD1B2B" w:rsidRDefault="00000000">
      <w:pPr>
        <w:spacing w:line="360" w:lineRule="auto"/>
        <w:jc w:val="center"/>
        <w:rPr>
          <w:rFonts w:ascii="Times New Roman" w:eastAsia="Times New Roman" w:hAnsi="Times New Roman" w:cs="Times New Roman"/>
          <w:b/>
          <w:bCs/>
          <w:sz w:val="32"/>
          <w:szCs w:val="32"/>
        </w:rPr>
      </w:pPr>
      <w:r>
        <w:rPr>
          <w:rFonts w:ascii="Times New Roman" w:eastAsia="Times New Roman" w:hAnsi="Times New Roman" w:cs="Times New Roman"/>
          <w:b/>
          <w:bCs/>
          <w:sz w:val="32"/>
          <w:szCs w:val="32"/>
        </w:rPr>
        <w:t>Student Name:</w:t>
      </w:r>
      <w:r w:rsidR="0012504A">
        <w:rPr>
          <w:rFonts w:ascii="Times New Roman" w:eastAsia="Times New Roman" w:hAnsi="Times New Roman" w:cs="Times New Roman"/>
          <w:b/>
          <w:bCs/>
          <w:sz w:val="32"/>
          <w:szCs w:val="32"/>
        </w:rPr>
        <w:t>2433226</w:t>
      </w:r>
    </w:p>
    <w:p w14:paraId="42B02107" w14:textId="77777777" w:rsidR="0012504A" w:rsidRDefault="0012504A">
      <w:pPr>
        <w:spacing w:line="360" w:lineRule="auto"/>
        <w:jc w:val="center"/>
        <w:rPr>
          <w:rFonts w:ascii="Times New Roman" w:eastAsia="Times New Roman" w:hAnsi="Times New Roman" w:cs="Times New Roman"/>
          <w:b/>
          <w:bCs/>
          <w:sz w:val="32"/>
          <w:szCs w:val="32"/>
        </w:rPr>
      </w:pPr>
    </w:p>
    <w:p w14:paraId="0226E176" w14:textId="77777777" w:rsidR="0012504A" w:rsidRDefault="0012504A">
      <w:pPr>
        <w:spacing w:line="360" w:lineRule="auto"/>
        <w:jc w:val="center"/>
        <w:rPr>
          <w:rFonts w:ascii="Times New Roman" w:eastAsia="Times New Roman" w:hAnsi="Times New Roman" w:cs="Times New Roman"/>
          <w:b/>
          <w:bCs/>
          <w:sz w:val="32"/>
          <w:szCs w:val="32"/>
        </w:rPr>
      </w:pPr>
    </w:p>
    <w:p w14:paraId="3AE49EEE" w14:textId="7D3A1642" w:rsidR="00D84E56" w:rsidRDefault="00000000">
      <w:pPr>
        <w:spacing w:line="360" w:lineRule="auto"/>
        <w:jc w:val="center"/>
        <w:rPr>
          <w:rFonts w:ascii="Times New Roman" w:eastAsia="Times New Roman" w:hAnsi="Times New Roman" w:cs="Times New Roman"/>
          <w:b/>
          <w:bCs/>
          <w:sz w:val="32"/>
          <w:szCs w:val="32"/>
        </w:rPr>
      </w:pPr>
      <w:r>
        <w:rPr>
          <w:rFonts w:ascii="Times New Roman" w:eastAsia="Times New Roman" w:hAnsi="Times New Roman" w:cs="Times New Roman"/>
          <w:b/>
          <w:bCs/>
          <w:sz w:val="32"/>
          <w:szCs w:val="32"/>
        </w:rPr>
        <w:t xml:space="preserve"> </w:t>
      </w:r>
    </w:p>
    <w:p w14:paraId="26958D14" w14:textId="77777777" w:rsidR="00D84E56" w:rsidRDefault="00D84E56">
      <w:pPr>
        <w:spacing w:line="240" w:lineRule="auto"/>
        <w:rPr>
          <w:rFonts w:ascii="Times New Roman" w:eastAsia="Times New Roman" w:hAnsi="Times New Roman" w:cs="Times New Roman"/>
          <w:b/>
          <w:bCs/>
          <w:sz w:val="32"/>
          <w:szCs w:val="32"/>
        </w:rPr>
      </w:pPr>
      <w:r>
        <w:rPr>
          <w:rFonts w:ascii="Times New Roman" w:eastAsia="Times New Roman" w:hAnsi="Times New Roman" w:cs="Times New Roman"/>
          <w:b/>
          <w:bCs/>
          <w:sz w:val="32"/>
          <w:szCs w:val="32"/>
        </w:rPr>
        <w:br w:type="page"/>
      </w:r>
    </w:p>
    <w:p w14:paraId="206A6599" w14:textId="77777777" w:rsidR="00D84E56" w:rsidRDefault="00D84E56" w:rsidP="00D84E56">
      <w:pPr>
        <w:spacing w:line="360" w:lineRule="auto"/>
        <w:jc w:val="center"/>
        <w:rPr>
          <w:rFonts w:ascii="Times New Roman" w:eastAsia="Times New Roman" w:hAnsi="Times New Roman" w:cs="Times New Roman"/>
          <w:b/>
          <w:bCs/>
          <w:sz w:val="32"/>
          <w:szCs w:val="32"/>
        </w:rPr>
      </w:pPr>
    </w:p>
    <w:p w14:paraId="79765154" w14:textId="66522132" w:rsidR="00D84E56" w:rsidRPr="00D84E56" w:rsidRDefault="00D84E56" w:rsidP="005E11E7">
      <w:pPr>
        <w:pStyle w:val="Heading1"/>
        <w:jc w:val="center"/>
      </w:pPr>
      <w:bookmarkStart w:id="0" w:name="_Toc231827736"/>
      <w:r w:rsidRPr="00D84E56">
        <w:t>Master’s Degrees by Examination and Dissertation</w:t>
      </w:r>
      <w:r w:rsidR="005E11E7">
        <w:t xml:space="preserve"> </w:t>
      </w:r>
      <w:r w:rsidRPr="00D84E56">
        <w:t>Declaration Form.</w:t>
      </w:r>
      <w:bookmarkEnd w:id="0"/>
    </w:p>
    <w:p w14:paraId="4B1AEF56" w14:textId="77777777" w:rsidR="00D84E56" w:rsidRPr="00D84E56" w:rsidRDefault="00D84E56" w:rsidP="00D84E56">
      <w:pPr>
        <w:spacing w:line="360" w:lineRule="auto"/>
        <w:rPr>
          <w:rFonts w:ascii="Times New Roman" w:eastAsia="Times New Roman" w:hAnsi="Times New Roman" w:cs="Times New Roman"/>
          <w:b/>
          <w:bCs/>
          <w:sz w:val="32"/>
          <w:szCs w:val="32"/>
        </w:rPr>
      </w:pPr>
    </w:p>
    <w:p w14:paraId="635C9EC4" w14:textId="77777777" w:rsidR="00D84E56" w:rsidRPr="00D84E56" w:rsidRDefault="00D84E56" w:rsidP="00D84E56">
      <w:pPr>
        <w:spacing w:line="360" w:lineRule="auto"/>
        <w:rPr>
          <w:rFonts w:ascii="Times New Roman" w:eastAsia="Times New Roman" w:hAnsi="Times New Roman" w:cs="Times New Roman"/>
          <w:sz w:val="24"/>
          <w:szCs w:val="24"/>
        </w:rPr>
      </w:pPr>
      <w:r w:rsidRPr="00D84E56">
        <w:rPr>
          <w:rFonts w:ascii="Times New Roman" w:eastAsia="Times New Roman" w:hAnsi="Times New Roman" w:cs="Times New Roman"/>
          <w:sz w:val="24"/>
          <w:szCs w:val="24"/>
        </w:rPr>
        <w:t xml:space="preserve">I, DHRUMIL KAMLESHBHAI PAREKH, declare that this dissertation has been composed by myself, that the work contained herein is entirely my own except where explicitly stated otherwise in the text, and that this work has not been submitted for any other degree or qualification, in whole or in part, except as specified. </w:t>
      </w:r>
    </w:p>
    <w:p w14:paraId="7343ADF3" w14:textId="77777777" w:rsidR="00D84E56" w:rsidRPr="00D84E56" w:rsidRDefault="00D84E56" w:rsidP="00D84E56">
      <w:pPr>
        <w:spacing w:line="360" w:lineRule="auto"/>
        <w:rPr>
          <w:rFonts w:ascii="Times New Roman" w:eastAsia="Times New Roman" w:hAnsi="Times New Roman" w:cs="Times New Roman"/>
          <w:sz w:val="24"/>
          <w:szCs w:val="24"/>
        </w:rPr>
      </w:pPr>
      <w:r w:rsidRPr="00D84E56">
        <w:rPr>
          <w:rFonts w:ascii="Times New Roman" w:eastAsia="Times New Roman" w:hAnsi="Times New Roman" w:cs="Times New Roman"/>
          <w:sz w:val="24"/>
          <w:szCs w:val="24"/>
        </w:rPr>
        <w:t xml:space="preserve"> </w:t>
      </w:r>
    </w:p>
    <w:p w14:paraId="5B48DBD3" w14:textId="3FBBD3EB" w:rsidR="00D84E56" w:rsidRPr="00D84E56" w:rsidRDefault="00D84E56" w:rsidP="00D84E56">
      <w:pPr>
        <w:spacing w:line="360" w:lineRule="auto"/>
        <w:rPr>
          <w:rFonts w:ascii="Times New Roman" w:eastAsia="Times New Roman" w:hAnsi="Times New Roman" w:cs="Times New Roman"/>
          <w:sz w:val="24"/>
          <w:szCs w:val="24"/>
        </w:rPr>
      </w:pPr>
      <w:r w:rsidRPr="00D84E56">
        <w:rPr>
          <w:rFonts w:ascii="Times New Roman" w:eastAsia="Times New Roman" w:hAnsi="Times New Roman" w:cs="Times New Roman"/>
          <w:sz w:val="24"/>
          <w:szCs w:val="24"/>
        </w:rPr>
        <w:t>Signature: DHRUMIL PAREKH</w:t>
      </w:r>
    </w:p>
    <w:p w14:paraId="6FB1E4E8" w14:textId="22B0B836" w:rsidR="0079325D" w:rsidRDefault="00D84E56" w:rsidP="00D84E56">
      <w:pPr>
        <w:spacing w:line="360" w:lineRule="auto"/>
        <w:rPr>
          <w:rFonts w:ascii="Times New Roman" w:eastAsia="Times New Roman" w:hAnsi="Times New Roman" w:cs="Times New Roman"/>
          <w:sz w:val="24"/>
          <w:szCs w:val="24"/>
        </w:rPr>
      </w:pPr>
      <w:r w:rsidRPr="00D84E56">
        <w:rPr>
          <w:rFonts w:ascii="Times New Roman" w:eastAsia="Times New Roman" w:hAnsi="Times New Roman" w:cs="Times New Roman"/>
          <w:sz w:val="24"/>
          <w:szCs w:val="24"/>
        </w:rPr>
        <w:t>Date: 08\06\2026</w:t>
      </w:r>
    </w:p>
    <w:p w14:paraId="726900DB" w14:textId="4B4710BD" w:rsidR="0079325D" w:rsidRPr="0079325D" w:rsidRDefault="0079325D" w:rsidP="005E11E7">
      <w:pPr>
        <w:pStyle w:val="Heading1"/>
        <w:jc w:val="center"/>
        <w:rPr>
          <w:lang w:val="en-IN"/>
        </w:rPr>
      </w:pPr>
      <w:r>
        <w:br w:type="page"/>
      </w:r>
      <w:bookmarkStart w:id="1" w:name="_Toc231827737"/>
      <w:r w:rsidRPr="0079325D">
        <w:rPr>
          <w:lang w:val="en-IN"/>
        </w:rPr>
        <w:lastRenderedPageBreak/>
        <w:t xml:space="preserve">AI Use </w:t>
      </w:r>
      <w:bookmarkEnd w:id="1"/>
      <w:r w:rsidR="002247DB">
        <w:rPr>
          <w:lang w:val="en-IN"/>
        </w:rPr>
        <w:t>Acknowledgement</w:t>
      </w:r>
    </w:p>
    <w:p w14:paraId="33FA23EC" w14:textId="3A6C81D4" w:rsidR="0079325D" w:rsidRDefault="0079325D" w:rsidP="0079325D">
      <w:pPr>
        <w:spacing w:line="360" w:lineRule="auto"/>
        <w:jc w:val="both"/>
        <w:rPr>
          <w:rFonts w:ascii="Times New Roman" w:eastAsia="Times New Roman" w:hAnsi="Times New Roman" w:cs="Times New Roman"/>
          <w:sz w:val="24"/>
          <w:szCs w:val="24"/>
          <w:lang w:val="en-IN"/>
        </w:rPr>
      </w:pPr>
      <w:r w:rsidRPr="0079325D">
        <w:rPr>
          <w:rFonts w:ascii="Times New Roman" w:eastAsia="Times New Roman" w:hAnsi="Times New Roman" w:cs="Times New Roman"/>
          <w:sz w:val="24"/>
          <w:szCs w:val="24"/>
          <w:lang w:val="en-IN"/>
        </w:rPr>
        <w:t xml:space="preserve">I </w:t>
      </w:r>
      <w:r>
        <w:rPr>
          <w:rFonts w:ascii="Times New Roman" w:eastAsia="Times New Roman" w:hAnsi="Times New Roman" w:cs="Times New Roman"/>
          <w:sz w:val="24"/>
          <w:szCs w:val="24"/>
          <w:lang w:val="en-IN"/>
        </w:rPr>
        <w:t>Acknowledge</w:t>
      </w:r>
      <w:r w:rsidRPr="0079325D">
        <w:rPr>
          <w:rFonts w:ascii="Times New Roman" w:eastAsia="Times New Roman" w:hAnsi="Times New Roman" w:cs="Times New Roman"/>
          <w:sz w:val="24"/>
          <w:szCs w:val="24"/>
          <w:lang w:val="en-IN"/>
        </w:rPr>
        <w:t xml:space="preserve"> that AI tools are used responsibly and with limits in the preparation of this dissertation. The use of AI was limited to presenting ideas in an academic manner, improving grammar, refining language, clarifying sentences, structuring content and enhancing clarity. I did not use AI to make decisions about my own thinking, critical analysis, interpretation of sources, and academic judgement.</w:t>
      </w:r>
      <w:r>
        <w:rPr>
          <w:rFonts w:ascii="Times New Roman" w:eastAsia="Times New Roman" w:hAnsi="Times New Roman" w:cs="Times New Roman"/>
          <w:sz w:val="24"/>
          <w:szCs w:val="24"/>
          <w:lang w:val="en-IN"/>
        </w:rPr>
        <w:t xml:space="preserve"> </w:t>
      </w:r>
      <w:r w:rsidRPr="0079325D">
        <w:rPr>
          <w:rFonts w:ascii="Times New Roman" w:eastAsia="Times New Roman" w:hAnsi="Times New Roman" w:cs="Times New Roman"/>
          <w:sz w:val="24"/>
          <w:szCs w:val="24"/>
          <w:lang w:val="en-IN"/>
        </w:rPr>
        <w:t>All of this will be my own responsibility: research topic, literature selection, development of arguments, thematic analysis, discussion, conclusions and referencing. Any academic sources used within this dissertation have been appropriately referenced in Harvard style and listed in the reference list. I have read, edited, and checked the final product for accuracy, originality, academic honesty, and University guidelines.</w:t>
      </w:r>
    </w:p>
    <w:p w14:paraId="6B1679B1" w14:textId="2D9B257E" w:rsidR="0079325D" w:rsidRDefault="0079325D" w:rsidP="0079325D">
      <w:pPr>
        <w:spacing w:line="360" w:lineRule="auto"/>
        <w:jc w:val="both"/>
        <w:rPr>
          <w:rFonts w:ascii="Times New Roman" w:eastAsia="Times New Roman" w:hAnsi="Times New Roman" w:cs="Times New Roman"/>
          <w:sz w:val="24"/>
          <w:szCs w:val="24"/>
          <w:lang w:val="en-IN"/>
        </w:rPr>
      </w:pPr>
      <w:r w:rsidRPr="0079325D">
        <w:rPr>
          <w:rFonts w:ascii="Times New Roman" w:eastAsia="Times New Roman" w:hAnsi="Times New Roman" w:cs="Times New Roman"/>
          <w:sz w:val="24"/>
          <w:szCs w:val="24"/>
          <w:lang w:val="en-IN"/>
        </w:rPr>
        <w:t>Signature: DHRUMIL PAREKH</w:t>
      </w:r>
    </w:p>
    <w:p w14:paraId="6EC1C854" w14:textId="5847676C" w:rsidR="0079325D" w:rsidRPr="0079325D" w:rsidRDefault="0079325D" w:rsidP="0079325D">
      <w:pPr>
        <w:spacing w:line="360" w:lineRule="auto"/>
        <w:jc w:val="both"/>
        <w:rPr>
          <w:rFonts w:ascii="Times New Roman" w:eastAsia="Times New Roman" w:hAnsi="Times New Roman" w:cs="Times New Roman"/>
          <w:sz w:val="24"/>
          <w:szCs w:val="24"/>
          <w:lang w:val="en-IN"/>
        </w:rPr>
      </w:pPr>
      <w:r w:rsidRPr="0079325D">
        <w:rPr>
          <w:rFonts w:ascii="Times New Roman" w:eastAsia="Times New Roman" w:hAnsi="Times New Roman" w:cs="Times New Roman"/>
          <w:sz w:val="24"/>
          <w:szCs w:val="24"/>
          <w:lang w:val="en-IN"/>
        </w:rPr>
        <w:t>Date: 08/06/2026</w:t>
      </w:r>
    </w:p>
    <w:p w14:paraId="16A77DF6" w14:textId="1B2F367A" w:rsidR="00FD1B2B" w:rsidRPr="0079325D" w:rsidRDefault="00000000" w:rsidP="0079325D">
      <w:pPr>
        <w:spacing w:line="360" w:lineRule="auto"/>
        <w:rPr>
          <w:rFonts w:ascii="Times New Roman" w:eastAsia="Times New Roman" w:hAnsi="Times New Roman" w:cs="Times New Roman"/>
          <w:sz w:val="24"/>
          <w:szCs w:val="24"/>
        </w:rPr>
      </w:pPr>
      <w:r w:rsidRPr="00D84E56">
        <w:rPr>
          <w:rFonts w:ascii="Times New Roman" w:eastAsia="Times New Roman" w:hAnsi="Times New Roman" w:cs="Times New Roman"/>
          <w:b/>
          <w:bCs/>
          <w:sz w:val="24"/>
          <w:szCs w:val="24"/>
        </w:rPr>
        <w:br w:type="page"/>
      </w:r>
    </w:p>
    <w:p w14:paraId="32980C93" w14:textId="77777777" w:rsidR="00FD1B2B" w:rsidRDefault="00000000">
      <w:pPr>
        <w:pStyle w:val="Heading1"/>
        <w:jc w:val="center"/>
      </w:pPr>
      <w:bookmarkStart w:id="2" w:name="_Toc231827738"/>
      <w:r>
        <w:lastRenderedPageBreak/>
        <w:t>Abstract</w:t>
      </w:r>
      <w:bookmarkEnd w:id="2"/>
    </w:p>
    <w:p w14:paraId="0E2744D0" w14:textId="77777777" w:rsidR="00FD1B2B"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In today's world of technological disruption, competitive pressures, digital transformation and evolving employee expectations, effective change management is critical for organisations. The dissertation examines and critically evaluates effective change management strategies in organisations, and specifically considers the role of leadership, communication, employee engagement, organisational readiness and the current barriers to the application of universal change models. Relevant peer-reviewed academic sources were located using an extended systematic literature review method based on the PRISMA framework, screened, and thematically analysed. The review reveals that transformational leadership has a positive relationship with change and it creates vision, trust, motivation and commitment of the employees; but transformational leadership is not enough without supporting factors such as communication, engagement and organisational alignment. Communication is recognized as one of the main tools to influence uncertainty and opposition to change, and employee engagement and psychological readiness are seen to influence whether staff embrace or oppose change or engage in it willingly. The results also emphasize the role of organizational culture, strategic alignment and situational appropriateness, including in the context of digital and sustainability transformations. Linear models like Lewin's and Kotter's models can be good starting points, but they do not apply to complex and changing situations. Thus, a flexible, integrated and context sensitive approach to change management is needed and cannot be one-size-fits-all. The dissertation advances the knowledge in academia by bringing together the silos of literature and provides a practical view for managers willing to apply sustainable change in organisations.</w:t>
      </w:r>
    </w:p>
    <w:p w14:paraId="13879823" w14:textId="77777777" w:rsidR="00FD1B2B" w:rsidRDefault="00000000">
      <w:pPr>
        <w:spacing w:line="360" w:lineRule="auto"/>
        <w:rPr>
          <w:rFonts w:ascii="Times New Roman" w:eastAsia="Times New Roman" w:hAnsi="Times New Roman" w:cs="Times New Roman"/>
          <w:sz w:val="24"/>
          <w:szCs w:val="24"/>
        </w:rPr>
      </w:pPr>
      <w:r>
        <w:br w:type="page"/>
      </w:r>
    </w:p>
    <w:p w14:paraId="53E42F82" w14:textId="77777777" w:rsidR="00FD1B2B" w:rsidRPr="00D25BF9" w:rsidRDefault="00000000">
      <w:pPr>
        <w:keepNext/>
        <w:keepLines/>
        <w:spacing w:before="240" w:after="240" w:line="360" w:lineRule="auto"/>
        <w:jc w:val="center"/>
        <w:rPr>
          <w:rFonts w:asciiTheme="majorBidi" w:eastAsia="Times New Roman" w:hAnsiTheme="majorBidi" w:cstheme="majorBidi"/>
          <w:b/>
          <w:bCs/>
          <w:sz w:val="28"/>
          <w:szCs w:val="28"/>
        </w:rPr>
      </w:pPr>
      <w:r w:rsidRPr="00D25BF9">
        <w:rPr>
          <w:rFonts w:asciiTheme="majorBidi" w:eastAsia="Times New Roman" w:hAnsiTheme="majorBidi" w:cstheme="majorBidi"/>
          <w:b/>
          <w:bCs/>
          <w:sz w:val="28"/>
          <w:szCs w:val="28"/>
        </w:rPr>
        <w:lastRenderedPageBreak/>
        <w:t>Table of Contents</w:t>
      </w:r>
    </w:p>
    <w:sdt>
      <w:sdtPr>
        <w:rPr>
          <w:rFonts w:asciiTheme="majorBidi" w:hAnsiTheme="majorBidi" w:cstheme="majorBidi"/>
          <w:sz w:val="24"/>
          <w:szCs w:val="24"/>
        </w:rPr>
        <w:id w:val="1600355131"/>
        <w:docPartObj>
          <w:docPartGallery w:val="Table of Contents"/>
          <w:docPartUnique/>
        </w:docPartObj>
      </w:sdtPr>
      <w:sdtContent>
        <w:p w14:paraId="3363712C" w14:textId="7AEBC2CA" w:rsidR="00D25BF9" w:rsidRPr="00D25BF9" w:rsidRDefault="00000000">
          <w:pPr>
            <w:pStyle w:val="TOC1"/>
            <w:tabs>
              <w:tab w:val="right" w:leader="dot" w:pos="9019"/>
            </w:tabs>
            <w:rPr>
              <w:rFonts w:asciiTheme="majorBidi" w:eastAsiaTheme="minorEastAsia" w:hAnsiTheme="majorBidi" w:cstheme="majorBidi"/>
              <w:noProof/>
              <w:kern w:val="2"/>
              <w:sz w:val="24"/>
              <w:szCs w:val="24"/>
              <w:lang w:val="en-IN" w:bidi="ug-CN"/>
              <w14:ligatures w14:val="standardContextual"/>
            </w:rPr>
          </w:pPr>
          <w:r w:rsidRPr="00D25BF9">
            <w:rPr>
              <w:rFonts w:asciiTheme="majorBidi" w:hAnsiTheme="majorBidi" w:cstheme="majorBidi"/>
              <w:sz w:val="24"/>
              <w:szCs w:val="24"/>
            </w:rPr>
            <w:fldChar w:fldCharType="begin"/>
          </w:r>
          <w:r w:rsidRPr="00D25BF9">
            <w:rPr>
              <w:rFonts w:asciiTheme="majorBidi" w:hAnsiTheme="majorBidi" w:cstheme="majorBidi"/>
              <w:sz w:val="24"/>
              <w:szCs w:val="24"/>
            </w:rPr>
            <w:instrText xml:space="preserve"> TOC \h \u \z \t "Heading 1,1,Heading 2,2,Heading 3,3,"</w:instrText>
          </w:r>
          <w:r w:rsidRPr="00D25BF9">
            <w:rPr>
              <w:rFonts w:asciiTheme="majorBidi" w:hAnsiTheme="majorBidi" w:cstheme="majorBidi"/>
              <w:sz w:val="24"/>
              <w:szCs w:val="24"/>
            </w:rPr>
            <w:fldChar w:fldCharType="separate"/>
          </w:r>
          <w:hyperlink w:anchor="_Toc231827736" w:history="1">
            <w:r w:rsidR="00D25BF9" w:rsidRPr="00D25BF9">
              <w:rPr>
                <w:rStyle w:val="Hyperlink"/>
                <w:rFonts w:asciiTheme="majorBidi" w:hAnsiTheme="majorBidi" w:cstheme="majorBidi"/>
                <w:noProof/>
              </w:rPr>
              <w:t>Master’s Degrees by Examination and Dissertation Declaration Form.</w:t>
            </w:r>
            <w:r w:rsidR="00D25BF9" w:rsidRPr="00D25BF9">
              <w:rPr>
                <w:rFonts w:asciiTheme="majorBidi" w:hAnsiTheme="majorBidi" w:cstheme="majorBidi"/>
                <w:noProof/>
                <w:webHidden/>
              </w:rPr>
              <w:tab/>
            </w:r>
            <w:r w:rsidR="00D25BF9" w:rsidRPr="00D25BF9">
              <w:rPr>
                <w:rFonts w:asciiTheme="majorBidi" w:hAnsiTheme="majorBidi" w:cstheme="majorBidi"/>
                <w:noProof/>
                <w:webHidden/>
              </w:rPr>
              <w:fldChar w:fldCharType="begin"/>
            </w:r>
            <w:r w:rsidR="00D25BF9" w:rsidRPr="00D25BF9">
              <w:rPr>
                <w:rFonts w:asciiTheme="majorBidi" w:hAnsiTheme="majorBidi" w:cstheme="majorBidi"/>
                <w:noProof/>
                <w:webHidden/>
              </w:rPr>
              <w:instrText xml:space="preserve"> PAGEREF _Toc231827736 \h </w:instrText>
            </w:r>
            <w:r w:rsidR="00D25BF9" w:rsidRPr="00D25BF9">
              <w:rPr>
                <w:rFonts w:asciiTheme="majorBidi" w:hAnsiTheme="majorBidi" w:cstheme="majorBidi"/>
                <w:noProof/>
                <w:webHidden/>
              </w:rPr>
            </w:r>
            <w:r w:rsidR="00D25BF9" w:rsidRPr="00D25BF9">
              <w:rPr>
                <w:rFonts w:asciiTheme="majorBidi" w:hAnsiTheme="majorBidi" w:cstheme="majorBidi"/>
                <w:noProof/>
                <w:webHidden/>
              </w:rPr>
              <w:fldChar w:fldCharType="separate"/>
            </w:r>
            <w:r w:rsidR="00D25BF9" w:rsidRPr="00D25BF9">
              <w:rPr>
                <w:rFonts w:asciiTheme="majorBidi" w:hAnsiTheme="majorBidi" w:cstheme="majorBidi"/>
                <w:noProof/>
                <w:webHidden/>
              </w:rPr>
              <w:t>2</w:t>
            </w:r>
            <w:r w:rsidR="00D25BF9" w:rsidRPr="00D25BF9">
              <w:rPr>
                <w:rFonts w:asciiTheme="majorBidi" w:hAnsiTheme="majorBidi" w:cstheme="majorBidi"/>
                <w:noProof/>
                <w:webHidden/>
              </w:rPr>
              <w:fldChar w:fldCharType="end"/>
            </w:r>
          </w:hyperlink>
        </w:p>
        <w:p w14:paraId="08F974DD" w14:textId="337A85BE" w:rsidR="00D25BF9" w:rsidRPr="00D25BF9" w:rsidRDefault="00D25BF9">
          <w:pPr>
            <w:pStyle w:val="TOC1"/>
            <w:tabs>
              <w:tab w:val="right" w:leader="dot" w:pos="9019"/>
            </w:tabs>
            <w:rPr>
              <w:rFonts w:asciiTheme="majorBidi" w:eastAsiaTheme="minorEastAsia" w:hAnsiTheme="majorBidi" w:cstheme="majorBidi"/>
              <w:noProof/>
              <w:kern w:val="2"/>
              <w:sz w:val="24"/>
              <w:szCs w:val="24"/>
              <w:lang w:val="en-IN" w:bidi="ug-CN"/>
              <w14:ligatures w14:val="standardContextual"/>
            </w:rPr>
          </w:pPr>
          <w:hyperlink w:anchor="_Toc231827737" w:history="1">
            <w:r w:rsidRPr="00D25BF9">
              <w:rPr>
                <w:rStyle w:val="Hyperlink"/>
                <w:rFonts w:asciiTheme="majorBidi" w:hAnsiTheme="majorBidi" w:cstheme="majorBidi"/>
                <w:noProof/>
                <w:lang w:val="en-IN"/>
              </w:rPr>
              <w:t>AI Use Declaration</w:t>
            </w:r>
            <w:r w:rsidRPr="00D25BF9">
              <w:rPr>
                <w:rFonts w:asciiTheme="majorBidi" w:hAnsiTheme="majorBidi" w:cstheme="majorBidi"/>
                <w:noProof/>
                <w:webHidden/>
              </w:rPr>
              <w:tab/>
            </w:r>
            <w:r w:rsidRPr="00D25BF9">
              <w:rPr>
                <w:rFonts w:asciiTheme="majorBidi" w:hAnsiTheme="majorBidi" w:cstheme="majorBidi"/>
                <w:noProof/>
                <w:webHidden/>
              </w:rPr>
              <w:fldChar w:fldCharType="begin"/>
            </w:r>
            <w:r w:rsidRPr="00D25BF9">
              <w:rPr>
                <w:rFonts w:asciiTheme="majorBidi" w:hAnsiTheme="majorBidi" w:cstheme="majorBidi"/>
                <w:noProof/>
                <w:webHidden/>
              </w:rPr>
              <w:instrText xml:space="preserve"> PAGEREF _Toc231827737 \h </w:instrText>
            </w:r>
            <w:r w:rsidRPr="00D25BF9">
              <w:rPr>
                <w:rFonts w:asciiTheme="majorBidi" w:hAnsiTheme="majorBidi" w:cstheme="majorBidi"/>
                <w:noProof/>
                <w:webHidden/>
              </w:rPr>
            </w:r>
            <w:r w:rsidRPr="00D25BF9">
              <w:rPr>
                <w:rFonts w:asciiTheme="majorBidi" w:hAnsiTheme="majorBidi" w:cstheme="majorBidi"/>
                <w:noProof/>
                <w:webHidden/>
              </w:rPr>
              <w:fldChar w:fldCharType="separate"/>
            </w:r>
            <w:r w:rsidRPr="00D25BF9">
              <w:rPr>
                <w:rFonts w:asciiTheme="majorBidi" w:hAnsiTheme="majorBidi" w:cstheme="majorBidi"/>
                <w:noProof/>
                <w:webHidden/>
              </w:rPr>
              <w:t>3</w:t>
            </w:r>
            <w:r w:rsidRPr="00D25BF9">
              <w:rPr>
                <w:rFonts w:asciiTheme="majorBidi" w:hAnsiTheme="majorBidi" w:cstheme="majorBidi"/>
                <w:noProof/>
                <w:webHidden/>
              </w:rPr>
              <w:fldChar w:fldCharType="end"/>
            </w:r>
          </w:hyperlink>
        </w:p>
        <w:p w14:paraId="6504E786" w14:textId="34F41024" w:rsidR="00D25BF9" w:rsidRPr="00D25BF9" w:rsidRDefault="00D25BF9">
          <w:pPr>
            <w:pStyle w:val="TOC1"/>
            <w:tabs>
              <w:tab w:val="right" w:leader="dot" w:pos="9019"/>
            </w:tabs>
            <w:rPr>
              <w:rFonts w:asciiTheme="majorBidi" w:eastAsiaTheme="minorEastAsia" w:hAnsiTheme="majorBidi" w:cstheme="majorBidi"/>
              <w:noProof/>
              <w:kern w:val="2"/>
              <w:sz w:val="24"/>
              <w:szCs w:val="24"/>
              <w:lang w:val="en-IN" w:bidi="ug-CN"/>
              <w14:ligatures w14:val="standardContextual"/>
            </w:rPr>
          </w:pPr>
          <w:hyperlink w:anchor="_Toc231827738" w:history="1">
            <w:r w:rsidRPr="00D25BF9">
              <w:rPr>
                <w:rStyle w:val="Hyperlink"/>
                <w:rFonts w:asciiTheme="majorBidi" w:hAnsiTheme="majorBidi" w:cstheme="majorBidi"/>
                <w:noProof/>
              </w:rPr>
              <w:t>Abstract</w:t>
            </w:r>
            <w:r w:rsidRPr="00D25BF9">
              <w:rPr>
                <w:rFonts w:asciiTheme="majorBidi" w:hAnsiTheme="majorBidi" w:cstheme="majorBidi"/>
                <w:noProof/>
                <w:webHidden/>
              </w:rPr>
              <w:tab/>
            </w:r>
            <w:r w:rsidRPr="00D25BF9">
              <w:rPr>
                <w:rFonts w:asciiTheme="majorBidi" w:hAnsiTheme="majorBidi" w:cstheme="majorBidi"/>
                <w:noProof/>
                <w:webHidden/>
              </w:rPr>
              <w:fldChar w:fldCharType="begin"/>
            </w:r>
            <w:r w:rsidRPr="00D25BF9">
              <w:rPr>
                <w:rFonts w:asciiTheme="majorBidi" w:hAnsiTheme="majorBidi" w:cstheme="majorBidi"/>
                <w:noProof/>
                <w:webHidden/>
              </w:rPr>
              <w:instrText xml:space="preserve"> PAGEREF _Toc231827738 \h </w:instrText>
            </w:r>
            <w:r w:rsidRPr="00D25BF9">
              <w:rPr>
                <w:rFonts w:asciiTheme="majorBidi" w:hAnsiTheme="majorBidi" w:cstheme="majorBidi"/>
                <w:noProof/>
                <w:webHidden/>
              </w:rPr>
            </w:r>
            <w:r w:rsidRPr="00D25BF9">
              <w:rPr>
                <w:rFonts w:asciiTheme="majorBidi" w:hAnsiTheme="majorBidi" w:cstheme="majorBidi"/>
                <w:noProof/>
                <w:webHidden/>
              </w:rPr>
              <w:fldChar w:fldCharType="separate"/>
            </w:r>
            <w:r w:rsidRPr="00D25BF9">
              <w:rPr>
                <w:rFonts w:asciiTheme="majorBidi" w:hAnsiTheme="majorBidi" w:cstheme="majorBidi"/>
                <w:noProof/>
                <w:webHidden/>
              </w:rPr>
              <w:t>4</w:t>
            </w:r>
            <w:r w:rsidRPr="00D25BF9">
              <w:rPr>
                <w:rFonts w:asciiTheme="majorBidi" w:hAnsiTheme="majorBidi" w:cstheme="majorBidi"/>
                <w:noProof/>
                <w:webHidden/>
              </w:rPr>
              <w:fldChar w:fldCharType="end"/>
            </w:r>
          </w:hyperlink>
        </w:p>
        <w:p w14:paraId="0832E416" w14:textId="5741B864" w:rsidR="00D25BF9" w:rsidRPr="00D25BF9" w:rsidRDefault="00D25BF9">
          <w:pPr>
            <w:pStyle w:val="TOC1"/>
            <w:tabs>
              <w:tab w:val="right" w:leader="dot" w:pos="9019"/>
            </w:tabs>
            <w:rPr>
              <w:rFonts w:asciiTheme="majorBidi" w:eastAsiaTheme="minorEastAsia" w:hAnsiTheme="majorBidi" w:cstheme="majorBidi"/>
              <w:noProof/>
              <w:kern w:val="2"/>
              <w:sz w:val="24"/>
              <w:szCs w:val="24"/>
              <w:lang w:val="en-IN" w:bidi="ug-CN"/>
              <w14:ligatures w14:val="standardContextual"/>
            </w:rPr>
          </w:pPr>
          <w:hyperlink w:anchor="_Toc231827739" w:history="1">
            <w:r w:rsidRPr="00D25BF9">
              <w:rPr>
                <w:rStyle w:val="Hyperlink"/>
                <w:rFonts w:asciiTheme="majorBidi" w:hAnsiTheme="majorBidi" w:cstheme="majorBidi"/>
                <w:noProof/>
              </w:rPr>
              <w:t>Chapter 1: Introduction</w:t>
            </w:r>
            <w:r w:rsidRPr="00D25BF9">
              <w:rPr>
                <w:rFonts w:asciiTheme="majorBidi" w:hAnsiTheme="majorBidi" w:cstheme="majorBidi"/>
                <w:noProof/>
                <w:webHidden/>
              </w:rPr>
              <w:tab/>
            </w:r>
            <w:r w:rsidRPr="00D25BF9">
              <w:rPr>
                <w:rFonts w:asciiTheme="majorBidi" w:hAnsiTheme="majorBidi" w:cstheme="majorBidi"/>
                <w:noProof/>
                <w:webHidden/>
              </w:rPr>
              <w:fldChar w:fldCharType="begin"/>
            </w:r>
            <w:r w:rsidRPr="00D25BF9">
              <w:rPr>
                <w:rFonts w:asciiTheme="majorBidi" w:hAnsiTheme="majorBidi" w:cstheme="majorBidi"/>
                <w:noProof/>
                <w:webHidden/>
              </w:rPr>
              <w:instrText xml:space="preserve"> PAGEREF _Toc231827739 \h </w:instrText>
            </w:r>
            <w:r w:rsidRPr="00D25BF9">
              <w:rPr>
                <w:rFonts w:asciiTheme="majorBidi" w:hAnsiTheme="majorBidi" w:cstheme="majorBidi"/>
                <w:noProof/>
                <w:webHidden/>
              </w:rPr>
            </w:r>
            <w:r w:rsidRPr="00D25BF9">
              <w:rPr>
                <w:rFonts w:asciiTheme="majorBidi" w:hAnsiTheme="majorBidi" w:cstheme="majorBidi"/>
                <w:noProof/>
                <w:webHidden/>
              </w:rPr>
              <w:fldChar w:fldCharType="separate"/>
            </w:r>
            <w:r w:rsidRPr="00D25BF9">
              <w:rPr>
                <w:rFonts w:asciiTheme="majorBidi" w:hAnsiTheme="majorBidi" w:cstheme="majorBidi"/>
                <w:noProof/>
                <w:webHidden/>
              </w:rPr>
              <w:t>9</w:t>
            </w:r>
            <w:r w:rsidRPr="00D25BF9">
              <w:rPr>
                <w:rFonts w:asciiTheme="majorBidi" w:hAnsiTheme="majorBidi" w:cstheme="majorBidi"/>
                <w:noProof/>
                <w:webHidden/>
              </w:rPr>
              <w:fldChar w:fldCharType="end"/>
            </w:r>
          </w:hyperlink>
        </w:p>
        <w:p w14:paraId="2364E2C1" w14:textId="65A4B672" w:rsidR="00D25BF9" w:rsidRPr="00D25BF9" w:rsidRDefault="00D25BF9">
          <w:pPr>
            <w:pStyle w:val="TOC2"/>
            <w:tabs>
              <w:tab w:val="right" w:leader="dot" w:pos="9019"/>
            </w:tabs>
            <w:rPr>
              <w:rFonts w:asciiTheme="majorBidi" w:eastAsiaTheme="minorEastAsia" w:hAnsiTheme="majorBidi" w:cstheme="majorBidi"/>
              <w:noProof/>
              <w:kern w:val="2"/>
              <w:sz w:val="24"/>
              <w:szCs w:val="24"/>
              <w:lang w:val="en-IN" w:bidi="ug-CN"/>
              <w14:ligatures w14:val="standardContextual"/>
            </w:rPr>
          </w:pPr>
          <w:hyperlink w:anchor="_Toc231827740" w:history="1">
            <w:r w:rsidRPr="00D25BF9">
              <w:rPr>
                <w:rStyle w:val="Hyperlink"/>
                <w:rFonts w:asciiTheme="majorBidi" w:hAnsiTheme="majorBidi" w:cstheme="majorBidi"/>
                <w:noProof/>
              </w:rPr>
              <w:t>1.0 Introduction</w:t>
            </w:r>
            <w:r w:rsidRPr="00D25BF9">
              <w:rPr>
                <w:rFonts w:asciiTheme="majorBidi" w:hAnsiTheme="majorBidi" w:cstheme="majorBidi"/>
                <w:noProof/>
                <w:webHidden/>
              </w:rPr>
              <w:tab/>
            </w:r>
            <w:r w:rsidRPr="00D25BF9">
              <w:rPr>
                <w:rFonts w:asciiTheme="majorBidi" w:hAnsiTheme="majorBidi" w:cstheme="majorBidi"/>
                <w:noProof/>
                <w:webHidden/>
              </w:rPr>
              <w:fldChar w:fldCharType="begin"/>
            </w:r>
            <w:r w:rsidRPr="00D25BF9">
              <w:rPr>
                <w:rFonts w:asciiTheme="majorBidi" w:hAnsiTheme="majorBidi" w:cstheme="majorBidi"/>
                <w:noProof/>
                <w:webHidden/>
              </w:rPr>
              <w:instrText xml:space="preserve"> PAGEREF _Toc231827740 \h </w:instrText>
            </w:r>
            <w:r w:rsidRPr="00D25BF9">
              <w:rPr>
                <w:rFonts w:asciiTheme="majorBidi" w:hAnsiTheme="majorBidi" w:cstheme="majorBidi"/>
                <w:noProof/>
                <w:webHidden/>
              </w:rPr>
            </w:r>
            <w:r w:rsidRPr="00D25BF9">
              <w:rPr>
                <w:rFonts w:asciiTheme="majorBidi" w:hAnsiTheme="majorBidi" w:cstheme="majorBidi"/>
                <w:noProof/>
                <w:webHidden/>
              </w:rPr>
              <w:fldChar w:fldCharType="separate"/>
            </w:r>
            <w:r w:rsidRPr="00D25BF9">
              <w:rPr>
                <w:rFonts w:asciiTheme="majorBidi" w:hAnsiTheme="majorBidi" w:cstheme="majorBidi"/>
                <w:noProof/>
                <w:webHidden/>
              </w:rPr>
              <w:t>9</w:t>
            </w:r>
            <w:r w:rsidRPr="00D25BF9">
              <w:rPr>
                <w:rFonts w:asciiTheme="majorBidi" w:hAnsiTheme="majorBidi" w:cstheme="majorBidi"/>
                <w:noProof/>
                <w:webHidden/>
              </w:rPr>
              <w:fldChar w:fldCharType="end"/>
            </w:r>
          </w:hyperlink>
        </w:p>
        <w:p w14:paraId="705BD9E1" w14:textId="1CB91EE7" w:rsidR="00D25BF9" w:rsidRPr="00D25BF9" w:rsidRDefault="00D25BF9">
          <w:pPr>
            <w:pStyle w:val="TOC2"/>
            <w:tabs>
              <w:tab w:val="right" w:leader="dot" w:pos="9019"/>
            </w:tabs>
            <w:rPr>
              <w:rFonts w:asciiTheme="majorBidi" w:eastAsiaTheme="minorEastAsia" w:hAnsiTheme="majorBidi" w:cstheme="majorBidi"/>
              <w:noProof/>
              <w:kern w:val="2"/>
              <w:sz w:val="24"/>
              <w:szCs w:val="24"/>
              <w:lang w:val="en-IN" w:bidi="ug-CN"/>
              <w14:ligatures w14:val="standardContextual"/>
            </w:rPr>
          </w:pPr>
          <w:hyperlink w:anchor="_Toc231827741" w:history="1">
            <w:r w:rsidRPr="00D25BF9">
              <w:rPr>
                <w:rStyle w:val="Hyperlink"/>
                <w:rFonts w:asciiTheme="majorBidi" w:hAnsiTheme="majorBidi" w:cstheme="majorBidi"/>
                <w:noProof/>
              </w:rPr>
              <w:t>1.1 Background of the research topic</w:t>
            </w:r>
            <w:r w:rsidRPr="00D25BF9">
              <w:rPr>
                <w:rFonts w:asciiTheme="majorBidi" w:hAnsiTheme="majorBidi" w:cstheme="majorBidi"/>
                <w:noProof/>
                <w:webHidden/>
              </w:rPr>
              <w:tab/>
            </w:r>
            <w:r w:rsidRPr="00D25BF9">
              <w:rPr>
                <w:rFonts w:asciiTheme="majorBidi" w:hAnsiTheme="majorBidi" w:cstheme="majorBidi"/>
                <w:noProof/>
                <w:webHidden/>
              </w:rPr>
              <w:fldChar w:fldCharType="begin"/>
            </w:r>
            <w:r w:rsidRPr="00D25BF9">
              <w:rPr>
                <w:rFonts w:asciiTheme="majorBidi" w:hAnsiTheme="majorBidi" w:cstheme="majorBidi"/>
                <w:noProof/>
                <w:webHidden/>
              </w:rPr>
              <w:instrText xml:space="preserve"> PAGEREF _Toc231827741 \h </w:instrText>
            </w:r>
            <w:r w:rsidRPr="00D25BF9">
              <w:rPr>
                <w:rFonts w:asciiTheme="majorBidi" w:hAnsiTheme="majorBidi" w:cstheme="majorBidi"/>
                <w:noProof/>
                <w:webHidden/>
              </w:rPr>
            </w:r>
            <w:r w:rsidRPr="00D25BF9">
              <w:rPr>
                <w:rFonts w:asciiTheme="majorBidi" w:hAnsiTheme="majorBidi" w:cstheme="majorBidi"/>
                <w:noProof/>
                <w:webHidden/>
              </w:rPr>
              <w:fldChar w:fldCharType="separate"/>
            </w:r>
            <w:r w:rsidRPr="00D25BF9">
              <w:rPr>
                <w:rFonts w:asciiTheme="majorBidi" w:hAnsiTheme="majorBidi" w:cstheme="majorBidi"/>
                <w:noProof/>
                <w:webHidden/>
              </w:rPr>
              <w:t>9</w:t>
            </w:r>
            <w:r w:rsidRPr="00D25BF9">
              <w:rPr>
                <w:rFonts w:asciiTheme="majorBidi" w:hAnsiTheme="majorBidi" w:cstheme="majorBidi"/>
                <w:noProof/>
                <w:webHidden/>
              </w:rPr>
              <w:fldChar w:fldCharType="end"/>
            </w:r>
          </w:hyperlink>
        </w:p>
        <w:p w14:paraId="0EC28FCB" w14:textId="1F5D4680" w:rsidR="00D25BF9" w:rsidRPr="00D25BF9" w:rsidRDefault="00D25BF9">
          <w:pPr>
            <w:pStyle w:val="TOC2"/>
            <w:tabs>
              <w:tab w:val="right" w:leader="dot" w:pos="9019"/>
            </w:tabs>
            <w:rPr>
              <w:rFonts w:asciiTheme="majorBidi" w:eastAsiaTheme="minorEastAsia" w:hAnsiTheme="majorBidi" w:cstheme="majorBidi"/>
              <w:noProof/>
              <w:kern w:val="2"/>
              <w:sz w:val="24"/>
              <w:szCs w:val="24"/>
              <w:lang w:val="en-IN" w:bidi="ug-CN"/>
              <w14:ligatures w14:val="standardContextual"/>
            </w:rPr>
          </w:pPr>
          <w:hyperlink w:anchor="_Toc231827742" w:history="1">
            <w:r w:rsidRPr="00D25BF9">
              <w:rPr>
                <w:rStyle w:val="Hyperlink"/>
                <w:rFonts w:asciiTheme="majorBidi" w:hAnsiTheme="majorBidi" w:cstheme="majorBidi"/>
                <w:noProof/>
              </w:rPr>
              <w:t>1.2 Research Problem / Gap in the Literature</w:t>
            </w:r>
            <w:r w:rsidRPr="00D25BF9">
              <w:rPr>
                <w:rFonts w:asciiTheme="majorBidi" w:hAnsiTheme="majorBidi" w:cstheme="majorBidi"/>
                <w:noProof/>
                <w:webHidden/>
              </w:rPr>
              <w:tab/>
            </w:r>
            <w:r w:rsidRPr="00D25BF9">
              <w:rPr>
                <w:rFonts w:asciiTheme="majorBidi" w:hAnsiTheme="majorBidi" w:cstheme="majorBidi"/>
                <w:noProof/>
                <w:webHidden/>
              </w:rPr>
              <w:fldChar w:fldCharType="begin"/>
            </w:r>
            <w:r w:rsidRPr="00D25BF9">
              <w:rPr>
                <w:rFonts w:asciiTheme="majorBidi" w:hAnsiTheme="majorBidi" w:cstheme="majorBidi"/>
                <w:noProof/>
                <w:webHidden/>
              </w:rPr>
              <w:instrText xml:space="preserve"> PAGEREF _Toc231827742 \h </w:instrText>
            </w:r>
            <w:r w:rsidRPr="00D25BF9">
              <w:rPr>
                <w:rFonts w:asciiTheme="majorBidi" w:hAnsiTheme="majorBidi" w:cstheme="majorBidi"/>
                <w:noProof/>
                <w:webHidden/>
              </w:rPr>
            </w:r>
            <w:r w:rsidRPr="00D25BF9">
              <w:rPr>
                <w:rFonts w:asciiTheme="majorBidi" w:hAnsiTheme="majorBidi" w:cstheme="majorBidi"/>
                <w:noProof/>
                <w:webHidden/>
              </w:rPr>
              <w:fldChar w:fldCharType="separate"/>
            </w:r>
            <w:r w:rsidRPr="00D25BF9">
              <w:rPr>
                <w:rFonts w:asciiTheme="majorBidi" w:hAnsiTheme="majorBidi" w:cstheme="majorBidi"/>
                <w:noProof/>
                <w:webHidden/>
              </w:rPr>
              <w:t>10</w:t>
            </w:r>
            <w:r w:rsidRPr="00D25BF9">
              <w:rPr>
                <w:rFonts w:asciiTheme="majorBidi" w:hAnsiTheme="majorBidi" w:cstheme="majorBidi"/>
                <w:noProof/>
                <w:webHidden/>
              </w:rPr>
              <w:fldChar w:fldCharType="end"/>
            </w:r>
          </w:hyperlink>
        </w:p>
        <w:p w14:paraId="59130662" w14:textId="685638A5" w:rsidR="00D25BF9" w:rsidRPr="00D25BF9" w:rsidRDefault="00D25BF9">
          <w:pPr>
            <w:pStyle w:val="TOC2"/>
            <w:tabs>
              <w:tab w:val="right" w:leader="dot" w:pos="9019"/>
            </w:tabs>
            <w:rPr>
              <w:rFonts w:asciiTheme="majorBidi" w:eastAsiaTheme="minorEastAsia" w:hAnsiTheme="majorBidi" w:cstheme="majorBidi"/>
              <w:noProof/>
              <w:kern w:val="2"/>
              <w:sz w:val="24"/>
              <w:szCs w:val="24"/>
              <w:lang w:val="en-IN" w:bidi="ug-CN"/>
              <w14:ligatures w14:val="standardContextual"/>
            </w:rPr>
          </w:pPr>
          <w:hyperlink w:anchor="_Toc231827743" w:history="1">
            <w:r w:rsidRPr="00D25BF9">
              <w:rPr>
                <w:rStyle w:val="Hyperlink"/>
                <w:rFonts w:asciiTheme="majorBidi" w:hAnsiTheme="majorBidi" w:cstheme="majorBidi"/>
                <w:noProof/>
              </w:rPr>
              <w:t>1.3 Urgency/Timeliness of the Topic</w:t>
            </w:r>
            <w:r w:rsidRPr="00D25BF9">
              <w:rPr>
                <w:rFonts w:asciiTheme="majorBidi" w:hAnsiTheme="majorBidi" w:cstheme="majorBidi"/>
                <w:noProof/>
                <w:webHidden/>
              </w:rPr>
              <w:tab/>
            </w:r>
            <w:r w:rsidRPr="00D25BF9">
              <w:rPr>
                <w:rFonts w:asciiTheme="majorBidi" w:hAnsiTheme="majorBidi" w:cstheme="majorBidi"/>
                <w:noProof/>
                <w:webHidden/>
              </w:rPr>
              <w:fldChar w:fldCharType="begin"/>
            </w:r>
            <w:r w:rsidRPr="00D25BF9">
              <w:rPr>
                <w:rFonts w:asciiTheme="majorBidi" w:hAnsiTheme="majorBidi" w:cstheme="majorBidi"/>
                <w:noProof/>
                <w:webHidden/>
              </w:rPr>
              <w:instrText xml:space="preserve"> PAGEREF _Toc231827743 \h </w:instrText>
            </w:r>
            <w:r w:rsidRPr="00D25BF9">
              <w:rPr>
                <w:rFonts w:asciiTheme="majorBidi" w:hAnsiTheme="majorBidi" w:cstheme="majorBidi"/>
                <w:noProof/>
                <w:webHidden/>
              </w:rPr>
            </w:r>
            <w:r w:rsidRPr="00D25BF9">
              <w:rPr>
                <w:rFonts w:asciiTheme="majorBidi" w:hAnsiTheme="majorBidi" w:cstheme="majorBidi"/>
                <w:noProof/>
                <w:webHidden/>
              </w:rPr>
              <w:fldChar w:fldCharType="separate"/>
            </w:r>
            <w:r w:rsidRPr="00D25BF9">
              <w:rPr>
                <w:rFonts w:asciiTheme="majorBidi" w:hAnsiTheme="majorBidi" w:cstheme="majorBidi"/>
                <w:noProof/>
                <w:webHidden/>
              </w:rPr>
              <w:t>11</w:t>
            </w:r>
            <w:r w:rsidRPr="00D25BF9">
              <w:rPr>
                <w:rFonts w:asciiTheme="majorBidi" w:hAnsiTheme="majorBidi" w:cstheme="majorBidi"/>
                <w:noProof/>
                <w:webHidden/>
              </w:rPr>
              <w:fldChar w:fldCharType="end"/>
            </w:r>
          </w:hyperlink>
        </w:p>
        <w:p w14:paraId="49E8BAD0" w14:textId="6A44FFF1" w:rsidR="00D25BF9" w:rsidRPr="00D25BF9" w:rsidRDefault="00D25BF9">
          <w:pPr>
            <w:pStyle w:val="TOC2"/>
            <w:tabs>
              <w:tab w:val="right" w:leader="dot" w:pos="9019"/>
            </w:tabs>
            <w:rPr>
              <w:rFonts w:asciiTheme="majorBidi" w:eastAsiaTheme="minorEastAsia" w:hAnsiTheme="majorBidi" w:cstheme="majorBidi"/>
              <w:noProof/>
              <w:kern w:val="2"/>
              <w:sz w:val="24"/>
              <w:szCs w:val="24"/>
              <w:lang w:val="en-IN" w:bidi="ug-CN"/>
              <w14:ligatures w14:val="standardContextual"/>
            </w:rPr>
          </w:pPr>
          <w:hyperlink w:anchor="_Toc231827744" w:history="1">
            <w:r w:rsidRPr="00D25BF9">
              <w:rPr>
                <w:rStyle w:val="Hyperlink"/>
                <w:rFonts w:asciiTheme="majorBidi" w:hAnsiTheme="majorBidi" w:cstheme="majorBidi"/>
                <w:noProof/>
              </w:rPr>
              <w:t>1.4 Research Aim and Objectives</w:t>
            </w:r>
            <w:r w:rsidRPr="00D25BF9">
              <w:rPr>
                <w:rFonts w:asciiTheme="majorBidi" w:hAnsiTheme="majorBidi" w:cstheme="majorBidi"/>
                <w:noProof/>
                <w:webHidden/>
              </w:rPr>
              <w:tab/>
            </w:r>
            <w:r w:rsidRPr="00D25BF9">
              <w:rPr>
                <w:rFonts w:asciiTheme="majorBidi" w:hAnsiTheme="majorBidi" w:cstheme="majorBidi"/>
                <w:noProof/>
                <w:webHidden/>
              </w:rPr>
              <w:fldChar w:fldCharType="begin"/>
            </w:r>
            <w:r w:rsidRPr="00D25BF9">
              <w:rPr>
                <w:rFonts w:asciiTheme="majorBidi" w:hAnsiTheme="majorBidi" w:cstheme="majorBidi"/>
                <w:noProof/>
                <w:webHidden/>
              </w:rPr>
              <w:instrText xml:space="preserve"> PAGEREF _Toc231827744 \h </w:instrText>
            </w:r>
            <w:r w:rsidRPr="00D25BF9">
              <w:rPr>
                <w:rFonts w:asciiTheme="majorBidi" w:hAnsiTheme="majorBidi" w:cstheme="majorBidi"/>
                <w:noProof/>
                <w:webHidden/>
              </w:rPr>
            </w:r>
            <w:r w:rsidRPr="00D25BF9">
              <w:rPr>
                <w:rFonts w:asciiTheme="majorBidi" w:hAnsiTheme="majorBidi" w:cstheme="majorBidi"/>
                <w:noProof/>
                <w:webHidden/>
              </w:rPr>
              <w:fldChar w:fldCharType="separate"/>
            </w:r>
            <w:r w:rsidRPr="00D25BF9">
              <w:rPr>
                <w:rFonts w:asciiTheme="majorBidi" w:hAnsiTheme="majorBidi" w:cstheme="majorBidi"/>
                <w:noProof/>
                <w:webHidden/>
              </w:rPr>
              <w:t>11</w:t>
            </w:r>
            <w:r w:rsidRPr="00D25BF9">
              <w:rPr>
                <w:rFonts w:asciiTheme="majorBidi" w:hAnsiTheme="majorBidi" w:cstheme="majorBidi"/>
                <w:noProof/>
                <w:webHidden/>
              </w:rPr>
              <w:fldChar w:fldCharType="end"/>
            </w:r>
          </w:hyperlink>
        </w:p>
        <w:p w14:paraId="005395E8" w14:textId="65855764" w:rsidR="00D25BF9" w:rsidRPr="00D25BF9" w:rsidRDefault="00D25BF9">
          <w:pPr>
            <w:pStyle w:val="TOC2"/>
            <w:tabs>
              <w:tab w:val="right" w:leader="dot" w:pos="9019"/>
            </w:tabs>
            <w:rPr>
              <w:rFonts w:asciiTheme="majorBidi" w:eastAsiaTheme="minorEastAsia" w:hAnsiTheme="majorBidi" w:cstheme="majorBidi"/>
              <w:noProof/>
              <w:kern w:val="2"/>
              <w:sz w:val="24"/>
              <w:szCs w:val="24"/>
              <w:lang w:val="en-IN" w:bidi="ug-CN"/>
              <w14:ligatures w14:val="standardContextual"/>
            </w:rPr>
          </w:pPr>
          <w:hyperlink w:anchor="_Toc231827745" w:history="1">
            <w:r w:rsidRPr="00D25BF9">
              <w:rPr>
                <w:rStyle w:val="Hyperlink"/>
                <w:rFonts w:asciiTheme="majorBidi" w:hAnsiTheme="majorBidi" w:cstheme="majorBidi"/>
                <w:noProof/>
              </w:rPr>
              <w:t>1.5 Research Questions</w:t>
            </w:r>
            <w:r w:rsidRPr="00D25BF9">
              <w:rPr>
                <w:rFonts w:asciiTheme="majorBidi" w:hAnsiTheme="majorBidi" w:cstheme="majorBidi"/>
                <w:noProof/>
                <w:webHidden/>
              </w:rPr>
              <w:tab/>
            </w:r>
            <w:r w:rsidRPr="00D25BF9">
              <w:rPr>
                <w:rFonts w:asciiTheme="majorBidi" w:hAnsiTheme="majorBidi" w:cstheme="majorBidi"/>
                <w:noProof/>
                <w:webHidden/>
              </w:rPr>
              <w:fldChar w:fldCharType="begin"/>
            </w:r>
            <w:r w:rsidRPr="00D25BF9">
              <w:rPr>
                <w:rFonts w:asciiTheme="majorBidi" w:hAnsiTheme="majorBidi" w:cstheme="majorBidi"/>
                <w:noProof/>
                <w:webHidden/>
              </w:rPr>
              <w:instrText xml:space="preserve"> PAGEREF _Toc231827745 \h </w:instrText>
            </w:r>
            <w:r w:rsidRPr="00D25BF9">
              <w:rPr>
                <w:rFonts w:asciiTheme="majorBidi" w:hAnsiTheme="majorBidi" w:cstheme="majorBidi"/>
                <w:noProof/>
                <w:webHidden/>
              </w:rPr>
            </w:r>
            <w:r w:rsidRPr="00D25BF9">
              <w:rPr>
                <w:rFonts w:asciiTheme="majorBidi" w:hAnsiTheme="majorBidi" w:cstheme="majorBidi"/>
                <w:noProof/>
                <w:webHidden/>
              </w:rPr>
              <w:fldChar w:fldCharType="separate"/>
            </w:r>
            <w:r w:rsidRPr="00D25BF9">
              <w:rPr>
                <w:rFonts w:asciiTheme="majorBidi" w:hAnsiTheme="majorBidi" w:cstheme="majorBidi"/>
                <w:noProof/>
                <w:webHidden/>
              </w:rPr>
              <w:t>12</w:t>
            </w:r>
            <w:r w:rsidRPr="00D25BF9">
              <w:rPr>
                <w:rFonts w:asciiTheme="majorBidi" w:hAnsiTheme="majorBidi" w:cstheme="majorBidi"/>
                <w:noProof/>
                <w:webHidden/>
              </w:rPr>
              <w:fldChar w:fldCharType="end"/>
            </w:r>
          </w:hyperlink>
        </w:p>
        <w:p w14:paraId="21AA9EAE" w14:textId="275BBF39" w:rsidR="00D25BF9" w:rsidRPr="00D25BF9" w:rsidRDefault="00D25BF9">
          <w:pPr>
            <w:pStyle w:val="TOC2"/>
            <w:tabs>
              <w:tab w:val="right" w:leader="dot" w:pos="9019"/>
            </w:tabs>
            <w:rPr>
              <w:rFonts w:asciiTheme="majorBidi" w:eastAsiaTheme="minorEastAsia" w:hAnsiTheme="majorBidi" w:cstheme="majorBidi"/>
              <w:noProof/>
              <w:kern w:val="2"/>
              <w:sz w:val="24"/>
              <w:szCs w:val="24"/>
              <w:lang w:val="en-IN" w:bidi="ug-CN"/>
              <w14:ligatures w14:val="standardContextual"/>
            </w:rPr>
          </w:pPr>
          <w:hyperlink w:anchor="_Toc231827746" w:history="1">
            <w:r w:rsidRPr="00D25BF9">
              <w:rPr>
                <w:rStyle w:val="Hyperlink"/>
                <w:rFonts w:asciiTheme="majorBidi" w:hAnsiTheme="majorBidi" w:cstheme="majorBidi"/>
                <w:noProof/>
              </w:rPr>
              <w:t>1.6 Scope of the Review</w:t>
            </w:r>
            <w:r w:rsidRPr="00D25BF9">
              <w:rPr>
                <w:rFonts w:asciiTheme="majorBidi" w:hAnsiTheme="majorBidi" w:cstheme="majorBidi"/>
                <w:noProof/>
                <w:webHidden/>
              </w:rPr>
              <w:tab/>
            </w:r>
            <w:r w:rsidRPr="00D25BF9">
              <w:rPr>
                <w:rFonts w:asciiTheme="majorBidi" w:hAnsiTheme="majorBidi" w:cstheme="majorBidi"/>
                <w:noProof/>
                <w:webHidden/>
              </w:rPr>
              <w:fldChar w:fldCharType="begin"/>
            </w:r>
            <w:r w:rsidRPr="00D25BF9">
              <w:rPr>
                <w:rFonts w:asciiTheme="majorBidi" w:hAnsiTheme="majorBidi" w:cstheme="majorBidi"/>
                <w:noProof/>
                <w:webHidden/>
              </w:rPr>
              <w:instrText xml:space="preserve"> PAGEREF _Toc231827746 \h </w:instrText>
            </w:r>
            <w:r w:rsidRPr="00D25BF9">
              <w:rPr>
                <w:rFonts w:asciiTheme="majorBidi" w:hAnsiTheme="majorBidi" w:cstheme="majorBidi"/>
                <w:noProof/>
                <w:webHidden/>
              </w:rPr>
            </w:r>
            <w:r w:rsidRPr="00D25BF9">
              <w:rPr>
                <w:rFonts w:asciiTheme="majorBidi" w:hAnsiTheme="majorBidi" w:cstheme="majorBidi"/>
                <w:noProof/>
                <w:webHidden/>
              </w:rPr>
              <w:fldChar w:fldCharType="separate"/>
            </w:r>
            <w:r w:rsidRPr="00D25BF9">
              <w:rPr>
                <w:rFonts w:asciiTheme="majorBidi" w:hAnsiTheme="majorBidi" w:cstheme="majorBidi"/>
                <w:noProof/>
                <w:webHidden/>
              </w:rPr>
              <w:t>12</w:t>
            </w:r>
            <w:r w:rsidRPr="00D25BF9">
              <w:rPr>
                <w:rFonts w:asciiTheme="majorBidi" w:hAnsiTheme="majorBidi" w:cstheme="majorBidi"/>
                <w:noProof/>
                <w:webHidden/>
              </w:rPr>
              <w:fldChar w:fldCharType="end"/>
            </w:r>
          </w:hyperlink>
        </w:p>
        <w:p w14:paraId="299631EF" w14:textId="41B16435" w:rsidR="00D25BF9" w:rsidRPr="00D25BF9" w:rsidRDefault="00D25BF9">
          <w:pPr>
            <w:pStyle w:val="TOC2"/>
            <w:tabs>
              <w:tab w:val="right" w:leader="dot" w:pos="9019"/>
            </w:tabs>
            <w:rPr>
              <w:rFonts w:asciiTheme="majorBidi" w:eastAsiaTheme="minorEastAsia" w:hAnsiTheme="majorBidi" w:cstheme="majorBidi"/>
              <w:noProof/>
              <w:kern w:val="2"/>
              <w:sz w:val="24"/>
              <w:szCs w:val="24"/>
              <w:lang w:val="en-IN" w:bidi="ug-CN"/>
              <w14:ligatures w14:val="standardContextual"/>
            </w:rPr>
          </w:pPr>
          <w:hyperlink w:anchor="_Toc231827747" w:history="1">
            <w:r w:rsidRPr="00D25BF9">
              <w:rPr>
                <w:rStyle w:val="Hyperlink"/>
                <w:rFonts w:asciiTheme="majorBidi" w:hAnsiTheme="majorBidi" w:cstheme="majorBidi"/>
                <w:noProof/>
              </w:rPr>
              <w:t>1.7 Structure of the Dissertation</w:t>
            </w:r>
            <w:r w:rsidRPr="00D25BF9">
              <w:rPr>
                <w:rFonts w:asciiTheme="majorBidi" w:hAnsiTheme="majorBidi" w:cstheme="majorBidi"/>
                <w:noProof/>
                <w:webHidden/>
              </w:rPr>
              <w:tab/>
            </w:r>
            <w:r w:rsidRPr="00D25BF9">
              <w:rPr>
                <w:rFonts w:asciiTheme="majorBidi" w:hAnsiTheme="majorBidi" w:cstheme="majorBidi"/>
                <w:noProof/>
                <w:webHidden/>
              </w:rPr>
              <w:fldChar w:fldCharType="begin"/>
            </w:r>
            <w:r w:rsidRPr="00D25BF9">
              <w:rPr>
                <w:rFonts w:asciiTheme="majorBidi" w:hAnsiTheme="majorBidi" w:cstheme="majorBidi"/>
                <w:noProof/>
                <w:webHidden/>
              </w:rPr>
              <w:instrText xml:space="preserve"> PAGEREF _Toc231827747 \h </w:instrText>
            </w:r>
            <w:r w:rsidRPr="00D25BF9">
              <w:rPr>
                <w:rFonts w:asciiTheme="majorBidi" w:hAnsiTheme="majorBidi" w:cstheme="majorBidi"/>
                <w:noProof/>
                <w:webHidden/>
              </w:rPr>
            </w:r>
            <w:r w:rsidRPr="00D25BF9">
              <w:rPr>
                <w:rFonts w:asciiTheme="majorBidi" w:hAnsiTheme="majorBidi" w:cstheme="majorBidi"/>
                <w:noProof/>
                <w:webHidden/>
              </w:rPr>
              <w:fldChar w:fldCharType="separate"/>
            </w:r>
            <w:r w:rsidRPr="00D25BF9">
              <w:rPr>
                <w:rFonts w:asciiTheme="majorBidi" w:hAnsiTheme="majorBidi" w:cstheme="majorBidi"/>
                <w:noProof/>
                <w:webHidden/>
              </w:rPr>
              <w:t>12</w:t>
            </w:r>
            <w:r w:rsidRPr="00D25BF9">
              <w:rPr>
                <w:rFonts w:asciiTheme="majorBidi" w:hAnsiTheme="majorBidi" w:cstheme="majorBidi"/>
                <w:noProof/>
                <w:webHidden/>
              </w:rPr>
              <w:fldChar w:fldCharType="end"/>
            </w:r>
          </w:hyperlink>
        </w:p>
        <w:p w14:paraId="020672F2" w14:textId="2C12CD77" w:rsidR="00D25BF9" w:rsidRPr="00D25BF9" w:rsidRDefault="00D25BF9">
          <w:pPr>
            <w:pStyle w:val="TOC1"/>
            <w:tabs>
              <w:tab w:val="right" w:leader="dot" w:pos="9019"/>
            </w:tabs>
            <w:rPr>
              <w:rFonts w:asciiTheme="majorBidi" w:eastAsiaTheme="minorEastAsia" w:hAnsiTheme="majorBidi" w:cstheme="majorBidi"/>
              <w:noProof/>
              <w:kern w:val="2"/>
              <w:sz w:val="24"/>
              <w:szCs w:val="24"/>
              <w:lang w:val="en-IN" w:bidi="ug-CN"/>
              <w14:ligatures w14:val="standardContextual"/>
            </w:rPr>
          </w:pPr>
          <w:hyperlink w:anchor="_Toc231827748" w:history="1">
            <w:r w:rsidRPr="00D25BF9">
              <w:rPr>
                <w:rStyle w:val="Hyperlink"/>
                <w:rFonts w:asciiTheme="majorBidi" w:hAnsiTheme="majorBidi" w:cstheme="majorBidi"/>
                <w:noProof/>
              </w:rPr>
              <w:t>Chapter 2: Methodology of the Literature Review</w:t>
            </w:r>
            <w:r w:rsidRPr="00D25BF9">
              <w:rPr>
                <w:rFonts w:asciiTheme="majorBidi" w:hAnsiTheme="majorBidi" w:cstheme="majorBidi"/>
                <w:noProof/>
                <w:webHidden/>
              </w:rPr>
              <w:tab/>
            </w:r>
            <w:r w:rsidRPr="00D25BF9">
              <w:rPr>
                <w:rFonts w:asciiTheme="majorBidi" w:hAnsiTheme="majorBidi" w:cstheme="majorBidi"/>
                <w:noProof/>
                <w:webHidden/>
              </w:rPr>
              <w:fldChar w:fldCharType="begin"/>
            </w:r>
            <w:r w:rsidRPr="00D25BF9">
              <w:rPr>
                <w:rFonts w:asciiTheme="majorBidi" w:hAnsiTheme="majorBidi" w:cstheme="majorBidi"/>
                <w:noProof/>
                <w:webHidden/>
              </w:rPr>
              <w:instrText xml:space="preserve"> PAGEREF _Toc231827748 \h </w:instrText>
            </w:r>
            <w:r w:rsidRPr="00D25BF9">
              <w:rPr>
                <w:rFonts w:asciiTheme="majorBidi" w:hAnsiTheme="majorBidi" w:cstheme="majorBidi"/>
                <w:noProof/>
                <w:webHidden/>
              </w:rPr>
            </w:r>
            <w:r w:rsidRPr="00D25BF9">
              <w:rPr>
                <w:rFonts w:asciiTheme="majorBidi" w:hAnsiTheme="majorBidi" w:cstheme="majorBidi"/>
                <w:noProof/>
                <w:webHidden/>
              </w:rPr>
              <w:fldChar w:fldCharType="separate"/>
            </w:r>
            <w:r w:rsidRPr="00D25BF9">
              <w:rPr>
                <w:rFonts w:asciiTheme="majorBidi" w:hAnsiTheme="majorBidi" w:cstheme="majorBidi"/>
                <w:noProof/>
                <w:webHidden/>
              </w:rPr>
              <w:t>14</w:t>
            </w:r>
            <w:r w:rsidRPr="00D25BF9">
              <w:rPr>
                <w:rFonts w:asciiTheme="majorBidi" w:hAnsiTheme="majorBidi" w:cstheme="majorBidi"/>
                <w:noProof/>
                <w:webHidden/>
              </w:rPr>
              <w:fldChar w:fldCharType="end"/>
            </w:r>
          </w:hyperlink>
        </w:p>
        <w:p w14:paraId="4C746E94" w14:textId="7028E4C8" w:rsidR="00D25BF9" w:rsidRPr="00D25BF9" w:rsidRDefault="00D25BF9">
          <w:pPr>
            <w:pStyle w:val="TOC2"/>
            <w:tabs>
              <w:tab w:val="right" w:leader="dot" w:pos="9019"/>
            </w:tabs>
            <w:rPr>
              <w:rFonts w:asciiTheme="majorBidi" w:eastAsiaTheme="minorEastAsia" w:hAnsiTheme="majorBidi" w:cstheme="majorBidi"/>
              <w:noProof/>
              <w:kern w:val="2"/>
              <w:sz w:val="24"/>
              <w:szCs w:val="24"/>
              <w:lang w:val="en-IN" w:bidi="ug-CN"/>
              <w14:ligatures w14:val="standardContextual"/>
            </w:rPr>
          </w:pPr>
          <w:hyperlink w:anchor="_Toc231827749" w:history="1">
            <w:r w:rsidRPr="00D25BF9">
              <w:rPr>
                <w:rStyle w:val="Hyperlink"/>
                <w:rFonts w:asciiTheme="majorBidi" w:hAnsiTheme="majorBidi" w:cstheme="majorBidi"/>
                <w:noProof/>
              </w:rPr>
              <w:t>2.0 Introduction</w:t>
            </w:r>
            <w:r w:rsidRPr="00D25BF9">
              <w:rPr>
                <w:rFonts w:asciiTheme="majorBidi" w:hAnsiTheme="majorBidi" w:cstheme="majorBidi"/>
                <w:noProof/>
                <w:webHidden/>
              </w:rPr>
              <w:tab/>
            </w:r>
            <w:r w:rsidRPr="00D25BF9">
              <w:rPr>
                <w:rFonts w:asciiTheme="majorBidi" w:hAnsiTheme="majorBidi" w:cstheme="majorBidi"/>
                <w:noProof/>
                <w:webHidden/>
              </w:rPr>
              <w:fldChar w:fldCharType="begin"/>
            </w:r>
            <w:r w:rsidRPr="00D25BF9">
              <w:rPr>
                <w:rFonts w:asciiTheme="majorBidi" w:hAnsiTheme="majorBidi" w:cstheme="majorBidi"/>
                <w:noProof/>
                <w:webHidden/>
              </w:rPr>
              <w:instrText xml:space="preserve"> PAGEREF _Toc231827749 \h </w:instrText>
            </w:r>
            <w:r w:rsidRPr="00D25BF9">
              <w:rPr>
                <w:rFonts w:asciiTheme="majorBidi" w:hAnsiTheme="majorBidi" w:cstheme="majorBidi"/>
                <w:noProof/>
                <w:webHidden/>
              </w:rPr>
            </w:r>
            <w:r w:rsidRPr="00D25BF9">
              <w:rPr>
                <w:rFonts w:asciiTheme="majorBidi" w:hAnsiTheme="majorBidi" w:cstheme="majorBidi"/>
                <w:noProof/>
                <w:webHidden/>
              </w:rPr>
              <w:fldChar w:fldCharType="separate"/>
            </w:r>
            <w:r w:rsidRPr="00D25BF9">
              <w:rPr>
                <w:rFonts w:asciiTheme="majorBidi" w:hAnsiTheme="majorBidi" w:cstheme="majorBidi"/>
                <w:noProof/>
                <w:webHidden/>
              </w:rPr>
              <w:t>14</w:t>
            </w:r>
            <w:r w:rsidRPr="00D25BF9">
              <w:rPr>
                <w:rFonts w:asciiTheme="majorBidi" w:hAnsiTheme="majorBidi" w:cstheme="majorBidi"/>
                <w:noProof/>
                <w:webHidden/>
              </w:rPr>
              <w:fldChar w:fldCharType="end"/>
            </w:r>
          </w:hyperlink>
        </w:p>
        <w:p w14:paraId="29C2F43E" w14:textId="33938D81" w:rsidR="00D25BF9" w:rsidRPr="00D25BF9" w:rsidRDefault="00D25BF9">
          <w:pPr>
            <w:pStyle w:val="TOC2"/>
            <w:tabs>
              <w:tab w:val="right" w:leader="dot" w:pos="9019"/>
            </w:tabs>
            <w:rPr>
              <w:rFonts w:asciiTheme="majorBidi" w:eastAsiaTheme="minorEastAsia" w:hAnsiTheme="majorBidi" w:cstheme="majorBidi"/>
              <w:noProof/>
              <w:kern w:val="2"/>
              <w:sz w:val="24"/>
              <w:szCs w:val="24"/>
              <w:lang w:val="en-IN" w:bidi="ug-CN"/>
              <w14:ligatures w14:val="standardContextual"/>
            </w:rPr>
          </w:pPr>
          <w:hyperlink w:anchor="_Toc231827750" w:history="1">
            <w:r w:rsidRPr="00D25BF9">
              <w:rPr>
                <w:rStyle w:val="Hyperlink"/>
                <w:rFonts w:asciiTheme="majorBidi" w:hAnsiTheme="majorBidi" w:cstheme="majorBidi"/>
                <w:noProof/>
              </w:rPr>
              <w:t>2.1 Search Strategy</w:t>
            </w:r>
            <w:r w:rsidRPr="00D25BF9">
              <w:rPr>
                <w:rFonts w:asciiTheme="majorBidi" w:hAnsiTheme="majorBidi" w:cstheme="majorBidi"/>
                <w:noProof/>
                <w:webHidden/>
              </w:rPr>
              <w:tab/>
            </w:r>
            <w:r w:rsidRPr="00D25BF9">
              <w:rPr>
                <w:rFonts w:asciiTheme="majorBidi" w:hAnsiTheme="majorBidi" w:cstheme="majorBidi"/>
                <w:noProof/>
                <w:webHidden/>
              </w:rPr>
              <w:fldChar w:fldCharType="begin"/>
            </w:r>
            <w:r w:rsidRPr="00D25BF9">
              <w:rPr>
                <w:rFonts w:asciiTheme="majorBidi" w:hAnsiTheme="majorBidi" w:cstheme="majorBidi"/>
                <w:noProof/>
                <w:webHidden/>
              </w:rPr>
              <w:instrText xml:space="preserve"> PAGEREF _Toc231827750 \h </w:instrText>
            </w:r>
            <w:r w:rsidRPr="00D25BF9">
              <w:rPr>
                <w:rFonts w:asciiTheme="majorBidi" w:hAnsiTheme="majorBidi" w:cstheme="majorBidi"/>
                <w:noProof/>
                <w:webHidden/>
              </w:rPr>
            </w:r>
            <w:r w:rsidRPr="00D25BF9">
              <w:rPr>
                <w:rFonts w:asciiTheme="majorBidi" w:hAnsiTheme="majorBidi" w:cstheme="majorBidi"/>
                <w:noProof/>
                <w:webHidden/>
              </w:rPr>
              <w:fldChar w:fldCharType="separate"/>
            </w:r>
            <w:r w:rsidRPr="00D25BF9">
              <w:rPr>
                <w:rFonts w:asciiTheme="majorBidi" w:hAnsiTheme="majorBidi" w:cstheme="majorBidi"/>
                <w:noProof/>
                <w:webHidden/>
              </w:rPr>
              <w:t>14</w:t>
            </w:r>
            <w:r w:rsidRPr="00D25BF9">
              <w:rPr>
                <w:rFonts w:asciiTheme="majorBidi" w:hAnsiTheme="majorBidi" w:cstheme="majorBidi"/>
                <w:noProof/>
                <w:webHidden/>
              </w:rPr>
              <w:fldChar w:fldCharType="end"/>
            </w:r>
          </w:hyperlink>
        </w:p>
        <w:p w14:paraId="3720BC26" w14:textId="595AE734" w:rsidR="00D25BF9" w:rsidRPr="00D25BF9" w:rsidRDefault="00D25BF9">
          <w:pPr>
            <w:pStyle w:val="TOC3"/>
            <w:tabs>
              <w:tab w:val="right" w:leader="dot" w:pos="9019"/>
            </w:tabs>
            <w:rPr>
              <w:rFonts w:asciiTheme="majorBidi" w:eastAsiaTheme="minorEastAsia" w:hAnsiTheme="majorBidi" w:cstheme="majorBidi"/>
              <w:noProof/>
              <w:kern w:val="2"/>
              <w:sz w:val="24"/>
              <w:szCs w:val="24"/>
              <w:lang w:val="en-IN" w:bidi="ug-CN"/>
              <w14:ligatures w14:val="standardContextual"/>
            </w:rPr>
          </w:pPr>
          <w:hyperlink w:anchor="_Toc231827751" w:history="1">
            <w:r w:rsidRPr="00D25BF9">
              <w:rPr>
                <w:rStyle w:val="Hyperlink"/>
                <w:rFonts w:asciiTheme="majorBidi" w:hAnsiTheme="majorBidi" w:cstheme="majorBidi"/>
                <w:noProof/>
              </w:rPr>
              <w:t>2.1.2 Overall Approach</w:t>
            </w:r>
            <w:r w:rsidRPr="00D25BF9">
              <w:rPr>
                <w:rFonts w:asciiTheme="majorBidi" w:hAnsiTheme="majorBidi" w:cstheme="majorBidi"/>
                <w:noProof/>
                <w:webHidden/>
              </w:rPr>
              <w:tab/>
            </w:r>
            <w:r w:rsidRPr="00D25BF9">
              <w:rPr>
                <w:rFonts w:asciiTheme="majorBidi" w:hAnsiTheme="majorBidi" w:cstheme="majorBidi"/>
                <w:noProof/>
                <w:webHidden/>
              </w:rPr>
              <w:fldChar w:fldCharType="begin"/>
            </w:r>
            <w:r w:rsidRPr="00D25BF9">
              <w:rPr>
                <w:rFonts w:asciiTheme="majorBidi" w:hAnsiTheme="majorBidi" w:cstheme="majorBidi"/>
                <w:noProof/>
                <w:webHidden/>
              </w:rPr>
              <w:instrText xml:space="preserve"> PAGEREF _Toc231827751 \h </w:instrText>
            </w:r>
            <w:r w:rsidRPr="00D25BF9">
              <w:rPr>
                <w:rFonts w:asciiTheme="majorBidi" w:hAnsiTheme="majorBidi" w:cstheme="majorBidi"/>
                <w:noProof/>
                <w:webHidden/>
              </w:rPr>
            </w:r>
            <w:r w:rsidRPr="00D25BF9">
              <w:rPr>
                <w:rFonts w:asciiTheme="majorBidi" w:hAnsiTheme="majorBidi" w:cstheme="majorBidi"/>
                <w:noProof/>
                <w:webHidden/>
              </w:rPr>
              <w:fldChar w:fldCharType="separate"/>
            </w:r>
            <w:r w:rsidRPr="00D25BF9">
              <w:rPr>
                <w:rFonts w:asciiTheme="majorBidi" w:hAnsiTheme="majorBidi" w:cstheme="majorBidi"/>
                <w:noProof/>
                <w:webHidden/>
              </w:rPr>
              <w:t>14</w:t>
            </w:r>
            <w:r w:rsidRPr="00D25BF9">
              <w:rPr>
                <w:rFonts w:asciiTheme="majorBidi" w:hAnsiTheme="majorBidi" w:cstheme="majorBidi"/>
                <w:noProof/>
                <w:webHidden/>
              </w:rPr>
              <w:fldChar w:fldCharType="end"/>
            </w:r>
          </w:hyperlink>
        </w:p>
        <w:p w14:paraId="7DDEDE89" w14:textId="2490D511" w:rsidR="00D25BF9" w:rsidRPr="00D25BF9" w:rsidRDefault="00D25BF9">
          <w:pPr>
            <w:pStyle w:val="TOC3"/>
            <w:tabs>
              <w:tab w:val="right" w:leader="dot" w:pos="9019"/>
            </w:tabs>
            <w:rPr>
              <w:rFonts w:asciiTheme="majorBidi" w:eastAsiaTheme="minorEastAsia" w:hAnsiTheme="majorBidi" w:cstheme="majorBidi"/>
              <w:noProof/>
              <w:kern w:val="2"/>
              <w:sz w:val="24"/>
              <w:szCs w:val="24"/>
              <w:lang w:val="en-IN" w:bidi="ug-CN"/>
              <w14:ligatures w14:val="standardContextual"/>
            </w:rPr>
          </w:pPr>
          <w:hyperlink w:anchor="_Toc231827752" w:history="1">
            <w:r w:rsidRPr="00D25BF9">
              <w:rPr>
                <w:rStyle w:val="Hyperlink"/>
                <w:rFonts w:asciiTheme="majorBidi" w:hAnsiTheme="majorBidi" w:cstheme="majorBidi"/>
                <w:noProof/>
              </w:rPr>
              <w:t>2.1.2 Rationale for the chosen strategy</w:t>
            </w:r>
            <w:r w:rsidRPr="00D25BF9">
              <w:rPr>
                <w:rFonts w:asciiTheme="majorBidi" w:hAnsiTheme="majorBidi" w:cstheme="majorBidi"/>
                <w:noProof/>
                <w:webHidden/>
              </w:rPr>
              <w:tab/>
            </w:r>
            <w:r w:rsidRPr="00D25BF9">
              <w:rPr>
                <w:rFonts w:asciiTheme="majorBidi" w:hAnsiTheme="majorBidi" w:cstheme="majorBidi"/>
                <w:noProof/>
                <w:webHidden/>
              </w:rPr>
              <w:fldChar w:fldCharType="begin"/>
            </w:r>
            <w:r w:rsidRPr="00D25BF9">
              <w:rPr>
                <w:rFonts w:asciiTheme="majorBidi" w:hAnsiTheme="majorBidi" w:cstheme="majorBidi"/>
                <w:noProof/>
                <w:webHidden/>
              </w:rPr>
              <w:instrText xml:space="preserve"> PAGEREF _Toc231827752 \h </w:instrText>
            </w:r>
            <w:r w:rsidRPr="00D25BF9">
              <w:rPr>
                <w:rFonts w:asciiTheme="majorBidi" w:hAnsiTheme="majorBidi" w:cstheme="majorBidi"/>
                <w:noProof/>
                <w:webHidden/>
              </w:rPr>
            </w:r>
            <w:r w:rsidRPr="00D25BF9">
              <w:rPr>
                <w:rFonts w:asciiTheme="majorBidi" w:hAnsiTheme="majorBidi" w:cstheme="majorBidi"/>
                <w:noProof/>
                <w:webHidden/>
              </w:rPr>
              <w:fldChar w:fldCharType="separate"/>
            </w:r>
            <w:r w:rsidRPr="00D25BF9">
              <w:rPr>
                <w:rFonts w:asciiTheme="majorBidi" w:hAnsiTheme="majorBidi" w:cstheme="majorBidi"/>
                <w:noProof/>
                <w:webHidden/>
              </w:rPr>
              <w:t>14</w:t>
            </w:r>
            <w:r w:rsidRPr="00D25BF9">
              <w:rPr>
                <w:rFonts w:asciiTheme="majorBidi" w:hAnsiTheme="majorBidi" w:cstheme="majorBidi"/>
                <w:noProof/>
                <w:webHidden/>
              </w:rPr>
              <w:fldChar w:fldCharType="end"/>
            </w:r>
          </w:hyperlink>
        </w:p>
        <w:p w14:paraId="6A0C1AB7" w14:textId="43F8D633" w:rsidR="00D25BF9" w:rsidRPr="00D25BF9" w:rsidRDefault="00D25BF9">
          <w:pPr>
            <w:pStyle w:val="TOC2"/>
            <w:tabs>
              <w:tab w:val="right" w:leader="dot" w:pos="9019"/>
            </w:tabs>
            <w:rPr>
              <w:rFonts w:asciiTheme="majorBidi" w:eastAsiaTheme="minorEastAsia" w:hAnsiTheme="majorBidi" w:cstheme="majorBidi"/>
              <w:noProof/>
              <w:kern w:val="2"/>
              <w:sz w:val="24"/>
              <w:szCs w:val="24"/>
              <w:lang w:val="en-IN" w:bidi="ug-CN"/>
              <w14:ligatures w14:val="standardContextual"/>
            </w:rPr>
          </w:pPr>
          <w:hyperlink w:anchor="_Toc231827753" w:history="1">
            <w:r w:rsidRPr="00D25BF9">
              <w:rPr>
                <w:rStyle w:val="Hyperlink"/>
                <w:rFonts w:asciiTheme="majorBidi" w:hAnsiTheme="majorBidi" w:cstheme="majorBidi"/>
                <w:noProof/>
              </w:rPr>
              <w:t>2.3 Databases and Sources</w:t>
            </w:r>
            <w:r w:rsidRPr="00D25BF9">
              <w:rPr>
                <w:rFonts w:asciiTheme="majorBidi" w:hAnsiTheme="majorBidi" w:cstheme="majorBidi"/>
                <w:noProof/>
                <w:webHidden/>
              </w:rPr>
              <w:tab/>
            </w:r>
            <w:r w:rsidRPr="00D25BF9">
              <w:rPr>
                <w:rFonts w:asciiTheme="majorBidi" w:hAnsiTheme="majorBidi" w:cstheme="majorBidi"/>
                <w:noProof/>
                <w:webHidden/>
              </w:rPr>
              <w:fldChar w:fldCharType="begin"/>
            </w:r>
            <w:r w:rsidRPr="00D25BF9">
              <w:rPr>
                <w:rFonts w:asciiTheme="majorBidi" w:hAnsiTheme="majorBidi" w:cstheme="majorBidi"/>
                <w:noProof/>
                <w:webHidden/>
              </w:rPr>
              <w:instrText xml:space="preserve"> PAGEREF _Toc231827753 \h </w:instrText>
            </w:r>
            <w:r w:rsidRPr="00D25BF9">
              <w:rPr>
                <w:rFonts w:asciiTheme="majorBidi" w:hAnsiTheme="majorBidi" w:cstheme="majorBidi"/>
                <w:noProof/>
                <w:webHidden/>
              </w:rPr>
            </w:r>
            <w:r w:rsidRPr="00D25BF9">
              <w:rPr>
                <w:rFonts w:asciiTheme="majorBidi" w:hAnsiTheme="majorBidi" w:cstheme="majorBidi"/>
                <w:noProof/>
                <w:webHidden/>
              </w:rPr>
              <w:fldChar w:fldCharType="separate"/>
            </w:r>
            <w:r w:rsidRPr="00D25BF9">
              <w:rPr>
                <w:rFonts w:asciiTheme="majorBidi" w:hAnsiTheme="majorBidi" w:cstheme="majorBidi"/>
                <w:noProof/>
                <w:webHidden/>
              </w:rPr>
              <w:t>15</w:t>
            </w:r>
            <w:r w:rsidRPr="00D25BF9">
              <w:rPr>
                <w:rFonts w:asciiTheme="majorBidi" w:hAnsiTheme="majorBidi" w:cstheme="majorBidi"/>
                <w:noProof/>
                <w:webHidden/>
              </w:rPr>
              <w:fldChar w:fldCharType="end"/>
            </w:r>
          </w:hyperlink>
        </w:p>
        <w:p w14:paraId="6D69BC83" w14:textId="387C8C65" w:rsidR="00D25BF9" w:rsidRPr="00D25BF9" w:rsidRDefault="00D25BF9">
          <w:pPr>
            <w:pStyle w:val="TOC2"/>
            <w:tabs>
              <w:tab w:val="right" w:leader="dot" w:pos="9019"/>
            </w:tabs>
            <w:rPr>
              <w:rFonts w:asciiTheme="majorBidi" w:eastAsiaTheme="minorEastAsia" w:hAnsiTheme="majorBidi" w:cstheme="majorBidi"/>
              <w:noProof/>
              <w:kern w:val="2"/>
              <w:sz w:val="24"/>
              <w:szCs w:val="24"/>
              <w:lang w:val="en-IN" w:bidi="ug-CN"/>
              <w14:ligatures w14:val="standardContextual"/>
            </w:rPr>
          </w:pPr>
          <w:hyperlink w:anchor="_Toc231827754" w:history="1">
            <w:r w:rsidRPr="00D25BF9">
              <w:rPr>
                <w:rStyle w:val="Hyperlink"/>
                <w:rFonts w:asciiTheme="majorBidi" w:hAnsiTheme="majorBidi" w:cstheme="majorBidi"/>
                <w:noProof/>
              </w:rPr>
              <w:t>2.4 Keywords and Search Terms</w:t>
            </w:r>
            <w:r w:rsidRPr="00D25BF9">
              <w:rPr>
                <w:rFonts w:asciiTheme="majorBidi" w:hAnsiTheme="majorBidi" w:cstheme="majorBidi"/>
                <w:noProof/>
                <w:webHidden/>
              </w:rPr>
              <w:tab/>
            </w:r>
            <w:r w:rsidRPr="00D25BF9">
              <w:rPr>
                <w:rFonts w:asciiTheme="majorBidi" w:hAnsiTheme="majorBidi" w:cstheme="majorBidi"/>
                <w:noProof/>
                <w:webHidden/>
              </w:rPr>
              <w:fldChar w:fldCharType="begin"/>
            </w:r>
            <w:r w:rsidRPr="00D25BF9">
              <w:rPr>
                <w:rFonts w:asciiTheme="majorBidi" w:hAnsiTheme="majorBidi" w:cstheme="majorBidi"/>
                <w:noProof/>
                <w:webHidden/>
              </w:rPr>
              <w:instrText xml:space="preserve"> PAGEREF _Toc231827754 \h </w:instrText>
            </w:r>
            <w:r w:rsidRPr="00D25BF9">
              <w:rPr>
                <w:rFonts w:asciiTheme="majorBidi" w:hAnsiTheme="majorBidi" w:cstheme="majorBidi"/>
                <w:noProof/>
                <w:webHidden/>
              </w:rPr>
            </w:r>
            <w:r w:rsidRPr="00D25BF9">
              <w:rPr>
                <w:rFonts w:asciiTheme="majorBidi" w:hAnsiTheme="majorBidi" w:cstheme="majorBidi"/>
                <w:noProof/>
                <w:webHidden/>
              </w:rPr>
              <w:fldChar w:fldCharType="separate"/>
            </w:r>
            <w:r w:rsidRPr="00D25BF9">
              <w:rPr>
                <w:rFonts w:asciiTheme="majorBidi" w:hAnsiTheme="majorBidi" w:cstheme="majorBidi"/>
                <w:noProof/>
                <w:webHidden/>
              </w:rPr>
              <w:t>16</w:t>
            </w:r>
            <w:r w:rsidRPr="00D25BF9">
              <w:rPr>
                <w:rFonts w:asciiTheme="majorBidi" w:hAnsiTheme="majorBidi" w:cstheme="majorBidi"/>
                <w:noProof/>
                <w:webHidden/>
              </w:rPr>
              <w:fldChar w:fldCharType="end"/>
            </w:r>
          </w:hyperlink>
        </w:p>
        <w:p w14:paraId="0C71EC39" w14:textId="596452E9" w:rsidR="00D25BF9" w:rsidRPr="00D25BF9" w:rsidRDefault="00D25BF9">
          <w:pPr>
            <w:pStyle w:val="TOC2"/>
            <w:tabs>
              <w:tab w:val="right" w:leader="dot" w:pos="9019"/>
            </w:tabs>
            <w:rPr>
              <w:rFonts w:asciiTheme="majorBidi" w:eastAsiaTheme="minorEastAsia" w:hAnsiTheme="majorBidi" w:cstheme="majorBidi"/>
              <w:noProof/>
              <w:kern w:val="2"/>
              <w:sz w:val="24"/>
              <w:szCs w:val="24"/>
              <w:lang w:val="en-IN" w:bidi="ug-CN"/>
              <w14:ligatures w14:val="standardContextual"/>
            </w:rPr>
          </w:pPr>
          <w:hyperlink w:anchor="_Toc231827755" w:history="1">
            <w:r w:rsidRPr="00D25BF9">
              <w:rPr>
                <w:rStyle w:val="Hyperlink"/>
                <w:rFonts w:asciiTheme="majorBidi" w:hAnsiTheme="majorBidi" w:cstheme="majorBidi"/>
                <w:noProof/>
              </w:rPr>
              <w:t>2.5 Time Frame for Included Publications</w:t>
            </w:r>
            <w:r w:rsidRPr="00D25BF9">
              <w:rPr>
                <w:rFonts w:asciiTheme="majorBidi" w:hAnsiTheme="majorBidi" w:cstheme="majorBidi"/>
                <w:noProof/>
                <w:webHidden/>
              </w:rPr>
              <w:tab/>
            </w:r>
            <w:r w:rsidRPr="00D25BF9">
              <w:rPr>
                <w:rFonts w:asciiTheme="majorBidi" w:hAnsiTheme="majorBidi" w:cstheme="majorBidi"/>
                <w:noProof/>
                <w:webHidden/>
              </w:rPr>
              <w:fldChar w:fldCharType="begin"/>
            </w:r>
            <w:r w:rsidRPr="00D25BF9">
              <w:rPr>
                <w:rFonts w:asciiTheme="majorBidi" w:hAnsiTheme="majorBidi" w:cstheme="majorBidi"/>
                <w:noProof/>
                <w:webHidden/>
              </w:rPr>
              <w:instrText xml:space="preserve"> PAGEREF _Toc231827755 \h </w:instrText>
            </w:r>
            <w:r w:rsidRPr="00D25BF9">
              <w:rPr>
                <w:rFonts w:asciiTheme="majorBidi" w:hAnsiTheme="majorBidi" w:cstheme="majorBidi"/>
                <w:noProof/>
                <w:webHidden/>
              </w:rPr>
            </w:r>
            <w:r w:rsidRPr="00D25BF9">
              <w:rPr>
                <w:rFonts w:asciiTheme="majorBidi" w:hAnsiTheme="majorBidi" w:cstheme="majorBidi"/>
                <w:noProof/>
                <w:webHidden/>
              </w:rPr>
              <w:fldChar w:fldCharType="separate"/>
            </w:r>
            <w:r w:rsidRPr="00D25BF9">
              <w:rPr>
                <w:rFonts w:asciiTheme="majorBidi" w:hAnsiTheme="majorBidi" w:cstheme="majorBidi"/>
                <w:noProof/>
                <w:webHidden/>
              </w:rPr>
              <w:t>16</w:t>
            </w:r>
            <w:r w:rsidRPr="00D25BF9">
              <w:rPr>
                <w:rFonts w:asciiTheme="majorBidi" w:hAnsiTheme="majorBidi" w:cstheme="majorBidi"/>
                <w:noProof/>
                <w:webHidden/>
              </w:rPr>
              <w:fldChar w:fldCharType="end"/>
            </w:r>
          </w:hyperlink>
        </w:p>
        <w:p w14:paraId="097FF94A" w14:textId="014D37CF" w:rsidR="00D25BF9" w:rsidRPr="00D25BF9" w:rsidRDefault="00D25BF9">
          <w:pPr>
            <w:pStyle w:val="TOC2"/>
            <w:tabs>
              <w:tab w:val="right" w:leader="dot" w:pos="9019"/>
            </w:tabs>
            <w:rPr>
              <w:rFonts w:asciiTheme="majorBidi" w:eastAsiaTheme="minorEastAsia" w:hAnsiTheme="majorBidi" w:cstheme="majorBidi"/>
              <w:noProof/>
              <w:kern w:val="2"/>
              <w:sz w:val="24"/>
              <w:szCs w:val="24"/>
              <w:lang w:val="en-IN" w:bidi="ug-CN"/>
              <w14:ligatures w14:val="standardContextual"/>
            </w:rPr>
          </w:pPr>
          <w:hyperlink w:anchor="_Toc231827756" w:history="1">
            <w:r w:rsidRPr="00D25BF9">
              <w:rPr>
                <w:rStyle w:val="Hyperlink"/>
                <w:rFonts w:asciiTheme="majorBidi" w:hAnsiTheme="majorBidi" w:cstheme="majorBidi"/>
                <w:noProof/>
              </w:rPr>
              <w:t>2.6 Inclusion and Exclusion Criteria</w:t>
            </w:r>
            <w:r w:rsidRPr="00D25BF9">
              <w:rPr>
                <w:rFonts w:asciiTheme="majorBidi" w:hAnsiTheme="majorBidi" w:cstheme="majorBidi"/>
                <w:noProof/>
                <w:webHidden/>
              </w:rPr>
              <w:tab/>
            </w:r>
            <w:r w:rsidRPr="00D25BF9">
              <w:rPr>
                <w:rFonts w:asciiTheme="majorBidi" w:hAnsiTheme="majorBidi" w:cstheme="majorBidi"/>
                <w:noProof/>
                <w:webHidden/>
              </w:rPr>
              <w:fldChar w:fldCharType="begin"/>
            </w:r>
            <w:r w:rsidRPr="00D25BF9">
              <w:rPr>
                <w:rFonts w:asciiTheme="majorBidi" w:hAnsiTheme="majorBidi" w:cstheme="majorBidi"/>
                <w:noProof/>
                <w:webHidden/>
              </w:rPr>
              <w:instrText xml:space="preserve"> PAGEREF _Toc231827756 \h </w:instrText>
            </w:r>
            <w:r w:rsidRPr="00D25BF9">
              <w:rPr>
                <w:rFonts w:asciiTheme="majorBidi" w:hAnsiTheme="majorBidi" w:cstheme="majorBidi"/>
                <w:noProof/>
                <w:webHidden/>
              </w:rPr>
            </w:r>
            <w:r w:rsidRPr="00D25BF9">
              <w:rPr>
                <w:rFonts w:asciiTheme="majorBidi" w:hAnsiTheme="majorBidi" w:cstheme="majorBidi"/>
                <w:noProof/>
                <w:webHidden/>
              </w:rPr>
              <w:fldChar w:fldCharType="separate"/>
            </w:r>
            <w:r w:rsidRPr="00D25BF9">
              <w:rPr>
                <w:rFonts w:asciiTheme="majorBidi" w:hAnsiTheme="majorBidi" w:cstheme="majorBidi"/>
                <w:noProof/>
                <w:webHidden/>
              </w:rPr>
              <w:t>16</w:t>
            </w:r>
            <w:r w:rsidRPr="00D25BF9">
              <w:rPr>
                <w:rFonts w:asciiTheme="majorBidi" w:hAnsiTheme="majorBidi" w:cstheme="majorBidi"/>
                <w:noProof/>
                <w:webHidden/>
              </w:rPr>
              <w:fldChar w:fldCharType="end"/>
            </w:r>
          </w:hyperlink>
        </w:p>
        <w:p w14:paraId="0D8B304D" w14:textId="0709CBBB" w:rsidR="00D25BF9" w:rsidRPr="00D25BF9" w:rsidRDefault="00D25BF9">
          <w:pPr>
            <w:pStyle w:val="TOC3"/>
            <w:tabs>
              <w:tab w:val="right" w:leader="dot" w:pos="9019"/>
            </w:tabs>
            <w:rPr>
              <w:rFonts w:asciiTheme="majorBidi" w:eastAsiaTheme="minorEastAsia" w:hAnsiTheme="majorBidi" w:cstheme="majorBidi"/>
              <w:noProof/>
              <w:kern w:val="2"/>
              <w:sz w:val="24"/>
              <w:szCs w:val="24"/>
              <w:lang w:val="en-IN" w:bidi="ug-CN"/>
              <w14:ligatures w14:val="standardContextual"/>
            </w:rPr>
          </w:pPr>
          <w:hyperlink w:anchor="_Toc231827757" w:history="1">
            <w:r w:rsidRPr="00D25BF9">
              <w:rPr>
                <w:rStyle w:val="Hyperlink"/>
                <w:rFonts w:asciiTheme="majorBidi" w:hAnsiTheme="majorBidi" w:cstheme="majorBidi"/>
                <w:noProof/>
              </w:rPr>
              <w:t>2.6.1 Screening Process: PRISMA Framework</w:t>
            </w:r>
            <w:r w:rsidRPr="00D25BF9">
              <w:rPr>
                <w:rFonts w:asciiTheme="majorBidi" w:hAnsiTheme="majorBidi" w:cstheme="majorBidi"/>
                <w:noProof/>
                <w:webHidden/>
              </w:rPr>
              <w:tab/>
            </w:r>
            <w:r w:rsidRPr="00D25BF9">
              <w:rPr>
                <w:rFonts w:asciiTheme="majorBidi" w:hAnsiTheme="majorBidi" w:cstheme="majorBidi"/>
                <w:noProof/>
                <w:webHidden/>
              </w:rPr>
              <w:fldChar w:fldCharType="begin"/>
            </w:r>
            <w:r w:rsidRPr="00D25BF9">
              <w:rPr>
                <w:rFonts w:asciiTheme="majorBidi" w:hAnsiTheme="majorBidi" w:cstheme="majorBidi"/>
                <w:noProof/>
                <w:webHidden/>
              </w:rPr>
              <w:instrText xml:space="preserve"> PAGEREF _Toc231827757 \h </w:instrText>
            </w:r>
            <w:r w:rsidRPr="00D25BF9">
              <w:rPr>
                <w:rFonts w:asciiTheme="majorBidi" w:hAnsiTheme="majorBidi" w:cstheme="majorBidi"/>
                <w:noProof/>
                <w:webHidden/>
              </w:rPr>
            </w:r>
            <w:r w:rsidRPr="00D25BF9">
              <w:rPr>
                <w:rFonts w:asciiTheme="majorBidi" w:hAnsiTheme="majorBidi" w:cstheme="majorBidi"/>
                <w:noProof/>
                <w:webHidden/>
              </w:rPr>
              <w:fldChar w:fldCharType="separate"/>
            </w:r>
            <w:r w:rsidRPr="00D25BF9">
              <w:rPr>
                <w:rFonts w:asciiTheme="majorBidi" w:hAnsiTheme="majorBidi" w:cstheme="majorBidi"/>
                <w:noProof/>
                <w:webHidden/>
              </w:rPr>
              <w:t>17</w:t>
            </w:r>
            <w:r w:rsidRPr="00D25BF9">
              <w:rPr>
                <w:rFonts w:asciiTheme="majorBidi" w:hAnsiTheme="majorBidi" w:cstheme="majorBidi"/>
                <w:noProof/>
                <w:webHidden/>
              </w:rPr>
              <w:fldChar w:fldCharType="end"/>
            </w:r>
          </w:hyperlink>
        </w:p>
        <w:p w14:paraId="2FC8B817" w14:textId="3D7B1865" w:rsidR="00D25BF9" w:rsidRPr="00D25BF9" w:rsidRDefault="00D25BF9">
          <w:pPr>
            <w:pStyle w:val="TOC2"/>
            <w:tabs>
              <w:tab w:val="right" w:leader="dot" w:pos="9019"/>
            </w:tabs>
            <w:rPr>
              <w:rFonts w:asciiTheme="majorBidi" w:eastAsiaTheme="minorEastAsia" w:hAnsiTheme="majorBidi" w:cstheme="majorBidi"/>
              <w:noProof/>
              <w:kern w:val="2"/>
              <w:sz w:val="24"/>
              <w:szCs w:val="24"/>
              <w:lang w:val="en-IN" w:bidi="ug-CN"/>
              <w14:ligatures w14:val="standardContextual"/>
            </w:rPr>
          </w:pPr>
          <w:hyperlink w:anchor="_Toc231827758" w:history="1">
            <w:r w:rsidRPr="00D25BF9">
              <w:rPr>
                <w:rStyle w:val="Hyperlink"/>
                <w:rFonts w:asciiTheme="majorBidi" w:hAnsiTheme="majorBidi" w:cstheme="majorBidi"/>
                <w:noProof/>
              </w:rPr>
              <w:t>2.7 Quality Assessment of Included Studies</w:t>
            </w:r>
            <w:r w:rsidRPr="00D25BF9">
              <w:rPr>
                <w:rFonts w:asciiTheme="majorBidi" w:hAnsiTheme="majorBidi" w:cstheme="majorBidi"/>
                <w:noProof/>
                <w:webHidden/>
              </w:rPr>
              <w:tab/>
            </w:r>
            <w:r w:rsidRPr="00D25BF9">
              <w:rPr>
                <w:rFonts w:asciiTheme="majorBidi" w:hAnsiTheme="majorBidi" w:cstheme="majorBidi"/>
                <w:noProof/>
                <w:webHidden/>
              </w:rPr>
              <w:fldChar w:fldCharType="begin"/>
            </w:r>
            <w:r w:rsidRPr="00D25BF9">
              <w:rPr>
                <w:rFonts w:asciiTheme="majorBidi" w:hAnsiTheme="majorBidi" w:cstheme="majorBidi"/>
                <w:noProof/>
                <w:webHidden/>
              </w:rPr>
              <w:instrText xml:space="preserve"> PAGEREF _Toc231827758 \h </w:instrText>
            </w:r>
            <w:r w:rsidRPr="00D25BF9">
              <w:rPr>
                <w:rFonts w:asciiTheme="majorBidi" w:hAnsiTheme="majorBidi" w:cstheme="majorBidi"/>
                <w:noProof/>
                <w:webHidden/>
              </w:rPr>
            </w:r>
            <w:r w:rsidRPr="00D25BF9">
              <w:rPr>
                <w:rFonts w:asciiTheme="majorBidi" w:hAnsiTheme="majorBidi" w:cstheme="majorBidi"/>
                <w:noProof/>
                <w:webHidden/>
              </w:rPr>
              <w:fldChar w:fldCharType="separate"/>
            </w:r>
            <w:r w:rsidRPr="00D25BF9">
              <w:rPr>
                <w:rFonts w:asciiTheme="majorBidi" w:hAnsiTheme="majorBidi" w:cstheme="majorBidi"/>
                <w:noProof/>
                <w:webHidden/>
              </w:rPr>
              <w:t>18</w:t>
            </w:r>
            <w:r w:rsidRPr="00D25BF9">
              <w:rPr>
                <w:rFonts w:asciiTheme="majorBidi" w:hAnsiTheme="majorBidi" w:cstheme="majorBidi"/>
                <w:noProof/>
                <w:webHidden/>
              </w:rPr>
              <w:fldChar w:fldCharType="end"/>
            </w:r>
          </w:hyperlink>
        </w:p>
        <w:p w14:paraId="424B1416" w14:textId="2A5AE3D2" w:rsidR="00D25BF9" w:rsidRPr="00D25BF9" w:rsidRDefault="00D25BF9">
          <w:pPr>
            <w:pStyle w:val="TOC2"/>
            <w:tabs>
              <w:tab w:val="right" w:leader="dot" w:pos="9019"/>
            </w:tabs>
            <w:rPr>
              <w:rFonts w:asciiTheme="majorBidi" w:eastAsiaTheme="minorEastAsia" w:hAnsiTheme="majorBidi" w:cstheme="majorBidi"/>
              <w:noProof/>
              <w:kern w:val="2"/>
              <w:sz w:val="24"/>
              <w:szCs w:val="24"/>
              <w:lang w:val="en-IN" w:bidi="ug-CN"/>
              <w14:ligatures w14:val="standardContextual"/>
            </w:rPr>
          </w:pPr>
          <w:hyperlink w:anchor="_Toc231827759" w:history="1">
            <w:r w:rsidRPr="00D25BF9">
              <w:rPr>
                <w:rStyle w:val="Hyperlink"/>
                <w:rFonts w:asciiTheme="majorBidi" w:hAnsiTheme="majorBidi" w:cstheme="majorBidi"/>
                <w:noProof/>
              </w:rPr>
              <w:t>2.8 Analytical Method: Thematic Analysis</w:t>
            </w:r>
            <w:r w:rsidRPr="00D25BF9">
              <w:rPr>
                <w:rFonts w:asciiTheme="majorBidi" w:hAnsiTheme="majorBidi" w:cstheme="majorBidi"/>
                <w:noProof/>
                <w:webHidden/>
              </w:rPr>
              <w:tab/>
            </w:r>
            <w:r w:rsidRPr="00D25BF9">
              <w:rPr>
                <w:rFonts w:asciiTheme="majorBidi" w:hAnsiTheme="majorBidi" w:cstheme="majorBidi"/>
                <w:noProof/>
                <w:webHidden/>
              </w:rPr>
              <w:fldChar w:fldCharType="begin"/>
            </w:r>
            <w:r w:rsidRPr="00D25BF9">
              <w:rPr>
                <w:rFonts w:asciiTheme="majorBidi" w:hAnsiTheme="majorBidi" w:cstheme="majorBidi"/>
                <w:noProof/>
                <w:webHidden/>
              </w:rPr>
              <w:instrText xml:space="preserve"> PAGEREF _Toc231827759 \h </w:instrText>
            </w:r>
            <w:r w:rsidRPr="00D25BF9">
              <w:rPr>
                <w:rFonts w:asciiTheme="majorBidi" w:hAnsiTheme="majorBidi" w:cstheme="majorBidi"/>
                <w:noProof/>
                <w:webHidden/>
              </w:rPr>
            </w:r>
            <w:r w:rsidRPr="00D25BF9">
              <w:rPr>
                <w:rFonts w:asciiTheme="majorBidi" w:hAnsiTheme="majorBidi" w:cstheme="majorBidi"/>
                <w:noProof/>
                <w:webHidden/>
              </w:rPr>
              <w:fldChar w:fldCharType="separate"/>
            </w:r>
            <w:r w:rsidRPr="00D25BF9">
              <w:rPr>
                <w:rFonts w:asciiTheme="majorBidi" w:hAnsiTheme="majorBidi" w:cstheme="majorBidi"/>
                <w:noProof/>
                <w:webHidden/>
              </w:rPr>
              <w:t>19</w:t>
            </w:r>
            <w:r w:rsidRPr="00D25BF9">
              <w:rPr>
                <w:rFonts w:asciiTheme="majorBidi" w:hAnsiTheme="majorBidi" w:cstheme="majorBidi"/>
                <w:noProof/>
                <w:webHidden/>
              </w:rPr>
              <w:fldChar w:fldCharType="end"/>
            </w:r>
          </w:hyperlink>
        </w:p>
        <w:p w14:paraId="554E5FA4" w14:textId="427F345F" w:rsidR="00D25BF9" w:rsidRPr="00D25BF9" w:rsidRDefault="00D25BF9">
          <w:pPr>
            <w:pStyle w:val="TOC3"/>
            <w:tabs>
              <w:tab w:val="right" w:leader="dot" w:pos="9019"/>
            </w:tabs>
            <w:rPr>
              <w:rFonts w:asciiTheme="majorBidi" w:eastAsiaTheme="minorEastAsia" w:hAnsiTheme="majorBidi" w:cstheme="majorBidi"/>
              <w:noProof/>
              <w:kern w:val="2"/>
              <w:sz w:val="24"/>
              <w:szCs w:val="24"/>
              <w:lang w:val="en-IN" w:bidi="ug-CN"/>
              <w14:ligatures w14:val="standardContextual"/>
            </w:rPr>
          </w:pPr>
          <w:hyperlink w:anchor="_Toc231827760" w:history="1">
            <w:r w:rsidRPr="00D25BF9">
              <w:rPr>
                <w:rStyle w:val="Hyperlink"/>
                <w:rFonts w:asciiTheme="majorBidi" w:hAnsiTheme="majorBidi" w:cstheme="majorBidi"/>
                <w:noProof/>
              </w:rPr>
              <w:t>2.8.1 Ethical Considerations</w:t>
            </w:r>
            <w:r w:rsidRPr="00D25BF9">
              <w:rPr>
                <w:rFonts w:asciiTheme="majorBidi" w:hAnsiTheme="majorBidi" w:cstheme="majorBidi"/>
                <w:noProof/>
                <w:webHidden/>
              </w:rPr>
              <w:tab/>
            </w:r>
            <w:r w:rsidRPr="00D25BF9">
              <w:rPr>
                <w:rFonts w:asciiTheme="majorBidi" w:hAnsiTheme="majorBidi" w:cstheme="majorBidi"/>
                <w:noProof/>
                <w:webHidden/>
              </w:rPr>
              <w:fldChar w:fldCharType="begin"/>
            </w:r>
            <w:r w:rsidRPr="00D25BF9">
              <w:rPr>
                <w:rFonts w:asciiTheme="majorBidi" w:hAnsiTheme="majorBidi" w:cstheme="majorBidi"/>
                <w:noProof/>
                <w:webHidden/>
              </w:rPr>
              <w:instrText xml:space="preserve"> PAGEREF _Toc231827760 \h </w:instrText>
            </w:r>
            <w:r w:rsidRPr="00D25BF9">
              <w:rPr>
                <w:rFonts w:asciiTheme="majorBidi" w:hAnsiTheme="majorBidi" w:cstheme="majorBidi"/>
                <w:noProof/>
                <w:webHidden/>
              </w:rPr>
            </w:r>
            <w:r w:rsidRPr="00D25BF9">
              <w:rPr>
                <w:rFonts w:asciiTheme="majorBidi" w:hAnsiTheme="majorBidi" w:cstheme="majorBidi"/>
                <w:noProof/>
                <w:webHidden/>
              </w:rPr>
              <w:fldChar w:fldCharType="separate"/>
            </w:r>
            <w:r w:rsidRPr="00D25BF9">
              <w:rPr>
                <w:rFonts w:asciiTheme="majorBidi" w:hAnsiTheme="majorBidi" w:cstheme="majorBidi"/>
                <w:noProof/>
                <w:webHidden/>
              </w:rPr>
              <w:t>19</w:t>
            </w:r>
            <w:r w:rsidRPr="00D25BF9">
              <w:rPr>
                <w:rFonts w:asciiTheme="majorBidi" w:hAnsiTheme="majorBidi" w:cstheme="majorBidi"/>
                <w:noProof/>
                <w:webHidden/>
              </w:rPr>
              <w:fldChar w:fldCharType="end"/>
            </w:r>
          </w:hyperlink>
        </w:p>
        <w:p w14:paraId="3AB7F3A4" w14:textId="662E0CB5" w:rsidR="00D25BF9" w:rsidRPr="00D25BF9" w:rsidRDefault="00D25BF9">
          <w:pPr>
            <w:pStyle w:val="TOC1"/>
            <w:tabs>
              <w:tab w:val="right" w:leader="dot" w:pos="9019"/>
            </w:tabs>
            <w:rPr>
              <w:rFonts w:asciiTheme="majorBidi" w:eastAsiaTheme="minorEastAsia" w:hAnsiTheme="majorBidi" w:cstheme="majorBidi"/>
              <w:noProof/>
              <w:kern w:val="2"/>
              <w:sz w:val="24"/>
              <w:szCs w:val="24"/>
              <w:lang w:val="en-IN" w:bidi="ug-CN"/>
              <w14:ligatures w14:val="standardContextual"/>
            </w:rPr>
          </w:pPr>
          <w:hyperlink w:anchor="_Toc231827761" w:history="1">
            <w:r w:rsidRPr="00D25BF9">
              <w:rPr>
                <w:rStyle w:val="Hyperlink"/>
                <w:rFonts w:asciiTheme="majorBidi" w:hAnsiTheme="majorBidi" w:cstheme="majorBidi"/>
                <w:noProof/>
              </w:rPr>
              <w:t>Chapter 3: Thematic Review</w:t>
            </w:r>
            <w:r w:rsidRPr="00D25BF9">
              <w:rPr>
                <w:rFonts w:asciiTheme="majorBidi" w:hAnsiTheme="majorBidi" w:cstheme="majorBidi"/>
                <w:noProof/>
                <w:webHidden/>
              </w:rPr>
              <w:tab/>
            </w:r>
            <w:r w:rsidRPr="00D25BF9">
              <w:rPr>
                <w:rFonts w:asciiTheme="majorBidi" w:hAnsiTheme="majorBidi" w:cstheme="majorBidi"/>
                <w:noProof/>
                <w:webHidden/>
              </w:rPr>
              <w:fldChar w:fldCharType="begin"/>
            </w:r>
            <w:r w:rsidRPr="00D25BF9">
              <w:rPr>
                <w:rFonts w:asciiTheme="majorBidi" w:hAnsiTheme="majorBidi" w:cstheme="majorBidi"/>
                <w:noProof/>
                <w:webHidden/>
              </w:rPr>
              <w:instrText xml:space="preserve"> PAGEREF _Toc231827761 \h </w:instrText>
            </w:r>
            <w:r w:rsidRPr="00D25BF9">
              <w:rPr>
                <w:rFonts w:asciiTheme="majorBidi" w:hAnsiTheme="majorBidi" w:cstheme="majorBidi"/>
                <w:noProof/>
                <w:webHidden/>
              </w:rPr>
            </w:r>
            <w:r w:rsidRPr="00D25BF9">
              <w:rPr>
                <w:rFonts w:asciiTheme="majorBidi" w:hAnsiTheme="majorBidi" w:cstheme="majorBidi"/>
                <w:noProof/>
                <w:webHidden/>
              </w:rPr>
              <w:fldChar w:fldCharType="separate"/>
            </w:r>
            <w:r w:rsidRPr="00D25BF9">
              <w:rPr>
                <w:rFonts w:asciiTheme="majorBidi" w:hAnsiTheme="majorBidi" w:cstheme="majorBidi"/>
                <w:noProof/>
                <w:webHidden/>
              </w:rPr>
              <w:t>21</w:t>
            </w:r>
            <w:r w:rsidRPr="00D25BF9">
              <w:rPr>
                <w:rFonts w:asciiTheme="majorBidi" w:hAnsiTheme="majorBidi" w:cstheme="majorBidi"/>
                <w:noProof/>
                <w:webHidden/>
              </w:rPr>
              <w:fldChar w:fldCharType="end"/>
            </w:r>
          </w:hyperlink>
        </w:p>
        <w:p w14:paraId="3E0AA4FB" w14:textId="186E0E2E" w:rsidR="00D25BF9" w:rsidRPr="00D25BF9" w:rsidRDefault="00D25BF9">
          <w:pPr>
            <w:pStyle w:val="TOC2"/>
            <w:tabs>
              <w:tab w:val="right" w:leader="dot" w:pos="9019"/>
            </w:tabs>
            <w:rPr>
              <w:rFonts w:asciiTheme="majorBidi" w:eastAsiaTheme="minorEastAsia" w:hAnsiTheme="majorBidi" w:cstheme="majorBidi"/>
              <w:noProof/>
              <w:kern w:val="2"/>
              <w:sz w:val="24"/>
              <w:szCs w:val="24"/>
              <w:lang w:val="en-IN" w:bidi="ug-CN"/>
              <w14:ligatures w14:val="standardContextual"/>
            </w:rPr>
          </w:pPr>
          <w:hyperlink w:anchor="_Toc231827762" w:history="1">
            <w:r w:rsidRPr="00D25BF9">
              <w:rPr>
                <w:rStyle w:val="Hyperlink"/>
                <w:rFonts w:asciiTheme="majorBidi" w:hAnsiTheme="majorBidi" w:cstheme="majorBidi"/>
                <w:noProof/>
              </w:rPr>
              <w:t>3.1 Chapter Introduction</w:t>
            </w:r>
            <w:r w:rsidRPr="00D25BF9">
              <w:rPr>
                <w:rFonts w:asciiTheme="majorBidi" w:hAnsiTheme="majorBidi" w:cstheme="majorBidi"/>
                <w:noProof/>
                <w:webHidden/>
              </w:rPr>
              <w:tab/>
            </w:r>
            <w:r w:rsidRPr="00D25BF9">
              <w:rPr>
                <w:rFonts w:asciiTheme="majorBidi" w:hAnsiTheme="majorBidi" w:cstheme="majorBidi"/>
                <w:noProof/>
                <w:webHidden/>
              </w:rPr>
              <w:fldChar w:fldCharType="begin"/>
            </w:r>
            <w:r w:rsidRPr="00D25BF9">
              <w:rPr>
                <w:rFonts w:asciiTheme="majorBidi" w:hAnsiTheme="majorBidi" w:cstheme="majorBidi"/>
                <w:noProof/>
                <w:webHidden/>
              </w:rPr>
              <w:instrText xml:space="preserve"> PAGEREF _Toc231827762 \h </w:instrText>
            </w:r>
            <w:r w:rsidRPr="00D25BF9">
              <w:rPr>
                <w:rFonts w:asciiTheme="majorBidi" w:hAnsiTheme="majorBidi" w:cstheme="majorBidi"/>
                <w:noProof/>
                <w:webHidden/>
              </w:rPr>
            </w:r>
            <w:r w:rsidRPr="00D25BF9">
              <w:rPr>
                <w:rFonts w:asciiTheme="majorBidi" w:hAnsiTheme="majorBidi" w:cstheme="majorBidi"/>
                <w:noProof/>
                <w:webHidden/>
              </w:rPr>
              <w:fldChar w:fldCharType="separate"/>
            </w:r>
            <w:r w:rsidRPr="00D25BF9">
              <w:rPr>
                <w:rFonts w:asciiTheme="majorBidi" w:hAnsiTheme="majorBidi" w:cstheme="majorBidi"/>
                <w:noProof/>
                <w:webHidden/>
              </w:rPr>
              <w:t>21</w:t>
            </w:r>
            <w:r w:rsidRPr="00D25BF9">
              <w:rPr>
                <w:rFonts w:asciiTheme="majorBidi" w:hAnsiTheme="majorBidi" w:cstheme="majorBidi"/>
                <w:noProof/>
                <w:webHidden/>
              </w:rPr>
              <w:fldChar w:fldCharType="end"/>
            </w:r>
          </w:hyperlink>
        </w:p>
        <w:p w14:paraId="3968192F" w14:textId="3E698C1B" w:rsidR="00D25BF9" w:rsidRPr="00D25BF9" w:rsidRDefault="00D25BF9">
          <w:pPr>
            <w:pStyle w:val="TOC2"/>
            <w:tabs>
              <w:tab w:val="right" w:leader="dot" w:pos="9019"/>
            </w:tabs>
            <w:rPr>
              <w:rFonts w:asciiTheme="majorBidi" w:eastAsiaTheme="minorEastAsia" w:hAnsiTheme="majorBidi" w:cstheme="majorBidi"/>
              <w:noProof/>
              <w:kern w:val="2"/>
              <w:sz w:val="24"/>
              <w:szCs w:val="24"/>
              <w:lang w:val="en-IN" w:bidi="ug-CN"/>
              <w14:ligatures w14:val="standardContextual"/>
            </w:rPr>
          </w:pPr>
          <w:hyperlink w:anchor="_Toc231827763" w:history="1">
            <w:r w:rsidRPr="00D25BF9">
              <w:rPr>
                <w:rStyle w:val="Hyperlink"/>
                <w:rFonts w:asciiTheme="majorBidi" w:hAnsiTheme="majorBidi" w:cstheme="majorBidi"/>
                <w:noProof/>
              </w:rPr>
              <w:t>3.2 Thematic review</w:t>
            </w:r>
            <w:r w:rsidRPr="00D25BF9">
              <w:rPr>
                <w:rFonts w:asciiTheme="majorBidi" w:hAnsiTheme="majorBidi" w:cstheme="majorBidi"/>
                <w:noProof/>
                <w:webHidden/>
              </w:rPr>
              <w:tab/>
            </w:r>
            <w:r w:rsidRPr="00D25BF9">
              <w:rPr>
                <w:rFonts w:asciiTheme="majorBidi" w:hAnsiTheme="majorBidi" w:cstheme="majorBidi"/>
                <w:noProof/>
                <w:webHidden/>
              </w:rPr>
              <w:fldChar w:fldCharType="begin"/>
            </w:r>
            <w:r w:rsidRPr="00D25BF9">
              <w:rPr>
                <w:rFonts w:asciiTheme="majorBidi" w:hAnsiTheme="majorBidi" w:cstheme="majorBidi"/>
                <w:noProof/>
                <w:webHidden/>
              </w:rPr>
              <w:instrText xml:space="preserve"> PAGEREF _Toc231827763 \h </w:instrText>
            </w:r>
            <w:r w:rsidRPr="00D25BF9">
              <w:rPr>
                <w:rFonts w:asciiTheme="majorBidi" w:hAnsiTheme="majorBidi" w:cstheme="majorBidi"/>
                <w:noProof/>
                <w:webHidden/>
              </w:rPr>
            </w:r>
            <w:r w:rsidRPr="00D25BF9">
              <w:rPr>
                <w:rFonts w:asciiTheme="majorBidi" w:hAnsiTheme="majorBidi" w:cstheme="majorBidi"/>
                <w:noProof/>
                <w:webHidden/>
              </w:rPr>
              <w:fldChar w:fldCharType="separate"/>
            </w:r>
            <w:r w:rsidRPr="00D25BF9">
              <w:rPr>
                <w:rFonts w:asciiTheme="majorBidi" w:hAnsiTheme="majorBidi" w:cstheme="majorBidi"/>
                <w:noProof/>
                <w:webHidden/>
              </w:rPr>
              <w:t>21</w:t>
            </w:r>
            <w:r w:rsidRPr="00D25BF9">
              <w:rPr>
                <w:rFonts w:asciiTheme="majorBidi" w:hAnsiTheme="majorBidi" w:cstheme="majorBidi"/>
                <w:noProof/>
                <w:webHidden/>
              </w:rPr>
              <w:fldChar w:fldCharType="end"/>
            </w:r>
          </w:hyperlink>
        </w:p>
        <w:p w14:paraId="699AFE68" w14:textId="513D291A" w:rsidR="00D25BF9" w:rsidRPr="00D25BF9" w:rsidRDefault="00D25BF9">
          <w:pPr>
            <w:pStyle w:val="TOC2"/>
            <w:tabs>
              <w:tab w:val="right" w:leader="dot" w:pos="9019"/>
            </w:tabs>
            <w:rPr>
              <w:rFonts w:asciiTheme="majorBidi" w:eastAsiaTheme="minorEastAsia" w:hAnsiTheme="majorBidi" w:cstheme="majorBidi"/>
              <w:noProof/>
              <w:kern w:val="2"/>
              <w:sz w:val="24"/>
              <w:szCs w:val="24"/>
              <w:lang w:val="en-IN" w:bidi="ug-CN"/>
              <w14:ligatures w14:val="standardContextual"/>
            </w:rPr>
          </w:pPr>
          <w:hyperlink w:anchor="_Toc231827764" w:history="1">
            <w:r w:rsidRPr="00D25BF9">
              <w:rPr>
                <w:rStyle w:val="Hyperlink"/>
                <w:rFonts w:asciiTheme="majorBidi" w:hAnsiTheme="majorBidi" w:cstheme="majorBidi"/>
                <w:noProof/>
              </w:rPr>
              <w:t>3.3 Chapter summary</w:t>
            </w:r>
            <w:r w:rsidRPr="00D25BF9">
              <w:rPr>
                <w:rFonts w:asciiTheme="majorBidi" w:hAnsiTheme="majorBidi" w:cstheme="majorBidi"/>
                <w:noProof/>
                <w:webHidden/>
              </w:rPr>
              <w:tab/>
            </w:r>
            <w:r w:rsidRPr="00D25BF9">
              <w:rPr>
                <w:rFonts w:asciiTheme="majorBidi" w:hAnsiTheme="majorBidi" w:cstheme="majorBidi"/>
                <w:noProof/>
                <w:webHidden/>
              </w:rPr>
              <w:fldChar w:fldCharType="begin"/>
            </w:r>
            <w:r w:rsidRPr="00D25BF9">
              <w:rPr>
                <w:rFonts w:asciiTheme="majorBidi" w:hAnsiTheme="majorBidi" w:cstheme="majorBidi"/>
                <w:noProof/>
                <w:webHidden/>
              </w:rPr>
              <w:instrText xml:space="preserve"> PAGEREF _Toc231827764 \h </w:instrText>
            </w:r>
            <w:r w:rsidRPr="00D25BF9">
              <w:rPr>
                <w:rFonts w:asciiTheme="majorBidi" w:hAnsiTheme="majorBidi" w:cstheme="majorBidi"/>
                <w:noProof/>
                <w:webHidden/>
              </w:rPr>
            </w:r>
            <w:r w:rsidRPr="00D25BF9">
              <w:rPr>
                <w:rFonts w:asciiTheme="majorBidi" w:hAnsiTheme="majorBidi" w:cstheme="majorBidi"/>
                <w:noProof/>
                <w:webHidden/>
              </w:rPr>
              <w:fldChar w:fldCharType="separate"/>
            </w:r>
            <w:r w:rsidRPr="00D25BF9">
              <w:rPr>
                <w:rFonts w:asciiTheme="majorBidi" w:hAnsiTheme="majorBidi" w:cstheme="majorBidi"/>
                <w:noProof/>
                <w:webHidden/>
              </w:rPr>
              <w:t>39</w:t>
            </w:r>
            <w:r w:rsidRPr="00D25BF9">
              <w:rPr>
                <w:rFonts w:asciiTheme="majorBidi" w:hAnsiTheme="majorBidi" w:cstheme="majorBidi"/>
                <w:noProof/>
                <w:webHidden/>
              </w:rPr>
              <w:fldChar w:fldCharType="end"/>
            </w:r>
          </w:hyperlink>
        </w:p>
        <w:p w14:paraId="7A1ECFEB" w14:textId="72056AE1" w:rsidR="00D25BF9" w:rsidRPr="00D25BF9" w:rsidRDefault="00D25BF9">
          <w:pPr>
            <w:pStyle w:val="TOC1"/>
            <w:tabs>
              <w:tab w:val="right" w:leader="dot" w:pos="9019"/>
            </w:tabs>
            <w:rPr>
              <w:rFonts w:asciiTheme="majorBidi" w:eastAsiaTheme="minorEastAsia" w:hAnsiTheme="majorBidi" w:cstheme="majorBidi"/>
              <w:noProof/>
              <w:kern w:val="2"/>
              <w:sz w:val="24"/>
              <w:szCs w:val="24"/>
              <w:lang w:val="en-IN" w:bidi="ug-CN"/>
              <w14:ligatures w14:val="standardContextual"/>
            </w:rPr>
          </w:pPr>
          <w:hyperlink w:anchor="_Toc231827765" w:history="1">
            <w:r w:rsidRPr="00D25BF9">
              <w:rPr>
                <w:rStyle w:val="Hyperlink"/>
                <w:rFonts w:asciiTheme="majorBidi" w:hAnsiTheme="majorBidi" w:cstheme="majorBidi"/>
                <w:noProof/>
              </w:rPr>
              <w:t>Chapter 4: Discussion</w:t>
            </w:r>
            <w:r w:rsidRPr="00D25BF9">
              <w:rPr>
                <w:rFonts w:asciiTheme="majorBidi" w:hAnsiTheme="majorBidi" w:cstheme="majorBidi"/>
                <w:noProof/>
                <w:webHidden/>
              </w:rPr>
              <w:tab/>
            </w:r>
            <w:r w:rsidRPr="00D25BF9">
              <w:rPr>
                <w:rFonts w:asciiTheme="majorBidi" w:hAnsiTheme="majorBidi" w:cstheme="majorBidi"/>
                <w:noProof/>
                <w:webHidden/>
              </w:rPr>
              <w:fldChar w:fldCharType="begin"/>
            </w:r>
            <w:r w:rsidRPr="00D25BF9">
              <w:rPr>
                <w:rFonts w:asciiTheme="majorBidi" w:hAnsiTheme="majorBidi" w:cstheme="majorBidi"/>
                <w:noProof/>
                <w:webHidden/>
              </w:rPr>
              <w:instrText xml:space="preserve"> PAGEREF _Toc231827765 \h </w:instrText>
            </w:r>
            <w:r w:rsidRPr="00D25BF9">
              <w:rPr>
                <w:rFonts w:asciiTheme="majorBidi" w:hAnsiTheme="majorBidi" w:cstheme="majorBidi"/>
                <w:noProof/>
                <w:webHidden/>
              </w:rPr>
            </w:r>
            <w:r w:rsidRPr="00D25BF9">
              <w:rPr>
                <w:rFonts w:asciiTheme="majorBidi" w:hAnsiTheme="majorBidi" w:cstheme="majorBidi"/>
                <w:noProof/>
                <w:webHidden/>
              </w:rPr>
              <w:fldChar w:fldCharType="separate"/>
            </w:r>
            <w:r w:rsidRPr="00D25BF9">
              <w:rPr>
                <w:rFonts w:asciiTheme="majorBidi" w:hAnsiTheme="majorBidi" w:cstheme="majorBidi"/>
                <w:noProof/>
                <w:webHidden/>
              </w:rPr>
              <w:t>40</w:t>
            </w:r>
            <w:r w:rsidRPr="00D25BF9">
              <w:rPr>
                <w:rFonts w:asciiTheme="majorBidi" w:hAnsiTheme="majorBidi" w:cstheme="majorBidi"/>
                <w:noProof/>
                <w:webHidden/>
              </w:rPr>
              <w:fldChar w:fldCharType="end"/>
            </w:r>
          </w:hyperlink>
        </w:p>
        <w:p w14:paraId="0B1B590B" w14:textId="06D858A9" w:rsidR="00D25BF9" w:rsidRPr="00D25BF9" w:rsidRDefault="00D25BF9">
          <w:pPr>
            <w:pStyle w:val="TOC2"/>
            <w:tabs>
              <w:tab w:val="right" w:leader="dot" w:pos="9019"/>
            </w:tabs>
            <w:rPr>
              <w:rFonts w:asciiTheme="majorBidi" w:eastAsiaTheme="minorEastAsia" w:hAnsiTheme="majorBidi" w:cstheme="majorBidi"/>
              <w:noProof/>
              <w:kern w:val="2"/>
              <w:sz w:val="24"/>
              <w:szCs w:val="24"/>
              <w:lang w:val="en-IN" w:bidi="ug-CN"/>
              <w14:ligatures w14:val="standardContextual"/>
            </w:rPr>
          </w:pPr>
          <w:hyperlink w:anchor="_Toc231827766" w:history="1">
            <w:r w:rsidRPr="00D25BF9">
              <w:rPr>
                <w:rStyle w:val="Hyperlink"/>
                <w:rFonts w:asciiTheme="majorBidi" w:hAnsiTheme="majorBidi" w:cstheme="majorBidi"/>
                <w:noProof/>
              </w:rPr>
              <w:t>4.1 Chapter Introduction</w:t>
            </w:r>
            <w:r w:rsidRPr="00D25BF9">
              <w:rPr>
                <w:rFonts w:asciiTheme="majorBidi" w:hAnsiTheme="majorBidi" w:cstheme="majorBidi"/>
                <w:noProof/>
                <w:webHidden/>
              </w:rPr>
              <w:tab/>
            </w:r>
            <w:r w:rsidRPr="00D25BF9">
              <w:rPr>
                <w:rFonts w:asciiTheme="majorBidi" w:hAnsiTheme="majorBidi" w:cstheme="majorBidi"/>
                <w:noProof/>
                <w:webHidden/>
              </w:rPr>
              <w:fldChar w:fldCharType="begin"/>
            </w:r>
            <w:r w:rsidRPr="00D25BF9">
              <w:rPr>
                <w:rFonts w:asciiTheme="majorBidi" w:hAnsiTheme="majorBidi" w:cstheme="majorBidi"/>
                <w:noProof/>
                <w:webHidden/>
              </w:rPr>
              <w:instrText xml:space="preserve"> PAGEREF _Toc231827766 \h </w:instrText>
            </w:r>
            <w:r w:rsidRPr="00D25BF9">
              <w:rPr>
                <w:rFonts w:asciiTheme="majorBidi" w:hAnsiTheme="majorBidi" w:cstheme="majorBidi"/>
                <w:noProof/>
                <w:webHidden/>
              </w:rPr>
            </w:r>
            <w:r w:rsidRPr="00D25BF9">
              <w:rPr>
                <w:rFonts w:asciiTheme="majorBidi" w:hAnsiTheme="majorBidi" w:cstheme="majorBidi"/>
                <w:noProof/>
                <w:webHidden/>
              </w:rPr>
              <w:fldChar w:fldCharType="separate"/>
            </w:r>
            <w:r w:rsidRPr="00D25BF9">
              <w:rPr>
                <w:rFonts w:asciiTheme="majorBidi" w:hAnsiTheme="majorBidi" w:cstheme="majorBidi"/>
                <w:noProof/>
                <w:webHidden/>
              </w:rPr>
              <w:t>40</w:t>
            </w:r>
            <w:r w:rsidRPr="00D25BF9">
              <w:rPr>
                <w:rFonts w:asciiTheme="majorBidi" w:hAnsiTheme="majorBidi" w:cstheme="majorBidi"/>
                <w:noProof/>
                <w:webHidden/>
              </w:rPr>
              <w:fldChar w:fldCharType="end"/>
            </w:r>
          </w:hyperlink>
        </w:p>
        <w:p w14:paraId="3333B96A" w14:textId="609A4172" w:rsidR="00D25BF9" w:rsidRPr="00D25BF9" w:rsidRDefault="00D25BF9">
          <w:pPr>
            <w:pStyle w:val="TOC2"/>
            <w:tabs>
              <w:tab w:val="right" w:leader="dot" w:pos="9019"/>
            </w:tabs>
            <w:rPr>
              <w:rFonts w:asciiTheme="majorBidi" w:eastAsiaTheme="minorEastAsia" w:hAnsiTheme="majorBidi" w:cstheme="majorBidi"/>
              <w:noProof/>
              <w:kern w:val="2"/>
              <w:sz w:val="24"/>
              <w:szCs w:val="24"/>
              <w:lang w:val="en-IN" w:bidi="ug-CN"/>
              <w14:ligatures w14:val="standardContextual"/>
            </w:rPr>
          </w:pPr>
          <w:hyperlink w:anchor="_Toc231827767" w:history="1">
            <w:r w:rsidRPr="00D25BF9">
              <w:rPr>
                <w:rStyle w:val="Hyperlink"/>
                <w:rFonts w:asciiTheme="majorBidi" w:hAnsiTheme="majorBidi" w:cstheme="majorBidi"/>
                <w:noProof/>
              </w:rPr>
              <w:t>4.2 Integration of findings</w:t>
            </w:r>
            <w:r w:rsidRPr="00D25BF9">
              <w:rPr>
                <w:rFonts w:asciiTheme="majorBidi" w:hAnsiTheme="majorBidi" w:cstheme="majorBidi"/>
                <w:noProof/>
                <w:webHidden/>
              </w:rPr>
              <w:tab/>
            </w:r>
            <w:r w:rsidRPr="00D25BF9">
              <w:rPr>
                <w:rFonts w:asciiTheme="majorBidi" w:hAnsiTheme="majorBidi" w:cstheme="majorBidi"/>
                <w:noProof/>
                <w:webHidden/>
              </w:rPr>
              <w:fldChar w:fldCharType="begin"/>
            </w:r>
            <w:r w:rsidRPr="00D25BF9">
              <w:rPr>
                <w:rFonts w:asciiTheme="majorBidi" w:hAnsiTheme="majorBidi" w:cstheme="majorBidi"/>
                <w:noProof/>
                <w:webHidden/>
              </w:rPr>
              <w:instrText xml:space="preserve"> PAGEREF _Toc231827767 \h </w:instrText>
            </w:r>
            <w:r w:rsidRPr="00D25BF9">
              <w:rPr>
                <w:rFonts w:asciiTheme="majorBidi" w:hAnsiTheme="majorBidi" w:cstheme="majorBidi"/>
                <w:noProof/>
                <w:webHidden/>
              </w:rPr>
            </w:r>
            <w:r w:rsidRPr="00D25BF9">
              <w:rPr>
                <w:rFonts w:asciiTheme="majorBidi" w:hAnsiTheme="majorBidi" w:cstheme="majorBidi"/>
                <w:noProof/>
                <w:webHidden/>
              </w:rPr>
              <w:fldChar w:fldCharType="separate"/>
            </w:r>
            <w:r w:rsidRPr="00D25BF9">
              <w:rPr>
                <w:rFonts w:asciiTheme="majorBidi" w:hAnsiTheme="majorBidi" w:cstheme="majorBidi"/>
                <w:noProof/>
                <w:webHidden/>
              </w:rPr>
              <w:t>40</w:t>
            </w:r>
            <w:r w:rsidRPr="00D25BF9">
              <w:rPr>
                <w:rFonts w:asciiTheme="majorBidi" w:hAnsiTheme="majorBidi" w:cstheme="majorBidi"/>
                <w:noProof/>
                <w:webHidden/>
              </w:rPr>
              <w:fldChar w:fldCharType="end"/>
            </w:r>
          </w:hyperlink>
        </w:p>
        <w:p w14:paraId="625CD6BF" w14:textId="22BAF212" w:rsidR="00D25BF9" w:rsidRPr="00D25BF9" w:rsidRDefault="00D25BF9">
          <w:pPr>
            <w:pStyle w:val="TOC2"/>
            <w:tabs>
              <w:tab w:val="right" w:leader="dot" w:pos="9019"/>
            </w:tabs>
            <w:rPr>
              <w:rFonts w:asciiTheme="majorBidi" w:eastAsiaTheme="minorEastAsia" w:hAnsiTheme="majorBidi" w:cstheme="majorBidi"/>
              <w:noProof/>
              <w:kern w:val="2"/>
              <w:sz w:val="24"/>
              <w:szCs w:val="24"/>
              <w:lang w:val="en-IN" w:bidi="ug-CN"/>
              <w14:ligatures w14:val="standardContextual"/>
            </w:rPr>
          </w:pPr>
          <w:hyperlink w:anchor="_Toc231827768" w:history="1">
            <w:r w:rsidRPr="00D25BF9">
              <w:rPr>
                <w:rStyle w:val="Hyperlink"/>
                <w:rFonts w:asciiTheme="majorBidi" w:hAnsiTheme="majorBidi" w:cstheme="majorBidi"/>
                <w:noProof/>
              </w:rPr>
              <w:t>4.3 Comparison between studies</w:t>
            </w:r>
            <w:r w:rsidRPr="00D25BF9">
              <w:rPr>
                <w:rFonts w:asciiTheme="majorBidi" w:hAnsiTheme="majorBidi" w:cstheme="majorBidi"/>
                <w:noProof/>
                <w:webHidden/>
              </w:rPr>
              <w:tab/>
            </w:r>
            <w:r w:rsidRPr="00D25BF9">
              <w:rPr>
                <w:rFonts w:asciiTheme="majorBidi" w:hAnsiTheme="majorBidi" w:cstheme="majorBidi"/>
                <w:noProof/>
                <w:webHidden/>
              </w:rPr>
              <w:fldChar w:fldCharType="begin"/>
            </w:r>
            <w:r w:rsidRPr="00D25BF9">
              <w:rPr>
                <w:rFonts w:asciiTheme="majorBidi" w:hAnsiTheme="majorBidi" w:cstheme="majorBidi"/>
                <w:noProof/>
                <w:webHidden/>
              </w:rPr>
              <w:instrText xml:space="preserve"> PAGEREF _Toc231827768 \h </w:instrText>
            </w:r>
            <w:r w:rsidRPr="00D25BF9">
              <w:rPr>
                <w:rFonts w:asciiTheme="majorBidi" w:hAnsiTheme="majorBidi" w:cstheme="majorBidi"/>
                <w:noProof/>
                <w:webHidden/>
              </w:rPr>
            </w:r>
            <w:r w:rsidRPr="00D25BF9">
              <w:rPr>
                <w:rFonts w:asciiTheme="majorBidi" w:hAnsiTheme="majorBidi" w:cstheme="majorBidi"/>
                <w:noProof/>
                <w:webHidden/>
              </w:rPr>
              <w:fldChar w:fldCharType="separate"/>
            </w:r>
            <w:r w:rsidRPr="00D25BF9">
              <w:rPr>
                <w:rFonts w:asciiTheme="majorBidi" w:hAnsiTheme="majorBidi" w:cstheme="majorBidi"/>
                <w:noProof/>
                <w:webHidden/>
              </w:rPr>
              <w:t>41</w:t>
            </w:r>
            <w:r w:rsidRPr="00D25BF9">
              <w:rPr>
                <w:rFonts w:asciiTheme="majorBidi" w:hAnsiTheme="majorBidi" w:cstheme="majorBidi"/>
                <w:noProof/>
                <w:webHidden/>
              </w:rPr>
              <w:fldChar w:fldCharType="end"/>
            </w:r>
          </w:hyperlink>
        </w:p>
        <w:p w14:paraId="1EA742EB" w14:textId="1077D86A" w:rsidR="00D25BF9" w:rsidRPr="00D25BF9" w:rsidRDefault="00D25BF9">
          <w:pPr>
            <w:pStyle w:val="TOC2"/>
            <w:tabs>
              <w:tab w:val="right" w:leader="dot" w:pos="9019"/>
            </w:tabs>
            <w:rPr>
              <w:rFonts w:asciiTheme="majorBidi" w:eastAsiaTheme="minorEastAsia" w:hAnsiTheme="majorBidi" w:cstheme="majorBidi"/>
              <w:noProof/>
              <w:kern w:val="2"/>
              <w:sz w:val="24"/>
              <w:szCs w:val="24"/>
              <w:lang w:val="en-IN" w:bidi="ug-CN"/>
              <w14:ligatures w14:val="standardContextual"/>
            </w:rPr>
          </w:pPr>
          <w:hyperlink w:anchor="_Toc231827769" w:history="1">
            <w:r w:rsidRPr="00D25BF9">
              <w:rPr>
                <w:rStyle w:val="Hyperlink"/>
                <w:rFonts w:asciiTheme="majorBidi" w:hAnsiTheme="majorBidi" w:cstheme="majorBidi"/>
                <w:noProof/>
              </w:rPr>
              <w:t>4.4 Theoretical implication</w:t>
            </w:r>
            <w:r w:rsidRPr="00D25BF9">
              <w:rPr>
                <w:rFonts w:asciiTheme="majorBidi" w:hAnsiTheme="majorBidi" w:cstheme="majorBidi"/>
                <w:noProof/>
                <w:webHidden/>
              </w:rPr>
              <w:tab/>
            </w:r>
            <w:r w:rsidRPr="00D25BF9">
              <w:rPr>
                <w:rFonts w:asciiTheme="majorBidi" w:hAnsiTheme="majorBidi" w:cstheme="majorBidi"/>
                <w:noProof/>
                <w:webHidden/>
              </w:rPr>
              <w:fldChar w:fldCharType="begin"/>
            </w:r>
            <w:r w:rsidRPr="00D25BF9">
              <w:rPr>
                <w:rFonts w:asciiTheme="majorBidi" w:hAnsiTheme="majorBidi" w:cstheme="majorBidi"/>
                <w:noProof/>
                <w:webHidden/>
              </w:rPr>
              <w:instrText xml:space="preserve"> PAGEREF _Toc231827769 \h </w:instrText>
            </w:r>
            <w:r w:rsidRPr="00D25BF9">
              <w:rPr>
                <w:rFonts w:asciiTheme="majorBidi" w:hAnsiTheme="majorBidi" w:cstheme="majorBidi"/>
                <w:noProof/>
                <w:webHidden/>
              </w:rPr>
            </w:r>
            <w:r w:rsidRPr="00D25BF9">
              <w:rPr>
                <w:rFonts w:asciiTheme="majorBidi" w:hAnsiTheme="majorBidi" w:cstheme="majorBidi"/>
                <w:noProof/>
                <w:webHidden/>
              </w:rPr>
              <w:fldChar w:fldCharType="separate"/>
            </w:r>
            <w:r w:rsidRPr="00D25BF9">
              <w:rPr>
                <w:rFonts w:asciiTheme="majorBidi" w:hAnsiTheme="majorBidi" w:cstheme="majorBidi"/>
                <w:noProof/>
                <w:webHidden/>
              </w:rPr>
              <w:t>43</w:t>
            </w:r>
            <w:r w:rsidRPr="00D25BF9">
              <w:rPr>
                <w:rFonts w:asciiTheme="majorBidi" w:hAnsiTheme="majorBidi" w:cstheme="majorBidi"/>
                <w:noProof/>
                <w:webHidden/>
              </w:rPr>
              <w:fldChar w:fldCharType="end"/>
            </w:r>
          </w:hyperlink>
        </w:p>
        <w:p w14:paraId="11BEE992" w14:textId="41BC5FCF" w:rsidR="00D25BF9" w:rsidRPr="00D25BF9" w:rsidRDefault="00D25BF9">
          <w:pPr>
            <w:pStyle w:val="TOC2"/>
            <w:tabs>
              <w:tab w:val="right" w:leader="dot" w:pos="9019"/>
            </w:tabs>
            <w:rPr>
              <w:rFonts w:asciiTheme="majorBidi" w:eastAsiaTheme="minorEastAsia" w:hAnsiTheme="majorBidi" w:cstheme="majorBidi"/>
              <w:noProof/>
              <w:kern w:val="2"/>
              <w:sz w:val="24"/>
              <w:szCs w:val="24"/>
              <w:lang w:val="en-IN" w:bidi="ug-CN"/>
              <w14:ligatures w14:val="standardContextual"/>
            </w:rPr>
          </w:pPr>
          <w:hyperlink w:anchor="_Toc231827770" w:history="1">
            <w:r w:rsidRPr="00D25BF9">
              <w:rPr>
                <w:rStyle w:val="Hyperlink"/>
                <w:rFonts w:asciiTheme="majorBidi" w:hAnsiTheme="majorBidi" w:cstheme="majorBidi"/>
                <w:noProof/>
              </w:rPr>
              <w:t>4.5 Identification of Research Gaps</w:t>
            </w:r>
            <w:r w:rsidRPr="00D25BF9">
              <w:rPr>
                <w:rFonts w:asciiTheme="majorBidi" w:hAnsiTheme="majorBidi" w:cstheme="majorBidi"/>
                <w:noProof/>
                <w:webHidden/>
              </w:rPr>
              <w:tab/>
            </w:r>
            <w:r w:rsidRPr="00D25BF9">
              <w:rPr>
                <w:rFonts w:asciiTheme="majorBidi" w:hAnsiTheme="majorBidi" w:cstheme="majorBidi"/>
                <w:noProof/>
                <w:webHidden/>
              </w:rPr>
              <w:fldChar w:fldCharType="begin"/>
            </w:r>
            <w:r w:rsidRPr="00D25BF9">
              <w:rPr>
                <w:rFonts w:asciiTheme="majorBidi" w:hAnsiTheme="majorBidi" w:cstheme="majorBidi"/>
                <w:noProof/>
                <w:webHidden/>
              </w:rPr>
              <w:instrText xml:space="preserve"> PAGEREF _Toc231827770 \h </w:instrText>
            </w:r>
            <w:r w:rsidRPr="00D25BF9">
              <w:rPr>
                <w:rFonts w:asciiTheme="majorBidi" w:hAnsiTheme="majorBidi" w:cstheme="majorBidi"/>
                <w:noProof/>
                <w:webHidden/>
              </w:rPr>
            </w:r>
            <w:r w:rsidRPr="00D25BF9">
              <w:rPr>
                <w:rFonts w:asciiTheme="majorBidi" w:hAnsiTheme="majorBidi" w:cstheme="majorBidi"/>
                <w:noProof/>
                <w:webHidden/>
              </w:rPr>
              <w:fldChar w:fldCharType="separate"/>
            </w:r>
            <w:r w:rsidRPr="00D25BF9">
              <w:rPr>
                <w:rFonts w:asciiTheme="majorBidi" w:hAnsiTheme="majorBidi" w:cstheme="majorBidi"/>
                <w:noProof/>
                <w:webHidden/>
              </w:rPr>
              <w:t>44</w:t>
            </w:r>
            <w:r w:rsidRPr="00D25BF9">
              <w:rPr>
                <w:rFonts w:asciiTheme="majorBidi" w:hAnsiTheme="majorBidi" w:cstheme="majorBidi"/>
                <w:noProof/>
                <w:webHidden/>
              </w:rPr>
              <w:fldChar w:fldCharType="end"/>
            </w:r>
          </w:hyperlink>
        </w:p>
        <w:p w14:paraId="6413425B" w14:textId="0AD1C5F3" w:rsidR="00D25BF9" w:rsidRPr="00D25BF9" w:rsidRDefault="00D25BF9">
          <w:pPr>
            <w:pStyle w:val="TOC2"/>
            <w:tabs>
              <w:tab w:val="right" w:leader="dot" w:pos="9019"/>
            </w:tabs>
            <w:rPr>
              <w:rFonts w:asciiTheme="majorBidi" w:eastAsiaTheme="minorEastAsia" w:hAnsiTheme="majorBidi" w:cstheme="majorBidi"/>
              <w:noProof/>
              <w:kern w:val="2"/>
              <w:sz w:val="24"/>
              <w:szCs w:val="24"/>
              <w:lang w:val="en-IN" w:bidi="ug-CN"/>
              <w14:ligatures w14:val="standardContextual"/>
            </w:rPr>
          </w:pPr>
          <w:hyperlink w:anchor="_Toc231827771" w:history="1">
            <w:r w:rsidRPr="00D25BF9">
              <w:rPr>
                <w:rStyle w:val="Hyperlink"/>
                <w:rFonts w:asciiTheme="majorBidi" w:hAnsiTheme="majorBidi" w:cstheme="majorBidi"/>
                <w:noProof/>
              </w:rPr>
              <w:t>4.6 Proposed Conceptual Framework</w:t>
            </w:r>
            <w:r w:rsidRPr="00D25BF9">
              <w:rPr>
                <w:rFonts w:asciiTheme="majorBidi" w:hAnsiTheme="majorBidi" w:cstheme="majorBidi"/>
                <w:noProof/>
                <w:webHidden/>
              </w:rPr>
              <w:tab/>
            </w:r>
            <w:r w:rsidRPr="00D25BF9">
              <w:rPr>
                <w:rFonts w:asciiTheme="majorBidi" w:hAnsiTheme="majorBidi" w:cstheme="majorBidi"/>
                <w:noProof/>
                <w:webHidden/>
              </w:rPr>
              <w:fldChar w:fldCharType="begin"/>
            </w:r>
            <w:r w:rsidRPr="00D25BF9">
              <w:rPr>
                <w:rFonts w:asciiTheme="majorBidi" w:hAnsiTheme="majorBidi" w:cstheme="majorBidi"/>
                <w:noProof/>
                <w:webHidden/>
              </w:rPr>
              <w:instrText xml:space="preserve"> PAGEREF _Toc231827771 \h </w:instrText>
            </w:r>
            <w:r w:rsidRPr="00D25BF9">
              <w:rPr>
                <w:rFonts w:asciiTheme="majorBidi" w:hAnsiTheme="majorBidi" w:cstheme="majorBidi"/>
                <w:noProof/>
                <w:webHidden/>
              </w:rPr>
            </w:r>
            <w:r w:rsidRPr="00D25BF9">
              <w:rPr>
                <w:rFonts w:asciiTheme="majorBidi" w:hAnsiTheme="majorBidi" w:cstheme="majorBidi"/>
                <w:noProof/>
                <w:webHidden/>
              </w:rPr>
              <w:fldChar w:fldCharType="separate"/>
            </w:r>
            <w:r w:rsidRPr="00D25BF9">
              <w:rPr>
                <w:rFonts w:asciiTheme="majorBidi" w:hAnsiTheme="majorBidi" w:cstheme="majorBidi"/>
                <w:noProof/>
                <w:webHidden/>
              </w:rPr>
              <w:t>45</w:t>
            </w:r>
            <w:r w:rsidRPr="00D25BF9">
              <w:rPr>
                <w:rFonts w:asciiTheme="majorBidi" w:hAnsiTheme="majorBidi" w:cstheme="majorBidi"/>
                <w:noProof/>
                <w:webHidden/>
              </w:rPr>
              <w:fldChar w:fldCharType="end"/>
            </w:r>
          </w:hyperlink>
        </w:p>
        <w:p w14:paraId="51E57F5D" w14:textId="1F206C07" w:rsidR="00D25BF9" w:rsidRPr="00D25BF9" w:rsidRDefault="00D25BF9">
          <w:pPr>
            <w:pStyle w:val="TOC2"/>
            <w:tabs>
              <w:tab w:val="right" w:leader="dot" w:pos="9019"/>
            </w:tabs>
            <w:rPr>
              <w:rFonts w:asciiTheme="majorBidi" w:eastAsiaTheme="minorEastAsia" w:hAnsiTheme="majorBidi" w:cstheme="majorBidi"/>
              <w:noProof/>
              <w:kern w:val="2"/>
              <w:sz w:val="24"/>
              <w:szCs w:val="24"/>
              <w:lang w:val="en-IN" w:bidi="ug-CN"/>
              <w14:ligatures w14:val="standardContextual"/>
            </w:rPr>
          </w:pPr>
          <w:hyperlink w:anchor="_Toc231827772" w:history="1">
            <w:r w:rsidRPr="00D25BF9">
              <w:rPr>
                <w:rStyle w:val="Hyperlink"/>
                <w:rFonts w:asciiTheme="majorBidi" w:hAnsiTheme="majorBidi" w:cstheme="majorBidi"/>
                <w:noProof/>
              </w:rPr>
              <w:t>4.7  Chapter Summary</w:t>
            </w:r>
            <w:r w:rsidRPr="00D25BF9">
              <w:rPr>
                <w:rFonts w:asciiTheme="majorBidi" w:hAnsiTheme="majorBidi" w:cstheme="majorBidi"/>
                <w:noProof/>
                <w:webHidden/>
              </w:rPr>
              <w:tab/>
            </w:r>
            <w:r w:rsidRPr="00D25BF9">
              <w:rPr>
                <w:rFonts w:asciiTheme="majorBidi" w:hAnsiTheme="majorBidi" w:cstheme="majorBidi"/>
                <w:noProof/>
                <w:webHidden/>
              </w:rPr>
              <w:fldChar w:fldCharType="begin"/>
            </w:r>
            <w:r w:rsidRPr="00D25BF9">
              <w:rPr>
                <w:rFonts w:asciiTheme="majorBidi" w:hAnsiTheme="majorBidi" w:cstheme="majorBidi"/>
                <w:noProof/>
                <w:webHidden/>
              </w:rPr>
              <w:instrText xml:space="preserve"> PAGEREF _Toc231827772 \h </w:instrText>
            </w:r>
            <w:r w:rsidRPr="00D25BF9">
              <w:rPr>
                <w:rFonts w:asciiTheme="majorBidi" w:hAnsiTheme="majorBidi" w:cstheme="majorBidi"/>
                <w:noProof/>
                <w:webHidden/>
              </w:rPr>
            </w:r>
            <w:r w:rsidRPr="00D25BF9">
              <w:rPr>
                <w:rFonts w:asciiTheme="majorBidi" w:hAnsiTheme="majorBidi" w:cstheme="majorBidi"/>
                <w:noProof/>
                <w:webHidden/>
              </w:rPr>
              <w:fldChar w:fldCharType="separate"/>
            </w:r>
            <w:r w:rsidRPr="00D25BF9">
              <w:rPr>
                <w:rFonts w:asciiTheme="majorBidi" w:hAnsiTheme="majorBidi" w:cstheme="majorBidi"/>
                <w:noProof/>
                <w:webHidden/>
              </w:rPr>
              <w:t>46</w:t>
            </w:r>
            <w:r w:rsidRPr="00D25BF9">
              <w:rPr>
                <w:rFonts w:asciiTheme="majorBidi" w:hAnsiTheme="majorBidi" w:cstheme="majorBidi"/>
                <w:noProof/>
                <w:webHidden/>
              </w:rPr>
              <w:fldChar w:fldCharType="end"/>
            </w:r>
          </w:hyperlink>
        </w:p>
        <w:p w14:paraId="6C53F89C" w14:textId="70DC3988" w:rsidR="00D25BF9" w:rsidRPr="00D25BF9" w:rsidRDefault="00D25BF9">
          <w:pPr>
            <w:pStyle w:val="TOC1"/>
            <w:tabs>
              <w:tab w:val="right" w:leader="dot" w:pos="9019"/>
            </w:tabs>
            <w:rPr>
              <w:rFonts w:asciiTheme="majorBidi" w:eastAsiaTheme="minorEastAsia" w:hAnsiTheme="majorBidi" w:cstheme="majorBidi"/>
              <w:noProof/>
              <w:kern w:val="2"/>
              <w:sz w:val="24"/>
              <w:szCs w:val="24"/>
              <w:lang w:val="en-IN" w:bidi="ug-CN"/>
              <w14:ligatures w14:val="standardContextual"/>
            </w:rPr>
          </w:pPr>
          <w:hyperlink w:anchor="_Toc231827773" w:history="1">
            <w:r w:rsidRPr="00D25BF9">
              <w:rPr>
                <w:rStyle w:val="Hyperlink"/>
                <w:rFonts w:asciiTheme="majorBidi" w:hAnsiTheme="majorBidi" w:cstheme="majorBidi"/>
                <w:noProof/>
              </w:rPr>
              <w:t>Chapter 5: Implications</w:t>
            </w:r>
            <w:r w:rsidRPr="00D25BF9">
              <w:rPr>
                <w:rFonts w:asciiTheme="majorBidi" w:hAnsiTheme="majorBidi" w:cstheme="majorBidi"/>
                <w:noProof/>
                <w:webHidden/>
              </w:rPr>
              <w:tab/>
            </w:r>
            <w:r w:rsidRPr="00D25BF9">
              <w:rPr>
                <w:rFonts w:asciiTheme="majorBidi" w:hAnsiTheme="majorBidi" w:cstheme="majorBidi"/>
                <w:noProof/>
                <w:webHidden/>
              </w:rPr>
              <w:fldChar w:fldCharType="begin"/>
            </w:r>
            <w:r w:rsidRPr="00D25BF9">
              <w:rPr>
                <w:rFonts w:asciiTheme="majorBidi" w:hAnsiTheme="majorBidi" w:cstheme="majorBidi"/>
                <w:noProof/>
                <w:webHidden/>
              </w:rPr>
              <w:instrText xml:space="preserve"> PAGEREF _Toc231827773 \h </w:instrText>
            </w:r>
            <w:r w:rsidRPr="00D25BF9">
              <w:rPr>
                <w:rFonts w:asciiTheme="majorBidi" w:hAnsiTheme="majorBidi" w:cstheme="majorBidi"/>
                <w:noProof/>
                <w:webHidden/>
              </w:rPr>
            </w:r>
            <w:r w:rsidRPr="00D25BF9">
              <w:rPr>
                <w:rFonts w:asciiTheme="majorBidi" w:hAnsiTheme="majorBidi" w:cstheme="majorBidi"/>
                <w:noProof/>
                <w:webHidden/>
              </w:rPr>
              <w:fldChar w:fldCharType="separate"/>
            </w:r>
            <w:r w:rsidRPr="00D25BF9">
              <w:rPr>
                <w:rFonts w:asciiTheme="majorBidi" w:hAnsiTheme="majorBidi" w:cstheme="majorBidi"/>
                <w:noProof/>
                <w:webHidden/>
              </w:rPr>
              <w:t>47</w:t>
            </w:r>
            <w:r w:rsidRPr="00D25BF9">
              <w:rPr>
                <w:rFonts w:asciiTheme="majorBidi" w:hAnsiTheme="majorBidi" w:cstheme="majorBidi"/>
                <w:noProof/>
                <w:webHidden/>
              </w:rPr>
              <w:fldChar w:fldCharType="end"/>
            </w:r>
          </w:hyperlink>
        </w:p>
        <w:p w14:paraId="6C75731A" w14:textId="25602825" w:rsidR="00D25BF9" w:rsidRPr="00D25BF9" w:rsidRDefault="00D25BF9">
          <w:pPr>
            <w:pStyle w:val="TOC2"/>
            <w:tabs>
              <w:tab w:val="right" w:leader="dot" w:pos="9019"/>
            </w:tabs>
            <w:rPr>
              <w:rFonts w:asciiTheme="majorBidi" w:eastAsiaTheme="minorEastAsia" w:hAnsiTheme="majorBidi" w:cstheme="majorBidi"/>
              <w:noProof/>
              <w:kern w:val="2"/>
              <w:sz w:val="24"/>
              <w:szCs w:val="24"/>
              <w:lang w:val="en-IN" w:bidi="ug-CN"/>
              <w14:ligatures w14:val="standardContextual"/>
            </w:rPr>
          </w:pPr>
          <w:hyperlink w:anchor="_Toc231827774" w:history="1">
            <w:r w:rsidRPr="00D25BF9">
              <w:rPr>
                <w:rStyle w:val="Hyperlink"/>
                <w:rFonts w:asciiTheme="majorBidi" w:hAnsiTheme="majorBidi" w:cstheme="majorBidi"/>
                <w:noProof/>
              </w:rPr>
              <w:t>5.1 Chapter Introduction</w:t>
            </w:r>
            <w:r w:rsidRPr="00D25BF9">
              <w:rPr>
                <w:rFonts w:asciiTheme="majorBidi" w:hAnsiTheme="majorBidi" w:cstheme="majorBidi"/>
                <w:noProof/>
                <w:webHidden/>
              </w:rPr>
              <w:tab/>
            </w:r>
            <w:r w:rsidRPr="00D25BF9">
              <w:rPr>
                <w:rFonts w:asciiTheme="majorBidi" w:hAnsiTheme="majorBidi" w:cstheme="majorBidi"/>
                <w:noProof/>
                <w:webHidden/>
              </w:rPr>
              <w:fldChar w:fldCharType="begin"/>
            </w:r>
            <w:r w:rsidRPr="00D25BF9">
              <w:rPr>
                <w:rFonts w:asciiTheme="majorBidi" w:hAnsiTheme="majorBidi" w:cstheme="majorBidi"/>
                <w:noProof/>
                <w:webHidden/>
              </w:rPr>
              <w:instrText xml:space="preserve"> PAGEREF _Toc231827774 \h </w:instrText>
            </w:r>
            <w:r w:rsidRPr="00D25BF9">
              <w:rPr>
                <w:rFonts w:asciiTheme="majorBidi" w:hAnsiTheme="majorBidi" w:cstheme="majorBidi"/>
                <w:noProof/>
                <w:webHidden/>
              </w:rPr>
            </w:r>
            <w:r w:rsidRPr="00D25BF9">
              <w:rPr>
                <w:rFonts w:asciiTheme="majorBidi" w:hAnsiTheme="majorBidi" w:cstheme="majorBidi"/>
                <w:noProof/>
                <w:webHidden/>
              </w:rPr>
              <w:fldChar w:fldCharType="separate"/>
            </w:r>
            <w:r w:rsidRPr="00D25BF9">
              <w:rPr>
                <w:rFonts w:asciiTheme="majorBidi" w:hAnsiTheme="majorBidi" w:cstheme="majorBidi"/>
                <w:noProof/>
                <w:webHidden/>
              </w:rPr>
              <w:t>47</w:t>
            </w:r>
            <w:r w:rsidRPr="00D25BF9">
              <w:rPr>
                <w:rFonts w:asciiTheme="majorBidi" w:hAnsiTheme="majorBidi" w:cstheme="majorBidi"/>
                <w:noProof/>
                <w:webHidden/>
              </w:rPr>
              <w:fldChar w:fldCharType="end"/>
            </w:r>
          </w:hyperlink>
        </w:p>
        <w:p w14:paraId="70CDA527" w14:textId="55BE0384" w:rsidR="00D25BF9" w:rsidRPr="00D25BF9" w:rsidRDefault="00D25BF9">
          <w:pPr>
            <w:pStyle w:val="TOC2"/>
            <w:tabs>
              <w:tab w:val="right" w:leader="dot" w:pos="9019"/>
            </w:tabs>
            <w:rPr>
              <w:rFonts w:asciiTheme="majorBidi" w:eastAsiaTheme="minorEastAsia" w:hAnsiTheme="majorBidi" w:cstheme="majorBidi"/>
              <w:noProof/>
              <w:kern w:val="2"/>
              <w:sz w:val="24"/>
              <w:szCs w:val="24"/>
              <w:lang w:val="en-IN" w:bidi="ug-CN"/>
              <w14:ligatures w14:val="standardContextual"/>
            </w:rPr>
          </w:pPr>
          <w:hyperlink w:anchor="_Toc231827775" w:history="1">
            <w:r w:rsidRPr="00D25BF9">
              <w:rPr>
                <w:rStyle w:val="Hyperlink"/>
                <w:rFonts w:asciiTheme="majorBidi" w:hAnsiTheme="majorBidi" w:cstheme="majorBidi"/>
                <w:noProof/>
              </w:rPr>
              <w:t>5.2 Theoretical Implications</w:t>
            </w:r>
            <w:r w:rsidRPr="00D25BF9">
              <w:rPr>
                <w:rFonts w:asciiTheme="majorBidi" w:hAnsiTheme="majorBidi" w:cstheme="majorBidi"/>
                <w:noProof/>
                <w:webHidden/>
              </w:rPr>
              <w:tab/>
            </w:r>
            <w:r w:rsidRPr="00D25BF9">
              <w:rPr>
                <w:rFonts w:asciiTheme="majorBidi" w:hAnsiTheme="majorBidi" w:cstheme="majorBidi"/>
                <w:noProof/>
                <w:webHidden/>
              </w:rPr>
              <w:fldChar w:fldCharType="begin"/>
            </w:r>
            <w:r w:rsidRPr="00D25BF9">
              <w:rPr>
                <w:rFonts w:asciiTheme="majorBidi" w:hAnsiTheme="majorBidi" w:cstheme="majorBidi"/>
                <w:noProof/>
                <w:webHidden/>
              </w:rPr>
              <w:instrText xml:space="preserve"> PAGEREF _Toc231827775 \h </w:instrText>
            </w:r>
            <w:r w:rsidRPr="00D25BF9">
              <w:rPr>
                <w:rFonts w:asciiTheme="majorBidi" w:hAnsiTheme="majorBidi" w:cstheme="majorBidi"/>
                <w:noProof/>
                <w:webHidden/>
              </w:rPr>
            </w:r>
            <w:r w:rsidRPr="00D25BF9">
              <w:rPr>
                <w:rFonts w:asciiTheme="majorBidi" w:hAnsiTheme="majorBidi" w:cstheme="majorBidi"/>
                <w:noProof/>
                <w:webHidden/>
              </w:rPr>
              <w:fldChar w:fldCharType="separate"/>
            </w:r>
            <w:r w:rsidRPr="00D25BF9">
              <w:rPr>
                <w:rFonts w:asciiTheme="majorBidi" w:hAnsiTheme="majorBidi" w:cstheme="majorBidi"/>
                <w:noProof/>
                <w:webHidden/>
              </w:rPr>
              <w:t>47</w:t>
            </w:r>
            <w:r w:rsidRPr="00D25BF9">
              <w:rPr>
                <w:rFonts w:asciiTheme="majorBidi" w:hAnsiTheme="majorBidi" w:cstheme="majorBidi"/>
                <w:noProof/>
                <w:webHidden/>
              </w:rPr>
              <w:fldChar w:fldCharType="end"/>
            </w:r>
          </w:hyperlink>
        </w:p>
        <w:p w14:paraId="1C45BAFD" w14:textId="23FFE4AE" w:rsidR="00D25BF9" w:rsidRPr="00D25BF9" w:rsidRDefault="00D25BF9">
          <w:pPr>
            <w:pStyle w:val="TOC3"/>
            <w:tabs>
              <w:tab w:val="right" w:leader="dot" w:pos="9019"/>
            </w:tabs>
            <w:rPr>
              <w:rFonts w:asciiTheme="majorBidi" w:eastAsiaTheme="minorEastAsia" w:hAnsiTheme="majorBidi" w:cstheme="majorBidi"/>
              <w:noProof/>
              <w:kern w:val="2"/>
              <w:sz w:val="24"/>
              <w:szCs w:val="24"/>
              <w:lang w:val="en-IN" w:bidi="ug-CN"/>
              <w14:ligatures w14:val="standardContextual"/>
            </w:rPr>
          </w:pPr>
          <w:hyperlink w:anchor="_Toc231827776" w:history="1">
            <w:r w:rsidRPr="00D25BF9">
              <w:rPr>
                <w:rStyle w:val="Hyperlink"/>
                <w:rFonts w:asciiTheme="majorBidi" w:hAnsiTheme="majorBidi" w:cstheme="majorBidi"/>
                <w:noProof/>
              </w:rPr>
              <w:t>5.2.1 Refining Existing Change Management Theories</w:t>
            </w:r>
            <w:r w:rsidRPr="00D25BF9">
              <w:rPr>
                <w:rFonts w:asciiTheme="majorBidi" w:hAnsiTheme="majorBidi" w:cstheme="majorBidi"/>
                <w:noProof/>
                <w:webHidden/>
              </w:rPr>
              <w:tab/>
            </w:r>
            <w:r w:rsidRPr="00D25BF9">
              <w:rPr>
                <w:rFonts w:asciiTheme="majorBidi" w:hAnsiTheme="majorBidi" w:cstheme="majorBidi"/>
                <w:noProof/>
                <w:webHidden/>
              </w:rPr>
              <w:fldChar w:fldCharType="begin"/>
            </w:r>
            <w:r w:rsidRPr="00D25BF9">
              <w:rPr>
                <w:rFonts w:asciiTheme="majorBidi" w:hAnsiTheme="majorBidi" w:cstheme="majorBidi"/>
                <w:noProof/>
                <w:webHidden/>
              </w:rPr>
              <w:instrText xml:space="preserve"> PAGEREF _Toc231827776 \h </w:instrText>
            </w:r>
            <w:r w:rsidRPr="00D25BF9">
              <w:rPr>
                <w:rFonts w:asciiTheme="majorBidi" w:hAnsiTheme="majorBidi" w:cstheme="majorBidi"/>
                <w:noProof/>
                <w:webHidden/>
              </w:rPr>
            </w:r>
            <w:r w:rsidRPr="00D25BF9">
              <w:rPr>
                <w:rFonts w:asciiTheme="majorBidi" w:hAnsiTheme="majorBidi" w:cstheme="majorBidi"/>
                <w:noProof/>
                <w:webHidden/>
              </w:rPr>
              <w:fldChar w:fldCharType="separate"/>
            </w:r>
            <w:r w:rsidRPr="00D25BF9">
              <w:rPr>
                <w:rFonts w:asciiTheme="majorBidi" w:hAnsiTheme="majorBidi" w:cstheme="majorBidi"/>
                <w:noProof/>
                <w:webHidden/>
              </w:rPr>
              <w:t>47</w:t>
            </w:r>
            <w:r w:rsidRPr="00D25BF9">
              <w:rPr>
                <w:rFonts w:asciiTheme="majorBidi" w:hAnsiTheme="majorBidi" w:cstheme="majorBidi"/>
                <w:noProof/>
                <w:webHidden/>
              </w:rPr>
              <w:fldChar w:fldCharType="end"/>
            </w:r>
          </w:hyperlink>
        </w:p>
        <w:p w14:paraId="3A232C17" w14:textId="08B077A4" w:rsidR="00D25BF9" w:rsidRPr="00D25BF9" w:rsidRDefault="00D25BF9">
          <w:pPr>
            <w:pStyle w:val="TOC3"/>
            <w:tabs>
              <w:tab w:val="right" w:leader="dot" w:pos="9019"/>
            </w:tabs>
            <w:rPr>
              <w:rFonts w:asciiTheme="majorBidi" w:eastAsiaTheme="minorEastAsia" w:hAnsiTheme="majorBidi" w:cstheme="majorBidi"/>
              <w:noProof/>
              <w:kern w:val="2"/>
              <w:sz w:val="24"/>
              <w:szCs w:val="24"/>
              <w:lang w:val="en-IN" w:bidi="ug-CN"/>
              <w14:ligatures w14:val="standardContextual"/>
            </w:rPr>
          </w:pPr>
          <w:hyperlink w:anchor="_Toc231827777" w:history="1">
            <w:r w:rsidRPr="00D25BF9">
              <w:rPr>
                <w:rStyle w:val="Hyperlink"/>
                <w:rFonts w:asciiTheme="majorBidi" w:hAnsiTheme="majorBidi" w:cstheme="majorBidi"/>
                <w:noProof/>
              </w:rPr>
              <w:t>5.2.2 Academic Contribution of the Conceptual Framework</w:t>
            </w:r>
            <w:r w:rsidRPr="00D25BF9">
              <w:rPr>
                <w:rFonts w:asciiTheme="majorBidi" w:hAnsiTheme="majorBidi" w:cstheme="majorBidi"/>
                <w:noProof/>
                <w:webHidden/>
              </w:rPr>
              <w:tab/>
            </w:r>
            <w:r w:rsidRPr="00D25BF9">
              <w:rPr>
                <w:rFonts w:asciiTheme="majorBidi" w:hAnsiTheme="majorBidi" w:cstheme="majorBidi"/>
                <w:noProof/>
                <w:webHidden/>
              </w:rPr>
              <w:fldChar w:fldCharType="begin"/>
            </w:r>
            <w:r w:rsidRPr="00D25BF9">
              <w:rPr>
                <w:rFonts w:asciiTheme="majorBidi" w:hAnsiTheme="majorBidi" w:cstheme="majorBidi"/>
                <w:noProof/>
                <w:webHidden/>
              </w:rPr>
              <w:instrText xml:space="preserve"> PAGEREF _Toc231827777 \h </w:instrText>
            </w:r>
            <w:r w:rsidRPr="00D25BF9">
              <w:rPr>
                <w:rFonts w:asciiTheme="majorBidi" w:hAnsiTheme="majorBidi" w:cstheme="majorBidi"/>
                <w:noProof/>
                <w:webHidden/>
              </w:rPr>
            </w:r>
            <w:r w:rsidRPr="00D25BF9">
              <w:rPr>
                <w:rFonts w:asciiTheme="majorBidi" w:hAnsiTheme="majorBidi" w:cstheme="majorBidi"/>
                <w:noProof/>
                <w:webHidden/>
              </w:rPr>
              <w:fldChar w:fldCharType="separate"/>
            </w:r>
            <w:r w:rsidRPr="00D25BF9">
              <w:rPr>
                <w:rFonts w:asciiTheme="majorBidi" w:hAnsiTheme="majorBidi" w:cstheme="majorBidi"/>
                <w:noProof/>
                <w:webHidden/>
              </w:rPr>
              <w:t>48</w:t>
            </w:r>
            <w:r w:rsidRPr="00D25BF9">
              <w:rPr>
                <w:rFonts w:asciiTheme="majorBidi" w:hAnsiTheme="majorBidi" w:cstheme="majorBidi"/>
                <w:noProof/>
                <w:webHidden/>
              </w:rPr>
              <w:fldChar w:fldCharType="end"/>
            </w:r>
          </w:hyperlink>
        </w:p>
        <w:p w14:paraId="725F4053" w14:textId="663845FA" w:rsidR="00D25BF9" w:rsidRPr="00D25BF9" w:rsidRDefault="00D25BF9">
          <w:pPr>
            <w:pStyle w:val="TOC2"/>
            <w:tabs>
              <w:tab w:val="right" w:leader="dot" w:pos="9019"/>
            </w:tabs>
            <w:rPr>
              <w:rFonts w:asciiTheme="majorBidi" w:eastAsiaTheme="minorEastAsia" w:hAnsiTheme="majorBidi" w:cstheme="majorBidi"/>
              <w:noProof/>
              <w:kern w:val="2"/>
              <w:sz w:val="24"/>
              <w:szCs w:val="24"/>
              <w:lang w:val="en-IN" w:bidi="ug-CN"/>
              <w14:ligatures w14:val="standardContextual"/>
            </w:rPr>
          </w:pPr>
          <w:hyperlink w:anchor="_Toc231827778" w:history="1">
            <w:r w:rsidRPr="00D25BF9">
              <w:rPr>
                <w:rStyle w:val="Hyperlink"/>
                <w:rFonts w:asciiTheme="majorBidi" w:hAnsiTheme="majorBidi" w:cstheme="majorBidi"/>
                <w:noProof/>
              </w:rPr>
              <w:t>5.3 Practical and Managerial Implications</w:t>
            </w:r>
            <w:r w:rsidRPr="00D25BF9">
              <w:rPr>
                <w:rFonts w:asciiTheme="majorBidi" w:hAnsiTheme="majorBidi" w:cstheme="majorBidi"/>
                <w:noProof/>
                <w:webHidden/>
              </w:rPr>
              <w:tab/>
            </w:r>
            <w:r w:rsidRPr="00D25BF9">
              <w:rPr>
                <w:rFonts w:asciiTheme="majorBidi" w:hAnsiTheme="majorBidi" w:cstheme="majorBidi"/>
                <w:noProof/>
                <w:webHidden/>
              </w:rPr>
              <w:fldChar w:fldCharType="begin"/>
            </w:r>
            <w:r w:rsidRPr="00D25BF9">
              <w:rPr>
                <w:rFonts w:asciiTheme="majorBidi" w:hAnsiTheme="majorBidi" w:cstheme="majorBidi"/>
                <w:noProof/>
                <w:webHidden/>
              </w:rPr>
              <w:instrText xml:space="preserve"> PAGEREF _Toc231827778 \h </w:instrText>
            </w:r>
            <w:r w:rsidRPr="00D25BF9">
              <w:rPr>
                <w:rFonts w:asciiTheme="majorBidi" w:hAnsiTheme="majorBidi" w:cstheme="majorBidi"/>
                <w:noProof/>
                <w:webHidden/>
              </w:rPr>
            </w:r>
            <w:r w:rsidRPr="00D25BF9">
              <w:rPr>
                <w:rFonts w:asciiTheme="majorBidi" w:hAnsiTheme="majorBidi" w:cstheme="majorBidi"/>
                <w:noProof/>
                <w:webHidden/>
              </w:rPr>
              <w:fldChar w:fldCharType="separate"/>
            </w:r>
            <w:r w:rsidRPr="00D25BF9">
              <w:rPr>
                <w:rFonts w:asciiTheme="majorBidi" w:hAnsiTheme="majorBidi" w:cstheme="majorBidi"/>
                <w:noProof/>
                <w:webHidden/>
              </w:rPr>
              <w:t>48</w:t>
            </w:r>
            <w:r w:rsidRPr="00D25BF9">
              <w:rPr>
                <w:rFonts w:asciiTheme="majorBidi" w:hAnsiTheme="majorBidi" w:cstheme="majorBidi"/>
                <w:noProof/>
                <w:webHidden/>
              </w:rPr>
              <w:fldChar w:fldCharType="end"/>
            </w:r>
          </w:hyperlink>
        </w:p>
        <w:p w14:paraId="4B33A56A" w14:textId="3ED94622" w:rsidR="00D25BF9" w:rsidRPr="00D25BF9" w:rsidRDefault="00D25BF9">
          <w:pPr>
            <w:pStyle w:val="TOC3"/>
            <w:tabs>
              <w:tab w:val="right" w:leader="dot" w:pos="9019"/>
            </w:tabs>
            <w:rPr>
              <w:rFonts w:asciiTheme="majorBidi" w:eastAsiaTheme="minorEastAsia" w:hAnsiTheme="majorBidi" w:cstheme="majorBidi"/>
              <w:noProof/>
              <w:kern w:val="2"/>
              <w:sz w:val="24"/>
              <w:szCs w:val="24"/>
              <w:lang w:val="en-IN" w:bidi="ug-CN"/>
              <w14:ligatures w14:val="standardContextual"/>
            </w:rPr>
          </w:pPr>
          <w:hyperlink w:anchor="_Toc231827779" w:history="1">
            <w:r w:rsidRPr="00D25BF9">
              <w:rPr>
                <w:rStyle w:val="Hyperlink"/>
                <w:rFonts w:asciiTheme="majorBidi" w:hAnsiTheme="majorBidi" w:cstheme="majorBidi"/>
                <w:noProof/>
              </w:rPr>
              <w:t>5.3.1 Strategic Recommendations for Managers</w:t>
            </w:r>
            <w:r w:rsidRPr="00D25BF9">
              <w:rPr>
                <w:rFonts w:asciiTheme="majorBidi" w:hAnsiTheme="majorBidi" w:cstheme="majorBidi"/>
                <w:noProof/>
                <w:webHidden/>
              </w:rPr>
              <w:tab/>
            </w:r>
            <w:r w:rsidRPr="00D25BF9">
              <w:rPr>
                <w:rFonts w:asciiTheme="majorBidi" w:hAnsiTheme="majorBidi" w:cstheme="majorBidi"/>
                <w:noProof/>
                <w:webHidden/>
              </w:rPr>
              <w:fldChar w:fldCharType="begin"/>
            </w:r>
            <w:r w:rsidRPr="00D25BF9">
              <w:rPr>
                <w:rFonts w:asciiTheme="majorBidi" w:hAnsiTheme="majorBidi" w:cstheme="majorBidi"/>
                <w:noProof/>
                <w:webHidden/>
              </w:rPr>
              <w:instrText xml:space="preserve"> PAGEREF _Toc231827779 \h </w:instrText>
            </w:r>
            <w:r w:rsidRPr="00D25BF9">
              <w:rPr>
                <w:rFonts w:asciiTheme="majorBidi" w:hAnsiTheme="majorBidi" w:cstheme="majorBidi"/>
                <w:noProof/>
                <w:webHidden/>
              </w:rPr>
            </w:r>
            <w:r w:rsidRPr="00D25BF9">
              <w:rPr>
                <w:rFonts w:asciiTheme="majorBidi" w:hAnsiTheme="majorBidi" w:cstheme="majorBidi"/>
                <w:noProof/>
                <w:webHidden/>
              </w:rPr>
              <w:fldChar w:fldCharType="separate"/>
            </w:r>
            <w:r w:rsidRPr="00D25BF9">
              <w:rPr>
                <w:rFonts w:asciiTheme="majorBidi" w:hAnsiTheme="majorBidi" w:cstheme="majorBidi"/>
                <w:noProof/>
                <w:webHidden/>
              </w:rPr>
              <w:t>48</w:t>
            </w:r>
            <w:r w:rsidRPr="00D25BF9">
              <w:rPr>
                <w:rFonts w:asciiTheme="majorBidi" w:hAnsiTheme="majorBidi" w:cstheme="majorBidi"/>
                <w:noProof/>
                <w:webHidden/>
              </w:rPr>
              <w:fldChar w:fldCharType="end"/>
            </w:r>
          </w:hyperlink>
        </w:p>
        <w:p w14:paraId="175DB7B1" w14:textId="148ED7B4" w:rsidR="00D25BF9" w:rsidRPr="00D25BF9" w:rsidRDefault="00D25BF9">
          <w:pPr>
            <w:pStyle w:val="TOC3"/>
            <w:tabs>
              <w:tab w:val="right" w:leader="dot" w:pos="9019"/>
            </w:tabs>
            <w:rPr>
              <w:rFonts w:asciiTheme="majorBidi" w:eastAsiaTheme="minorEastAsia" w:hAnsiTheme="majorBidi" w:cstheme="majorBidi"/>
              <w:noProof/>
              <w:kern w:val="2"/>
              <w:sz w:val="24"/>
              <w:szCs w:val="24"/>
              <w:lang w:val="en-IN" w:bidi="ug-CN"/>
              <w14:ligatures w14:val="standardContextual"/>
            </w:rPr>
          </w:pPr>
          <w:hyperlink w:anchor="_Toc231827780" w:history="1">
            <w:r w:rsidRPr="00D25BF9">
              <w:rPr>
                <w:rStyle w:val="Hyperlink"/>
                <w:rFonts w:asciiTheme="majorBidi" w:hAnsiTheme="majorBidi" w:cstheme="majorBidi"/>
                <w:noProof/>
              </w:rPr>
              <w:t>5.3.2 Policy and Industry Implications</w:t>
            </w:r>
            <w:r w:rsidRPr="00D25BF9">
              <w:rPr>
                <w:rFonts w:asciiTheme="majorBidi" w:hAnsiTheme="majorBidi" w:cstheme="majorBidi"/>
                <w:noProof/>
                <w:webHidden/>
              </w:rPr>
              <w:tab/>
            </w:r>
            <w:r w:rsidRPr="00D25BF9">
              <w:rPr>
                <w:rFonts w:asciiTheme="majorBidi" w:hAnsiTheme="majorBidi" w:cstheme="majorBidi"/>
                <w:noProof/>
                <w:webHidden/>
              </w:rPr>
              <w:fldChar w:fldCharType="begin"/>
            </w:r>
            <w:r w:rsidRPr="00D25BF9">
              <w:rPr>
                <w:rFonts w:asciiTheme="majorBidi" w:hAnsiTheme="majorBidi" w:cstheme="majorBidi"/>
                <w:noProof/>
                <w:webHidden/>
              </w:rPr>
              <w:instrText xml:space="preserve"> PAGEREF _Toc231827780 \h </w:instrText>
            </w:r>
            <w:r w:rsidRPr="00D25BF9">
              <w:rPr>
                <w:rFonts w:asciiTheme="majorBidi" w:hAnsiTheme="majorBidi" w:cstheme="majorBidi"/>
                <w:noProof/>
                <w:webHidden/>
              </w:rPr>
            </w:r>
            <w:r w:rsidRPr="00D25BF9">
              <w:rPr>
                <w:rFonts w:asciiTheme="majorBidi" w:hAnsiTheme="majorBidi" w:cstheme="majorBidi"/>
                <w:noProof/>
                <w:webHidden/>
              </w:rPr>
              <w:fldChar w:fldCharType="separate"/>
            </w:r>
            <w:r w:rsidRPr="00D25BF9">
              <w:rPr>
                <w:rFonts w:asciiTheme="majorBidi" w:hAnsiTheme="majorBidi" w:cstheme="majorBidi"/>
                <w:noProof/>
                <w:webHidden/>
              </w:rPr>
              <w:t>49</w:t>
            </w:r>
            <w:r w:rsidRPr="00D25BF9">
              <w:rPr>
                <w:rFonts w:asciiTheme="majorBidi" w:hAnsiTheme="majorBidi" w:cstheme="majorBidi"/>
                <w:noProof/>
                <w:webHidden/>
              </w:rPr>
              <w:fldChar w:fldCharType="end"/>
            </w:r>
          </w:hyperlink>
        </w:p>
        <w:p w14:paraId="015CAF29" w14:textId="5CE1EE40" w:rsidR="00D25BF9" w:rsidRPr="00D25BF9" w:rsidRDefault="00D25BF9">
          <w:pPr>
            <w:pStyle w:val="TOC3"/>
            <w:tabs>
              <w:tab w:val="right" w:leader="dot" w:pos="9019"/>
            </w:tabs>
            <w:rPr>
              <w:rFonts w:asciiTheme="majorBidi" w:eastAsiaTheme="minorEastAsia" w:hAnsiTheme="majorBidi" w:cstheme="majorBidi"/>
              <w:noProof/>
              <w:kern w:val="2"/>
              <w:sz w:val="24"/>
              <w:szCs w:val="24"/>
              <w:lang w:val="en-IN" w:bidi="ug-CN"/>
              <w14:ligatures w14:val="standardContextual"/>
            </w:rPr>
          </w:pPr>
          <w:hyperlink w:anchor="_Toc231827781" w:history="1">
            <w:r w:rsidRPr="00D25BF9">
              <w:rPr>
                <w:rStyle w:val="Hyperlink"/>
                <w:rFonts w:asciiTheme="majorBidi" w:hAnsiTheme="majorBidi" w:cstheme="majorBidi"/>
                <w:noProof/>
              </w:rPr>
              <w:t>5.3.3 Best Practices and Action Plan for Organisations</w:t>
            </w:r>
            <w:r w:rsidRPr="00D25BF9">
              <w:rPr>
                <w:rFonts w:asciiTheme="majorBidi" w:hAnsiTheme="majorBidi" w:cstheme="majorBidi"/>
                <w:noProof/>
                <w:webHidden/>
              </w:rPr>
              <w:tab/>
            </w:r>
            <w:r w:rsidRPr="00D25BF9">
              <w:rPr>
                <w:rFonts w:asciiTheme="majorBidi" w:hAnsiTheme="majorBidi" w:cstheme="majorBidi"/>
                <w:noProof/>
                <w:webHidden/>
              </w:rPr>
              <w:fldChar w:fldCharType="begin"/>
            </w:r>
            <w:r w:rsidRPr="00D25BF9">
              <w:rPr>
                <w:rFonts w:asciiTheme="majorBidi" w:hAnsiTheme="majorBidi" w:cstheme="majorBidi"/>
                <w:noProof/>
                <w:webHidden/>
              </w:rPr>
              <w:instrText xml:space="preserve"> PAGEREF _Toc231827781 \h </w:instrText>
            </w:r>
            <w:r w:rsidRPr="00D25BF9">
              <w:rPr>
                <w:rFonts w:asciiTheme="majorBidi" w:hAnsiTheme="majorBidi" w:cstheme="majorBidi"/>
                <w:noProof/>
                <w:webHidden/>
              </w:rPr>
            </w:r>
            <w:r w:rsidRPr="00D25BF9">
              <w:rPr>
                <w:rFonts w:asciiTheme="majorBidi" w:hAnsiTheme="majorBidi" w:cstheme="majorBidi"/>
                <w:noProof/>
                <w:webHidden/>
              </w:rPr>
              <w:fldChar w:fldCharType="separate"/>
            </w:r>
            <w:r w:rsidRPr="00D25BF9">
              <w:rPr>
                <w:rFonts w:asciiTheme="majorBidi" w:hAnsiTheme="majorBidi" w:cstheme="majorBidi"/>
                <w:noProof/>
                <w:webHidden/>
              </w:rPr>
              <w:t>49</w:t>
            </w:r>
            <w:r w:rsidRPr="00D25BF9">
              <w:rPr>
                <w:rFonts w:asciiTheme="majorBidi" w:hAnsiTheme="majorBidi" w:cstheme="majorBidi"/>
                <w:noProof/>
                <w:webHidden/>
              </w:rPr>
              <w:fldChar w:fldCharType="end"/>
            </w:r>
          </w:hyperlink>
        </w:p>
        <w:p w14:paraId="5BB871AA" w14:textId="174A3EAA" w:rsidR="00D25BF9" w:rsidRPr="00D25BF9" w:rsidRDefault="00D25BF9">
          <w:pPr>
            <w:pStyle w:val="TOC2"/>
            <w:tabs>
              <w:tab w:val="right" w:leader="dot" w:pos="9019"/>
            </w:tabs>
            <w:rPr>
              <w:rFonts w:asciiTheme="majorBidi" w:eastAsiaTheme="minorEastAsia" w:hAnsiTheme="majorBidi" w:cstheme="majorBidi"/>
              <w:noProof/>
              <w:kern w:val="2"/>
              <w:sz w:val="24"/>
              <w:szCs w:val="24"/>
              <w:lang w:val="en-IN" w:bidi="ug-CN"/>
              <w14:ligatures w14:val="standardContextual"/>
            </w:rPr>
          </w:pPr>
          <w:hyperlink w:anchor="_Toc231827782" w:history="1">
            <w:r w:rsidRPr="00D25BF9">
              <w:rPr>
                <w:rStyle w:val="Hyperlink"/>
                <w:rFonts w:asciiTheme="majorBidi" w:hAnsiTheme="majorBidi" w:cstheme="majorBidi"/>
                <w:noProof/>
              </w:rPr>
              <w:t>5.4 Research Implications</w:t>
            </w:r>
            <w:r w:rsidRPr="00D25BF9">
              <w:rPr>
                <w:rFonts w:asciiTheme="majorBidi" w:hAnsiTheme="majorBidi" w:cstheme="majorBidi"/>
                <w:noProof/>
                <w:webHidden/>
              </w:rPr>
              <w:tab/>
            </w:r>
            <w:r w:rsidRPr="00D25BF9">
              <w:rPr>
                <w:rFonts w:asciiTheme="majorBidi" w:hAnsiTheme="majorBidi" w:cstheme="majorBidi"/>
                <w:noProof/>
                <w:webHidden/>
              </w:rPr>
              <w:fldChar w:fldCharType="begin"/>
            </w:r>
            <w:r w:rsidRPr="00D25BF9">
              <w:rPr>
                <w:rFonts w:asciiTheme="majorBidi" w:hAnsiTheme="majorBidi" w:cstheme="majorBidi"/>
                <w:noProof/>
                <w:webHidden/>
              </w:rPr>
              <w:instrText xml:space="preserve"> PAGEREF _Toc231827782 \h </w:instrText>
            </w:r>
            <w:r w:rsidRPr="00D25BF9">
              <w:rPr>
                <w:rFonts w:asciiTheme="majorBidi" w:hAnsiTheme="majorBidi" w:cstheme="majorBidi"/>
                <w:noProof/>
                <w:webHidden/>
              </w:rPr>
            </w:r>
            <w:r w:rsidRPr="00D25BF9">
              <w:rPr>
                <w:rFonts w:asciiTheme="majorBidi" w:hAnsiTheme="majorBidi" w:cstheme="majorBidi"/>
                <w:noProof/>
                <w:webHidden/>
              </w:rPr>
              <w:fldChar w:fldCharType="separate"/>
            </w:r>
            <w:r w:rsidRPr="00D25BF9">
              <w:rPr>
                <w:rFonts w:asciiTheme="majorBidi" w:hAnsiTheme="majorBidi" w:cstheme="majorBidi"/>
                <w:noProof/>
                <w:webHidden/>
              </w:rPr>
              <w:t>50</w:t>
            </w:r>
            <w:r w:rsidRPr="00D25BF9">
              <w:rPr>
                <w:rFonts w:asciiTheme="majorBidi" w:hAnsiTheme="majorBidi" w:cstheme="majorBidi"/>
                <w:noProof/>
                <w:webHidden/>
              </w:rPr>
              <w:fldChar w:fldCharType="end"/>
            </w:r>
          </w:hyperlink>
        </w:p>
        <w:p w14:paraId="4DED6252" w14:textId="7C9EE2E1" w:rsidR="00D25BF9" w:rsidRPr="00D25BF9" w:rsidRDefault="00D25BF9">
          <w:pPr>
            <w:pStyle w:val="TOC2"/>
            <w:tabs>
              <w:tab w:val="right" w:leader="dot" w:pos="9019"/>
            </w:tabs>
            <w:rPr>
              <w:rFonts w:asciiTheme="majorBidi" w:eastAsiaTheme="minorEastAsia" w:hAnsiTheme="majorBidi" w:cstheme="majorBidi"/>
              <w:noProof/>
              <w:kern w:val="2"/>
              <w:sz w:val="24"/>
              <w:szCs w:val="24"/>
              <w:lang w:val="en-IN" w:bidi="ug-CN"/>
              <w14:ligatures w14:val="standardContextual"/>
            </w:rPr>
          </w:pPr>
          <w:hyperlink w:anchor="_Toc231827783" w:history="1">
            <w:r w:rsidRPr="00D25BF9">
              <w:rPr>
                <w:rStyle w:val="Hyperlink"/>
                <w:rFonts w:asciiTheme="majorBidi" w:hAnsiTheme="majorBidi" w:cstheme="majorBidi"/>
                <w:noProof/>
              </w:rPr>
              <w:t>5.5 Chapter Summary</w:t>
            </w:r>
            <w:r w:rsidRPr="00D25BF9">
              <w:rPr>
                <w:rFonts w:asciiTheme="majorBidi" w:hAnsiTheme="majorBidi" w:cstheme="majorBidi"/>
                <w:noProof/>
                <w:webHidden/>
              </w:rPr>
              <w:tab/>
            </w:r>
            <w:r w:rsidRPr="00D25BF9">
              <w:rPr>
                <w:rFonts w:asciiTheme="majorBidi" w:hAnsiTheme="majorBidi" w:cstheme="majorBidi"/>
                <w:noProof/>
                <w:webHidden/>
              </w:rPr>
              <w:fldChar w:fldCharType="begin"/>
            </w:r>
            <w:r w:rsidRPr="00D25BF9">
              <w:rPr>
                <w:rFonts w:asciiTheme="majorBidi" w:hAnsiTheme="majorBidi" w:cstheme="majorBidi"/>
                <w:noProof/>
                <w:webHidden/>
              </w:rPr>
              <w:instrText xml:space="preserve"> PAGEREF _Toc231827783 \h </w:instrText>
            </w:r>
            <w:r w:rsidRPr="00D25BF9">
              <w:rPr>
                <w:rFonts w:asciiTheme="majorBidi" w:hAnsiTheme="majorBidi" w:cstheme="majorBidi"/>
                <w:noProof/>
                <w:webHidden/>
              </w:rPr>
            </w:r>
            <w:r w:rsidRPr="00D25BF9">
              <w:rPr>
                <w:rFonts w:asciiTheme="majorBidi" w:hAnsiTheme="majorBidi" w:cstheme="majorBidi"/>
                <w:noProof/>
                <w:webHidden/>
              </w:rPr>
              <w:fldChar w:fldCharType="separate"/>
            </w:r>
            <w:r w:rsidRPr="00D25BF9">
              <w:rPr>
                <w:rFonts w:asciiTheme="majorBidi" w:hAnsiTheme="majorBidi" w:cstheme="majorBidi"/>
                <w:noProof/>
                <w:webHidden/>
              </w:rPr>
              <w:t>50</w:t>
            </w:r>
            <w:r w:rsidRPr="00D25BF9">
              <w:rPr>
                <w:rFonts w:asciiTheme="majorBidi" w:hAnsiTheme="majorBidi" w:cstheme="majorBidi"/>
                <w:noProof/>
                <w:webHidden/>
              </w:rPr>
              <w:fldChar w:fldCharType="end"/>
            </w:r>
          </w:hyperlink>
        </w:p>
        <w:p w14:paraId="26E1C7BF" w14:textId="2FA78862" w:rsidR="00D25BF9" w:rsidRPr="00D25BF9" w:rsidRDefault="00D25BF9">
          <w:pPr>
            <w:pStyle w:val="TOC1"/>
            <w:tabs>
              <w:tab w:val="right" w:leader="dot" w:pos="9019"/>
            </w:tabs>
            <w:rPr>
              <w:rFonts w:asciiTheme="majorBidi" w:eastAsiaTheme="minorEastAsia" w:hAnsiTheme="majorBidi" w:cstheme="majorBidi"/>
              <w:noProof/>
              <w:kern w:val="2"/>
              <w:sz w:val="24"/>
              <w:szCs w:val="24"/>
              <w:lang w:val="en-IN" w:bidi="ug-CN"/>
              <w14:ligatures w14:val="standardContextual"/>
            </w:rPr>
          </w:pPr>
          <w:hyperlink w:anchor="_Toc231827784" w:history="1">
            <w:r w:rsidRPr="00D25BF9">
              <w:rPr>
                <w:rStyle w:val="Hyperlink"/>
                <w:rFonts w:asciiTheme="majorBidi" w:hAnsiTheme="majorBidi" w:cstheme="majorBidi"/>
                <w:noProof/>
              </w:rPr>
              <w:t>Chapter 6: Conclusion</w:t>
            </w:r>
            <w:r w:rsidRPr="00D25BF9">
              <w:rPr>
                <w:rFonts w:asciiTheme="majorBidi" w:hAnsiTheme="majorBidi" w:cstheme="majorBidi"/>
                <w:noProof/>
                <w:webHidden/>
              </w:rPr>
              <w:tab/>
            </w:r>
            <w:r w:rsidRPr="00D25BF9">
              <w:rPr>
                <w:rFonts w:asciiTheme="majorBidi" w:hAnsiTheme="majorBidi" w:cstheme="majorBidi"/>
                <w:noProof/>
                <w:webHidden/>
              </w:rPr>
              <w:fldChar w:fldCharType="begin"/>
            </w:r>
            <w:r w:rsidRPr="00D25BF9">
              <w:rPr>
                <w:rFonts w:asciiTheme="majorBidi" w:hAnsiTheme="majorBidi" w:cstheme="majorBidi"/>
                <w:noProof/>
                <w:webHidden/>
              </w:rPr>
              <w:instrText xml:space="preserve"> PAGEREF _Toc231827784 \h </w:instrText>
            </w:r>
            <w:r w:rsidRPr="00D25BF9">
              <w:rPr>
                <w:rFonts w:asciiTheme="majorBidi" w:hAnsiTheme="majorBidi" w:cstheme="majorBidi"/>
                <w:noProof/>
                <w:webHidden/>
              </w:rPr>
            </w:r>
            <w:r w:rsidRPr="00D25BF9">
              <w:rPr>
                <w:rFonts w:asciiTheme="majorBidi" w:hAnsiTheme="majorBidi" w:cstheme="majorBidi"/>
                <w:noProof/>
                <w:webHidden/>
              </w:rPr>
              <w:fldChar w:fldCharType="separate"/>
            </w:r>
            <w:r w:rsidRPr="00D25BF9">
              <w:rPr>
                <w:rFonts w:asciiTheme="majorBidi" w:hAnsiTheme="majorBidi" w:cstheme="majorBidi"/>
                <w:noProof/>
                <w:webHidden/>
              </w:rPr>
              <w:t>51</w:t>
            </w:r>
            <w:r w:rsidRPr="00D25BF9">
              <w:rPr>
                <w:rFonts w:asciiTheme="majorBidi" w:hAnsiTheme="majorBidi" w:cstheme="majorBidi"/>
                <w:noProof/>
                <w:webHidden/>
              </w:rPr>
              <w:fldChar w:fldCharType="end"/>
            </w:r>
          </w:hyperlink>
        </w:p>
        <w:p w14:paraId="3EB8A9B4" w14:textId="1A44264C" w:rsidR="00D25BF9" w:rsidRPr="00D25BF9" w:rsidRDefault="00D25BF9">
          <w:pPr>
            <w:pStyle w:val="TOC2"/>
            <w:tabs>
              <w:tab w:val="right" w:leader="dot" w:pos="9019"/>
            </w:tabs>
            <w:rPr>
              <w:rFonts w:asciiTheme="majorBidi" w:eastAsiaTheme="minorEastAsia" w:hAnsiTheme="majorBidi" w:cstheme="majorBidi"/>
              <w:noProof/>
              <w:kern w:val="2"/>
              <w:sz w:val="24"/>
              <w:szCs w:val="24"/>
              <w:lang w:val="en-IN" w:bidi="ug-CN"/>
              <w14:ligatures w14:val="standardContextual"/>
            </w:rPr>
          </w:pPr>
          <w:hyperlink w:anchor="_Toc231827785" w:history="1">
            <w:r w:rsidRPr="00D25BF9">
              <w:rPr>
                <w:rStyle w:val="Hyperlink"/>
                <w:rFonts w:asciiTheme="majorBidi" w:hAnsiTheme="majorBidi" w:cstheme="majorBidi"/>
                <w:noProof/>
              </w:rPr>
              <w:t>6.1 Chapter Introduction</w:t>
            </w:r>
            <w:r w:rsidRPr="00D25BF9">
              <w:rPr>
                <w:rFonts w:asciiTheme="majorBidi" w:hAnsiTheme="majorBidi" w:cstheme="majorBidi"/>
                <w:noProof/>
                <w:webHidden/>
              </w:rPr>
              <w:tab/>
            </w:r>
            <w:r w:rsidRPr="00D25BF9">
              <w:rPr>
                <w:rFonts w:asciiTheme="majorBidi" w:hAnsiTheme="majorBidi" w:cstheme="majorBidi"/>
                <w:noProof/>
                <w:webHidden/>
              </w:rPr>
              <w:fldChar w:fldCharType="begin"/>
            </w:r>
            <w:r w:rsidRPr="00D25BF9">
              <w:rPr>
                <w:rFonts w:asciiTheme="majorBidi" w:hAnsiTheme="majorBidi" w:cstheme="majorBidi"/>
                <w:noProof/>
                <w:webHidden/>
              </w:rPr>
              <w:instrText xml:space="preserve"> PAGEREF _Toc231827785 \h </w:instrText>
            </w:r>
            <w:r w:rsidRPr="00D25BF9">
              <w:rPr>
                <w:rFonts w:asciiTheme="majorBidi" w:hAnsiTheme="majorBidi" w:cstheme="majorBidi"/>
                <w:noProof/>
                <w:webHidden/>
              </w:rPr>
            </w:r>
            <w:r w:rsidRPr="00D25BF9">
              <w:rPr>
                <w:rFonts w:asciiTheme="majorBidi" w:hAnsiTheme="majorBidi" w:cstheme="majorBidi"/>
                <w:noProof/>
                <w:webHidden/>
              </w:rPr>
              <w:fldChar w:fldCharType="separate"/>
            </w:r>
            <w:r w:rsidRPr="00D25BF9">
              <w:rPr>
                <w:rFonts w:asciiTheme="majorBidi" w:hAnsiTheme="majorBidi" w:cstheme="majorBidi"/>
                <w:noProof/>
                <w:webHidden/>
              </w:rPr>
              <w:t>51</w:t>
            </w:r>
            <w:r w:rsidRPr="00D25BF9">
              <w:rPr>
                <w:rFonts w:asciiTheme="majorBidi" w:hAnsiTheme="majorBidi" w:cstheme="majorBidi"/>
                <w:noProof/>
                <w:webHidden/>
              </w:rPr>
              <w:fldChar w:fldCharType="end"/>
            </w:r>
          </w:hyperlink>
        </w:p>
        <w:p w14:paraId="4D532486" w14:textId="5214B448" w:rsidR="00D25BF9" w:rsidRPr="00D25BF9" w:rsidRDefault="00D25BF9">
          <w:pPr>
            <w:pStyle w:val="TOC2"/>
            <w:tabs>
              <w:tab w:val="right" w:leader="dot" w:pos="9019"/>
            </w:tabs>
            <w:rPr>
              <w:rFonts w:asciiTheme="majorBidi" w:eastAsiaTheme="minorEastAsia" w:hAnsiTheme="majorBidi" w:cstheme="majorBidi"/>
              <w:noProof/>
              <w:kern w:val="2"/>
              <w:sz w:val="24"/>
              <w:szCs w:val="24"/>
              <w:lang w:val="en-IN" w:bidi="ug-CN"/>
              <w14:ligatures w14:val="standardContextual"/>
            </w:rPr>
          </w:pPr>
          <w:hyperlink w:anchor="_Toc231827786" w:history="1">
            <w:r w:rsidRPr="00D25BF9">
              <w:rPr>
                <w:rStyle w:val="Hyperlink"/>
                <w:rFonts w:asciiTheme="majorBidi" w:hAnsiTheme="majorBidi" w:cstheme="majorBidi"/>
                <w:noProof/>
              </w:rPr>
              <w:t>6.2 Answer to the Research Question</w:t>
            </w:r>
            <w:r w:rsidRPr="00D25BF9">
              <w:rPr>
                <w:rFonts w:asciiTheme="majorBidi" w:hAnsiTheme="majorBidi" w:cstheme="majorBidi"/>
                <w:noProof/>
                <w:webHidden/>
              </w:rPr>
              <w:tab/>
            </w:r>
            <w:r w:rsidRPr="00D25BF9">
              <w:rPr>
                <w:rFonts w:asciiTheme="majorBidi" w:hAnsiTheme="majorBidi" w:cstheme="majorBidi"/>
                <w:noProof/>
                <w:webHidden/>
              </w:rPr>
              <w:fldChar w:fldCharType="begin"/>
            </w:r>
            <w:r w:rsidRPr="00D25BF9">
              <w:rPr>
                <w:rFonts w:asciiTheme="majorBidi" w:hAnsiTheme="majorBidi" w:cstheme="majorBidi"/>
                <w:noProof/>
                <w:webHidden/>
              </w:rPr>
              <w:instrText xml:space="preserve"> PAGEREF _Toc231827786 \h </w:instrText>
            </w:r>
            <w:r w:rsidRPr="00D25BF9">
              <w:rPr>
                <w:rFonts w:asciiTheme="majorBidi" w:hAnsiTheme="majorBidi" w:cstheme="majorBidi"/>
                <w:noProof/>
                <w:webHidden/>
              </w:rPr>
            </w:r>
            <w:r w:rsidRPr="00D25BF9">
              <w:rPr>
                <w:rFonts w:asciiTheme="majorBidi" w:hAnsiTheme="majorBidi" w:cstheme="majorBidi"/>
                <w:noProof/>
                <w:webHidden/>
              </w:rPr>
              <w:fldChar w:fldCharType="separate"/>
            </w:r>
            <w:r w:rsidRPr="00D25BF9">
              <w:rPr>
                <w:rFonts w:asciiTheme="majorBidi" w:hAnsiTheme="majorBidi" w:cstheme="majorBidi"/>
                <w:noProof/>
                <w:webHidden/>
              </w:rPr>
              <w:t>51</w:t>
            </w:r>
            <w:r w:rsidRPr="00D25BF9">
              <w:rPr>
                <w:rFonts w:asciiTheme="majorBidi" w:hAnsiTheme="majorBidi" w:cstheme="majorBidi"/>
                <w:noProof/>
                <w:webHidden/>
              </w:rPr>
              <w:fldChar w:fldCharType="end"/>
            </w:r>
          </w:hyperlink>
        </w:p>
        <w:p w14:paraId="09AD031F" w14:textId="7C8DCE64" w:rsidR="00D25BF9" w:rsidRPr="00D25BF9" w:rsidRDefault="00D25BF9">
          <w:pPr>
            <w:pStyle w:val="TOC2"/>
            <w:tabs>
              <w:tab w:val="right" w:leader="dot" w:pos="9019"/>
            </w:tabs>
            <w:rPr>
              <w:rFonts w:asciiTheme="majorBidi" w:eastAsiaTheme="minorEastAsia" w:hAnsiTheme="majorBidi" w:cstheme="majorBidi"/>
              <w:noProof/>
              <w:kern w:val="2"/>
              <w:sz w:val="24"/>
              <w:szCs w:val="24"/>
              <w:lang w:val="en-IN" w:bidi="ug-CN"/>
              <w14:ligatures w14:val="standardContextual"/>
            </w:rPr>
          </w:pPr>
          <w:hyperlink w:anchor="_Toc231827787" w:history="1">
            <w:r w:rsidRPr="00D25BF9">
              <w:rPr>
                <w:rStyle w:val="Hyperlink"/>
                <w:rFonts w:asciiTheme="majorBidi" w:hAnsiTheme="majorBidi" w:cstheme="majorBidi"/>
                <w:noProof/>
              </w:rPr>
              <w:t>6.3 Key Contributions of the Study</w:t>
            </w:r>
            <w:r w:rsidRPr="00D25BF9">
              <w:rPr>
                <w:rFonts w:asciiTheme="majorBidi" w:hAnsiTheme="majorBidi" w:cstheme="majorBidi"/>
                <w:noProof/>
                <w:webHidden/>
              </w:rPr>
              <w:tab/>
            </w:r>
            <w:r w:rsidRPr="00D25BF9">
              <w:rPr>
                <w:rFonts w:asciiTheme="majorBidi" w:hAnsiTheme="majorBidi" w:cstheme="majorBidi"/>
                <w:noProof/>
                <w:webHidden/>
              </w:rPr>
              <w:fldChar w:fldCharType="begin"/>
            </w:r>
            <w:r w:rsidRPr="00D25BF9">
              <w:rPr>
                <w:rFonts w:asciiTheme="majorBidi" w:hAnsiTheme="majorBidi" w:cstheme="majorBidi"/>
                <w:noProof/>
                <w:webHidden/>
              </w:rPr>
              <w:instrText xml:space="preserve"> PAGEREF _Toc231827787 \h </w:instrText>
            </w:r>
            <w:r w:rsidRPr="00D25BF9">
              <w:rPr>
                <w:rFonts w:asciiTheme="majorBidi" w:hAnsiTheme="majorBidi" w:cstheme="majorBidi"/>
                <w:noProof/>
                <w:webHidden/>
              </w:rPr>
            </w:r>
            <w:r w:rsidRPr="00D25BF9">
              <w:rPr>
                <w:rFonts w:asciiTheme="majorBidi" w:hAnsiTheme="majorBidi" w:cstheme="majorBidi"/>
                <w:noProof/>
                <w:webHidden/>
              </w:rPr>
              <w:fldChar w:fldCharType="separate"/>
            </w:r>
            <w:r w:rsidRPr="00D25BF9">
              <w:rPr>
                <w:rFonts w:asciiTheme="majorBidi" w:hAnsiTheme="majorBidi" w:cstheme="majorBidi"/>
                <w:noProof/>
                <w:webHidden/>
              </w:rPr>
              <w:t>52</w:t>
            </w:r>
            <w:r w:rsidRPr="00D25BF9">
              <w:rPr>
                <w:rFonts w:asciiTheme="majorBidi" w:hAnsiTheme="majorBidi" w:cstheme="majorBidi"/>
                <w:noProof/>
                <w:webHidden/>
              </w:rPr>
              <w:fldChar w:fldCharType="end"/>
            </w:r>
          </w:hyperlink>
        </w:p>
        <w:p w14:paraId="4D5D78F4" w14:textId="4996835C" w:rsidR="00D25BF9" w:rsidRPr="00D25BF9" w:rsidRDefault="00D25BF9">
          <w:pPr>
            <w:pStyle w:val="TOC2"/>
            <w:tabs>
              <w:tab w:val="right" w:leader="dot" w:pos="9019"/>
            </w:tabs>
            <w:rPr>
              <w:rFonts w:asciiTheme="majorBidi" w:eastAsiaTheme="minorEastAsia" w:hAnsiTheme="majorBidi" w:cstheme="majorBidi"/>
              <w:noProof/>
              <w:kern w:val="2"/>
              <w:sz w:val="24"/>
              <w:szCs w:val="24"/>
              <w:lang w:val="en-IN" w:bidi="ug-CN"/>
              <w14:ligatures w14:val="standardContextual"/>
            </w:rPr>
          </w:pPr>
          <w:hyperlink w:anchor="_Toc231827788" w:history="1">
            <w:r w:rsidRPr="00D25BF9">
              <w:rPr>
                <w:rStyle w:val="Hyperlink"/>
                <w:rFonts w:asciiTheme="majorBidi" w:hAnsiTheme="majorBidi" w:cstheme="majorBidi"/>
                <w:noProof/>
              </w:rPr>
              <w:t>6.4 Limitations of the Study</w:t>
            </w:r>
            <w:r w:rsidRPr="00D25BF9">
              <w:rPr>
                <w:rFonts w:asciiTheme="majorBidi" w:hAnsiTheme="majorBidi" w:cstheme="majorBidi"/>
                <w:noProof/>
                <w:webHidden/>
              </w:rPr>
              <w:tab/>
            </w:r>
            <w:r w:rsidRPr="00D25BF9">
              <w:rPr>
                <w:rFonts w:asciiTheme="majorBidi" w:hAnsiTheme="majorBidi" w:cstheme="majorBidi"/>
                <w:noProof/>
                <w:webHidden/>
              </w:rPr>
              <w:fldChar w:fldCharType="begin"/>
            </w:r>
            <w:r w:rsidRPr="00D25BF9">
              <w:rPr>
                <w:rFonts w:asciiTheme="majorBidi" w:hAnsiTheme="majorBidi" w:cstheme="majorBidi"/>
                <w:noProof/>
                <w:webHidden/>
              </w:rPr>
              <w:instrText xml:space="preserve"> PAGEREF _Toc231827788 \h </w:instrText>
            </w:r>
            <w:r w:rsidRPr="00D25BF9">
              <w:rPr>
                <w:rFonts w:asciiTheme="majorBidi" w:hAnsiTheme="majorBidi" w:cstheme="majorBidi"/>
                <w:noProof/>
                <w:webHidden/>
              </w:rPr>
            </w:r>
            <w:r w:rsidRPr="00D25BF9">
              <w:rPr>
                <w:rFonts w:asciiTheme="majorBidi" w:hAnsiTheme="majorBidi" w:cstheme="majorBidi"/>
                <w:noProof/>
                <w:webHidden/>
              </w:rPr>
              <w:fldChar w:fldCharType="separate"/>
            </w:r>
            <w:r w:rsidRPr="00D25BF9">
              <w:rPr>
                <w:rFonts w:asciiTheme="majorBidi" w:hAnsiTheme="majorBidi" w:cstheme="majorBidi"/>
                <w:noProof/>
                <w:webHidden/>
              </w:rPr>
              <w:t>52</w:t>
            </w:r>
            <w:r w:rsidRPr="00D25BF9">
              <w:rPr>
                <w:rFonts w:asciiTheme="majorBidi" w:hAnsiTheme="majorBidi" w:cstheme="majorBidi"/>
                <w:noProof/>
                <w:webHidden/>
              </w:rPr>
              <w:fldChar w:fldCharType="end"/>
            </w:r>
          </w:hyperlink>
        </w:p>
        <w:p w14:paraId="15F6076E" w14:textId="0CB9F86B" w:rsidR="00D25BF9" w:rsidRPr="00D25BF9" w:rsidRDefault="00D25BF9">
          <w:pPr>
            <w:pStyle w:val="TOC2"/>
            <w:tabs>
              <w:tab w:val="right" w:leader="dot" w:pos="9019"/>
            </w:tabs>
            <w:rPr>
              <w:rFonts w:asciiTheme="majorBidi" w:eastAsiaTheme="minorEastAsia" w:hAnsiTheme="majorBidi" w:cstheme="majorBidi"/>
              <w:noProof/>
              <w:kern w:val="2"/>
              <w:sz w:val="24"/>
              <w:szCs w:val="24"/>
              <w:lang w:val="en-IN" w:bidi="ug-CN"/>
              <w14:ligatures w14:val="standardContextual"/>
            </w:rPr>
          </w:pPr>
          <w:hyperlink w:anchor="_Toc231827789" w:history="1">
            <w:r w:rsidRPr="00D25BF9">
              <w:rPr>
                <w:rStyle w:val="Hyperlink"/>
                <w:rFonts w:asciiTheme="majorBidi" w:hAnsiTheme="majorBidi" w:cstheme="majorBidi"/>
                <w:noProof/>
              </w:rPr>
              <w:t>6.5 Future Research Directions and Recommendations</w:t>
            </w:r>
            <w:r w:rsidRPr="00D25BF9">
              <w:rPr>
                <w:rFonts w:asciiTheme="majorBidi" w:hAnsiTheme="majorBidi" w:cstheme="majorBidi"/>
                <w:noProof/>
                <w:webHidden/>
              </w:rPr>
              <w:tab/>
            </w:r>
            <w:r w:rsidRPr="00D25BF9">
              <w:rPr>
                <w:rFonts w:asciiTheme="majorBidi" w:hAnsiTheme="majorBidi" w:cstheme="majorBidi"/>
                <w:noProof/>
                <w:webHidden/>
              </w:rPr>
              <w:fldChar w:fldCharType="begin"/>
            </w:r>
            <w:r w:rsidRPr="00D25BF9">
              <w:rPr>
                <w:rFonts w:asciiTheme="majorBidi" w:hAnsiTheme="majorBidi" w:cstheme="majorBidi"/>
                <w:noProof/>
                <w:webHidden/>
              </w:rPr>
              <w:instrText xml:space="preserve"> PAGEREF _Toc231827789 \h </w:instrText>
            </w:r>
            <w:r w:rsidRPr="00D25BF9">
              <w:rPr>
                <w:rFonts w:asciiTheme="majorBidi" w:hAnsiTheme="majorBidi" w:cstheme="majorBidi"/>
                <w:noProof/>
                <w:webHidden/>
              </w:rPr>
            </w:r>
            <w:r w:rsidRPr="00D25BF9">
              <w:rPr>
                <w:rFonts w:asciiTheme="majorBidi" w:hAnsiTheme="majorBidi" w:cstheme="majorBidi"/>
                <w:noProof/>
                <w:webHidden/>
              </w:rPr>
              <w:fldChar w:fldCharType="separate"/>
            </w:r>
            <w:r w:rsidRPr="00D25BF9">
              <w:rPr>
                <w:rFonts w:asciiTheme="majorBidi" w:hAnsiTheme="majorBidi" w:cstheme="majorBidi"/>
                <w:noProof/>
                <w:webHidden/>
              </w:rPr>
              <w:t>52</w:t>
            </w:r>
            <w:r w:rsidRPr="00D25BF9">
              <w:rPr>
                <w:rFonts w:asciiTheme="majorBidi" w:hAnsiTheme="majorBidi" w:cstheme="majorBidi"/>
                <w:noProof/>
                <w:webHidden/>
              </w:rPr>
              <w:fldChar w:fldCharType="end"/>
            </w:r>
          </w:hyperlink>
        </w:p>
        <w:p w14:paraId="1A87B1D3" w14:textId="0AD608C6" w:rsidR="00D25BF9" w:rsidRPr="00D25BF9" w:rsidRDefault="00D25BF9">
          <w:pPr>
            <w:pStyle w:val="TOC2"/>
            <w:tabs>
              <w:tab w:val="right" w:leader="dot" w:pos="9019"/>
            </w:tabs>
            <w:rPr>
              <w:rFonts w:asciiTheme="majorBidi" w:eastAsiaTheme="minorEastAsia" w:hAnsiTheme="majorBidi" w:cstheme="majorBidi"/>
              <w:noProof/>
              <w:kern w:val="2"/>
              <w:sz w:val="24"/>
              <w:szCs w:val="24"/>
              <w:lang w:val="en-IN" w:bidi="ug-CN"/>
              <w14:ligatures w14:val="standardContextual"/>
            </w:rPr>
          </w:pPr>
          <w:hyperlink w:anchor="_Toc231827790" w:history="1">
            <w:r w:rsidRPr="00D25BF9">
              <w:rPr>
                <w:rStyle w:val="Hyperlink"/>
                <w:rFonts w:asciiTheme="majorBidi" w:hAnsiTheme="majorBidi" w:cstheme="majorBidi"/>
                <w:noProof/>
              </w:rPr>
              <w:t>6.6 Final Conclusion</w:t>
            </w:r>
            <w:r w:rsidRPr="00D25BF9">
              <w:rPr>
                <w:rFonts w:asciiTheme="majorBidi" w:hAnsiTheme="majorBidi" w:cstheme="majorBidi"/>
                <w:noProof/>
                <w:webHidden/>
              </w:rPr>
              <w:tab/>
            </w:r>
            <w:r w:rsidRPr="00D25BF9">
              <w:rPr>
                <w:rFonts w:asciiTheme="majorBidi" w:hAnsiTheme="majorBidi" w:cstheme="majorBidi"/>
                <w:noProof/>
                <w:webHidden/>
              </w:rPr>
              <w:fldChar w:fldCharType="begin"/>
            </w:r>
            <w:r w:rsidRPr="00D25BF9">
              <w:rPr>
                <w:rFonts w:asciiTheme="majorBidi" w:hAnsiTheme="majorBidi" w:cstheme="majorBidi"/>
                <w:noProof/>
                <w:webHidden/>
              </w:rPr>
              <w:instrText xml:space="preserve"> PAGEREF _Toc231827790 \h </w:instrText>
            </w:r>
            <w:r w:rsidRPr="00D25BF9">
              <w:rPr>
                <w:rFonts w:asciiTheme="majorBidi" w:hAnsiTheme="majorBidi" w:cstheme="majorBidi"/>
                <w:noProof/>
                <w:webHidden/>
              </w:rPr>
            </w:r>
            <w:r w:rsidRPr="00D25BF9">
              <w:rPr>
                <w:rFonts w:asciiTheme="majorBidi" w:hAnsiTheme="majorBidi" w:cstheme="majorBidi"/>
                <w:noProof/>
                <w:webHidden/>
              </w:rPr>
              <w:fldChar w:fldCharType="separate"/>
            </w:r>
            <w:r w:rsidRPr="00D25BF9">
              <w:rPr>
                <w:rFonts w:asciiTheme="majorBidi" w:hAnsiTheme="majorBidi" w:cstheme="majorBidi"/>
                <w:noProof/>
                <w:webHidden/>
              </w:rPr>
              <w:t>53</w:t>
            </w:r>
            <w:r w:rsidRPr="00D25BF9">
              <w:rPr>
                <w:rFonts w:asciiTheme="majorBidi" w:hAnsiTheme="majorBidi" w:cstheme="majorBidi"/>
                <w:noProof/>
                <w:webHidden/>
              </w:rPr>
              <w:fldChar w:fldCharType="end"/>
            </w:r>
          </w:hyperlink>
        </w:p>
        <w:p w14:paraId="62BD9B3B" w14:textId="434CBE68" w:rsidR="00D25BF9" w:rsidRPr="00D25BF9" w:rsidRDefault="00D25BF9">
          <w:pPr>
            <w:pStyle w:val="TOC1"/>
            <w:tabs>
              <w:tab w:val="right" w:leader="dot" w:pos="9019"/>
            </w:tabs>
            <w:rPr>
              <w:rFonts w:asciiTheme="majorBidi" w:eastAsiaTheme="minorEastAsia" w:hAnsiTheme="majorBidi" w:cstheme="majorBidi"/>
              <w:noProof/>
              <w:kern w:val="2"/>
              <w:sz w:val="24"/>
              <w:szCs w:val="24"/>
              <w:lang w:val="en-IN" w:bidi="ug-CN"/>
              <w14:ligatures w14:val="standardContextual"/>
            </w:rPr>
          </w:pPr>
          <w:hyperlink w:anchor="_Toc231827791" w:history="1">
            <w:r w:rsidRPr="00D25BF9">
              <w:rPr>
                <w:rStyle w:val="Hyperlink"/>
                <w:rFonts w:asciiTheme="majorBidi" w:hAnsiTheme="majorBidi" w:cstheme="majorBidi"/>
                <w:noProof/>
              </w:rPr>
              <w:t>7. References</w:t>
            </w:r>
            <w:r w:rsidRPr="00D25BF9">
              <w:rPr>
                <w:rFonts w:asciiTheme="majorBidi" w:hAnsiTheme="majorBidi" w:cstheme="majorBidi"/>
                <w:noProof/>
                <w:webHidden/>
              </w:rPr>
              <w:tab/>
            </w:r>
            <w:r w:rsidRPr="00D25BF9">
              <w:rPr>
                <w:rFonts w:asciiTheme="majorBidi" w:hAnsiTheme="majorBidi" w:cstheme="majorBidi"/>
                <w:noProof/>
                <w:webHidden/>
              </w:rPr>
              <w:fldChar w:fldCharType="begin"/>
            </w:r>
            <w:r w:rsidRPr="00D25BF9">
              <w:rPr>
                <w:rFonts w:asciiTheme="majorBidi" w:hAnsiTheme="majorBidi" w:cstheme="majorBidi"/>
                <w:noProof/>
                <w:webHidden/>
              </w:rPr>
              <w:instrText xml:space="preserve"> PAGEREF _Toc231827791 \h </w:instrText>
            </w:r>
            <w:r w:rsidRPr="00D25BF9">
              <w:rPr>
                <w:rFonts w:asciiTheme="majorBidi" w:hAnsiTheme="majorBidi" w:cstheme="majorBidi"/>
                <w:noProof/>
                <w:webHidden/>
              </w:rPr>
            </w:r>
            <w:r w:rsidRPr="00D25BF9">
              <w:rPr>
                <w:rFonts w:asciiTheme="majorBidi" w:hAnsiTheme="majorBidi" w:cstheme="majorBidi"/>
                <w:noProof/>
                <w:webHidden/>
              </w:rPr>
              <w:fldChar w:fldCharType="separate"/>
            </w:r>
            <w:r w:rsidRPr="00D25BF9">
              <w:rPr>
                <w:rFonts w:asciiTheme="majorBidi" w:hAnsiTheme="majorBidi" w:cstheme="majorBidi"/>
                <w:noProof/>
                <w:webHidden/>
              </w:rPr>
              <w:t>54</w:t>
            </w:r>
            <w:r w:rsidRPr="00D25BF9">
              <w:rPr>
                <w:rFonts w:asciiTheme="majorBidi" w:hAnsiTheme="majorBidi" w:cstheme="majorBidi"/>
                <w:noProof/>
                <w:webHidden/>
              </w:rPr>
              <w:fldChar w:fldCharType="end"/>
            </w:r>
          </w:hyperlink>
        </w:p>
        <w:p w14:paraId="1EF90D63" w14:textId="706B700F" w:rsidR="00D25BF9" w:rsidRPr="00D25BF9" w:rsidRDefault="00D25BF9">
          <w:pPr>
            <w:pStyle w:val="TOC1"/>
            <w:tabs>
              <w:tab w:val="right" w:leader="dot" w:pos="9019"/>
            </w:tabs>
            <w:rPr>
              <w:rFonts w:asciiTheme="majorBidi" w:eastAsiaTheme="minorEastAsia" w:hAnsiTheme="majorBidi" w:cstheme="majorBidi"/>
              <w:noProof/>
              <w:kern w:val="2"/>
              <w:sz w:val="24"/>
              <w:szCs w:val="24"/>
              <w:lang w:val="en-IN" w:bidi="ug-CN"/>
              <w14:ligatures w14:val="standardContextual"/>
            </w:rPr>
          </w:pPr>
          <w:hyperlink w:anchor="_Toc231827792" w:history="1">
            <w:r w:rsidRPr="00D25BF9">
              <w:rPr>
                <w:rStyle w:val="Hyperlink"/>
                <w:rFonts w:asciiTheme="majorBidi" w:hAnsiTheme="majorBidi" w:cstheme="majorBidi"/>
                <w:noProof/>
              </w:rPr>
              <w:t>Appendices</w:t>
            </w:r>
            <w:r w:rsidRPr="00D25BF9">
              <w:rPr>
                <w:rFonts w:asciiTheme="majorBidi" w:hAnsiTheme="majorBidi" w:cstheme="majorBidi"/>
                <w:noProof/>
                <w:webHidden/>
              </w:rPr>
              <w:tab/>
            </w:r>
            <w:r w:rsidRPr="00D25BF9">
              <w:rPr>
                <w:rFonts w:asciiTheme="majorBidi" w:hAnsiTheme="majorBidi" w:cstheme="majorBidi"/>
                <w:noProof/>
                <w:webHidden/>
              </w:rPr>
              <w:fldChar w:fldCharType="begin"/>
            </w:r>
            <w:r w:rsidRPr="00D25BF9">
              <w:rPr>
                <w:rFonts w:asciiTheme="majorBidi" w:hAnsiTheme="majorBidi" w:cstheme="majorBidi"/>
                <w:noProof/>
                <w:webHidden/>
              </w:rPr>
              <w:instrText xml:space="preserve"> PAGEREF _Toc231827792 \h </w:instrText>
            </w:r>
            <w:r w:rsidRPr="00D25BF9">
              <w:rPr>
                <w:rFonts w:asciiTheme="majorBidi" w:hAnsiTheme="majorBidi" w:cstheme="majorBidi"/>
                <w:noProof/>
                <w:webHidden/>
              </w:rPr>
            </w:r>
            <w:r w:rsidRPr="00D25BF9">
              <w:rPr>
                <w:rFonts w:asciiTheme="majorBidi" w:hAnsiTheme="majorBidi" w:cstheme="majorBidi"/>
                <w:noProof/>
                <w:webHidden/>
              </w:rPr>
              <w:fldChar w:fldCharType="separate"/>
            </w:r>
            <w:r w:rsidRPr="00D25BF9">
              <w:rPr>
                <w:rFonts w:asciiTheme="majorBidi" w:hAnsiTheme="majorBidi" w:cstheme="majorBidi"/>
                <w:noProof/>
                <w:webHidden/>
              </w:rPr>
              <w:t>59</w:t>
            </w:r>
            <w:r w:rsidRPr="00D25BF9">
              <w:rPr>
                <w:rFonts w:asciiTheme="majorBidi" w:hAnsiTheme="majorBidi" w:cstheme="majorBidi"/>
                <w:noProof/>
                <w:webHidden/>
              </w:rPr>
              <w:fldChar w:fldCharType="end"/>
            </w:r>
          </w:hyperlink>
        </w:p>
        <w:p w14:paraId="779E81B3" w14:textId="53835878" w:rsidR="00FD1B2B" w:rsidRPr="00D25BF9" w:rsidRDefault="00000000">
          <w:pPr>
            <w:pStyle w:val="TOC1"/>
            <w:tabs>
              <w:tab w:val="right" w:leader="dot" w:pos="9019"/>
            </w:tabs>
            <w:spacing w:after="240" w:line="360" w:lineRule="auto"/>
            <w:jc w:val="both"/>
            <w:rPr>
              <w:rFonts w:asciiTheme="majorBidi" w:hAnsiTheme="majorBidi" w:cstheme="majorBidi"/>
            </w:rPr>
          </w:pPr>
          <w:r w:rsidRPr="00D25BF9">
            <w:rPr>
              <w:rFonts w:asciiTheme="majorBidi" w:hAnsiTheme="majorBidi" w:cstheme="majorBidi"/>
              <w:sz w:val="24"/>
              <w:szCs w:val="24"/>
            </w:rPr>
            <w:fldChar w:fldCharType="end"/>
          </w:r>
        </w:p>
      </w:sdtContent>
    </w:sdt>
    <w:p w14:paraId="16E2B9AC" w14:textId="77777777" w:rsidR="00FD1B2B" w:rsidRPr="00D25BF9" w:rsidRDefault="00000000">
      <w:pPr>
        <w:spacing w:line="360" w:lineRule="auto"/>
        <w:rPr>
          <w:rFonts w:asciiTheme="majorBidi" w:eastAsia="Times New Roman" w:hAnsiTheme="majorBidi" w:cstheme="majorBidi"/>
          <w:b/>
          <w:bCs/>
          <w:sz w:val="24"/>
          <w:szCs w:val="24"/>
        </w:rPr>
      </w:pPr>
      <w:r w:rsidRPr="00D25BF9">
        <w:rPr>
          <w:rFonts w:asciiTheme="majorBidi" w:hAnsiTheme="majorBidi" w:cstheme="majorBidi"/>
        </w:rPr>
        <w:br w:type="page"/>
      </w:r>
    </w:p>
    <w:p w14:paraId="12F9C8E3" w14:textId="77777777" w:rsidR="00FD1B2B" w:rsidRDefault="00000000">
      <w:pPr>
        <w:spacing w:line="360" w:lineRule="auto"/>
        <w:jc w:val="center"/>
        <w:rPr>
          <w:rFonts w:asciiTheme="majorBidi" w:hAnsiTheme="majorBidi" w:cstheme="majorBidi"/>
          <w:b/>
          <w:bCs/>
          <w:sz w:val="24"/>
          <w:szCs w:val="24"/>
        </w:rPr>
      </w:pPr>
      <w:r>
        <w:rPr>
          <w:rFonts w:asciiTheme="majorBidi" w:hAnsiTheme="majorBidi" w:cstheme="majorBidi"/>
          <w:b/>
          <w:bCs/>
          <w:sz w:val="24"/>
          <w:szCs w:val="24"/>
        </w:rPr>
        <w:lastRenderedPageBreak/>
        <w:t>List of Figures</w:t>
      </w:r>
    </w:p>
    <w:p w14:paraId="139C784C" w14:textId="77777777" w:rsidR="00FD1B2B" w:rsidRDefault="00000000">
      <w:pPr>
        <w:pStyle w:val="TableofFigures"/>
        <w:tabs>
          <w:tab w:val="right" w:leader="dot" w:pos="9029"/>
        </w:tabs>
      </w:pPr>
      <w:r>
        <w:rPr>
          <w:rFonts w:asciiTheme="majorBidi" w:hAnsiTheme="majorBidi" w:cstheme="majorBidi"/>
          <w:sz w:val="24"/>
          <w:szCs w:val="24"/>
        </w:rPr>
        <w:fldChar w:fldCharType="begin"/>
      </w:r>
      <w:r>
        <w:rPr>
          <w:rFonts w:asciiTheme="majorBidi" w:hAnsiTheme="majorBidi" w:cstheme="majorBidi"/>
          <w:sz w:val="24"/>
          <w:szCs w:val="24"/>
        </w:rPr>
        <w:instrText xml:space="preserve"> TOC \h \z \t "Heading 4" \c </w:instrText>
      </w:r>
      <w:r>
        <w:rPr>
          <w:rFonts w:asciiTheme="majorBidi" w:hAnsiTheme="majorBidi" w:cstheme="majorBidi"/>
          <w:sz w:val="24"/>
          <w:szCs w:val="24"/>
        </w:rPr>
        <w:fldChar w:fldCharType="separate"/>
      </w:r>
      <w:hyperlink w:anchor="_Toc28630" w:history="1">
        <w:r w:rsidR="00FD1B2B">
          <w:t>Figure 2.1: PRISMA Framework for Analysis</w:t>
        </w:r>
        <w:r w:rsidR="00FD1B2B">
          <w:tab/>
        </w:r>
        <w:r w:rsidR="00FD1B2B">
          <w:fldChar w:fldCharType="begin"/>
        </w:r>
        <w:r w:rsidR="00FD1B2B">
          <w:instrText xml:space="preserve"> PAGEREF _Toc28630 \h </w:instrText>
        </w:r>
        <w:r w:rsidR="00FD1B2B">
          <w:fldChar w:fldCharType="separate"/>
        </w:r>
        <w:r w:rsidR="00FD1B2B">
          <w:t>16</w:t>
        </w:r>
        <w:r w:rsidR="00FD1B2B">
          <w:fldChar w:fldCharType="end"/>
        </w:r>
      </w:hyperlink>
    </w:p>
    <w:p w14:paraId="74BFA830" w14:textId="77777777" w:rsidR="00FD1B2B" w:rsidRDefault="00FD1B2B">
      <w:pPr>
        <w:pStyle w:val="TableofFigures"/>
        <w:tabs>
          <w:tab w:val="right" w:leader="dot" w:pos="9029"/>
        </w:tabs>
      </w:pPr>
      <w:hyperlink w:anchor="_Toc5414" w:history="1">
        <w:r>
          <w:t>Figure 3.1: Three-Component Model</w:t>
        </w:r>
        <w:r>
          <w:tab/>
        </w:r>
        <w:r>
          <w:fldChar w:fldCharType="begin"/>
        </w:r>
        <w:r>
          <w:instrText xml:space="preserve"> PAGEREF _Toc5414 \h </w:instrText>
        </w:r>
        <w:r>
          <w:fldChar w:fldCharType="separate"/>
        </w:r>
        <w:r>
          <w:t>20</w:t>
        </w:r>
        <w:r>
          <w:fldChar w:fldCharType="end"/>
        </w:r>
      </w:hyperlink>
    </w:p>
    <w:p w14:paraId="77A43C8F" w14:textId="77777777" w:rsidR="00FD1B2B" w:rsidRDefault="00FD1B2B">
      <w:pPr>
        <w:pStyle w:val="TableofFigures"/>
        <w:tabs>
          <w:tab w:val="right" w:leader="dot" w:pos="9029"/>
        </w:tabs>
      </w:pPr>
      <w:hyperlink w:anchor="_Toc2061" w:history="1">
        <w:r>
          <w:t>Figure 3.2: Lewin’s Change Model</w:t>
        </w:r>
        <w:r>
          <w:tab/>
        </w:r>
        <w:r>
          <w:fldChar w:fldCharType="begin"/>
        </w:r>
        <w:r>
          <w:instrText xml:space="preserve"> PAGEREF _Toc2061 \h </w:instrText>
        </w:r>
        <w:r>
          <w:fldChar w:fldCharType="separate"/>
        </w:r>
        <w:r>
          <w:t>20</w:t>
        </w:r>
        <w:r>
          <w:fldChar w:fldCharType="end"/>
        </w:r>
      </w:hyperlink>
    </w:p>
    <w:p w14:paraId="72B4355A" w14:textId="77777777" w:rsidR="00FD1B2B" w:rsidRDefault="00000000">
      <w:pPr>
        <w:spacing w:line="360" w:lineRule="auto"/>
        <w:jc w:val="both"/>
        <w:rPr>
          <w:rFonts w:asciiTheme="majorBidi" w:hAnsiTheme="majorBidi" w:cstheme="majorBidi"/>
          <w:sz w:val="24"/>
          <w:szCs w:val="24"/>
        </w:rPr>
      </w:pPr>
      <w:r>
        <w:rPr>
          <w:rFonts w:asciiTheme="majorBidi" w:hAnsiTheme="majorBidi" w:cstheme="majorBidi"/>
          <w:szCs w:val="24"/>
        </w:rPr>
        <w:fldChar w:fldCharType="end"/>
      </w:r>
    </w:p>
    <w:p w14:paraId="066FC432" w14:textId="77777777" w:rsidR="00FD1B2B" w:rsidRDefault="00000000">
      <w:pPr>
        <w:rPr>
          <w:rFonts w:asciiTheme="majorBidi" w:hAnsiTheme="majorBidi" w:cstheme="majorBidi"/>
          <w:sz w:val="24"/>
          <w:szCs w:val="24"/>
        </w:rPr>
      </w:pPr>
      <w:r>
        <w:rPr>
          <w:rFonts w:asciiTheme="majorBidi" w:hAnsiTheme="majorBidi" w:cstheme="majorBidi"/>
          <w:sz w:val="24"/>
          <w:szCs w:val="24"/>
        </w:rPr>
        <w:br w:type="page"/>
      </w:r>
    </w:p>
    <w:p w14:paraId="08C66771" w14:textId="77777777" w:rsidR="00FD1B2B" w:rsidRDefault="00000000">
      <w:pPr>
        <w:spacing w:line="360" w:lineRule="auto"/>
        <w:jc w:val="center"/>
        <w:rPr>
          <w:rFonts w:ascii="Times New Roman" w:hAnsi="Times New Roman" w:cs="Times New Roman"/>
          <w:b/>
          <w:bCs/>
          <w:sz w:val="28"/>
          <w:szCs w:val="28"/>
        </w:rPr>
      </w:pPr>
      <w:r>
        <w:rPr>
          <w:rFonts w:ascii="Times New Roman" w:hAnsi="Times New Roman" w:cs="Times New Roman"/>
          <w:b/>
          <w:bCs/>
          <w:sz w:val="28"/>
          <w:szCs w:val="28"/>
        </w:rPr>
        <w:lastRenderedPageBreak/>
        <w:t>List of Abbreviations</w:t>
      </w:r>
    </w:p>
    <w:p w14:paraId="3E7B1326" w14:textId="77777777" w:rsidR="00FD1B2B" w:rsidRDefault="00FD1B2B">
      <w:pPr>
        <w:spacing w:line="360" w:lineRule="auto"/>
        <w:jc w:val="both"/>
        <w:rPr>
          <w:rFonts w:ascii="Times New Roman" w:hAnsi="Times New Roman" w:cs="Times New Roman"/>
          <w:sz w:val="24"/>
          <w:szCs w:val="24"/>
        </w:rPr>
      </w:pPr>
    </w:p>
    <w:p w14:paraId="129A5C05" w14:textId="77777777" w:rsidR="00FD1B2B" w:rsidRDefault="00000000">
      <w:pPr>
        <w:spacing w:line="360" w:lineRule="auto"/>
        <w:jc w:val="both"/>
        <w:rPr>
          <w:rFonts w:ascii="Times New Roman" w:hAnsi="Times New Roman" w:cs="Times New Roman"/>
          <w:sz w:val="24"/>
          <w:szCs w:val="24"/>
        </w:rPr>
      </w:pPr>
      <w:r>
        <w:rPr>
          <w:rFonts w:ascii="Times New Roman" w:hAnsi="Times New Roman" w:cs="Times New Roman"/>
          <w:sz w:val="24"/>
          <w:szCs w:val="24"/>
        </w:rPr>
        <w:t>ABC – Affective, Behavioural and Cognitive Model</w:t>
      </w:r>
    </w:p>
    <w:p w14:paraId="46C8DCAB" w14:textId="77777777" w:rsidR="00FD1B2B" w:rsidRDefault="00000000">
      <w:pPr>
        <w:spacing w:line="360" w:lineRule="auto"/>
        <w:jc w:val="both"/>
        <w:rPr>
          <w:rFonts w:ascii="Times New Roman" w:hAnsi="Times New Roman" w:cs="Times New Roman"/>
          <w:sz w:val="24"/>
          <w:szCs w:val="24"/>
        </w:rPr>
      </w:pPr>
      <w:r>
        <w:rPr>
          <w:rFonts w:ascii="Times New Roman" w:hAnsi="Times New Roman" w:cs="Times New Roman"/>
          <w:sz w:val="24"/>
          <w:szCs w:val="24"/>
        </w:rPr>
        <w:t>AI – Artificial Intelligence</w:t>
      </w:r>
    </w:p>
    <w:p w14:paraId="22C67672" w14:textId="77777777" w:rsidR="00FD1B2B" w:rsidRDefault="00000000">
      <w:pPr>
        <w:spacing w:line="360" w:lineRule="auto"/>
        <w:jc w:val="both"/>
        <w:rPr>
          <w:rFonts w:ascii="Times New Roman" w:hAnsi="Times New Roman" w:cs="Times New Roman"/>
          <w:sz w:val="24"/>
          <w:szCs w:val="24"/>
        </w:rPr>
      </w:pPr>
      <w:r>
        <w:rPr>
          <w:rFonts w:ascii="Times New Roman" w:hAnsi="Times New Roman" w:cs="Times New Roman"/>
          <w:sz w:val="24"/>
          <w:szCs w:val="24"/>
        </w:rPr>
        <w:t>CMM – Coordinated Management of Meaning</w:t>
      </w:r>
    </w:p>
    <w:p w14:paraId="32BAC397" w14:textId="77777777" w:rsidR="00FD1B2B" w:rsidRDefault="00000000">
      <w:pPr>
        <w:spacing w:line="360" w:lineRule="auto"/>
        <w:jc w:val="both"/>
        <w:rPr>
          <w:rFonts w:ascii="Times New Roman" w:hAnsi="Times New Roman" w:cs="Times New Roman"/>
          <w:sz w:val="24"/>
          <w:szCs w:val="24"/>
        </w:rPr>
      </w:pPr>
      <w:r>
        <w:rPr>
          <w:rFonts w:ascii="Times New Roman" w:hAnsi="Times New Roman" w:cs="Times New Roman"/>
          <w:sz w:val="24"/>
          <w:szCs w:val="24"/>
        </w:rPr>
        <w:t>ELR – Extended Literature Review</w:t>
      </w:r>
    </w:p>
    <w:p w14:paraId="41EE38F8" w14:textId="77777777" w:rsidR="00FD1B2B" w:rsidRDefault="00000000">
      <w:pPr>
        <w:spacing w:line="360" w:lineRule="auto"/>
        <w:jc w:val="both"/>
        <w:rPr>
          <w:rFonts w:ascii="Times New Roman" w:hAnsi="Times New Roman" w:cs="Times New Roman"/>
          <w:sz w:val="24"/>
          <w:szCs w:val="24"/>
        </w:rPr>
      </w:pPr>
      <w:r>
        <w:rPr>
          <w:rFonts w:ascii="Times New Roman" w:hAnsi="Times New Roman" w:cs="Times New Roman"/>
          <w:sz w:val="24"/>
          <w:szCs w:val="24"/>
        </w:rPr>
        <w:t>ERP – Enterprise Resource Planning</w:t>
      </w:r>
    </w:p>
    <w:p w14:paraId="6B0C5603" w14:textId="77777777" w:rsidR="00FD1B2B" w:rsidRDefault="00000000">
      <w:pPr>
        <w:spacing w:line="360" w:lineRule="auto"/>
        <w:jc w:val="both"/>
        <w:rPr>
          <w:rFonts w:ascii="Times New Roman" w:hAnsi="Times New Roman" w:cs="Times New Roman"/>
          <w:sz w:val="24"/>
          <w:szCs w:val="24"/>
        </w:rPr>
      </w:pPr>
      <w:r>
        <w:rPr>
          <w:rFonts w:ascii="Times New Roman" w:hAnsi="Times New Roman" w:cs="Times New Roman"/>
          <w:sz w:val="24"/>
          <w:szCs w:val="24"/>
        </w:rPr>
        <w:t>IT – Information Technology</w:t>
      </w:r>
    </w:p>
    <w:p w14:paraId="534C9BB6" w14:textId="77777777" w:rsidR="00FD1B2B" w:rsidRDefault="00000000">
      <w:pPr>
        <w:spacing w:line="360" w:lineRule="auto"/>
        <w:jc w:val="both"/>
        <w:rPr>
          <w:rFonts w:ascii="Times New Roman" w:hAnsi="Times New Roman" w:cs="Times New Roman"/>
          <w:sz w:val="24"/>
          <w:szCs w:val="24"/>
        </w:rPr>
      </w:pPr>
      <w:r>
        <w:rPr>
          <w:rFonts w:ascii="Times New Roman" w:hAnsi="Times New Roman" w:cs="Times New Roman"/>
          <w:sz w:val="24"/>
          <w:szCs w:val="24"/>
        </w:rPr>
        <w:t>LMX – Leader-Member Exchange</w:t>
      </w:r>
    </w:p>
    <w:p w14:paraId="3CFE813D" w14:textId="77777777" w:rsidR="00FD1B2B" w:rsidRDefault="00000000">
      <w:pPr>
        <w:spacing w:line="360" w:lineRule="auto"/>
        <w:jc w:val="both"/>
        <w:rPr>
          <w:rFonts w:ascii="Times New Roman" w:hAnsi="Times New Roman" w:cs="Times New Roman"/>
          <w:sz w:val="24"/>
          <w:szCs w:val="24"/>
        </w:rPr>
      </w:pPr>
      <w:r>
        <w:rPr>
          <w:rFonts w:ascii="Times New Roman" w:hAnsi="Times New Roman" w:cs="Times New Roman"/>
          <w:sz w:val="24"/>
          <w:szCs w:val="24"/>
        </w:rPr>
        <w:t>OCM – Organisational Change Management</w:t>
      </w:r>
    </w:p>
    <w:p w14:paraId="0AB0DF20" w14:textId="77777777" w:rsidR="00FD1B2B" w:rsidRDefault="00000000">
      <w:pPr>
        <w:spacing w:line="360" w:lineRule="auto"/>
        <w:jc w:val="both"/>
        <w:rPr>
          <w:rFonts w:ascii="Times New Roman" w:hAnsi="Times New Roman" w:cs="Times New Roman"/>
          <w:sz w:val="24"/>
          <w:szCs w:val="24"/>
        </w:rPr>
      </w:pPr>
      <w:r>
        <w:rPr>
          <w:rFonts w:ascii="Times New Roman" w:hAnsi="Times New Roman" w:cs="Times New Roman"/>
          <w:sz w:val="24"/>
          <w:szCs w:val="24"/>
        </w:rPr>
        <w:t>PLS – Partial Least Squares</w:t>
      </w:r>
    </w:p>
    <w:p w14:paraId="3E6C798F" w14:textId="77777777" w:rsidR="00FD1B2B" w:rsidRDefault="00000000">
      <w:pPr>
        <w:spacing w:line="360" w:lineRule="auto"/>
        <w:jc w:val="both"/>
        <w:rPr>
          <w:rFonts w:ascii="Times New Roman" w:hAnsi="Times New Roman" w:cs="Times New Roman"/>
          <w:sz w:val="24"/>
          <w:szCs w:val="24"/>
        </w:rPr>
      </w:pPr>
      <w:r>
        <w:rPr>
          <w:rFonts w:ascii="Times New Roman" w:hAnsi="Times New Roman" w:cs="Times New Roman"/>
          <w:sz w:val="24"/>
          <w:szCs w:val="24"/>
        </w:rPr>
        <w:t>POS – Perceived Organisational Support</w:t>
      </w:r>
    </w:p>
    <w:p w14:paraId="62803FDC" w14:textId="77777777" w:rsidR="00FD1B2B" w:rsidRDefault="00000000">
      <w:pPr>
        <w:spacing w:line="360" w:lineRule="auto"/>
        <w:jc w:val="both"/>
        <w:rPr>
          <w:rFonts w:ascii="Times New Roman" w:hAnsi="Times New Roman" w:cs="Times New Roman"/>
          <w:sz w:val="24"/>
          <w:szCs w:val="24"/>
        </w:rPr>
      </w:pPr>
      <w:r>
        <w:rPr>
          <w:rFonts w:ascii="Times New Roman" w:hAnsi="Times New Roman" w:cs="Times New Roman"/>
          <w:sz w:val="24"/>
          <w:szCs w:val="24"/>
        </w:rPr>
        <w:t>PRISMA – Preferred Reporting Items for Systematic Reviews and Meta-Analyses</w:t>
      </w:r>
    </w:p>
    <w:p w14:paraId="6D1EBDC0" w14:textId="77777777" w:rsidR="00FD1B2B" w:rsidRDefault="00000000">
      <w:pPr>
        <w:spacing w:line="360" w:lineRule="auto"/>
        <w:jc w:val="both"/>
        <w:rPr>
          <w:rFonts w:ascii="Times New Roman" w:eastAsia="Times New Roman" w:hAnsi="Times New Roman" w:cs="Times New Roman"/>
          <w:b/>
          <w:bCs/>
          <w:sz w:val="24"/>
          <w:szCs w:val="24"/>
        </w:rPr>
      </w:pPr>
      <w:r>
        <w:rPr>
          <w:rFonts w:ascii="Times New Roman" w:hAnsi="Times New Roman" w:cs="Times New Roman"/>
          <w:sz w:val="24"/>
          <w:szCs w:val="24"/>
        </w:rPr>
        <w:t>SEM – Structural Equation Modelling</w:t>
      </w:r>
      <w:r>
        <w:rPr>
          <w:rFonts w:ascii="Times New Roman" w:hAnsi="Times New Roman" w:cs="Times New Roman"/>
          <w:sz w:val="24"/>
          <w:szCs w:val="24"/>
        </w:rPr>
        <w:br w:type="page"/>
      </w:r>
    </w:p>
    <w:p w14:paraId="4F625EFE" w14:textId="77777777" w:rsidR="00FD1B2B" w:rsidRDefault="00000000" w:rsidP="00FC5626">
      <w:pPr>
        <w:pStyle w:val="Heading1"/>
        <w:jc w:val="center"/>
      </w:pPr>
      <w:bookmarkStart w:id="3" w:name="_Toc231827739"/>
      <w:r>
        <w:lastRenderedPageBreak/>
        <w:t>Chapter 1: Introduction</w:t>
      </w:r>
      <w:bookmarkEnd w:id="3"/>
    </w:p>
    <w:p w14:paraId="0BE31403" w14:textId="77777777" w:rsidR="00FD1B2B" w:rsidRDefault="00000000">
      <w:pPr>
        <w:pStyle w:val="Heading2"/>
      </w:pPr>
      <w:bookmarkStart w:id="4" w:name="_Toc231827740"/>
      <w:r>
        <w:t>1.0 Introduction</w:t>
      </w:r>
      <w:bookmarkEnd w:id="4"/>
    </w:p>
    <w:p w14:paraId="2183737C" w14:textId="77777777" w:rsidR="00FD1B2B"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chapter provides an overview of the dissertation and outlines the background and importance of change management. It explains the research problem, purpose, objectives and questions. It also outlines the scope of the research and how the dissertation is structured, setting out how this study intends to critically assess effective change management strategies in today's organisations.</w:t>
      </w:r>
    </w:p>
    <w:p w14:paraId="4AF21EF5" w14:textId="77777777" w:rsidR="00FD1B2B" w:rsidRDefault="00000000">
      <w:pPr>
        <w:pStyle w:val="Heading2"/>
      </w:pPr>
      <w:bookmarkStart w:id="5" w:name="_Toc231827741"/>
      <w:r>
        <w:t>1.1 Background of the research topic</w:t>
      </w:r>
      <w:bookmarkEnd w:id="5"/>
    </w:p>
    <w:p w14:paraId="459A7EB6" w14:textId="77777777" w:rsidR="00FD1B2B"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Organisations are constantly faced with the need to adjust to changing internal and external forces within the modern business world. Organisational change has become an unavoidable and continuous process due to rapid globalisation, technological progress, increased competition in the market and changed expectations of the working population (Widyanti, 2020; Abasilim </w:t>
      </w:r>
      <w:r>
        <w:rPr>
          <w:rFonts w:ascii="Times New Roman" w:eastAsia="Times New Roman" w:hAnsi="Times New Roman" w:cs="Times New Roman"/>
          <w:i/>
          <w:iCs/>
          <w:sz w:val="24"/>
          <w:szCs w:val="24"/>
        </w:rPr>
        <w:t xml:space="preserve">et al., </w:t>
      </w:r>
      <w:r>
        <w:rPr>
          <w:rFonts w:ascii="Times New Roman" w:eastAsia="Times New Roman" w:hAnsi="Times New Roman" w:cs="Times New Roman"/>
          <w:sz w:val="24"/>
          <w:szCs w:val="24"/>
        </w:rPr>
        <w:t>2019). Consequently, change management has become an essential organisational competence, which helps organisations to stay competitive and attain sustainable growth. It is usually described as an organised method that eases the process of transitioning people, groups of people, and organisational functions between a present condition and a preferred future condition (Al-Haddad and Kotnour, 2015). Basic models like the Three-Step Model of Lewin and the Eight-Step Model of Kotter offer systematic approaches to change implementation and highlight the role of leadership, communication, and involvement of employees (Oakland and Tanner, 2007). However, while these models offer valuable theoretical insights, their linear and prescriptive nature has been criticised for inadequately capturing the complexity and contextual variability of modern organisational environments.</w:t>
      </w:r>
    </w:p>
    <w:p w14:paraId="52FBE08F" w14:textId="77777777" w:rsidR="00FD1B2B"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Although these organised frameworks exist, many organisational change programs do not deliver the desired results, which reinforces the complexity of change processes. Leadership has always been cited as a critical factor of effective change. The empirical evidence shows that transformational leadership augments employee commitment, a boost in motivation, and a decrease in opposition to change (Tuffour</w:t>
      </w:r>
      <w:r>
        <w:rPr>
          <w:rFonts w:ascii="Times New Roman" w:eastAsia="Times New Roman" w:hAnsi="Times New Roman" w:cs="Times New Roman"/>
          <w:i/>
          <w:iCs/>
          <w:sz w:val="24"/>
          <w:szCs w:val="24"/>
        </w:rPr>
        <w:t xml:space="preserve"> et al., </w:t>
      </w:r>
      <w:r>
        <w:rPr>
          <w:rFonts w:ascii="Times New Roman" w:eastAsia="Times New Roman" w:hAnsi="Times New Roman" w:cs="Times New Roman"/>
          <w:sz w:val="24"/>
          <w:szCs w:val="24"/>
        </w:rPr>
        <w:t xml:space="preserve">2022). Moreover, Nanjundeswaraswamy (2023) emphasises the mediating effect of job satisfaction, which proves that leadership has an impact on the results of change not only directly but also through significant psychological </w:t>
      </w:r>
      <w:r>
        <w:rPr>
          <w:rFonts w:ascii="Times New Roman" w:eastAsia="Times New Roman" w:hAnsi="Times New Roman" w:cs="Times New Roman"/>
          <w:sz w:val="24"/>
          <w:szCs w:val="24"/>
        </w:rPr>
        <w:lastRenderedPageBreak/>
        <w:t>processes that enhance the emotional engagement of employees towards the organisational objectives.</w:t>
      </w:r>
    </w:p>
    <w:p w14:paraId="23E2C2FD" w14:textId="77777777" w:rsidR="00FD1B2B"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Another key element of successful change management is effective communication. Open and encouraging communication by leaders enhances trust, organisational identification, and understanding of the change purpose, which strengthens employees' commitment (Luo </w:t>
      </w:r>
      <w:r>
        <w:rPr>
          <w:rFonts w:ascii="Times New Roman" w:eastAsia="Times New Roman" w:hAnsi="Times New Roman" w:cs="Times New Roman"/>
          <w:i/>
          <w:iCs/>
          <w:sz w:val="24"/>
          <w:szCs w:val="24"/>
        </w:rPr>
        <w:t>et al.,</w:t>
      </w:r>
      <w:r>
        <w:rPr>
          <w:rFonts w:ascii="Times New Roman" w:eastAsia="Times New Roman" w:hAnsi="Times New Roman" w:cs="Times New Roman"/>
          <w:sz w:val="24"/>
          <w:szCs w:val="24"/>
        </w:rPr>
        <w:t xml:space="preserve"> 2016). Further indication that such open supervisor-subordinate communication can greatly boost affective commitment to change lies in evidence from healthcare and wider organisational settings (Hamdi and Rajablu, 2012). Also, organisational culture is connected with leadership practices to influence the willingness of employees to accept change, highlighting the necessity of context-related strategies (Yaseen </w:t>
      </w:r>
      <w:r>
        <w:rPr>
          <w:rFonts w:ascii="Times New Roman" w:eastAsia="Times New Roman" w:hAnsi="Times New Roman" w:cs="Times New Roman"/>
          <w:i/>
          <w:iCs/>
          <w:sz w:val="24"/>
          <w:szCs w:val="24"/>
        </w:rPr>
        <w:t>et al.,</w:t>
      </w:r>
      <w:r>
        <w:rPr>
          <w:rFonts w:ascii="Times New Roman" w:eastAsia="Times New Roman" w:hAnsi="Times New Roman" w:cs="Times New Roman"/>
          <w:sz w:val="24"/>
          <w:szCs w:val="24"/>
        </w:rPr>
        <w:t xml:space="preserve"> 2018).</w:t>
      </w:r>
    </w:p>
    <w:p w14:paraId="4D5F331C" w14:textId="77777777" w:rsidR="00FD1B2B"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Other organisational capabilities, including knowledge management, employee engagement, and strategic alignment, are crucial in ensuring successful transformation, beyond leadership and communication. Imran </w:t>
      </w:r>
      <w:r>
        <w:rPr>
          <w:rFonts w:ascii="Times New Roman" w:eastAsia="Times New Roman" w:hAnsi="Times New Roman" w:cs="Times New Roman"/>
          <w:i/>
          <w:iCs/>
          <w:sz w:val="24"/>
          <w:szCs w:val="24"/>
        </w:rPr>
        <w:t xml:space="preserve">et al. </w:t>
      </w:r>
      <w:r>
        <w:rPr>
          <w:rFonts w:ascii="Times New Roman" w:eastAsia="Times New Roman" w:hAnsi="Times New Roman" w:cs="Times New Roman"/>
          <w:sz w:val="24"/>
          <w:szCs w:val="24"/>
        </w:rPr>
        <w:t xml:space="preserve">(2016) believe that organisational learning and knowledge management strategies make organisations better prepared to change, whereas Lines and Vardireddy (2017) define leadership commitment, training, and benchmarking as primary reasons why organisations succeed in adopting changes. There is also supporting case-based evidence that could prove effective in overcoming resistance and providing sustainable implementation of change initiatives through stakeholder engagement and adaptive leadership (Victoria </w:t>
      </w:r>
      <w:r>
        <w:rPr>
          <w:rFonts w:ascii="Times New Roman" w:eastAsia="Times New Roman" w:hAnsi="Times New Roman" w:cs="Times New Roman"/>
          <w:i/>
          <w:iCs/>
          <w:sz w:val="24"/>
          <w:szCs w:val="24"/>
        </w:rPr>
        <w:t xml:space="preserve">et al., </w:t>
      </w:r>
      <w:r>
        <w:rPr>
          <w:rFonts w:ascii="Times New Roman" w:eastAsia="Times New Roman" w:hAnsi="Times New Roman" w:cs="Times New Roman"/>
          <w:sz w:val="24"/>
          <w:szCs w:val="24"/>
        </w:rPr>
        <w:t xml:space="preserve">2017; Appelbaum </w:t>
      </w:r>
      <w:r>
        <w:rPr>
          <w:rFonts w:ascii="Times New Roman" w:eastAsia="Times New Roman" w:hAnsi="Times New Roman" w:cs="Times New Roman"/>
          <w:i/>
          <w:iCs/>
          <w:sz w:val="24"/>
          <w:szCs w:val="24"/>
        </w:rPr>
        <w:t xml:space="preserve">et al., </w:t>
      </w:r>
      <w:r>
        <w:rPr>
          <w:rFonts w:ascii="Times New Roman" w:eastAsia="Times New Roman" w:hAnsi="Times New Roman" w:cs="Times New Roman"/>
          <w:sz w:val="24"/>
          <w:szCs w:val="24"/>
        </w:rPr>
        <w:t>2017). Together, these studies highlight the fact that change management is multidimensional in nature and it necessitates the combination of structural, behavioural and cultural factors in order to deliver effective and sustainable organisational change.</w:t>
      </w:r>
    </w:p>
    <w:p w14:paraId="583892C9" w14:textId="77777777" w:rsidR="00FD1B2B" w:rsidRDefault="00000000">
      <w:pPr>
        <w:pStyle w:val="Heading2"/>
      </w:pPr>
      <w:bookmarkStart w:id="6" w:name="_Toc231827742"/>
      <w:r>
        <w:t>1.2 Research Problem / Gap in the Literature</w:t>
      </w:r>
      <w:bookmarkEnd w:id="6"/>
    </w:p>
    <w:p w14:paraId="0D640C27" w14:textId="77777777" w:rsidR="00FD1B2B"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Although there is a wealth of literature on organisational change, there is still no unanimity on the best strategies to be used to facilitate successful organisational change. Classical models, including those suggested by Al-Haddad and Kotnour (2015) and Oakland and Tanner (2007), offer a systematic approach; yet, due to their linearity and prescriptiveness, they fail to reflect the reality of the modern organisation with its complexity and context. Empirical research continues to emphasise how transformational leadership promotes employee commitment (Nanjundeswaraswamy, 2023), and communication and organisational culture are also identified as key factors leading to successful change (Yaseen</w:t>
      </w:r>
      <w:r>
        <w:rPr>
          <w:rFonts w:ascii="Times New Roman" w:eastAsia="Times New Roman" w:hAnsi="Times New Roman" w:cs="Times New Roman"/>
          <w:i/>
          <w:iCs/>
          <w:sz w:val="24"/>
          <w:szCs w:val="24"/>
        </w:rPr>
        <w:t xml:space="preserve"> et al., </w:t>
      </w:r>
      <w:r>
        <w:rPr>
          <w:rFonts w:ascii="Times New Roman" w:eastAsia="Times New Roman" w:hAnsi="Times New Roman" w:cs="Times New Roman"/>
          <w:sz w:val="24"/>
          <w:szCs w:val="24"/>
        </w:rPr>
        <w:t xml:space="preserve">2018). However, these </w:t>
      </w:r>
      <w:r>
        <w:rPr>
          <w:rFonts w:ascii="Times New Roman" w:eastAsia="Times New Roman" w:hAnsi="Times New Roman" w:cs="Times New Roman"/>
          <w:sz w:val="24"/>
          <w:szCs w:val="24"/>
        </w:rPr>
        <w:lastRenderedPageBreak/>
        <w:t>factors are often analysed separately, and a complete picture of their joint impact is often seen in pieces.</w:t>
      </w:r>
    </w:p>
    <w:p w14:paraId="5232F38E" w14:textId="77777777" w:rsidR="00FD1B2B"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Limited integrative evidence exists to describe the interaction between leadership, communication, employee engagement and organisational readiness to affect change outcomes, and whether any extant change management models can be applied universally in the varied organisational and cultural settings (Luo </w:t>
      </w:r>
      <w:r>
        <w:rPr>
          <w:rFonts w:ascii="Times New Roman" w:eastAsia="Times New Roman" w:hAnsi="Times New Roman" w:cs="Times New Roman"/>
          <w:i/>
          <w:iCs/>
          <w:sz w:val="24"/>
          <w:szCs w:val="24"/>
        </w:rPr>
        <w:t>et al.,</w:t>
      </w:r>
      <w:r>
        <w:rPr>
          <w:rFonts w:ascii="Times New Roman" w:eastAsia="Times New Roman" w:hAnsi="Times New Roman" w:cs="Times New Roman"/>
          <w:sz w:val="24"/>
          <w:szCs w:val="24"/>
        </w:rPr>
        <w:t xml:space="preserve"> 2016). In filling this gap, the current research synthesises the literature available to offer a holistic and context-sensitive view of the effective change management strategies, thus closing the gap between theory and practice.</w:t>
      </w:r>
    </w:p>
    <w:p w14:paraId="07B6820E" w14:textId="77777777" w:rsidR="00FD1B2B" w:rsidRDefault="00000000">
      <w:pPr>
        <w:pStyle w:val="Heading2"/>
      </w:pPr>
      <w:bookmarkStart w:id="7" w:name="_Toc231827743"/>
      <w:r>
        <w:t>1.3 Urgency/Timeliness of the Topic</w:t>
      </w:r>
      <w:bookmarkEnd w:id="7"/>
    </w:p>
    <w:p w14:paraId="7FA80309" w14:textId="77777777" w:rsidR="00FD1B2B"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Effective change management has become more relevant in recent years because of fast technological progress and the growth of complexity in organisations. Digitisation, enterprise resource planning (ERP) projects, and e-government projects require organisations to match the technological systems with human and structural factors. Altamony </w:t>
      </w:r>
      <w:r>
        <w:rPr>
          <w:rFonts w:ascii="Times New Roman" w:eastAsia="Times New Roman" w:hAnsi="Times New Roman" w:cs="Times New Roman"/>
          <w:i/>
          <w:iCs/>
          <w:sz w:val="24"/>
          <w:szCs w:val="24"/>
        </w:rPr>
        <w:t>et al.</w:t>
      </w:r>
      <w:r>
        <w:rPr>
          <w:rFonts w:ascii="Times New Roman" w:eastAsia="Times New Roman" w:hAnsi="Times New Roman" w:cs="Times New Roman"/>
          <w:sz w:val="24"/>
          <w:szCs w:val="24"/>
        </w:rPr>
        <w:t xml:space="preserve"> (2016) point out that the percentage of ERP implementation failures is high, and the integration of leadership, communication, and involvement of the users is essential to achieve success. Equally, Nograšek (2011) uses a socio-technical approach, which shows that organisational success in bringing about change in technology requires people, tasks, structure, and technology to align.</w:t>
      </w:r>
    </w:p>
    <w:p w14:paraId="6B897A0F" w14:textId="77777777" w:rsidR="00FD1B2B"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Moreover, organisations are becoming more and more demanded to be innovative and flexible in order to stay competitive. Organisational learning strategies based on knowledge management have been recognised as necessary towards creating change preparedness and long-term transformation sustainability (Imran </w:t>
      </w:r>
      <w:r>
        <w:rPr>
          <w:rFonts w:ascii="Times New Roman" w:eastAsia="Times New Roman" w:hAnsi="Times New Roman" w:cs="Times New Roman"/>
          <w:i/>
          <w:iCs/>
          <w:sz w:val="24"/>
          <w:szCs w:val="24"/>
        </w:rPr>
        <w:t xml:space="preserve">et al., </w:t>
      </w:r>
      <w:r>
        <w:rPr>
          <w:rFonts w:ascii="Times New Roman" w:eastAsia="Times New Roman" w:hAnsi="Times New Roman" w:cs="Times New Roman"/>
          <w:sz w:val="24"/>
          <w:szCs w:val="24"/>
        </w:rPr>
        <w:t>2016). The increased focus on employee well-being and engagement also highlights the significance of adopting inclusive and participatory strategies toward change. With this in mind, critical analysis of effective change management strategies is not only timely but also needed to educate academic knowledge and managerial practice.</w:t>
      </w:r>
    </w:p>
    <w:p w14:paraId="141C9327" w14:textId="77777777" w:rsidR="00FD1B2B" w:rsidRDefault="00000000">
      <w:pPr>
        <w:pStyle w:val="Heading2"/>
      </w:pPr>
      <w:bookmarkStart w:id="8" w:name="_Toc231827744"/>
      <w:r>
        <w:t>1.4 Research Aim and Objectives</w:t>
      </w:r>
      <w:bookmarkEnd w:id="8"/>
    </w:p>
    <w:p w14:paraId="274602D4" w14:textId="77777777" w:rsidR="00FD1B2B" w:rsidRDefault="00000000">
      <w:pPr>
        <w:spacing w:line="360" w:lineRule="auto"/>
        <w:jc w:val="both"/>
        <w:rPr>
          <w:rFonts w:ascii="Times New Roman" w:eastAsia="Times New Roman" w:hAnsi="Times New Roman" w:cs="Times New Roman"/>
          <w:b/>
          <w:bCs/>
          <w:i/>
          <w:iCs/>
          <w:sz w:val="24"/>
          <w:szCs w:val="24"/>
        </w:rPr>
      </w:pPr>
      <w:r>
        <w:rPr>
          <w:rFonts w:ascii="Times New Roman" w:eastAsia="Times New Roman" w:hAnsi="Times New Roman" w:cs="Times New Roman"/>
          <w:b/>
          <w:bCs/>
          <w:i/>
          <w:iCs/>
          <w:sz w:val="24"/>
          <w:szCs w:val="24"/>
        </w:rPr>
        <w:t>Research Aim:</w:t>
      </w:r>
    </w:p>
    <w:p w14:paraId="43E759AE" w14:textId="77777777" w:rsidR="00FD1B2B"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main purpose of the dissertation is to critically review strategies of effective change management within organisations, especially the role of leadership, communication, employee engagement, and the readiness of organisations, and determine whether the existing theoretical frameworks are universal or need to be adjusted to the context.</w:t>
      </w:r>
    </w:p>
    <w:p w14:paraId="1D6839CF" w14:textId="77777777" w:rsidR="00FD1B2B" w:rsidRDefault="00000000">
      <w:pPr>
        <w:spacing w:line="360" w:lineRule="auto"/>
        <w:jc w:val="both"/>
        <w:rPr>
          <w:rFonts w:ascii="Times New Roman" w:eastAsia="Times New Roman" w:hAnsi="Times New Roman" w:cs="Times New Roman"/>
          <w:b/>
          <w:bCs/>
          <w:i/>
          <w:iCs/>
          <w:sz w:val="24"/>
          <w:szCs w:val="24"/>
        </w:rPr>
      </w:pPr>
      <w:r>
        <w:rPr>
          <w:rFonts w:ascii="Times New Roman" w:eastAsia="Times New Roman" w:hAnsi="Times New Roman" w:cs="Times New Roman"/>
          <w:b/>
          <w:bCs/>
          <w:i/>
          <w:iCs/>
          <w:sz w:val="24"/>
          <w:szCs w:val="24"/>
        </w:rPr>
        <w:lastRenderedPageBreak/>
        <w:t>Research Objectives:</w:t>
      </w:r>
    </w:p>
    <w:p w14:paraId="427E8C9F" w14:textId="77777777" w:rsidR="00FD1B2B" w:rsidRDefault="00000000">
      <w:pPr>
        <w:numPr>
          <w:ilvl w:val="0"/>
          <w:numId w:val="1"/>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To determine some of the important models and strategies of change management applied in organisations.</w:t>
      </w:r>
    </w:p>
    <w:p w14:paraId="0BE5821D" w14:textId="77777777" w:rsidR="00FD1B2B" w:rsidRDefault="00000000">
      <w:pPr>
        <w:numPr>
          <w:ilvl w:val="0"/>
          <w:numId w:val="1"/>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To critically evaluate how leadership, communication, and employee engagement are effective in change implementation.</w:t>
      </w:r>
    </w:p>
    <w:p w14:paraId="7EBD378C" w14:textId="77777777" w:rsidR="00FD1B2B" w:rsidRDefault="00000000">
      <w:pPr>
        <w:numPr>
          <w:ilvl w:val="0"/>
          <w:numId w:val="1"/>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To discuss the connection between the readiness of organisations and the positive results of change.</w:t>
      </w:r>
    </w:p>
    <w:p w14:paraId="3C08EBB9" w14:textId="77777777" w:rsidR="00FD1B2B" w:rsidRDefault="00000000">
      <w:pPr>
        <w:numPr>
          <w:ilvl w:val="0"/>
          <w:numId w:val="1"/>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To discuss the question of the existence of a universal change management model or the need to make strategies context-specific.</w:t>
      </w:r>
    </w:p>
    <w:p w14:paraId="3D47E768" w14:textId="77777777" w:rsidR="00FD1B2B" w:rsidRDefault="00000000">
      <w:pPr>
        <w:pStyle w:val="Heading2"/>
      </w:pPr>
      <w:bookmarkStart w:id="9" w:name="_Toc231827745"/>
      <w:r>
        <w:t>1.5 Research Questions</w:t>
      </w:r>
      <w:bookmarkEnd w:id="9"/>
    </w:p>
    <w:p w14:paraId="0A855A66" w14:textId="77777777" w:rsidR="00FD1B2B" w:rsidRDefault="00000000">
      <w:pPr>
        <w:numPr>
          <w:ilvl w:val="0"/>
          <w:numId w:val="2"/>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Which change management strategies most commonly relate to successful organisational change?</w:t>
      </w:r>
    </w:p>
    <w:p w14:paraId="38E9B7D3" w14:textId="77777777" w:rsidR="00FD1B2B" w:rsidRDefault="00000000">
      <w:pPr>
        <w:numPr>
          <w:ilvl w:val="0"/>
          <w:numId w:val="2"/>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What is the impact of leadership style and communication practices on the level of employee commitment to change?</w:t>
      </w:r>
    </w:p>
    <w:p w14:paraId="793DD90A" w14:textId="77777777" w:rsidR="00FD1B2B" w:rsidRDefault="00000000">
      <w:pPr>
        <w:numPr>
          <w:ilvl w:val="0"/>
          <w:numId w:val="2"/>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Why do not all change initiatives work even with the models?</w:t>
      </w:r>
    </w:p>
    <w:p w14:paraId="54BC4819" w14:textId="77777777" w:rsidR="00FD1B2B" w:rsidRDefault="00000000">
      <w:pPr>
        <w:pStyle w:val="Heading2"/>
      </w:pPr>
      <w:bookmarkStart w:id="10" w:name="_Toc231827746"/>
      <w:r>
        <w:t>1.6 Scope of the Review</w:t>
      </w:r>
      <w:bookmarkEnd w:id="10"/>
    </w:p>
    <w:p w14:paraId="5626BD79" w14:textId="77777777" w:rsidR="00FD1B2B"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In this dissertation, the qualitative approach is used, which is a systematic and thematic review of the academic literature reviewed by peers. The review includes studies of various fields, such as public administration, healthcare, education, construction, and finance, to broaden and increase the applicability of the analysis (Pihlak and Alas, 2012). The literature is globally oriented with studies conducted in different parts of the world, including Africa, Asia, and Europe (Abasilim et al., 2019). Although the study is mainly based on the current research, some seminal theoretical contributions are presented in order to offer a sound conceptual framework. The sources are not peer-reviewed, and studies that are not based on methodological rigour are rejected in order to make sure that the findings are credible and reliable.</w:t>
      </w:r>
    </w:p>
    <w:p w14:paraId="273FB55B" w14:textId="77777777" w:rsidR="00FD1B2B" w:rsidRDefault="00000000">
      <w:pPr>
        <w:pStyle w:val="Heading2"/>
      </w:pPr>
      <w:bookmarkStart w:id="11" w:name="_Toc231827747"/>
      <w:r>
        <w:t>1.7 Structure of the Dissertation</w:t>
      </w:r>
      <w:bookmarkEnd w:id="11"/>
    </w:p>
    <w:p w14:paraId="521D3B33" w14:textId="77777777" w:rsidR="00FD1B2B"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dissertation is structured to contain six chapters, which are interconnected in order to give a logical and logical flow of the research. </w:t>
      </w:r>
    </w:p>
    <w:p w14:paraId="4674F6E2" w14:textId="77777777" w:rsidR="00FD1B2B" w:rsidRDefault="00000000">
      <w:pPr>
        <w:numPr>
          <w:ilvl w:val="0"/>
          <w:numId w:val="3"/>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 xml:space="preserve">Chapter 1 is Introduction which describes the concept behind the topic and the research aim and objectives by examine the scope in this concept. </w:t>
      </w:r>
    </w:p>
    <w:p w14:paraId="10301066" w14:textId="77777777" w:rsidR="00FD1B2B" w:rsidRDefault="00000000">
      <w:pPr>
        <w:numPr>
          <w:ilvl w:val="0"/>
          <w:numId w:val="3"/>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Chapter 2 follows the introduction and describes the methodological framework, which includes the systematic review of literature, interpretivist research philosophy, data collection process, and the thematic analysis process. </w:t>
      </w:r>
    </w:p>
    <w:p w14:paraId="1EF1D9CC" w14:textId="77777777" w:rsidR="00FD1B2B" w:rsidRDefault="00000000">
      <w:pPr>
        <w:numPr>
          <w:ilvl w:val="0"/>
          <w:numId w:val="3"/>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Chapter 3 provides a thematic synthesis of the chosen literature, which is the effectiveness of leadership, communication practices, employee engagement, organisational readiness, and the relevance of classical change management models. </w:t>
      </w:r>
    </w:p>
    <w:p w14:paraId="3F3D1830" w14:textId="77777777" w:rsidR="00FD1B2B" w:rsidRDefault="00000000">
      <w:pPr>
        <w:numPr>
          <w:ilvl w:val="0"/>
          <w:numId w:val="3"/>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Chapter 4 explains these findings concerning the existing theories and discusses the research questions. </w:t>
      </w:r>
    </w:p>
    <w:p w14:paraId="25D5C24E" w14:textId="77777777" w:rsidR="00FD1B2B" w:rsidRDefault="00000000">
      <w:pPr>
        <w:numPr>
          <w:ilvl w:val="0"/>
          <w:numId w:val="3"/>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Chapter 5 brings out the theoretical and managerial implications and provides a practical recommendation. </w:t>
      </w:r>
    </w:p>
    <w:p w14:paraId="148BEE26" w14:textId="77777777" w:rsidR="00FD1B2B" w:rsidRDefault="00000000">
      <w:pPr>
        <w:numPr>
          <w:ilvl w:val="0"/>
          <w:numId w:val="3"/>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last chapter is Chapter 6, which summarises the main findings, study limitations and suggests future research directions.</w:t>
      </w:r>
    </w:p>
    <w:p w14:paraId="573BEA0A" w14:textId="77777777" w:rsidR="00FD1B2B" w:rsidRDefault="00000000">
      <w:pPr>
        <w:spacing w:line="360" w:lineRule="auto"/>
        <w:jc w:val="both"/>
        <w:rPr>
          <w:rFonts w:ascii="Times New Roman" w:eastAsia="Times New Roman" w:hAnsi="Times New Roman" w:cs="Times New Roman"/>
          <w:sz w:val="24"/>
          <w:szCs w:val="24"/>
        </w:rPr>
      </w:pPr>
      <w:r>
        <w:br w:type="page"/>
      </w:r>
    </w:p>
    <w:p w14:paraId="308E715A" w14:textId="77777777" w:rsidR="00FD1B2B" w:rsidRDefault="00000000" w:rsidP="00307C0F">
      <w:pPr>
        <w:pStyle w:val="Heading1"/>
        <w:jc w:val="center"/>
      </w:pPr>
      <w:bookmarkStart w:id="12" w:name="_Toc231827748"/>
      <w:r>
        <w:lastRenderedPageBreak/>
        <w:t>Chapter 2: Methodology of the Literature Review</w:t>
      </w:r>
      <w:bookmarkEnd w:id="12"/>
    </w:p>
    <w:p w14:paraId="639F5CDD" w14:textId="77777777" w:rsidR="00FD1B2B" w:rsidRDefault="00000000">
      <w:pPr>
        <w:pStyle w:val="Heading2"/>
      </w:pPr>
      <w:bookmarkStart w:id="13" w:name="_Toc231827749"/>
      <w:r>
        <w:t>2.0 Introduction</w:t>
      </w:r>
      <w:bookmarkEnd w:id="13"/>
    </w:p>
    <w:p w14:paraId="73BA7BF3" w14:textId="77777777" w:rsidR="00FD1B2B"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This chapter describes and critically analyses the methodology used in the dissertation. It describes the systematic literature search, search strategy, electronic databases and inclusion and exclusion criteria, aligning with PRISMA. It also assesses quality assessment and thematic analysis methods, and considers ethical issues, to ensure a rigorous, transparent and trustworthy synthesis of evidence on change management strategies.</w:t>
      </w:r>
    </w:p>
    <w:p w14:paraId="5432082C" w14:textId="77777777" w:rsidR="00FD1B2B" w:rsidRDefault="00000000">
      <w:pPr>
        <w:pStyle w:val="Heading2"/>
      </w:pPr>
      <w:bookmarkStart w:id="14" w:name="_Toc231827750"/>
      <w:r>
        <w:t>2.1 Search Strategy</w:t>
      </w:r>
      <w:bookmarkEnd w:id="14"/>
    </w:p>
    <w:p w14:paraId="1E70533B" w14:textId="77777777" w:rsidR="00FD1B2B" w:rsidRDefault="00000000">
      <w:pPr>
        <w:pStyle w:val="Heading3"/>
        <w:rPr>
          <w:color w:val="auto"/>
        </w:rPr>
      </w:pPr>
      <w:bookmarkStart w:id="15" w:name="_Toc231827751"/>
      <w:r>
        <w:rPr>
          <w:color w:val="auto"/>
        </w:rPr>
        <w:t>2.1.2 Overall Approach</w:t>
      </w:r>
      <w:bookmarkEnd w:id="15"/>
    </w:p>
    <w:p w14:paraId="5635D0B4" w14:textId="77777777" w:rsidR="00FD1B2B"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This dissertation would use extended systematic literature review approach to critically review the effective change management strategies within the organisations.  This type of study is best suited to the ELR because one can synthesise available theoretical and empirical research systematically without having to collect primary data (Al-Haddad and Kotnour, 2015). Since organisational change is a complex phenomenon that includes leadership, communication, employee engagement, and organisational readiness, an integrative review can give a global view of the interaction of these variables to effect successful change (Omol, 2024). The systematic element guarantees transparency, replicability and methodological rigour in the identification and selection of the relevant studies. In the meantime, the integrative component enables the incorporation of various research designs, such as empirical surveys, case studies, and conceptual analyses, and thus enables a comprehensive understanding of the literature (Errida and Lotfi, 2021). This method aligns with the best practices in management research, whereby the synthesis of fragmented evidence is critical to further the theory and inform practice. To promote methodological credibility, the review is based on the PRISMA framework (Kherrazi and Roquilly, 2025). The PRISMA approach gives a systematic approach to the process of identifying, screening, assessing eligibility, and inclusion of studies, such that the process of selecting the literature is understandable and reproducible</w:t>
      </w:r>
    </w:p>
    <w:p w14:paraId="69947429" w14:textId="77777777" w:rsidR="00FD1B2B" w:rsidRDefault="00000000">
      <w:pPr>
        <w:pStyle w:val="Heading3"/>
        <w:rPr>
          <w:color w:val="auto"/>
        </w:rPr>
      </w:pPr>
      <w:bookmarkStart w:id="16" w:name="_Toc231827752"/>
      <w:r>
        <w:rPr>
          <w:color w:val="auto"/>
        </w:rPr>
        <w:t>2.1.2 Rationale for the chosen strategy</w:t>
      </w:r>
      <w:bookmarkEnd w:id="16"/>
    </w:p>
    <w:p w14:paraId="7F3942E0" w14:textId="77777777" w:rsidR="00FD1B2B"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 comprehensive and systematic search strategy was employed to capture a wide range of literature relevant to the research questions. The search strategy sought to find research that looked into the effectiveness of change management strategies, especially leadership strategies, </w:t>
      </w:r>
      <w:r>
        <w:rPr>
          <w:rFonts w:ascii="Times New Roman" w:eastAsia="Times New Roman" w:hAnsi="Times New Roman" w:cs="Times New Roman"/>
          <w:sz w:val="24"/>
          <w:szCs w:val="24"/>
        </w:rPr>
        <w:lastRenderedPageBreak/>
        <w:t>communication strategies, commitment among employees, and organisational preparedness. Recognising the interdisciplinary nature of the topic, the search encompassed literature from organisational behaviour, human resource management, and strategic management. Such a systematic approach was taken to ensure breadth and depth of coverage, to facilitate inclusion of varied theoretical and empirical perspectives whilst upholding relevance and academic rigour in study selection in the thematic review.</w:t>
      </w:r>
    </w:p>
    <w:p w14:paraId="52C7807D" w14:textId="77777777" w:rsidR="00FD1B2B" w:rsidRDefault="00000000">
      <w:pPr>
        <w:spacing w:line="360" w:lineRule="auto"/>
        <w:jc w:val="both"/>
        <w:rPr>
          <w:rFonts w:ascii="Times New Roman" w:eastAsia="Times New Roman" w:hAnsi="Times New Roman" w:cs="Times New Roman"/>
          <w:b/>
          <w:bCs/>
          <w:i/>
          <w:iCs/>
          <w:sz w:val="24"/>
          <w:szCs w:val="24"/>
        </w:rPr>
      </w:pPr>
      <w:r>
        <w:rPr>
          <w:rFonts w:ascii="Times New Roman" w:eastAsia="Times New Roman" w:hAnsi="Times New Roman" w:cs="Times New Roman"/>
          <w:b/>
          <w:bCs/>
          <w:i/>
          <w:iCs/>
          <w:sz w:val="24"/>
          <w:szCs w:val="24"/>
        </w:rPr>
        <w:t>Boolean operators were used:</w:t>
      </w:r>
    </w:p>
    <w:p w14:paraId="4A9911A7" w14:textId="77777777" w:rsidR="00FD1B2B" w:rsidRDefault="00000000">
      <w:pPr>
        <w:numPr>
          <w:ilvl w:val="0"/>
          <w:numId w:val="4"/>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key concepts were combined with the help of AND, which guaranteed that the studies that were retrieved covered various dimensions of the research subject (e.g., change management AND leadership AND employee commitment).</w:t>
      </w:r>
    </w:p>
    <w:p w14:paraId="6D471021" w14:textId="77777777" w:rsidR="00FD1B2B" w:rsidRDefault="00000000">
      <w:pPr>
        <w:numPr>
          <w:ilvl w:val="0"/>
          <w:numId w:val="4"/>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OR allowed using synonyms and similar words (e.g., employee commitment OR employee engagement).</w:t>
      </w:r>
    </w:p>
    <w:p w14:paraId="5A42A15F" w14:textId="77777777" w:rsidR="00FD1B2B" w:rsidRDefault="00000000">
      <w:pPr>
        <w:numPr>
          <w:ilvl w:val="0"/>
          <w:numId w:val="4"/>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Only the relevant fields (e.g., change management) were included by excluding irrelevant ones by use of NOT (e.g, change management NOT medical treatment).</w:t>
      </w:r>
    </w:p>
    <w:p w14:paraId="49359C31" w14:textId="77777777" w:rsidR="00FD1B2B" w:rsidRDefault="00000000">
      <w:pPr>
        <w:spacing w:line="360" w:lineRule="auto"/>
        <w:jc w:val="both"/>
        <w:rPr>
          <w:rFonts w:ascii="Times New Roman" w:eastAsia="Times New Roman" w:hAnsi="Times New Roman" w:cs="Times New Roman"/>
          <w:b/>
          <w:bCs/>
          <w:i/>
          <w:iCs/>
          <w:sz w:val="24"/>
          <w:szCs w:val="24"/>
        </w:rPr>
      </w:pPr>
      <w:r>
        <w:rPr>
          <w:rFonts w:ascii="Times New Roman" w:eastAsia="Times New Roman" w:hAnsi="Times New Roman" w:cs="Times New Roman"/>
          <w:b/>
          <w:bCs/>
          <w:i/>
          <w:iCs/>
          <w:sz w:val="24"/>
          <w:szCs w:val="24"/>
        </w:rPr>
        <w:t>Sample Search Strings:</w:t>
      </w:r>
    </w:p>
    <w:p w14:paraId="28B5E61C" w14:textId="77777777" w:rsidR="00FD1B2B" w:rsidRDefault="00000000">
      <w:pPr>
        <w:numPr>
          <w:ilvl w:val="0"/>
          <w:numId w:val="5"/>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change management AND organisation change AND leadership</w:t>
      </w:r>
    </w:p>
    <w:p w14:paraId="65497FA2" w14:textId="77777777" w:rsidR="00FD1B2B" w:rsidRDefault="00000000">
      <w:pPr>
        <w:numPr>
          <w:ilvl w:val="0"/>
          <w:numId w:val="5"/>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transformational leadership AND employee commitment</w:t>
      </w:r>
    </w:p>
    <w:p w14:paraId="4FB26449" w14:textId="77777777" w:rsidR="00FD1B2B" w:rsidRDefault="00000000">
      <w:pPr>
        <w:numPr>
          <w:ilvl w:val="0"/>
          <w:numId w:val="5"/>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organisational communication” AND change success</w:t>
      </w:r>
    </w:p>
    <w:p w14:paraId="09BE16B8" w14:textId="77777777" w:rsidR="00FD1B2B" w:rsidRDefault="00000000">
      <w:pPr>
        <w:numPr>
          <w:ilvl w:val="0"/>
          <w:numId w:val="5"/>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“Employee engagement” AND “organisational readiness”</w:t>
      </w:r>
    </w:p>
    <w:p w14:paraId="5C7A4E49" w14:textId="77777777" w:rsidR="00FD1B2B" w:rsidRDefault="00000000">
      <w:pPr>
        <w:numPr>
          <w:ilvl w:val="0"/>
          <w:numId w:val="5"/>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change management model AND Lewin or Kotter</w:t>
      </w:r>
    </w:p>
    <w:p w14:paraId="5B1A1E42" w14:textId="77777777" w:rsidR="00FD1B2B" w:rsidRDefault="00000000">
      <w:pPr>
        <w:numPr>
          <w:ilvl w:val="0"/>
          <w:numId w:val="5"/>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“Digital transformation” AND organisational change.</w:t>
      </w:r>
    </w:p>
    <w:p w14:paraId="1407BEB8" w14:textId="77777777" w:rsidR="00FD1B2B" w:rsidRDefault="00000000">
      <w:pPr>
        <w:pStyle w:val="Heading2"/>
      </w:pPr>
      <w:bookmarkStart w:id="17" w:name="_Toc231827753"/>
      <w:r>
        <w:t>2.3 Databases and Sources</w:t>
      </w:r>
      <w:bookmarkEnd w:id="17"/>
    </w:p>
    <w:p w14:paraId="082C4C2C" w14:textId="77777777" w:rsidR="00FD1B2B"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credibility and exhaustiveness of the review were also guaranteed by the fact that the literature search was carried out with several credible academic databases. Major databases were Scopus and Web of Science, which offer access to peer-reviewed high-impact journals and effective citation indexing. Business Source Premier (EBSCOhost) and Emerald Insight were used as they had a good concentration on the area of management, leadership and organisational studies. ScienceDirect provided further access to the cross-disciplinary study of organisational change and digital transformation. To reduce the risk of publication bias and guarantee the full coverage of the most current literature, Google Scholar was utilised as an additional resource to find the relevant studies and trace any citations.</w:t>
      </w:r>
    </w:p>
    <w:p w14:paraId="2672F7B9" w14:textId="77777777" w:rsidR="00FD1B2B" w:rsidRDefault="00000000">
      <w:pPr>
        <w:pStyle w:val="Heading2"/>
      </w:pPr>
      <w:bookmarkStart w:id="18" w:name="_Toc231827754"/>
      <w:r>
        <w:lastRenderedPageBreak/>
        <w:t>2.4 Keywords and Search Terms</w:t>
      </w:r>
      <w:bookmarkEnd w:id="18"/>
    </w:p>
    <w:tbl>
      <w:tblPr>
        <w:tblStyle w:val="Style12"/>
        <w:tblW w:w="9360" w:type="dxa"/>
        <w:tblInd w:w="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4A0" w:firstRow="1" w:lastRow="0" w:firstColumn="1" w:lastColumn="0" w:noHBand="0" w:noVBand="1"/>
      </w:tblPr>
      <w:tblGrid>
        <w:gridCol w:w="4215"/>
        <w:gridCol w:w="5145"/>
      </w:tblGrid>
      <w:tr w:rsidR="00FD1B2B" w14:paraId="7531ECE7" w14:textId="77777777">
        <w:tc>
          <w:tcPr>
            <w:tcW w:w="4215" w:type="dxa"/>
            <w:tcMar>
              <w:top w:w="100" w:type="dxa"/>
              <w:left w:w="100" w:type="dxa"/>
              <w:bottom w:w="100" w:type="dxa"/>
              <w:right w:w="100" w:type="dxa"/>
            </w:tcMar>
          </w:tcPr>
          <w:p w14:paraId="23962F7A" w14:textId="77777777" w:rsidR="00FD1B2B" w:rsidRDefault="00000000">
            <w:pPr>
              <w:spacing w:line="360" w:lineRule="auto"/>
              <w:jc w:val="both"/>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Main Keywords</w:t>
            </w:r>
          </w:p>
        </w:tc>
        <w:tc>
          <w:tcPr>
            <w:tcW w:w="5145" w:type="dxa"/>
            <w:tcMar>
              <w:top w:w="100" w:type="dxa"/>
              <w:left w:w="100" w:type="dxa"/>
              <w:bottom w:w="100" w:type="dxa"/>
              <w:right w:w="100" w:type="dxa"/>
            </w:tcMar>
          </w:tcPr>
          <w:p w14:paraId="53A828CC" w14:textId="77777777" w:rsidR="00FD1B2B" w:rsidRDefault="00000000">
            <w:pPr>
              <w:spacing w:line="360" w:lineRule="auto"/>
              <w:jc w:val="both"/>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Synonyms and Related Terms</w:t>
            </w:r>
          </w:p>
        </w:tc>
      </w:tr>
      <w:tr w:rsidR="00FD1B2B" w14:paraId="6D09091A" w14:textId="77777777">
        <w:tc>
          <w:tcPr>
            <w:tcW w:w="4215" w:type="dxa"/>
            <w:tcMar>
              <w:top w:w="100" w:type="dxa"/>
              <w:left w:w="100" w:type="dxa"/>
              <w:bottom w:w="100" w:type="dxa"/>
              <w:right w:w="100" w:type="dxa"/>
            </w:tcMar>
          </w:tcPr>
          <w:p w14:paraId="175A4F1C" w14:textId="77777777" w:rsidR="00FD1B2B" w:rsidRDefault="00000000">
            <w:pPr>
              <w:numPr>
                <w:ilvl w:val="0"/>
                <w:numId w:val="6"/>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Change management</w:t>
            </w:r>
          </w:p>
          <w:p w14:paraId="7E999BF1" w14:textId="77777777" w:rsidR="00FD1B2B" w:rsidRDefault="00000000">
            <w:pPr>
              <w:numPr>
                <w:ilvl w:val="0"/>
                <w:numId w:val="6"/>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Organisational change</w:t>
            </w:r>
          </w:p>
          <w:p w14:paraId="66006449" w14:textId="77777777" w:rsidR="00FD1B2B" w:rsidRDefault="00000000">
            <w:pPr>
              <w:numPr>
                <w:ilvl w:val="0"/>
                <w:numId w:val="6"/>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Leadership styles</w:t>
            </w:r>
          </w:p>
          <w:p w14:paraId="3814288D" w14:textId="77777777" w:rsidR="00FD1B2B" w:rsidRDefault="00000000">
            <w:pPr>
              <w:numPr>
                <w:ilvl w:val="0"/>
                <w:numId w:val="6"/>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Transformational leadership</w:t>
            </w:r>
          </w:p>
          <w:p w14:paraId="78646F81" w14:textId="77777777" w:rsidR="00FD1B2B" w:rsidRDefault="00000000">
            <w:pPr>
              <w:numPr>
                <w:ilvl w:val="0"/>
                <w:numId w:val="6"/>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Transactional leadership</w:t>
            </w:r>
          </w:p>
          <w:p w14:paraId="4016903D" w14:textId="77777777" w:rsidR="00FD1B2B" w:rsidRDefault="00000000">
            <w:pPr>
              <w:numPr>
                <w:ilvl w:val="0"/>
                <w:numId w:val="6"/>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Employee commitment</w:t>
            </w:r>
          </w:p>
          <w:p w14:paraId="3CA84F0C" w14:textId="77777777" w:rsidR="00FD1B2B" w:rsidRDefault="00000000">
            <w:pPr>
              <w:numPr>
                <w:ilvl w:val="0"/>
                <w:numId w:val="6"/>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Employee engagement</w:t>
            </w:r>
          </w:p>
          <w:p w14:paraId="1FED65DD" w14:textId="77777777" w:rsidR="00FD1B2B" w:rsidRDefault="00000000">
            <w:pPr>
              <w:numPr>
                <w:ilvl w:val="0"/>
                <w:numId w:val="6"/>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Organisational readiness</w:t>
            </w:r>
          </w:p>
          <w:p w14:paraId="71699557" w14:textId="77777777" w:rsidR="00FD1B2B" w:rsidRDefault="00000000">
            <w:pPr>
              <w:numPr>
                <w:ilvl w:val="0"/>
                <w:numId w:val="6"/>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Communication in change</w:t>
            </w:r>
          </w:p>
          <w:p w14:paraId="7A932470" w14:textId="77777777" w:rsidR="00FD1B2B" w:rsidRDefault="00000000">
            <w:pPr>
              <w:numPr>
                <w:ilvl w:val="0"/>
                <w:numId w:val="6"/>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Digital transformation</w:t>
            </w:r>
          </w:p>
          <w:p w14:paraId="79E9C403" w14:textId="77777777" w:rsidR="00FD1B2B" w:rsidRDefault="00000000">
            <w:pPr>
              <w:numPr>
                <w:ilvl w:val="0"/>
                <w:numId w:val="6"/>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Change management models</w:t>
            </w:r>
          </w:p>
        </w:tc>
        <w:tc>
          <w:tcPr>
            <w:tcW w:w="5145" w:type="dxa"/>
            <w:tcMar>
              <w:top w:w="100" w:type="dxa"/>
              <w:left w:w="100" w:type="dxa"/>
              <w:bottom w:w="100" w:type="dxa"/>
              <w:right w:w="100" w:type="dxa"/>
            </w:tcMar>
          </w:tcPr>
          <w:p w14:paraId="18119384" w14:textId="77777777" w:rsidR="00FD1B2B" w:rsidRDefault="00000000">
            <w:pPr>
              <w:numPr>
                <w:ilvl w:val="0"/>
                <w:numId w:val="7"/>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Employee commitment, affective commitment, or engagement.</w:t>
            </w:r>
          </w:p>
          <w:p w14:paraId="7554DC22" w14:textId="77777777" w:rsidR="00FD1B2B" w:rsidRDefault="00000000">
            <w:pPr>
              <w:numPr>
                <w:ilvl w:val="0"/>
                <w:numId w:val="7"/>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Organisational change OR business transformation</w:t>
            </w:r>
          </w:p>
          <w:p w14:paraId="538DF27F" w14:textId="77777777" w:rsidR="00FD1B2B" w:rsidRDefault="00000000">
            <w:pPr>
              <w:numPr>
                <w:ilvl w:val="0"/>
                <w:numId w:val="7"/>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leadership / managerial leadership.</w:t>
            </w:r>
          </w:p>
          <w:p w14:paraId="079CCC94" w14:textId="77777777" w:rsidR="00FD1B2B" w:rsidRDefault="00000000">
            <w:pPr>
              <w:numPr>
                <w:ilvl w:val="0"/>
                <w:numId w:val="7"/>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Communication, OR stakeholder engagement OR information sharing.</w:t>
            </w:r>
          </w:p>
          <w:p w14:paraId="25610676" w14:textId="77777777" w:rsidR="00FD1B2B" w:rsidRDefault="00000000">
            <w:pPr>
              <w:numPr>
                <w:ilvl w:val="0"/>
                <w:numId w:val="7"/>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Change success/ change effectiveness.</w:t>
            </w:r>
          </w:p>
          <w:p w14:paraId="1641954B" w14:textId="77777777" w:rsidR="00FD1B2B" w:rsidRDefault="00FD1B2B">
            <w:pPr>
              <w:widowControl w:val="0"/>
              <w:spacing w:line="360" w:lineRule="auto"/>
              <w:jc w:val="both"/>
              <w:rPr>
                <w:rFonts w:ascii="Times New Roman" w:eastAsia="Times New Roman" w:hAnsi="Times New Roman" w:cs="Times New Roman"/>
                <w:sz w:val="24"/>
                <w:szCs w:val="24"/>
              </w:rPr>
            </w:pPr>
          </w:p>
        </w:tc>
      </w:tr>
    </w:tbl>
    <w:p w14:paraId="0EAF26C1" w14:textId="77777777" w:rsidR="00FD1B2B" w:rsidRDefault="00000000">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(Source: Self-created)</w:t>
      </w:r>
    </w:p>
    <w:p w14:paraId="706E7AC6" w14:textId="77777777" w:rsidR="00FD1B2B" w:rsidRDefault="00000000">
      <w:pPr>
        <w:pStyle w:val="Heading2"/>
      </w:pPr>
      <w:bookmarkStart w:id="19" w:name="_Toc231827755"/>
      <w:r>
        <w:t>2.5 Time Frame for Included Publications</w:t>
      </w:r>
      <w:bookmarkEnd w:id="19"/>
    </w:p>
    <w:p w14:paraId="5968F4C4" w14:textId="77777777" w:rsidR="00FD1B2B"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studies that were reviewed are not older than 2026, which represents the latest trends in organisational change, especially regarding digital transformation, sustainability, and post-pandemic organisational change. This period will guarantee that the results can be applicable to the modern organisational issues. Though previous theories of foundations, including the models by Lewin and Kotter, are the basis of the conceptual discussion, the focus of this review is on the current scholarship. Limiting the period of time increases the applicability and relevance of the findings to the current organisational situations.</w:t>
      </w:r>
    </w:p>
    <w:p w14:paraId="2A82E057" w14:textId="77777777" w:rsidR="00FD1B2B" w:rsidRDefault="00000000">
      <w:pPr>
        <w:pStyle w:val="Heading2"/>
      </w:pPr>
      <w:bookmarkStart w:id="20" w:name="_Toc231827756"/>
      <w:r>
        <w:t>2.6 Inclusion and Exclusion Criteria</w:t>
      </w:r>
      <w:bookmarkEnd w:id="20"/>
    </w:p>
    <w:tbl>
      <w:tblPr>
        <w:tblStyle w:val="Style13"/>
        <w:tblW w:w="9360" w:type="dxa"/>
        <w:tblInd w:w="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4A0" w:firstRow="1" w:lastRow="0" w:firstColumn="1" w:lastColumn="0" w:noHBand="0" w:noVBand="1"/>
      </w:tblPr>
      <w:tblGrid>
        <w:gridCol w:w="5430"/>
        <w:gridCol w:w="3930"/>
      </w:tblGrid>
      <w:tr w:rsidR="00FD1B2B" w14:paraId="2C9AEDD0" w14:textId="77777777">
        <w:tc>
          <w:tcPr>
            <w:tcW w:w="5430" w:type="dxa"/>
            <w:tcMar>
              <w:top w:w="100" w:type="dxa"/>
              <w:left w:w="100" w:type="dxa"/>
              <w:bottom w:w="100" w:type="dxa"/>
              <w:right w:w="100" w:type="dxa"/>
            </w:tcMar>
          </w:tcPr>
          <w:p w14:paraId="79E53AF9" w14:textId="77777777" w:rsidR="00FD1B2B" w:rsidRDefault="00000000">
            <w:pPr>
              <w:spacing w:line="360" w:lineRule="auto"/>
              <w:jc w:val="both"/>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Inclusion Criteria</w:t>
            </w:r>
          </w:p>
        </w:tc>
        <w:tc>
          <w:tcPr>
            <w:tcW w:w="3930" w:type="dxa"/>
            <w:tcMar>
              <w:top w:w="100" w:type="dxa"/>
              <w:left w:w="100" w:type="dxa"/>
              <w:bottom w:w="100" w:type="dxa"/>
              <w:right w:w="100" w:type="dxa"/>
            </w:tcMar>
          </w:tcPr>
          <w:p w14:paraId="6A146CB3" w14:textId="77777777" w:rsidR="00FD1B2B" w:rsidRDefault="00000000">
            <w:pPr>
              <w:spacing w:line="360" w:lineRule="auto"/>
              <w:jc w:val="both"/>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 xml:space="preserve"> Exclusion Criteria</w:t>
            </w:r>
          </w:p>
        </w:tc>
      </w:tr>
      <w:tr w:rsidR="00FD1B2B" w14:paraId="28B5F8A7" w14:textId="77777777">
        <w:tc>
          <w:tcPr>
            <w:tcW w:w="5430" w:type="dxa"/>
            <w:tcMar>
              <w:top w:w="100" w:type="dxa"/>
              <w:left w:w="100" w:type="dxa"/>
              <w:bottom w:w="100" w:type="dxa"/>
              <w:right w:w="100" w:type="dxa"/>
            </w:tcMar>
          </w:tcPr>
          <w:p w14:paraId="4EA215C9" w14:textId="77777777" w:rsidR="00FD1B2B" w:rsidRDefault="00000000">
            <w:pPr>
              <w:numPr>
                <w:ilvl w:val="0"/>
                <w:numId w:val="8"/>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Scientifically credible peer-reviewed journal articles.</w:t>
            </w:r>
          </w:p>
          <w:p w14:paraId="3B2A95F7" w14:textId="77777777" w:rsidR="00FD1B2B" w:rsidRDefault="00000000">
            <w:pPr>
              <w:numPr>
                <w:ilvl w:val="0"/>
                <w:numId w:val="8"/>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Good-quality academic books or book chapters were used where applicable.</w:t>
            </w:r>
          </w:p>
          <w:p w14:paraId="6BC7E551" w14:textId="77777777" w:rsidR="00FD1B2B" w:rsidRDefault="00000000">
            <w:pPr>
              <w:numPr>
                <w:ilvl w:val="0"/>
                <w:numId w:val="8"/>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Publications between 2015 and 2026.</w:t>
            </w:r>
          </w:p>
          <w:p w14:paraId="6EB5444B" w14:textId="77777777" w:rsidR="00FD1B2B" w:rsidRDefault="00000000">
            <w:pPr>
              <w:numPr>
                <w:ilvl w:val="0"/>
                <w:numId w:val="8"/>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Strong relatedness to the research questions, especially those that touch on leadership, communication, employee engagement, organisational readiness, or change management models.</w:t>
            </w:r>
          </w:p>
          <w:p w14:paraId="3B09D26E" w14:textId="77777777" w:rsidR="00FD1B2B" w:rsidRDefault="00000000">
            <w:pPr>
              <w:numPr>
                <w:ilvl w:val="0"/>
                <w:numId w:val="8"/>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 coherent methodological plan, such as empirical, conceptual, or case-based research.</w:t>
            </w:r>
          </w:p>
          <w:p w14:paraId="02DA9012" w14:textId="77777777" w:rsidR="00FD1B2B" w:rsidRDefault="00000000">
            <w:pPr>
              <w:numPr>
                <w:ilvl w:val="0"/>
                <w:numId w:val="8"/>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English publications to be used to make the analysis consistent.</w:t>
            </w:r>
          </w:p>
        </w:tc>
        <w:tc>
          <w:tcPr>
            <w:tcW w:w="3930" w:type="dxa"/>
            <w:tcMar>
              <w:top w:w="100" w:type="dxa"/>
              <w:left w:w="100" w:type="dxa"/>
              <w:bottom w:w="100" w:type="dxa"/>
              <w:right w:w="100" w:type="dxa"/>
            </w:tcMar>
          </w:tcPr>
          <w:p w14:paraId="15D5A84E" w14:textId="77777777" w:rsidR="00FD1B2B" w:rsidRDefault="00000000">
            <w:pPr>
              <w:numPr>
                <w:ilvl w:val="0"/>
                <w:numId w:val="8"/>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Grey literature or non-academic literature (e.g., blogs, news articles).</w:t>
            </w:r>
          </w:p>
          <w:p w14:paraId="40A680CB" w14:textId="77777777" w:rsidR="00FD1B2B" w:rsidRDefault="00000000">
            <w:pPr>
              <w:numPr>
                <w:ilvl w:val="0"/>
                <w:numId w:val="8"/>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Opinion articles that are not rigorously methodological.</w:t>
            </w:r>
          </w:p>
          <w:p w14:paraId="4EA7CF07" w14:textId="77777777" w:rsidR="00FD1B2B" w:rsidRDefault="00000000">
            <w:pPr>
              <w:numPr>
                <w:ilvl w:val="0"/>
                <w:numId w:val="8"/>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Abstracts of conferences, no papers.</w:t>
            </w:r>
          </w:p>
          <w:p w14:paraId="16BE0CDF" w14:textId="77777777" w:rsidR="00FD1B2B" w:rsidRDefault="00000000">
            <w:pPr>
              <w:numPr>
                <w:ilvl w:val="0"/>
                <w:numId w:val="8"/>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Redundancy between databases.</w:t>
            </w:r>
          </w:p>
          <w:p w14:paraId="14008BE0" w14:textId="77777777" w:rsidR="00FD1B2B" w:rsidRDefault="00000000">
            <w:pPr>
              <w:numPr>
                <w:ilvl w:val="0"/>
                <w:numId w:val="8"/>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Research that is not related to organisational change or commitment of employees.</w:t>
            </w:r>
          </w:p>
          <w:p w14:paraId="7402C113" w14:textId="77777777" w:rsidR="00FD1B2B" w:rsidRDefault="00000000">
            <w:pPr>
              <w:numPr>
                <w:ilvl w:val="0"/>
                <w:numId w:val="8"/>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Articles that are not within the given time.</w:t>
            </w:r>
          </w:p>
        </w:tc>
      </w:tr>
    </w:tbl>
    <w:p w14:paraId="6810F728" w14:textId="77777777" w:rsidR="00FD1B2B"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(Source: Self-created)</w:t>
      </w:r>
    </w:p>
    <w:p w14:paraId="6DE6A739" w14:textId="77777777" w:rsidR="00FD1B2B" w:rsidRDefault="00000000">
      <w:pPr>
        <w:pStyle w:val="Heading3"/>
        <w:rPr>
          <w:color w:val="auto"/>
        </w:rPr>
      </w:pPr>
      <w:bookmarkStart w:id="21" w:name="_Toc231827757"/>
      <w:r>
        <w:rPr>
          <w:color w:val="auto"/>
        </w:rPr>
        <w:t>2.6.1 Screening Process: PRISMA Framework</w:t>
      </w:r>
      <w:bookmarkEnd w:id="21"/>
    </w:p>
    <w:p w14:paraId="44AA32EA" w14:textId="77777777" w:rsidR="00FD1B2B"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To ensure transparency, replicability, and methodological rigour, the literature used in this dissertation was selected using the Preferred Reporting Items for Systematic Reviews and Meta-Analyses (PRISMA) framework (Jabri and Jabri, 2022). To begin with, 315 articles that may offer relevant information were found in various academic databases after thorough research conducted during the years 2015-2026. In the identification phase, the records were eliminated to avoid redundancy. The screening phase entailed the systematic review of titles and abstracts as a measure to determine their relevance in the research interest on effective change management strategies, leadership, communication, and employee commitment (Chychun </w:t>
      </w:r>
      <w:r>
        <w:rPr>
          <w:rFonts w:ascii="Times New Roman" w:eastAsia="Times New Roman" w:hAnsi="Times New Roman" w:cs="Times New Roman"/>
          <w:i/>
          <w:iCs/>
          <w:sz w:val="24"/>
          <w:szCs w:val="24"/>
        </w:rPr>
        <w:t xml:space="preserve">et al. </w:t>
      </w:r>
      <w:r>
        <w:rPr>
          <w:rFonts w:ascii="Times New Roman" w:eastAsia="Times New Roman" w:hAnsi="Times New Roman" w:cs="Times New Roman"/>
          <w:sz w:val="24"/>
          <w:szCs w:val="24"/>
        </w:rPr>
        <w:t>2023). Filtering was done on articles that were not directly on these topics. Full-text testing was done in the eligibility phase and assessed methodological strength, theoretical contribution, and consistency with the research questions. Lastly, thematic review was filtered to identify 60 studies, 55 of which were core articles that were chosen based on their size of empirical or theoretical data and 5 supplemental articles with contextual information. This methodology, which is based on PRISMA, improves the quality of the review, minimizing selection bias and making the process systematic and transparent.</w:t>
      </w:r>
    </w:p>
    <w:p w14:paraId="50700290" w14:textId="77777777" w:rsidR="00FD1B2B" w:rsidRDefault="00000000">
      <w:pPr>
        <w:spacing w:line="360" w:lineRule="auto"/>
        <w:jc w:val="center"/>
        <w:rPr>
          <w:rFonts w:ascii="Times New Roman" w:eastAsia="Times New Roman" w:hAnsi="Times New Roman" w:cs="Times New Roman"/>
          <w:sz w:val="24"/>
          <w:szCs w:val="24"/>
        </w:rPr>
      </w:pPr>
      <w:r>
        <w:rPr>
          <w:noProof/>
        </w:rPr>
        <w:lastRenderedPageBreak/>
        <w:drawing>
          <wp:inline distT="0" distB="0" distL="0" distR="0" wp14:anchorId="205B6AD6" wp14:editId="6E1E63D7">
            <wp:extent cx="5951220" cy="3874770"/>
            <wp:effectExtent l="0" t="0" r="0" b="0"/>
            <wp:docPr id="73204705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32047055" name="Picture 1"/>
                    <pic:cNvPicPr>
                      <a:picLocks noChangeAspect="1"/>
                    </pic:cNvPicPr>
                  </pic:nvPicPr>
                  <pic:blipFill>
                    <a:blip r:embed="rId9"/>
                    <a:stretch>
                      <a:fillRect/>
                    </a:stretch>
                  </pic:blipFill>
                  <pic:spPr>
                    <a:xfrm>
                      <a:off x="0" y="0"/>
                      <a:ext cx="5954513" cy="3877127"/>
                    </a:xfrm>
                    <a:prstGeom prst="rect">
                      <a:avLst/>
                    </a:prstGeom>
                  </pic:spPr>
                </pic:pic>
              </a:graphicData>
            </a:graphic>
          </wp:inline>
        </w:drawing>
      </w:r>
    </w:p>
    <w:p w14:paraId="741F3A0E" w14:textId="77777777" w:rsidR="00FD1B2B" w:rsidRDefault="00000000">
      <w:pPr>
        <w:pStyle w:val="Heading4"/>
      </w:pPr>
      <w:bookmarkStart w:id="22" w:name="_Toc28630"/>
      <w:r>
        <w:t>Figure 2.1: PRISMA Framework for Analysis</w:t>
      </w:r>
      <w:bookmarkEnd w:id="22"/>
    </w:p>
    <w:p w14:paraId="6D0332EE" w14:textId="77777777" w:rsidR="00FD1B2B" w:rsidRDefault="00000000">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(Source: Self-created)</w:t>
      </w:r>
    </w:p>
    <w:p w14:paraId="2EC5BA71" w14:textId="77777777" w:rsidR="00FD1B2B" w:rsidRDefault="00000000">
      <w:pPr>
        <w:pStyle w:val="Heading2"/>
      </w:pPr>
      <w:bookmarkStart w:id="23" w:name="_Toc231827758"/>
      <w:r>
        <w:t>2.7 Quality Assessment of Included Studies</w:t>
      </w:r>
      <w:bookmarkEnd w:id="23"/>
    </w:p>
    <w:p w14:paraId="728E3CC4" w14:textId="77777777" w:rsidR="00FD1B2B"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Quality assessment was done rigorously to make sure that only relevant and methodologically sound studies were included in the review. The articles were rated according to the credibility of the journal, strength of the research design, contribution of the theory and the connection to the research objectives of the study. More weight was given to books which were published in world-renowned peer-reviewed journals, e.g. Sage Open, Journal of Organisational Change Management, and the Global Business Review. The systematic assessment of the literature improved the reliability and academic integrity of the literature, as thematic analysis was based on high-quality and credible scholarly evidence. Empirical research using strong analysis tools, such as regression analysis, structural equation modelling (SEM), and Partial Least Squares (PLS), was deemed to be especially useful with respect to the statistical validity (Agustian </w:t>
      </w:r>
      <w:r>
        <w:rPr>
          <w:rFonts w:ascii="Times New Roman" w:eastAsia="Times New Roman" w:hAnsi="Times New Roman" w:cs="Times New Roman"/>
          <w:i/>
          <w:iCs/>
          <w:sz w:val="24"/>
          <w:szCs w:val="24"/>
        </w:rPr>
        <w:t xml:space="preserve">et al. </w:t>
      </w:r>
      <w:r>
        <w:rPr>
          <w:rFonts w:ascii="Times New Roman" w:eastAsia="Times New Roman" w:hAnsi="Times New Roman" w:cs="Times New Roman"/>
          <w:sz w:val="24"/>
          <w:szCs w:val="24"/>
        </w:rPr>
        <w:t xml:space="preserve">2023). They also included conceptual and integrative works, which contributed to important theoretical knowledge about change management processes (Allam </w:t>
      </w:r>
      <w:r>
        <w:rPr>
          <w:rFonts w:ascii="Times New Roman" w:eastAsia="Times New Roman" w:hAnsi="Times New Roman" w:cs="Times New Roman"/>
          <w:i/>
          <w:iCs/>
          <w:sz w:val="24"/>
          <w:szCs w:val="24"/>
        </w:rPr>
        <w:t xml:space="preserve">et al. </w:t>
      </w:r>
      <w:r>
        <w:rPr>
          <w:rFonts w:ascii="Times New Roman" w:eastAsia="Times New Roman" w:hAnsi="Times New Roman" w:cs="Times New Roman"/>
          <w:sz w:val="24"/>
          <w:szCs w:val="24"/>
        </w:rPr>
        <w:t xml:space="preserve">2024). Also, issues like sample size, usage of validated measurement tools and understanding of research design were evaluated to ascertain reliability (Hamdi and Rajablu, 2012). The qualitative </w:t>
      </w:r>
      <w:r>
        <w:rPr>
          <w:rFonts w:ascii="Times New Roman" w:eastAsia="Times New Roman" w:hAnsi="Times New Roman" w:cs="Times New Roman"/>
          <w:sz w:val="24"/>
          <w:szCs w:val="24"/>
        </w:rPr>
        <w:lastRenderedPageBreak/>
        <w:t>categorisation of the studies was conducted based on the following criteria: high, moderate, or supportive quality, so only the robust and relevant literature was used to conduct the thematic synthesis. This methodological review increases the validity and scholarly soundness of the review. [referred to appendix a]</w:t>
      </w:r>
    </w:p>
    <w:p w14:paraId="55BE227D" w14:textId="77777777" w:rsidR="00FD1B2B" w:rsidRDefault="00000000">
      <w:pPr>
        <w:pStyle w:val="Heading2"/>
      </w:pPr>
      <w:bookmarkStart w:id="24" w:name="_Toc231827759"/>
      <w:r>
        <w:t>2.8 Analytical Method: Thematic Analysis</w:t>
      </w:r>
      <w:bookmarkEnd w:id="24"/>
    </w:p>
    <w:p w14:paraId="7A3DF5D7" w14:textId="77777777" w:rsidR="00FD1B2B"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In order to compile the results of the chosen sources, this study used the thematic analysis, which is one of the most frequently used qualitative techniques of identifying, analysing, and interpreting trends in various studies. Thematic analysis is especially fitting for an ELR because it allows incorporating both empirical and conceptual data into a logical analytical system. It was done in a six-phase method using a step-by-step approach that involved familiarisation with the data, initial coding, theme development, theme review and refinement, theme definition, and final synthesis (Bhavani and Mahalakshmi, 2023). In this iterative process, five broad themes were identified - transformational leadership, effectiveness of communication, employee engagement and commitment, organisational preparedness and cultural fit, and contextual and technological flexibility. The literature is always dominated by the transformational leadership style as the most effective in promoting employee commitment and decreasing resistance to change (Petrauskaitė-Jocienė and Korsakienė, 2024). In the same vein, trust and organisational transparency can be triggered by effective communication as a driver of successful change (Ramos-Maçães and Román-Portas, 2022). Thematic analysis helped to cross-examine traditional and dynamic change models and revealed that flexible and context-specific approaches are required in modern organisations (Mizrak, 2024; Kherrazi and Roquilly, 2025). This form of analysis is analytical and interpretive synthesis in a systematic and analytical way that leads to the creation of meaningful insights, both theoretical and practical.</w:t>
      </w:r>
    </w:p>
    <w:p w14:paraId="360D308B" w14:textId="77777777" w:rsidR="00FD1B2B" w:rsidRDefault="00000000">
      <w:pPr>
        <w:pStyle w:val="Heading3"/>
        <w:rPr>
          <w:color w:val="auto"/>
        </w:rPr>
      </w:pPr>
      <w:bookmarkStart w:id="25" w:name="_Toc231827760"/>
      <w:r>
        <w:rPr>
          <w:color w:val="auto"/>
        </w:rPr>
        <w:t>2.8.1 Ethical Considerations</w:t>
      </w:r>
      <w:bookmarkEnd w:id="25"/>
    </w:p>
    <w:p w14:paraId="330C0CA7" w14:textId="77777777" w:rsidR="00FD1B2B" w:rsidRDefault="00000000">
      <w:pPr>
        <w:spacing w:line="360" w:lineRule="auto"/>
        <w:jc w:val="both"/>
        <w:rPr>
          <w:sz w:val="24"/>
          <w:szCs w:val="24"/>
        </w:rPr>
      </w:pPr>
      <w:r>
        <w:rPr>
          <w:rFonts w:ascii="Times New Roman" w:eastAsia="Times New Roman" w:hAnsi="Times New Roman" w:cs="Times New Roman"/>
          <w:sz w:val="24"/>
          <w:szCs w:val="24"/>
        </w:rPr>
        <w:t xml:space="preserve">Although the dissertation is written using secondary data only, the question of ethics is of utmost concern to give the dissertation academic integrity and credibility. The sources that comprised the review have all been obtained via trusted and peer-reviewed academic databases, therefore, defining the reliability and authenticity of data. During the research, appropriate Harvard-style citation was employed to reference original authors in order to prevent plagiarism. The systematic application of inclusion and exclusion criteria further minimised </w:t>
      </w:r>
      <w:r>
        <w:rPr>
          <w:rFonts w:ascii="Times New Roman" w:eastAsia="Times New Roman" w:hAnsi="Times New Roman" w:cs="Times New Roman"/>
          <w:sz w:val="24"/>
          <w:szCs w:val="24"/>
        </w:rPr>
        <w:lastRenderedPageBreak/>
        <w:t xml:space="preserve">selection bias and enhanced transparency. Moreover, the study was objective and balanced as it included various points of view and recognised conflicting results in the literature, which is critical to scholarly rigour (Bristol-Alagbariya </w:t>
      </w:r>
      <w:r>
        <w:rPr>
          <w:rFonts w:ascii="Times New Roman" w:eastAsia="Times New Roman" w:hAnsi="Times New Roman" w:cs="Times New Roman"/>
          <w:i/>
          <w:iCs/>
          <w:sz w:val="24"/>
          <w:szCs w:val="24"/>
        </w:rPr>
        <w:t>et al.,</w:t>
      </w:r>
      <w:r>
        <w:rPr>
          <w:rFonts w:ascii="Times New Roman" w:eastAsia="Times New Roman" w:hAnsi="Times New Roman" w:cs="Times New Roman"/>
          <w:sz w:val="24"/>
          <w:szCs w:val="24"/>
        </w:rPr>
        <w:t xml:space="preserve"> 2022). The concept of reflexivity was also thought to help eliminate the threat of interpretive bias in thematic analysis. The study is credible, dependable, and confirmable, which are important elements of qualitative research, by adhering to the PRISMA framework and</w:t>
      </w:r>
      <w:r>
        <w:rPr>
          <w:sz w:val="24"/>
          <w:szCs w:val="24"/>
        </w:rPr>
        <w:t xml:space="preserve"> </w:t>
      </w:r>
    </w:p>
    <w:p w14:paraId="704E396F" w14:textId="77777777" w:rsidR="00FD1B2B" w:rsidRDefault="00000000">
      <w:pPr>
        <w:spacing w:line="360" w:lineRule="auto"/>
        <w:jc w:val="both"/>
      </w:pPr>
      <w:r>
        <w:br w:type="page"/>
      </w:r>
    </w:p>
    <w:p w14:paraId="03FE3E34" w14:textId="77777777" w:rsidR="00FD1B2B" w:rsidRDefault="00000000" w:rsidP="00175ECE">
      <w:pPr>
        <w:pStyle w:val="Heading1"/>
        <w:jc w:val="center"/>
      </w:pPr>
      <w:bookmarkStart w:id="26" w:name="_Toc231827761"/>
      <w:r>
        <w:lastRenderedPageBreak/>
        <w:t>Chapter 3: Thematic Review</w:t>
      </w:r>
      <w:bookmarkEnd w:id="26"/>
    </w:p>
    <w:p w14:paraId="4BA51380" w14:textId="77777777" w:rsidR="00FD1B2B" w:rsidRDefault="00000000">
      <w:pPr>
        <w:pStyle w:val="Heading2"/>
      </w:pPr>
      <w:bookmarkStart w:id="27" w:name="_Toc231827762"/>
      <w:r>
        <w:t>3.1 Chapter Introduction</w:t>
      </w:r>
      <w:bookmarkEnd w:id="27"/>
    </w:p>
    <w:p w14:paraId="16EA01B3" w14:textId="77777777" w:rsidR="00FD1B2B"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chapter focuses on presenting a thematic review of the literature on effective change management strategies in organisations. It can be said that adopting a thematic review leads to deeper synthesis of the literature by comparing and contrasting various academic perspectives across studies. In addition, it also allows identification of recurring patterns, contradictions, and gaps in the field of change management. Through critical analysis of these factors, the chapter shall improve forward offering in-depth analysis and not mere descriptive discussion.  It provides a more integrated knowledge for effective change strategies that leads to formation of a strong foundation for the overall research. </w:t>
      </w:r>
    </w:p>
    <w:p w14:paraId="2A4FEE98" w14:textId="77777777" w:rsidR="00FD1B2B" w:rsidRDefault="00000000">
      <w:pPr>
        <w:pStyle w:val="Heading2"/>
      </w:pPr>
      <w:bookmarkStart w:id="28" w:name="_Toc231827763"/>
      <w:r>
        <w:t>3.2 Thematic review</w:t>
      </w:r>
      <w:bookmarkEnd w:id="28"/>
    </w:p>
    <w:p w14:paraId="57810A65" w14:textId="77777777" w:rsidR="00FD1B2B" w:rsidRDefault="00000000">
      <w:pPr>
        <w:spacing w:line="360" w:lineRule="auto"/>
        <w:jc w:val="both"/>
        <w:rPr>
          <w:rFonts w:ascii="Times New Roman" w:eastAsia="Times New Roman" w:hAnsi="Times New Roman" w:cs="Times New Roman"/>
          <w:b/>
          <w:bCs/>
          <w:i/>
          <w:iCs/>
          <w:sz w:val="24"/>
          <w:szCs w:val="24"/>
        </w:rPr>
      </w:pPr>
      <w:r>
        <w:rPr>
          <w:rFonts w:ascii="Times New Roman" w:eastAsia="Times New Roman" w:hAnsi="Times New Roman" w:cs="Times New Roman"/>
          <w:b/>
          <w:bCs/>
          <w:i/>
          <w:iCs/>
          <w:sz w:val="24"/>
          <w:szCs w:val="24"/>
        </w:rPr>
        <w:t>Theme 1: Theoretical Foundations</w:t>
      </w:r>
    </w:p>
    <w:p w14:paraId="0C78A1FB" w14:textId="77777777" w:rsidR="00FD1B2B" w:rsidRDefault="00000000">
      <w:pPr>
        <w:spacing w:line="360" w:lineRule="auto"/>
        <w:jc w:val="both"/>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 xml:space="preserve">Key theories </w:t>
      </w:r>
    </w:p>
    <w:p w14:paraId="0AEAD322" w14:textId="77777777" w:rsidR="00FD1B2B" w:rsidRDefault="00000000">
      <w:pPr>
        <w:spacing w:line="360" w:lineRule="auto"/>
        <w:jc w:val="both"/>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The Three-Component Model (Attitude Theory)</w:t>
      </w:r>
    </w:p>
    <w:p w14:paraId="6DB274A0" w14:textId="77777777" w:rsidR="00FD1B2B"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three-component model of attitudes (also known as the ABC model of attitudes) deals with how people react to organizational change through three component parts: affective (emotions), behavioural (actions) and cognitive (beliefs). The purpose of this theory for change management is to examine resistance and acceptance among employees towards change. The affective part deals with what the employees are feeling regarding the change (e.g. Feeling afraid, excited or anxious). Cheraghi et al. (2023) mentioned that the cognitive part concerns beliefs and thoughts on whether change is needed and what its advantages and risks are. Lastly, the behavioural part focuses on employee action when it comes to change initiatives; this can either mean employees accepting, resisting or ignoring the proposed changes.</w:t>
      </w:r>
    </w:p>
    <w:p w14:paraId="7230FD95" w14:textId="77777777" w:rsidR="00FD1B2B" w:rsidRDefault="00000000">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noProof/>
          <w:sz w:val="24"/>
          <w:szCs w:val="24"/>
        </w:rPr>
        <w:lastRenderedPageBreak/>
        <w:drawing>
          <wp:inline distT="0" distB="0" distL="0" distR="0" wp14:anchorId="1EE90F9E" wp14:editId="6E08D213">
            <wp:extent cx="2419350" cy="2466340"/>
            <wp:effectExtent l="0" t="0" r="0" b="0"/>
            <wp:docPr id="3" name="image2.png"/>
            <wp:cNvGraphicFramePr/>
            <a:graphic xmlns:a="http://schemas.openxmlformats.org/drawingml/2006/main">
              <a:graphicData uri="http://schemas.openxmlformats.org/drawingml/2006/picture">
                <pic:pic xmlns:pic="http://schemas.openxmlformats.org/drawingml/2006/picture">
                  <pic:nvPicPr>
                    <pic:cNvPr id="3" name="image2.png"/>
                    <pic:cNvPicPr preferRelativeResize="0"/>
                  </pic:nvPicPr>
                  <pic:blipFill>
                    <a:blip r:embed="rId10"/>
                    <a:srcRect/>
                    <a:stretch>
                      <a:fillRect/>
                    </a:stretch>
                  </pic:blipFill>
                  <pic:spPr>
                    <a:xfrm>
                      <a:off x="0" y="0"/>
                      <a:ext cx="2419350" cy="2466788"/>
                    </a:xfrm>
                    <a:prstGeom prst="rect">
                      <a:avLst/>
                    </a:prstGeom>
                  </pic:spPr>
                </pic:pic>
              </a:graphicData>
            </a:graphic>
          </wp:inline>
        </w:drawing>
      </w:r>
    </w:p>
    <w:p w14:paraId="5C7D26DA" w14:textId="77777777" w:rsidR="00FD1B2B" w:rsidRDefault="00000000">
      <w:pPr>
        <w:pStyle w:val="Heading4"/>
      </w:pPr>
      <w:bookmarkStart w:id="29" w:name="_Toc5414"/>
      <w:r>
        <w:t>Figure 3.1: Three-Component Model</w:t>
      </w:r>
      <w:bookmarkEnd w:id="29"/>
    </w:p>
    <w:p w14:paraId="48485E6C" w14:textId="77777777" w:rsidR="00FD1B2B" w:rsidRDefault="00000000">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(Source: Cheraghi et al. 2023) </w:t>
      </w:r>
    </w:p>
    <w:p w14:paraId="1B5B3E49" w14:textId="77777777" w:rsidR="00FD1B2B"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Managing a change effectively means that all three parts need to be addressed at the same time; the emotional side can be managed through empathetic leadership and by involve staff in the change, thus decreasing employee uncertainty and stress. </w:t>
      </w:r>
    </w:p>
    <w:p w14:paraId="16714353" w14:textId="77777777" w:rsidR="00FD1B2B" w:rsidRDefault="00000000">
      <w:pPr>
        <w:spacing w:line="360" w:lineRule="auto"/>
        <w:jc w:val="both"/>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Lewin's Change Management Model</w:t>
      </w:r>
    </w:p>
    <w:p w14:paraId="12308199" w14:textId="77777777" w:rsidR="00FD1B2B"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Kurt Lewin developed one of the earliest and most influential change models available. His change management model is an 8-step model: unfreeze, change and refreeze. During the "unfreeze" stage, employees need to be made aware that current behaviours, thoughts and processes are inappropriate for the organization. This is normally attained by stressing the inadequacy of present working conditions and building motivation for change. </w:t>
      </w:r>
    </w:p>
    <w:p w14:paraId="69E89821" w14:textId="77777777" w:rsidR="00FD1B2B" w:rsidRDefault="00000000">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noProof/>
          <w:sz w:val="24"/>
          <w:szCs w:val="24"/>
        </w:rPr>
        <w:drawing>
          <wp:inline distT="0" distB="0" distL="0" distR="0" wp14:anchorId="63700D26" wp14:editId="5CB55A85">
            <wp:extent cx="2457450" cy="2343150"/>
            <wp:effectExtent l="38100" t="38100" r="38100" b="38100"/>
            <wp:docPr id="2" name="image1.png"/>
            <wp:cNvGraphicFramePr/>
            <a:graphic xmlns:a="http://schemas.openxmlformats.org/drawingml/2006/main">
              <a:graphicData uri="http://schemas.openxmlformats.org/drawingml/2006/picture">
                <pic:pic xmlns:pic="http://schemas.openxmlformats.org/drawingml/2006/picture">
                  <pic:nvPicPr>
                    <pic:cNvPr id="2" name="image1.png"/>
                    <pic:cNvPicPr preferRelativeResize="0"/>
                  </pic:nvPicPr>
                  <pic:blipFill>
                    <a:blip r:embed="rId11"/>
                    <a:srcRect/>
                    <a:stretch>
                      <a:fillRect/>
                    </a:stretch>
                  </pic:blipFill>
                  <pic:spPr>
                    <a:xfrm>
                      <a:off x="0" y="0"/>
                      <a:ext cx="2457450" cy="2343150"/>
                    </a:xfrm>
                    <a:prstGeom prst="rect">
                      <a:avLst/>
                    </a:prstGeom>
                    <a:ln w="38100">
                      <a:solidFill>
                        <a:srgbClr val="000000"/>
                      </a:solidFill>
                      <a:prstDash val="solid"/>
                    </a:ln>
                  </pic:spPr>
                </pic:pic>
              </a:graphicData>
            </a:graphic>
          </wp:inline>
        </w:drawing>
      </w:r>
    </w:p>
    <w:p w14:paraId="1B212A1E" w14:textId="77777777" w:rsidR="00FD1B2B" w:rsidRDefault="00000000">
      <w:pPr>
        <w:pStyle w:val="Heading4"/>
      </w:pPr>
      <w:bookmarkStart w:id="30" w:name="_Toc2061"/>
      <w:r>
        <w:t>Figure 3.2: Lewin’s Change Model</w:t>
      </w:r>
      <w:bookmarkEnd w:id="30"/>
    </w:p>
    <w:p w14:paraId="62598B9A" w14:textId="77777777" w:rsidR="00FD1B2B" w:rsidRDefault="00000000">
      <w:pPr>
        <w:spacing w:line="360" w:lineRule="auto"/>
        <w:jc w:val="center"/>
      </w:pPr>
      <w:r>
        <w:rPr>
          <w:rFonts w:ascii="Times New Roman" w:eastAsia="Times New Roman" w:hAnsi="Times New Roman" w:cs="Times New Roman"/>
          <w:sz w:val="24"/>
          <w:szCs w:val="24"/>
        </w:rPr>
        <w:t xml:space="preserve">(Source: </w:t>
      </w:r>
      <w:r>
        <w:rPr>
          <w:rFonts w:ascii="Times New Roman" w:eastAsia="Times New Roman" w:hAnsi="Times New Roman" w:cs="Times New Roman"/>
          <w:sz w:val="24"/>
          <w:szCs w:val="24"/>
          <w:highlight w:val="white"/>
        </w:rPr>
        <w:t>Errida and Lotfi, 2021)</w:t>
      </w:r>
    </w:p>
    <w:p w14:paraId="204D7075" w14:textId="77777777" w:rsidR="00FD1B2B"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The second stage is "change" or transition, when people move from present systems to future-ones. New behaviour, policies, roles, structures or technologies are implemented during the transition phase; during this phase, the employee will require support and encouragement from the leadership and communication should be frequent and direct to minimize resistance and confusion among employees (</w:t>
      </w:r>
      <w:r>
        <w:rPr>
          <w:rFonts w:ascii="Times New Roman" w:eastAsia="Times New Roman" w:hAnsi="Times New Roman" w:cs="Times New Roman"/>
          <w:sz w:val="24"/>
          <w:szCs w:val="24"/>
          <w:highlight w:val="white"/>
        </w:rPr>
        <w:t>Errida and Lotfi, 2021</w:t>
      </w:r>
      <w:r>
        <w:rPr>
          <w:rFonts w:ascii="Times New Roman" w:eastAsia="Times New Roman" w:hAnsi="Times New Roman" w:cs="Times New Roman"/>
          <w:sz w:val="24"/>
          <w:szCs w:val="24"/>
        </w:rPr>
        <w:t xml:space="preserve">). Finally, in the "refreeze" phase, the new behaviour is re-established and sustained to prevent reversion to previous habits. This final stage means a new status quo has been created; policies, procedures and structures help to maintain the change in the long-run. </w:t>
      </w:r>
    </w:p>
    <w:p w14:paraId="55E0065A" w14:textId="77777777" w:rsidR="00FD1B2B" w:rsidRDefault="00000000">
      <w:pPr>
        <w:spacing w:line="360" w:lineRule="auto"/>
        <w:jc w:val="both"/>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Kotter's 8-step Change Model</w:t>
      </w:r>
    </w:p>
    <w:p w14:paraId="0E60A056" w14:textId="77777777" w:rsidR="00FD1B2B"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John Kotter developed an 8-step model in an effort to overcome the limitations of other change models. The model stresses the need for effective leadership and comprehensive communication; the first step in the model is to create a sense of urgency so that everyone realizes that a change needs to happen. Second, a guiding coalition or team of influential employees is formed. Third, a vision and strategy for change is created. The vision and strategy are then communicated across the entire organization so that everyone is aware of where the organization is going (Haffar et al. 2023). Fifth, employees are empowered to act by removing obstacles from the change path and encouraging them to take action. The sixth step is to generate short-term wins; quick successes are achieved and communicated throughout the organization. By gaining these early successes, the motivation to continue change grows among the staff. Short-term wins build trust and create positive momentum; gains achieved are then consolidated and further change is produced (7th step); finally, the change needs to be anchored in the organization's culture to sustain the change and avoid going back to the previous working state</w:t>
      </w:r>
    </w:p>
    <w:p w14:paraId="2BF3BD77" w14:textId="77777777" w:rsidR="00FD1B2B" w:rsidRDefault="00000000">
      <w:pPr>
        <w:spacing w:line="360" w:lineRule="auto"/>
        <w:jc w:val="both"/>
        <w:rPr>
          <w:rFonts w:ascii="Times New Roman" w:eastAsia="Times New Roman" w:hAnsi="Times New Roman" w:cs="Times New Roman"/>
          <w:b/>
          <w:bCs/>
          <w:i/>
          <w:iCs/>
          <w:sz w:val="24"/>
          <w:szCs w:val="24"/>
        </w:rPr>
      </w:pPr>
      <w:r>
        <w:rPr>
          <w:rFonts w:ascii="Times New Roman" w:eastAsia="Times New Roman" w:hAnsi="Times New Roman" w:cs="Times New Roman"/>
          <w:b/>
          <w:bCs/>
          <w:i/>
          <w:iCs/>
          <w:sz w:val="24"/>
          <w:szCs w:val="24"/>
        </w:rPr>
        <w:t xml:space="preserve">Key definition </w:t>
      </w:r>
    </w:p>
    <w:p w14:paraId="40B836E0" w14:textId="77777777" w:rsidR="00FD1B2B" w:rsidRDefault="00000000">
      <w:pPr>
        <w:tabs>
          <w:tab w:val="left" w:pos="2977"/>
        </w:tabs>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i/>
          <w:iCs/>
          <w:sz w:val="24"/>
          <w:szCs w:val="24"/>
        </w:rPr>
        <w:t>Change Management</w:t>
      </w:r>
      <w:r>
        <w:rPr>
          <w:rFonts w:ascii="Times New Roman" w:eastAsia="Times New Roman" w:hAnsi="Times New Roman" w:cs="Times New Roman"/>
          <w:sz w:val="24"/>
          <w:szCs w:val="24"/>
        </w:rPr>
        <w:t>: The systematic process of planned, implemented and controlled changes in an organization. It involves managing the transition of people and teams from a present to a future state of affairs, while working with individuals and groups of people to minimize resistance and gain commitment in order to achieve long-term improvement through directed and effective change (Harrison et al. 2022).</w:t>
      </w:r>
    </w:p>
    <w:p w14:paraId="761E1580" w14:textId="77777777" w:rsidR="00FD1B2B" w:rsidRDefault="00000000">
      <w:pPr>
        <w:tabs>
          <w:tab w:val="left" w:pos="2977"/>
        </w:tabs>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i/>
          <w:iCs/>
          <w:sz w:val="24"/>
          <w:szCs w:val="24"/>
        </w:rPr>
        <w:t>Affective component</w:t>
      </w:r>
      <w:r>
        <w:rPr>
          <w:rFonts w:ascii="Times New Roman" w:eastAsia="Times New Roman" w:hAnsi="Times New Roman" w:cs="Times New Roman"/>
          <w:sz w:val="24"/>
          <w:szCs w:val="24"/>
        </w:rPr>
        <w:t>: It represents a person's feelings toward something. When implementing a change, managers should always take into consideration feelings like happiness, fear, excitement or sadness (Hayat, 2024). If a person is resistant toward change, often their attitude will be related to negative emotions like fear or anxiety. Conversely, employees who are not threatened by change often experience feelings of excitement and enthusiasm.</w:t>
      </w:r>
    </w:p>
    <w:p w14:paraId="7B2BBF71" w14:textId="77777777" w:rsidR="00FD1B2B" w:rsidRDefault="00000000">
      <w:pPr>
        <w:tabs>
          <w:tab w:val="left" w:pos="2977"/>
        </w:tabs>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i/>
          <w:iCs/>
          <w:sz w:val="24"/>
          <w:szCs w:val="24"/>
        </w:rPr>
        <w:lastRenderedPageBreak/>
        <w:t>Cognitive component</w:t>
      </w:r>
      <w:r>
        <w:rPr>
          <w:rFonts w:ascii="Times New Roman" w:eastAsia="Times New Roman" w:hAnsi="Times New Roman" w:cs="Times New Roman"/>
          <w:sz w:val="24"/>
          <w:szCs w:val="24"/>
        </w:rPr>
        <w:t>: This is the person's thoughts and beliefs about something. A person may be enthusiastic about change but only until they realize the perceived potential costs of that change. Khaw et al. (2023) mentioned that communication will greatly affect this component; as the better employees are informed and the more, they are told the more likely they are to develop a positive view toward the change, therefore changing attitudes to a positive extent.</w:t>
      </w:r>
    </w:p>
    <w:p w14:paraId="585C3A46" w14:textId="77777777" w:rsidR="00FD1B2B" w:rsidRDefault="00000000">
      <w:pPr>
        <w:tabs>
          <w:tab w:val="left" w:pos="2977"/>
        </w:tabs>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i/>
          <w:iCs/>
          <w:sz w:val="24"/>
          <w:szCs w:val="24"/>
        </w:rPr>
        <w:t>Behavioural component</w:t>
      </w:r>
      <w:r>
        <w:rPr>
          <w:rFonts w:ascii="Times New Roman" w:eastAsia="Times New Roman" w:hAnsi="Times New Roman" w:cs="Times New Roman"/>
          <w:sz w:val="24"/>
          <w:szCs w:val="24"/>
        </w:rPr>
        <w:t>: This component refers to actions or how one would respond. Managers should expect different behaviours from people experiencing change and tailor their strategies to include the most effective ways of ensuring successful behaviour. Actions toward change may include supporting, accepting, refusing to cooperate or taking action that could hinder progress (Kherrazi and Roquilly, 2025). Emotions and cognition will influence this behavioral component as people will behave toward change based on how they feel and think.</w:t>
      </w:r>
    </w:p>
    <w:p w14:paraId="653482BE" w14:textId="77777777" w:rsidR="00FD1B2B" w:rsidRDefault="00000000">
      <w:pPr>
        <w:tabs>
          <w:tab w:val="left" w:pos="2977"/>
        </w:tabs>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i/>
          <w:iCs/>
          <w:sz w:val="24"/>
          <w:szCs w:val="24"/>
        </w:rPr>
        <w:t>Sense of Urgency</w:t>
      </w:r>
      <w:r>
        <w:rPr>
          <w:rFonts w:ascii="Times New Roman" w:eastAsia="Times New Roman" w:hAnsi="Times New Roman" w:cs="Times New Roman"/>
          <w:sz w:val="24"/>
          <w:szCs w:val="24"/>
        </w:rPr>
        <w:t>: It denotes the employees' belief that a change must occur and the implementation should be rapid to address identified threats or opportunities (Cheraghi et al. 2023). A sense of urgency increases employees' motivation for change, decreases complacence and ensures momentum for the change process is established from the onset of an initiative.</w:t>
      </w:r>
    </w:p>
    <w:p w14:paraId="2A88A1C5" w14:textId="77777777" w:rsidR="00FD1B2B" w:rsidRDefault="00000000">
      <w:pPr>
        <w:tabs>
          <w:tab w:val="left" w:pos="2977"/>
        </w:tabs>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i/>
          <w:iCs/>
          <w:sz w:val="24"/>
          <w:szCs w:val="24"/>
        </w:rPr>
        <w:t>Guiding Coalition</w:t>
      </w:r>
      <w:r>
        <w:rPr>
          <w:rFonts w:ascii="Times New Roman" w:eastAsia="Times New Roman" w:hAnsi="Times New Roman" w:cs="Times New Roman"/>
          <w:sz w:val="24"/>
          <w:szCs w:val="24"/>
        </w:rPr>
        <w:t>: The group of individuals (leaders and other influential figures) in a change initiative that comes together to lead the change effort (Haffar et al. 2023). This authoritative force builds momentum, aligns vision, and galvanizes commitment among stakeholders and other people in the organization; they support effective change strategies and contribute to change initiatives, to prevent the change from failing.</w:t>
      </w:r>
    </w:p>
    <w:p w14:paraId="56B2C7E0" w14:textId="77777777" w:rsidR="00FD1B2B" w:rsidRDefault="00000000">
      <w:pPr>
        <w:tabs>
          <w:tab w:val="left" w:pos="2977"/>
        </w:tabs>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Organizational Culture: The shared assumptions, beliefs, values and norms affect the ways people in an organization work together. Culture dictates how each person feels, thinks, and behaves when confronted by a change (Subramani, 2025). A progressive culture will make the acceptance of change easier, whereas a traditional culture will often resist any sort of transformation.</w:t>
      </w:r>
    </w:p>
    <w:p w14:paraId="23AAB6E4" w14:textId="77777777" w:rsidR="00FD1B2B" w:rsidRDefault="00000000">
      <w:pPr>
        <w:spacing w:line="360" w:lineRule="auto"/>
        <w:jc w:val="both"/>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 xml:space="preserve">Theme 2: Empirical evidence </w:t>
      </w:r>
    </w:p>
    <w:p w14:paraId="67370C7C" w14:textId="77777777" w:rsidR="00FD1B2B" w:rsidRDefault="00000000">
      <w:pPr>
        <w:spacing w:line="360" w:lineRule="auto"/>
        <w:jc w:val="both"/>
        <w:rPr>
          <w:rFonts w:ascii="Times New Roman" w:eastAsia="Times New Roman" w:hAnsi="Times New Roman" w:cs="Times New Roman"/>
          <w:i/>
          <w:iCs/>
          <w:sz w:val="24"/>
          <w:szCs w:val="24"/>
        </w:rPr>
      </w:pPr>
      <w:r>
        <w:rPr>
          <w:rFonts w:ascii="Times New Roman" w:eastAsia="Times New Roman" w:hAnsi="Times New Roman" w:cs="Times New Roman"/>
          <w:i/>
          <w:iCs/>
          <w:sz w:val="24"/>
          <w:szCs w:val="24"/>
        </w:rPr>
        <w:t>Leadership as the core driver of change success</w:t>
      </w:r>
    </w:p>
    <w:p w14:paraId="45E6F213" w14:textId="77777777" w:rsidR="00FD1B2B"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Leadership is widely considered in the literature as a central determinant of successful organisational change, where the problem of transformational leadership cannot be neglected. As stated by Rojak et al. (2024), transformational leadership plays a crucial role in shaping employee attitudes and behaviours. A dominant perspective suggests that leadership is not only a supporting factor in effective change management, but is the core driver that directly influences the effectiveness of it. Subramani (2025) offers a strong empirical support for this argument stating that transformational leadership highly predicts multiple dimensions of </w:t>
      </w:r>
      <w:r>
        <w:rPr>
          <w:rFonts w:ascii="Times New Roman" w:eastAsia="Times New Roman" w:hAnsi="Times New Roman" w:cs="Times New Roman"/>
          <w:sz w:val="24"/>
          <w:szCs w:val="24"/>
        </w:rPr>
        <w:lastRenderedPageBreak/>
        <w:t>organisational commitment during periods of change. It also states that “transformational leaders enhance affective commitment by fostering trust and psychological safety, which encourages employees to embrace change (Subramani, 2025, p. 90).”</w:t>
      </w:r>
    </w:p>
    <w:p w14:paraId="47E19480" w14:textId="77777777" w:rsidR="00FD1B2B"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As per their findings, organisational communication highly influences both leadership effectiveness and employee commitment, which is responsible for affecting the success of organisational change. It stated that “the Three-Component Model, composed of affective commitment, continuance commitment, and normative commitment, was developed by Herscovitch &amp; Meyer (2002) shows how employee commitment to change is linked (Ramos-Maçães and Román-Portas, p. 92).”  This shows contrasting views from Subramani’s (2025) and Hayat (2024) that leadership operating in isolation, cannot bring in better changes unless paired up with other variables. On the contrary with Subramani (2025), who prioritised the direct influence of leadership, Ramos-Maçães and Román-Portas (2022) highlight the interconnected nature of leadership, communication, and commitment to gain better change management. In addition to this, Errida and Lotfi (2021) brought up another broader perspective by identifying multiple determinants of change management success across various models. Their analysis of 37 organisational change frameworks shows that leadership is one of several critical factors along with other factors like organisational culture, communication, and strategic alignment. As the research has categorised all the factors into 12 distinct groups, the study challenges the dominance of leadership-based approaches and suggests that successful change is only possible if considered multifaceted. It cannot be denied that leadership is important as without it, no change can ever be successful. But it is essential to be positioned as part of a wider system and not as a sole driver of success. This perspective is highly contradictory to Subramani (2025) and Hayat (2024), thus showing inconsistencies in how leadership is conceptualised within the literature. Based on the critical thematic review of the studies, it reveals that while leadership is undeniably significant, its role may be overstated in some contexts, like it happened in Subramani (2025) and Hayat (2024). The over focus on transformational leadership reflects on the tendency to prioritise leadership behaviours that inspire and motivate employees, while overlooking the structural and contextual factors that also influence change outcomes.</w:t>
      </w:r>
    </w:p>
    <w:p w14:paraId="340AC4EC" w14:textId="77777777" w:rsidR="00FD1B2B"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However, it has also been seen that the literature in many cases has shown positive leadership outcomes along with limited attention given to potential limitations or negative consequences. For example: while Hayat (2024) emphasises the benefits of effective leadership, there is little discussion of scenarios where leadership may fail or where different leadership styles may be needed in different contexts. Similarly, in the case of Subramani (2025) and Ramos-Maçães </w:t>
      </w:r>
      <w:r>
        <w:rPr>
          <w:rFonts w:ascii="Times New Roman" w:eastAsia="Times New Roman" w:hAnsi="Times New Roman" w:cs="Times New Roman"/>
          <w:sz w:val="24"/>
          <w:szCs w:val="24"/>
        </w:rPr>
        <w:lastRenderedPageBreak/>
        <w:t>and Román-Portas (2022), it highly relied on quantitative methods, which might limit the depth of understanding regarding how leadership is experienced by employees during change. This shows that there is an existing gap in the literature concerning the contextual and experiential aspects of leadership in change management.</w:t>
      </w:r>
    </w:p>
    <w:p w14:paraId="1C316415" w14:textId="77777777" w:rsidR="00FD1B2B"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Also, there is an existing gap regarding lack of consensus for relative importance of leadership compared to other factors. Some studies position leadership as the primary driver, others emphasise the interplay between leadership and variables such as communication and culture. Because of these inconsistencies, the effectiveness of leadership may be contingent upon the organisational context. As per Errida and Lotfi (2021), a one-size-fits-all approach to change management not likely to be effective which supports the argument that leadership must be understood within a broader organisational framework. </w:t>
      </w:r>
    </w:p>
    <w:p w14:paraId="2DD94502" w14:textId="77777777" w:rsidR="00FD1B2B"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Thus, the literature demonstrates that leadership plays a crucial role in driving change success by influencing employee commitment and organisational alignment. But, the extent to which leadership can be considered as an important driver depends on other aligning variables which are equally important. While transformational leadership is consistently associated with positive outcomes, its effectiveness appears to be shaped by other organisational factors, including communication, culture, and contextual conditions.</w:t>
      </w:r>
    </w:p>
    <w:p w14:paraId="03392D3B" w14:textId="77777777" w:rsidR="00FD1B2B" w:rsidRDefault="00000000">
      <w:pPr>
        <w:spacing w:line="360" w:lineRule="auto"/>
        <w:jc w:val="both"/>
        <w:rPr>
          <w:rFonts w:ascii="Times New Roman" w:eastAsia="Times New Roman" w:hAnsi="Times New Roman" w:cs="Times New Roman"/>
          <w:b/>
          <w:bCs/>
          <w:i/>
          <w:iCs/>
          <w:sz w:val="24"/>
          <w:szCs w:val="24"/>
        </w:rPr>
      </w:pPr>
      <w:r>
        <w:rPr>
          <w:rFonts w:ascii="Times New Roman" w:eastAsia="Times New Roman" w:hAnsi="Times New Roman" w:cs="Times New Roman"/>
          <w:b/>
          <w:bCs/>
          <w:i/>
          <w:iCs/>
          <w:sz w:val="24"/>
          <w:szCs w:val="24"/>
        </w:rPr>
        <w:t>Communication as a Mechanism for Reducing Resistance</w:t>
      </w:r>
    </w:p>
    <w:p w14:paraId="4388D932" w14:textId="77777777" w:rsidR="00FD1B2B"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It can be said that communication is considered as an important mechanism in managing resistance to organisational change. It has the ability to shape employee perceptions, reduce uncertainty and build engagement among employees in accepting the change. Within the broader literature on effective change management strategies, communication is not only regarded as the transmission of information, but it is a dynamic, relational process that shows how a change is understood and accepted. Though these perspectives are general, various scholars have varied points of view stating how communication operates, the forms it should take and its independent impact on resistance. </w:t>
      </w:r>
    </w:p>
    <w:p w14:paraId="740125CF" w14:textId="77777777" w:rsidR="00FD1B2B"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There is a dominant perspective which shows the role of communication in directly addressing resistance through improvement in clarity, transparency, and understanding. Șomlea (2023) offers empirical evidence that supports this view stating that insufficient or unclear communication is a primary cause of resistance to change. Communication is a key factor in successful organizational change, but it cannot be considered as the only factor. As the research went through a survey of employees in IT organisations, it found that face-to-face communication is particularly effective in managing resistance as it involves direct dialogue, feedback, and clarification of uncertainties. In this journal, primary focus has been done on </w:t>
      </w:r>
      <w:r>
        <w:rPr>
          <w:rFonts w:ascii="Times New Roman" w:eastAsia="Times New Roman" w:hAnsi="Times New Roman" w:cs="Times New Roman"/>
          <w:sz w:val="24"/>
          <w:szCs w:val="24"/>
        </w:rPr>
        <w:lastRenderedPageBreak/>
        <w:t xml:space="preserve">strategies like transparent communication, continuous feedback and clear expression of change goals. It has also identified benefits which are important in reducing employee resistance, showing communication as a practical tool that aligns with employee understanding with organisational objectives. </w:t>
      </w:r>
    </w:p>
    <w:p w14:paraId="6B147473" w14:textId="77777777" w:rsidR="00FD1B2B"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While Șomlea (2023) focuses on stating communication as a direct intervention for reducing resistance, Limani et al. (2024), on the other hand, offer a more defined and theoretical perspective stating communication as a process of meaning-making and not a simple information exchange process. In this study, the main focus has been on the Coordinated Management of Meaning (CMM) framework, showing how dialogue, shared meaning, and coordinated actions that take place among stakeholders is important. For overcoming existing communication gaps, active stakeholder participation is crucial for building brand-place associations and encouraging meaningful stakeholder engagement to drive positive change (Limani et al. 2024, p. 2). It extends the scope of communication to include multiple stakeholders, prioritising the role of communication in creating a shared understanding of change initiatives. This approach suggests that resistance may arise not only from lack of information but also from misaligned interpretations leading to impacting the result of change. Hence, when organisations facilitate interaction and mutual understanding, communication becomes an important strength in reducing resistance to change. </w:t>
      </w:r>
    </w:p>
    <w:p w14:paraId="0AC46288" w14:textId="77777777" w:rsidR="00FD1B2B"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This construct in perspectives between Șomlea (2023) and Limani et al. (2024) shows an important distinction within the literature. Where Șomlea (2023) adopts a more functional approach, considering communication as a tool for delivering information and reducing uncertainty. On the other hand, Limani et al. (2024) argued that positions communication as a socially constructed process that shapes how change is interpreted. Considering both the studies, it can be reviewed that effective communication is not only about what is communicated, but it is mainly about how it is communicated and when it is done and understood by different stakeholders. Also, resistance to change may still exist even in the presence of frequent communication if shared meaning is not achieved. </w:t>
      </w:r>
    </w:p>
    <w:p w14:paraId="2B04AD89" w14:textId="77777777" w:rsidR="00FD1B2B"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However, more complexity has been evaluated by Rehman et al. (2021) in their study who shifted their focus from communication itself to the underlying relational and psychological mechanisms that influence resistance. As per this study, communication might not be a central variable in this study, its role is included within constructs such as leader-member exchange (LMX) and perceived organisational support (POS). The findings of the study show organisational justice significantly reduces resistance to change through these mediating variables stating that employees are more likely to accept change when they perceive fairness, </w:t>
      </w:r>
      <w:r>
        <w:rPr>
          <w:rFonts w:ascii="Times New Roman" w:eastAsia="Times New Roman" w:hAnsi="Times New Roman" w:cs="Times New Roman"/>
          <w:sz w:val="24"/>
          <w:szCs w:val="24"/>
        </w:rPr>
        <w:lastRenderedPageBreak/>
        <w:t>support, and positive relationships with leadership. This is a different perspective from Șomlea (2023) and Limani et al. (2024), which indicates communication may not be able to alone reduce resistance, but it must be accompanied by broader organisational practices that contribute towards building trust and fairness. In this context, communication becomes a medium through which these values are conveyed, rather than being an independent determinant of change success.</w:t>
      </w:r>
    </w:p>
    <w:p w14:paraId="6D822819" w14:textId="77777777" w:rsidR="00FD1B2B"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This has been supported by Khaw et al. (2023), who has offered a comprehensive synthesis of employee reactions to change. They stated that the cognitive and behavioural dimensions of resistance to change is evaluated through employee reactions. This systematic literature review has categorised reactions into micro and macro levels showing that resistance is influenced by individual perceptions, organisational context and the nature of the change itself. While communication is not isolated as a single factor, it is considered within other broader dynamics, especially in shaping employee understanding and interpretation of change. It also states that resistance is not inherently negative as it often offers valuable feedback and insights for improving change strategies. This perspective offered by Khaw et al. (2023) challenges the traditional view of communication as the only tool for overcoming resistance that shows that communication should be interactive and responsive to employee concerns.</w:t>
      </w:r>
    </w:p>
    <w:p w14:paraId="3549444A" w14:textId="77777777" w:rsidR="00FD1B2B"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As per critical analysis of these studies, it reveals both convergence and divergence, showing how communication is conceptualised within change management. On the contrary, there are also strong agreements which state that communication plays a vital role in reducing resistance through improving clarity, transparency, and engagement. Studies for example, the Șomlea (2023) offers practical evidence that supports the effectiveness of communication strategies where direct interaction and feedback is involved, while studies like Limani et al. (2024) prioritises the importance of dialogue and shared meaning in communication that should go beyond just information exchange and address deeper interpretative processes.</w:t>
      </w:r>
    </w:p>
    <w:p w14:paraId="56CD9270" w14:textId="77777777" w:rsidR="00FD1B2B"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Also, the integration of psychological and relational perspectives as per Rehman et al. (2021) and Khaw et al. (2023) indicates communication being inherently linked to broader organisational factors like trust, fairness, and employee perceptions. This as a result challenges the concept of communication as an only mechanism in change resistance and suggests to consider it embedded with other variables too. At certain times, transparent communication may be ineffective if employees perceive organisational practices as unfair or inconsistent. Also, frequent communication may not reduce resistance if it fails to address employees’ emotional and psychological concerns.</w:t>
      </w:r>
    </w:p>
    <w:p w14:paraId="2777BE70" w14:textId="77777777" w:rsidR="00FD1B2B"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 xml:space="preserve">This contrasting perspective shows limitations in the existing literature where in one study communication is identified as a critical factor in managing resistance, while on the other oversimplifying communication is considered impractical as communication along with multiple other factors like the quality of interactions, the organisational environment and the individual characteristics of employees together helps in reducing resistance. Also, most of the studies like Șomlea (2023), focuses on specific contexts like IT which limits the generalisability of findings across different industries and organisational structures and studies like Khaw et al. (2023) highlight the diversity of employee reactions. </w:t>
      </w:r>
    </w:p>
    <w:p w14:paraId="37D189CF" w14:textId="77777777" w:rsidR="00FD1B2B" w:rsidRDefault="00000000">
      <w:pPr>
        <w:spacing w:line="360" w:lineRule="auto"/>
        <w:jc w:val="both"/>
        <w:rPr>
          <w:rFonts w:ascii="Times New Roman" w:eastAsia="Times New Roman" w:hAnsi="Times New Roman" w:cs="Times New Roman"/>
          <w:i/>
          <w:iCs/>
          <w:sz w:val="24"/>
          <w:szCs w:val="24"/>
        </w:rPr>
      </w:pPr>
      <w:r>
        <w:rPr>
          <w:rFonts w:ascii="Times New Roman" w:eastAsia="Times New Roman" w:hAnsi="Times New Roman" w:cs="Times New Roman"/>
          <w:i/>
          <w:iCs/>
          <w:sz w:val="24"/>
          <w:szCs w:val="24"/>
        </w:rPr>
        <w:t>Employee Engagement and Psychological Responses to Change</w:t>
      </w:r>
    </w:p>
    <w:p w14:paraId="7CA089BC" w14:textId="77777777" w:rsidR="00FD1B2B"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Employee involvement and psychological reactions to the organisational change is an imperative aspect in the perception of the success or failure of change plans. Change be it structural, technological or a cultural change tends to interrupt the routines and leaves employees with uncertainty. In turn, emotional and cognitive responses of employees impact greatly their readiness to embrace or oppose change. This theme examines the interactions of affective commitment, change readiness, leadership, communication as well as resistance behaviour to employee engagement in organisational change.</w:t>
      </w:r>
    </w:p>
    <w:p w14:paraId="35D0F2B3" w14:textId="77777777" w:rsidR="00FD1B2B"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One of the key ideas of this theme is affective commitment, which means the emotional commitment and identification with, and involvement in, the organisation of an employee. Harrison et al. (2022) mentioned that affective commitment is important in influencing how employees react to change. Employees having an emotional attachment towards their organisation are more likely to see change initiatives positively and take an active part in the implementation of the initiatives. Such emotional connection breeds trust and minimises uncertainty and enables individuals to associate their personal objectives to those of organisation. Conversely, employees who are less affected with affective commitment can be anxious, disengaged and sceptical, which will not facilitate the change process. Next to affective commitment is the notion of readiness to change which determines how the employees are behaviourally and psychologically ready to effect organisational change. Haffar et al. (2023) emphasize that change readiness has a considerable impact on affective commitment and it is a precursor to positive engagement. Their research shows the development of a mediating effect where employees who were well equipped to undergo change have an increased emotional attachment to the organisation. This implies that preparation is not only a mental condition but a mental condition as well, to bridge gap between awareness of change and action. By having a vision of the intended change, its value and </w:t>
      </w:r>
      <w:r>
        <w:rPr>
          <w:rFonts w:ascii="Times New Roman" w:eastAsia="Times New Roman" w:hAnsi="Times New Roman" w:cs="Times New Roman"/>
          <w:sz w:val="24"/>
          <w:szCs w:val="24"/>
        </w:rPr>
        <w:lastRenderedPageBreak/>
        <w:t>consequences, employees will build confidence and dedication, and thus, will be more engaged.</w:t>
      </w:r>
    </w:p>
    <w:p w14:paraId="2BFB8B2E" w14:textId="77777777" w:rsidR="00FD1B2B"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Furthermore, in order to see a bigger picture, Petrauskaitė-Jocienė and Korsakienė (2024) consider a wide range of issues that shape an employee's commitment to change. They are such aspects as organisational culture, leadership practice, the quality of communication and the organisational perceived support. Their results point to the fact that they are not committed to any single organisation but as a result of a complicated composite of organisational and individual factors. Rather, caring organisational culture in terms of the input of employees and relationship inclusivity may enhance the engagement by making employees feel valued and respected. In the same way, clarity of communication can minimize ambiguity and creates trust which is necessary in ensuring the psychological stability within the change.</w:t>
      </w:r>
    </w:p>
    <w:p w14:paraId="6C17287E" w14:textId="77777777" w:rsidR="00FD1B2B"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Nevertheless, in spite of these driving forces change resistance among people is a fairly typical psychological reaction. According to Cheraghi et al. (2023), resistance can have other different causes, especially when the environment has a high level of stress like in healthcare. These involve a phobia of the unknown, feeling that they are losing control, distrust of the management and fear of getting more work or less job security. The opposition to change is mainly based on emotional and psychological unease and not on any rationale. Employees can be threatened by the break in the regular routine or feel unsure on how they can fit in the new system and processes. Consequently, resistance cannot be perceived as only a negative response but rather a sign of underlying issues, which are to be addressed. It is important to recognize the psychological thinking behind resistance to develop an engagement. To illustrate, fear and anxiety may be reduced by means of communication, and participation in decision-making. Providing employees with the chance to express their issues and engage in the change process will increase the chance of employees feeling that they own the change process and have control over it. Such participatory style will be able to re-channel resistance into positive feedback hence making the overall changes initiatives more effective. Moreover, emotional responses can be addressed with the help of empathy and support that would developing resilience and adaptability in the workforce.</w:t>
      </w:r>
    </w:p>
    <w:p w14:paraId="4F79603C" w14:textId="77777777" w:rsidR="00FD1B2B"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Employee engagement and psychological reactions to change also highly depend on leadership. Widyanti (2020) shows that the leadership style and organisational communication have a great impact on organisational commitment. Inspiration, vision and support, which are these characteristics of transformational leadership, are effective in facilitating engagement in change. With effective communication of a vision and showing real interest in the wellbeing of employees, leaders can gain credibility and intrigue people to accept change. Conversely, </w:t>
      </w:r>
      <w:r>
        <w:rPr>
          <w:rFonts w:ascii="Times New Roman" w:eastAsia="Times New Roman" w:hAnsi="Times New Roman" w:cs="Times New Roman"/>
          <w:sz w:val="24"/>
          <w:szCs w:val="24"/>
        </w:rPr>
        <w:lastRenderedPageBreak/>
        <w:t>any of the mentioned leadership styles may harden resistance through authoritarian or transactional leadership styles that will make one feel coerced or lack self-determination. Another important factor that determines employee engagement is effective communication. Communication is also present during organisational change which is an uncertainty reduction tool employing to align the perceptions of the employees with organisational objectives. Easy to understand, ongoing and frank communication will make the employees grasp the reasons why the change has occurred and the outcomes of the change. Widyanti (2020) explains that effective organisational communication boosts the commitment as it promotes trust and minimizes misunderstandings. This is especially essential when the process of change is complex and may result in confusion and disengagement due to misinformation or ignorance about the process.</w:t>
      </w:r>
    </w:p>
    <w:p w14:paraId="7E6DBE60" w14:textId="77777777" w:rsidR="00FD1B2B"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Besides communication, perceived organisational support is also important in influencing the psychological responses. Employees tend to respond positively by returning to the organisation with positive attitudes and behaviours when they are sure that the organisation values their contributions, and cares about their well-being. As noted by Petrauskaitė-Jocienė and Korsakienė (2024), commitment and engagement can be improved with the assistance of supportive practices training, counselling, and recognition. The practices not only eliminate skill gaps, but also offer an emotional reassurance, which has employees overcome the ordeal of the change.</w:t>
      </w:r>
    </w:p>
    <w:p w14:paraId="532D6E3F" w14:textId="77777777" w:rsidR="00FD1B2B"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other significant theme in this theme is the correlation between performance and engagement in the change. Enrolled employees tend to make proactive behaviours, i.e., being problem solvers, collaborating and innovative. According to Harrison et al. (2022), affective commitment will improve such behaviours because it will generate a sense of responsibility and motivation. With engaged employees, they not only embrace change but will also bring it to fruition. This underscores the need to create a conducive psychological climate that would enable workers to become inspired and empowered. Disengagement on the other hand can be harmful with regard to organisational performance. Emotionally disengaged employees can be characterized by low productivity levels, excessive absentees as well as decreased cooperative behavior. Passive compliance or active opposition through resistance that can further compromise the effectiveness of change initiatives may be the result of the change initiative. According to Cheraghi et al. (2023) uncontrolled resistance may result in conflict, low morale and even unsuccessful transformation process. As such, organisations need to take a proactive approach in order to deal with psychological reactions aimed at staying involved.</w:t>
      </w:r>
    </w:p>
    <w:p w14:paraId="10EB4D04" w14:textId="77777777" w:rsidR="00FD1B2B"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In order to do this, organisations ought to work towards establishing a supportive environment of change. This involves building of trust, open communication and facilitating employee involvement. Change readiness can be enhanced through training and development programmes which provide the employees with the required skills and knowledge to make the change. Also, positive behaviours should be rewarded as this may encourage participation and membership. It is also imperative to develop the leaders as leaders are key in assisting employees to go through the transitional process. Moreover, organisations are encouraged to take a holistic approach towards dealing with the psychological responses. This does not only include dealing with personal issues but also majoring on the general organisational setting. As an illustration, it is possible to conform the change initiatives to organisational values and culture to promote acceptance and limit resistance. Likewise, trust and credibility can be developed by fairness and openness of the decision-making process. According to Petrauskaitė-Jocienė and Korsakienė (2024), a combination of such aspects in change management plans can help to achieve much better results.</w:t>
      </w:r>
    </w:p>
    <w:p w14:paraId="2DF65C09" w14:textId="77777777" w:rsidR="00FD1B2B" w:rsidRDefault="00000000">
      <w:pPr>
        <w:spacing w:line="360" w:lineRule="auto"/>
        <w:jc w:val="both"/>
        <w:rPr>
          <w:rFonts w:ascii="Times New Roman" w:eastAsia="Times New Roman" w:hAnsi="Times New Roman" w:cs="Times New Roman"/>
          <w:i/>
          <w:iCs/>
          <w:sz w:val="24"/>
          <w:szCs w:val="24"/>
        </w:rPr>
      </w:pPr>
      <w:r>
        <w:rPr>
          <w:rFonts w:ascii="Times New Roman" w:eastAsia="Times New Roman" w:hAnsi="Times New Roman" w:cs="Times New Roman"/>
          <w:i/>
          <w:iCs/>
          <w:sz w:val="24"/>
          <w:szCs w:val="24"/>
        </w:rPr>
        <w:t>Organisational Culture, Readiness, and Strategic Alignment</w:t>
      </w:r>
    </w:p>
    <w:p w14:paraId="5F3586FB" w14:textId="77777777" w:rsidR="00FD1B2B"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organisational culture may be interpreted as a set of values, beliefs and norms which influence behaviour in an organisation. It has an instrumental part in the development of the perception of the employees towards change and their reaction to it. Tuukkanen et al. (2022) note that cultural values play an important role in the processes of digital transformation. In their study, they focus on the fact that organisations that have a culture that encourages innovation, learning, and flexibility have a high chance to be successful in implementing digital initiatives. Rather, the inflexible or strict cultures can be reluctant to change, which slows down the process of bringing change. The implication here is that culture is not an externality but also a force of change in organisations. Abdallah et al. (2022) argued that digital organisational culture as a culture that favours the adoption and integration of digital technologies, in the context of digital transformation. Openedness to experimentation, collaboration and continuous learning characterises this type of culture. Abdallah et al. (2022) believe that the digital transformation is not only a technological one but cultural, and required changes in mindset and behaviour. As an example, employees will have to be ready to accept new tools, the changing workflows, and develop digital skills. No matter how developed technologies can be, they cannot provide the expected results without a positive culture.</w:t>
      </w:r>
    </w:p>
    <w:p w14:paraId="2388307D" w14:textId="77777777" w:rsidR="00FD1B2B"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In addition, Omol (2024) offers a wider perspective of organisational digital transformation tracking its development, as well as outlining the trends in the future. The paper points out that digital transformation entails a complete restructuring of business processes, organisational </w:t>
      </w:r>
      <w:r>
        <w:rPr>
          <w:rFonts w:ascii="Times New Roman" w:eastAsia="Times New Roman" w:hAnsi="Times New Roman" w:cs="Times New Roman"/>
          <w:sz w:val="24"/>
          <w:szCs w:val="24"/>
        </w:rPr>
        <w:lastRenderedPageBreak/>
        <w:t>structures and value generating processes. Such change involves more than investment in technology but also cultural change and strategy alignment. Omol (2024) underlines the fact that to be coherent and effective, organisations have to consider digital strategies within their general business strategies. This incorporation is crucial towards aligning digital journey and organisation objectives, as well as extracting the full potential of digital transformation. One important element, the connection between culture and strategy, is organisational preparedness to change. Readiness is how prepared an organisation is structurally and psychologically to change. It involves the aspects of leadership commitment, availability of resources, employee skills and organisational capabilities. As Sancak (2023) emphasises, preparedness is especially crucial in the context of sustainability transformations, where organisations need to embrace new practices and conform to the environmental objectives. Sancak (2023) suggests that readiness should not be limited to the technical preparedness but also cultural and strategic alignment. The organisations need to instil a culture that helps them to become sustainable and reflect the long-term environmental goals in organising their strategies.</w:t>
      </w:r>
    </w:p>
    <w:p w14:paraId="3AB8F511" w14:textId="77777777" w:rsidR="00FD1B2B"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interdependence of culture and preparedness occurs. An encouraging culture boosts preparedness by shaping favourable response towards change; conversely preparedness strengthens cultural values because it displays intent in bringing change in an organisation. To illustrate, organisations, which focus on innovation and learning, are more equipped to invest in training and development enhancing preparedness. It is on the other hand a failure to be ready that may ruin cultural initiatives resulting into resistance and disengagement. The other theme dimension that is critically important is strategic alignment. It is defined as similarity or the consistency between the culture, structure, strategy and the operational processes of an organisation. When effective strategic alignment is in place, then all the organisational elements will be aligned towards shared aims. Abdallah et al. (2022) opine that digital transformation entails making sure that there is a balance between digital strategies and the organisational culture. In the absence of this alignment, organisations can experience a conflict between old-established practices of doing things and new digital ways. As an example, an organisation that fosters top-down decision making might not easily adopt agile approaches, which make decentralisation and coordination a priority.</w:t>
      </w:r>
    </w:p>
    <w:p w14:paraId="649E55DB" w14:textId="77777777" w:rsidR="00FD1B2B"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Tuukkanen et al. (2022) emphasize an additional point cultural alignment is the key to success of digital initiatives. Their results imply that in order to develop a unified change environment, organisations need to align their cultural values to their strategic objectives. This entails new organisational values, norms and behaviours in favour of transformation. As an illustration, a culture of experimentation can be driven, empowering employees to investigate new digital </w:t>
      </w:r>
      <w:r>
        <w:rPr>
          <w:rFonts w:ascii="Times New Roman" w:eastAsia="Times New Roman" w:hAnsi="Times New Roman" w:cs="Times New Roman"/>
          <w:sz w:val="24"/>
          <w:szCs w:val="24"/>
        </w:rPr>
        <w:lastRenderedPageBreak/>
        <w:t>solutions, whereas collaboration can be cultivated, boosting the knowledge exchange and creativity. Besides digital transformation, strategic alignment plays an important role in the sustainability initiatives as well. Sancak (2023) suggests a sustainability change management model that argues that there must be a match-up between organisations strategy and sustainability targets. This alignment comes with the assurance that sustainability is not a standalone undertaking but rather a part and parcel of the overall organisational strategy. Strategic planning can enable organisations to be sustainable in the long run by enhancing the environmental and economic aspects of an organisation.</w:t>
      </w:r>
    </w:p>
    <w:p w14:paraId="295093BE" w14:textId="77777777" w:rsidR="00FD1B2B"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Nonetheless, the way to attain congruence is not devoid of difficulty. Organisational tensions frequently occur in between the already established cultural norms and strategic directions. As a case in point, a shift towards a digital or sustainable business model can entail considerable organisational reidentification and practices. According to Omol (2024), this kind of transformations may introduce uncertainty and opposition, especially when workers feel that there is a gap between the values and strategic goals of the organisations. As such, it is crucial to control such tensions in order to be aligned successfully. Leadership is very important in achieving alignment and organisational culture. The responsibilities of leaders include presenting the vision of the change, setting the right examples on how to behave, and assuring that organisational practices can support the strategic goals. Abdallah et al. (2022) underline leadership commitment is a significant factor towards changing to a digital organisational culture. The leaders should also be the initial users to foster the digital values, invest in technology and help employees adjust to new patterns of working. Equally, Sancak (2023) emphasises that a sustainability transformation will require leadership to catalyze the organisation in achieving its environmental objectives.</w:t>
      </w:r>
    </w:p>
    <w:p w14:paraId="1340AA0E" w14:textId="77777777" w:rsidR="00FD1B2B"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other sequence that was significant to this theme is the part of education and building of competence in the context of growing preparedness and alignment. New skills and competencies are frequently needed as a result of digital and sustainability changes and have to be enhanced by training and lifelong learning. Omol (2024) recommends organisations to invest in upskilling and reskilling programs to prepare their employees to handle future challenges. These efforts not only augment preparedness but also strengthen such cultural values like learning and innovation.</w:t>
      </w:r>
    </w:p>
    <w:p w14:paraId="32C8A03F" w14:textId="77777777" w:rsidR="00FD1B2B"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In addition, communication is one of the main mechanisms in attainment of alignment. Effective and continuous communication allows the employees to be aware of where the organisation is being headed to and their part in the change process. It also assists in closing the culture and strategy gap since abstract values are converted into real activities. Tuukkanen </w:t>
      </w:r>
      <w:r>
        <w:rPr>
          <w:rFonts w:ascii="Times New Roman" w:eastAsia="Times New Roman" w:hAnsi="Times New Roman" w:cs="Times New Roman"/>
          <w:sz w:val="24"/>
          <w:szCs w:val="24"/>
        </w:rPr>
        <w:lastRenderedPageBreak/>
        <w:t>et al. (2022) emphasize that cultural alignment can be enhanced by establishing an effective communication as it helps to solidify shared values and create a general understanding of the purposes of change. There are three components, namely, culture, readiness and alignment, which are very important but organisations tend to have problems with integrating them. The disjointed approach to change management, where various departments embark on different initiatives without coordination with one another is one of the pitfalls. Such a non-integration may contribute to uncertainties and incompetence’s, which disrupt the transformation process as a whole. In their view, Abdallah et al. (2022) believe that there should be a holistic approach, in which culture, strategy, and operations are aligned to facilitate the change.</w:t>
      </w:r>
    </w:p>
    <w:p w14:paraId="55B85D76" w14:textId="77777777" w:rsidR="00FD1B2B" w:rsidRDefault="00000000">
      <w:pPr>
        <w:spacing w:line="360" w:lineRule="auto"/>
        <w:jc w:val="both"/>
        <w:rPr>
          <w:rFonts w:ascii="Times New Roman" w:eastAsia="Times New Roman" w:hAnsi="Times New Roman" w:cs="Times New Roman"/>
          <w:b/>
          <w:bCs/>
          <w:i/>
          <w:iCs/>
          <w:sz w:val="24"/>
          <w:szCs w:val="24"/>
        </w:rPr>
      </w:pPr>
      <w:r>
        <w:rPr>
          <w:rFonts w:ascii="Times New Roman" w:eastAsia="Times New Roman" w:hAnsi="Times New Roman" w:cs="Times New Roman"/>
          <w:b/>
          <w:bCs/>
          <w:i/>
          <w:iCs/>
          <w:sz w:val="24"/>
          <w:szCs w:val="24"/>
        </w:rPr>
        <w:t xml:space="preserve">Theme 3: Emerging Debates </w:t>
      </w:r>
    </w:p>
    <w:p w14:paraId="1CE66A23" w14:textId="77777777" w:rsidR="00FD1B2B"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Drawing from renowned theories like Burns (1978), Bass (1985), and Meyer and Allen (1991), it shows how leaders are visionary and supportive behaviours contribute towards affective, normative and continuance commitment. However, the strongest correlations between leadership and change management was seen to be both effective and normative, indicating employees who consider strong leadership with effective change management are likely to feel more emotionally attached. This finding strengthens this argument that leadership plays a direct and powerful role in shaping employee responses to change, often exceeding formal change management processes. It also further reveals that while organisational change management (OCM) practices are important, they do not mediate the relationship between leadership and commitment which shows that personal influence of leaders is often more crucial than structured frameworks in gaining successful change outcomes. Such findings extend traditional models of change management like the Lewin’s and Kotter’s frameworks by focusing on human and relational dimensions of leadership. </w:t>
      </w:r>
    </w:p>
    <w:p w14:paraId="4E827444" w14:textId="77777777" w:rsidR="00FD1B2B"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On the other hand, Hayat (2024) in his research considered leadership as a catalyst for organisational transformation where he argued that effective leadership is capable of building trust, strategic clarity, and innovation which are essential for bringing change. From this point of view, leadership is not only about directing change but it is also about creating an environment where change is glorified by employees who feel supported and aligned with organisational goals. It also states that a workplace where strong leadership is absent, can hinder the organisation’s ability to adapt. This shows that leadership plays an important role in successful transformation. This theory aligns with Subramani’s (2025) findings of considering leadership as foundational and not a peripheral factor in change management processes. Where both the studies strongly position leadership as a central driver, there are other researches as well which have argued on the perspective that challenges the notion of leadership as the only </w:t>
      </w:r>
      <w:r>
        <w:rPr>
          <w:rFonts w:ascii="Times New Roman" w:eastAsia="Times New Roman" w:hAnsi="Times New Roman" w:cs="Times New Roman"/>
          <w:sz w:val="24"/>
          <w:szCs w:val="24"/>
        </w:rPr>
        <w:lastRenderedPageBreak/>
        <w:t xml:space="preserve">factor. Ramos-Maçães and Román-Portas (2022) in their study argued that leadership must be understood in connection with other organisational variables like communication and employee commitment which impacts change management effectiveness. This contradiction between research shows important tension as on one hand, leadership is portrayed as the primary driver of change success that directly impacts employee outcomes, while on the other hand, it is conceptualised as one component among many other interdependent factors that collectively determine change effectiveness. This difference raises questions regarding if leadership alone is sufficient to ensure successful change, it needs other factors too to get a successful organisational change outcome. </w:t>
      </w:r>
    </w:p>
    <w:p w14:paraId="7DB32D57" w14:textId="77777777" w:rsidR="00FD1B2B" w:rsidRDefault="00000000">
      <w:pPr>
        <w:spacing w:line="360" w:lineRule="auto"/>
        <w:jc w:val="both"/>
        <w:rPr>
          <w:rFonts w:ascii="Times New Roman" w:eastAsia="Times New Roman" w:hAnsi="Times New Roman" w:cs="Times New Roman"/>
          <w:b/>
          <w:bCs/>
          <w:i/>
          <w:iCs/>
          <w:sz w:val="24"/>
          <w:szCs w:val="24"/>
        </w:rPr>
      </w:pPr>
      <w:r>
        <w:rPr>
          <w:rFonts w:ascii="Times New Roman" w:eastAsia="Times New Roman" w:hAnsi="Times New Roman" w:cs="Times New Roman"/>
          <w:b/>
          <w:bCs/>
          <w:i/>
          <w:iCs/>
          <w:sz w:val="24"/>
          <w:szCs w:val="24"/>
        </w:rPr>
        <w:t xml:space="preserve">Theme 4: Research Gaps </w:t>
      </w:r>
    </w:p>
    <w:p w14:paraId="5DDF5E3C" w14:textId="77777777" w:rsidR="00FD1B2B"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Throughout the years, universal models that provide systematic and progressive methods of change have driven organisational change. Theories like the three-stage model by Lewin and the eight-step model by Kotter have been regarded as the staple of the theoretical and practical fields of work. The increasingly diverse nature of the modern organisational setting brought about by digital transformation, globalisation, and uncertainty has however questioned the relevance of these generalised methods. The theme critiques the role that contextual complexity has in revealing the constraints of the traditional models of change and highlights the necessity of more adaptive, flexible and context-sensitive approaches. One of the major criticisms of universal change models is the fact that they presuppose linearity and predictability. According to Kherrazi and Roquilly (2025), digital transformation is leading to a break in these assumptions. The digital transformation, in contrast to the conservative change processes, is all about constant change, continuous changes, rough changes in technology. This is a dynamic environment that is not step by step as suggested by classical models. As an example, the model of Lewin presupposes the distinct unfreezing, changing and refreezing which presupposes a stable final position. But in online scenarios there can be seldom a definite position to be adopted by organisations due to the continual changes in technological advancement and market forces. This points out a huge predicament between the models and verities on the ground.</w:t>
      </w:r>
    </w:p>
    <w:p w14:paraId="5D2F18E9" w14:textId="77777777" w:rsidR="00FD1B2B" w:rsidRDefault="00FD1B2B">
      <w:pPr>
        <w:spacing w:line="360" w:lineRule="auto"/>
        <w:rPr>
          <w:rFonts w:ascii="Times New Roman" w:eastAsia="Times New Roman" w:hAnsi="Times New Roman" w:cs="Times New Roman"/>
          <w:sz w:val="24"/>
          <w:szCs w:val="24"/>
        </w:rPr>
      </w:pPr>
    </w:p>
    <w:p w14:paraId="72DB78CF" w14:textId="77777777" w:rsidR="00FD1B2B"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On the same note, Roman et al. (2024) offer a qualitative examination of numerous change management theories and come to the conclusion that a lot of these change management theories are based on the frozen organisational premises. Such models usually lack fluidity and multifaceted nature of the present-day organisations. Their results indicate that though it is conceptually clear, traditional frameworks are not flexible enough to meet different and </w:t>
      </w:r>
      <w:r>
        <w:rPr>
          <w:rFonts w:ascii="Times New Roman" w:eastAsia="Times New Roman" w:hAnsi="Times New Roman" w:cs="Times New Roman"/>
          <w:sz w:val="24"/>
          <w:szCs w:val="24"/>
        </w:rPr>
        <w:lastRenderedPageBreak/>
        <w:t>changing organisational settings. To illustrate, organisations with high volatile industries might require swift and concurrent alterations in many different functions and this cannot be appropriately handled using the strict, sequential models. The problem of contextual diversity further makes the problem of universal models trickier. Nwachuku et al. (2023) stress that organisations vary considerably in relation to the size, culture, structure and external environment. Due to this fact, one model cannot be used to accommodate the different challenges that different organisations find themselves in. Their analysis emphasises that there is a variety of change management strategies, which are applicable in particular situations. As an example, planned change models might prove to be efficient in stable conditions but emergent and adaptive models are more efficient in dynamic and uncertain conditions. This further supports the claim that change management is not to be applied in a manner that is situational-based, but to be based on universal prescriptions.</w:t>
      </w:r>
    </w:p>
    <w:p w14:paraId="68B6990E" w14:textId="77777777" w:rsidR="00FD1B2B"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other important weakness of the classical models is that they lack emphasis on the contextual variables like the organisational culture, maturity of the technology and stakeholder dynamics. Kherrazi and Roquilly (2025) present the argument that the digital transformation is extremely context-specific, meaning that organisations should take into account a large number of both internal and external aspects. These encompass the organisation digital capabilities, regulatory, competition, and the customer expectations. The standardised steps of universal models overrule these subtleties frequently resulting in simplistic and possibly not effective change plans. The disconnect between theory and practice is another aspect that Phillips and Klein (2023) bring to the fore. Although the change management theories offer useful guidelines when analysing organisational change, they tend to overlook the dynamics associated with organisational change in the real-world context. The impact that the practitioners encounter often change without prior warning including opposition by various stakeholders, change of organisational focus, and external interference. Such challenges can be best responded with a flexible and adaptable approach which cannot be sufficiently nurtured through rigid and generalized models. As a result, there is a gap that needs to be narrowed by establishing more pragmatic and contextual approaches to theory as well.</w:t>
      </w:r>
    </w:p>
    <w:p w14:paraId="401A91AA" w14:textId="77777777" w:rsidR="00FD1B2B"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These limitations can be overcome or, at least, alleviated with the aid of the idea of emergent change. In contrast to planned change models, emergent change considers change to be a process, one that is dynamic and continuous and does not look at it as the event. Roman et al. (2024) indicate that the former view is closer to the realities of the modern organisation where change happens constantly and in most cases is unpredictable. Emergent change is all about flexibility, learning and responsiveness, which enable organisations respond and counteract </w:t>
      </w:r>
      <w:r>
        <w:rPr>
          <w:rFonts w:ascii="Times New Roman" w:eastAsia="Times New Roman" w:hAnsi="Times New Roman" w:cs="Times New Roman"/>
          <w:sz w:val="24"/>
          <w:szCs w:val="24"/>
        </w:rPr>
        <w:lastRenderedPageBreak/>
        <w:t>emerging changes in their strategies. This strategy recognises that a change may not always be thoroughly planned and organisations need to be ready to react towards any unforeseen activities. Moreover, the increasing digital transformation has led to the need to adopt agile and iterative change management practices. According to Kherrazi and Roquilly (2025), digital initiatives can be characterized by experimentation, prototyping, and constant improvement. The flexible, iterative approach to business processes supported by agile methodologies is more appropriate to such contexts as compared to the traditional linear models. But to apply the ideas of agile to organisational activities, the mindset and approach to the process must shift well beyond the process based on fixed plans to processes that are agile and iterative. This change also highlights the weaknesses of universal models that are not able to offer such flexibility.</w:t>
      </w:r>
    </w:p>
    <w:p w14:paraId="56530FF5" w14:textId="77777777" w:rsidR="00FD1B2B"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Human and behavioural factors are also very important in determining the success of change initiative, but are poorly considered in classical models. In their argument, Nwachuku et al. (2023) suggest that contemporary organisations need to undergo a more comprehensive examination of the behaviour of employees, such as emotional reactions, identity issues, and power. These aspects could have a great impact on the success or failure of change initiatives. Although the old models recognize the critical role of communication and participation, they tend to be weakly detailed in their guidelines on dealing with the complex social and psychological interaction. This restriction is more accentuated in varied and fast changing environments. Globalisation contributes to the further complexity of the problem and is also a challenge of the universality of traditional models. Companies with an international focus are forced to contend with cultural disparities, regulatory differences and different expectations among the various stakeholders. As Roman et al. (2024) point out, most of the classical models are grounded on western-centric assumptions, which cannot necessarily be applicable in other cultures. As an example, leadership styles, communication styles and decision making can differ dramatically amongst cultures that influence the perceived and implemented change initiatives. This highlights the need to come up with culturally sensitive and context-specific change management strategies.</w:t>
      </w:r>
    </w:p>
    <w:p w14:paraId="4B9804BE" w14:textId="77777777" w:rsidR="00FD1B2B"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limitations notwithstanding, it must be noted that even with the above limitations, classical change models can still offer valuable information about the key tenets of organisational transformation. According to Phillips and Klein (2023), these models may be helpful points of departure when it comes to comprehending the whereabouts and how of change. Nevertheless, they must be adaptive and flexible in their application and not fixed. These frameworks are guiding principles and should not be used by organisations as prescriptive solutions and must be altered to fit the context of the organisation as well as the challenges they face.</w:t>
      </w:r>
    </w:p>
    <w:p w14:paraId="21FAC597" w14:textId="77777777" w:rsidR="00FD1B2B"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The organisations, to successfully manage change to make not only in complex mechanisms, need to take a contingency-based approach. This strategy acknowledges that any particular manner is not the best way to cope with change and that strategies are supposed to be structured according to the circumstances in the organisation. Nwachuku et al. (2023) point out that the determination of the change management approach must be informed by factors, including; organisational culture, dynamics in the industry and external environment. Organisations can identify the relevance and effectiveness of their change initiatives by being responsive to the contexts. Moreover, organisations ought to work towards creation of dynamic capabilities, which help them to adapt to the continual change. Kherrazi and Roquilly (2025) emphasize the significance of learning, innovation, and flexibility in dealing with the issue of digital transformation. Such abilities will enable organisations to constantly develop and adapt to rising issues and eliminate the need to depend on fixed models. Equally, a culture of constant improvement would help in the long-term adaptability and resilience.</w:t>
      </w:r>
    </w:p>
    <w:p w14:paraId="2C7B0028" w14:textId="77777777" w:rsidR="00FD1B2B" w:rsidRDefault="00000000">
      <w:pPr>
        <w:pStyle w:val="Heading2"/>
      </w:pPr>
      <w:bookmarkStart w:id="31" w:name="_Toc231827764"/>
      <w:r>
        <w:t>3.3 Chapter summary</w:t>
      </w:r>
      <w:bookmarkEnd w:id="31"/>
    </w:p>
    <w:p w14:paraId="05C1D142" w14:textId="77777777" w:rsidR="00FD1B2B"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chapter has critically examined the key factors influencing effective change management strategies in organisations using the thematic review approach. The review showed leadership as a central driver of change success along with prioritising the importance of communication in reducing resistance and building transparency. In addition, employee engagement and psychological responses were also identified as important in shaping attitudes towards change which were supported by the role of organisational culture, readiness, and strategic alignment. Thus, the chapter has shown the effectiveness of these factors in being highly involved in contextual conditions, challenging the applicability of universal change models. Overall, the chapter has revealed that successful change management cannot be dependent only on one single factor but it is the result of a combination of interaction between organisational elements. Based on this, the next chapter will discuss and provide a critical interpretation of the findings, resolving literature contradictions and research gaps will be identified to propose a conceptual framework for effective change management strategies.</w:t>
      </w:r>
    </w:p>
    <w:p w14:paraId="77857277" w14:textId="77777777" w:rsidR="00FD1B2B" w:rsidRDefault="00000000">
      <w:r>
        <w:br w:type="page"/>
      </w:r>
    </w:p>
    <w:p w14:paraId="558546DA" w14:textId="77777777" w:rsidR="00FD1B2B" w:rsidRDefault="00000000" w:rsidP="007F22E5">
      <w:pPr>
        <w:pStyle w:val="Heading1"/>
        <w:jc w:val="center"/>
      </w:pPr>
      <w:bookmarkStart w:id="32" w:name="_Toc231827765"/>
      <w:r>
        <w:lastRenderedPageBreak/>
        <w:t>Chapter 4: Discussion</w:t>
      </w:r>
      <w:bookmarkEnd w:id="32"/>
    </w:p>
    <w:p w14:paraId="74FBEA57" w14:textId="77777777" w:rsidR="00FD1B2B" w:rsidRDefault="00000000">
      <w:pPr>
        <w:pStyle w:val="Heading2"/>
      </w:pPr>
      <w:bookmarkStart w:id="33" w:name="_Toc231827766"/>
      <w:r>
        <w:t>4.1 Chapter Introduction</w:t>
      </w:r>
      <w:bookmarkEnd w:id="33"/>
    </w:p>
    <w:p w14:paraId="7F5A00F1" w14:textId="77777777" w:rsidR="00FD1B2B"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This chapter builds upon the thematic review by providing a critical interpretation of the key findings related to effective change management strategies in organisations. While the previous chapter focused on thematic review through existing literature across five themes, this section moves beyond description to analyse how these factors interact, overlap, and influence one another in practice. Primarily, the chapter examines the interconnected roles of leadership, communication, employee engagement, organisational culture, and contextual complexity in shaping change outcomes and addresses the existing inconsistencies within the literature, where different studies prioritise certain factors over others. By integrating these perspectives, the chapter aims at identifying gaps in current knowledge and resolving conflicting arguments about the successful drivers of change. It also offers a foundation of the overall research by proposing a conceptual framework that reflects a more context specific understanding of change management. This will lead to deeper evaluation of how organisations can implement more effective and sustainable change strategies. </w:t>
      </w:r>
    </w:p>
    <w:p w14:paraId="3AE308C6" w14:textId="77777777" w:rsidR="00FD1B2B" w:rsidRDefault="00000000">
      <w:pPr>
        <w:pStyle w:val="Heading2"/>
      </w:pPr>
      <w:bookmarkStart w:id="34" w:name="_Toc231827767"/>
      <w:r>
        <w:t>4.2 Integration of findings</w:t>
      </w:r>
      <w:bookmarkEnd w:id="34"/>
    </w:p>
    <w:p w14:paraId="32D46B13" w14:textId="77777777" w:rsidR="00FD1B2B"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An in-depth review of the literature indicates that the organisational change is not a non-linear or insulated phenomenon but a highly connected phenomenon that is influenced by several organisational dimensions. One of the observations made during the analysis is that effective change requires the structural, cultural, psychological and strategic factors to be merged. These dimensions do not work in isolation but instead work together and once they are aligned, the success of change initiatives is determined. Among the most notable is the essential nature of alignment amongst the organisational elements. </w:t>
      </w:r>
      <w:r>
        <w:rPr>
          <w:rFonts w:ascii="Times New Roman" w:eastAsia="Times New Roman" w:hAnsi="Times New Roman" w:cs="Times New Roman"/>
          <w:sz w:val="24"/>
          <w:szCs w:val="24"/>
          <w:highlight w:val="white"/>
        </w:rPr>
        <w:t>Limani</w:t>
      </w:r>
      <w:r>
        <w:rPr>
          <w:rFonts w:ascii="Times New Roman" w:eastAsia="Times New Roman" w:hAnsi="Times New Roman" w:cs="Times New Roman"/>
          <w:sz w:val="24"/>
          <w:szCs w:val="24"/>
        </w:rPr>
        <w:t xml:space="preserve"> et al. (2024), the managerial behaviours, cultural beliefs and strategic goals should be integrated and complementary. When leaders communicate, what the organisation values, and the implementation of strategies are consistent; employees will be more inclined to comprehend and embrace change initiatives. Misalignment, on the other hand, Tuukkanen et al. (2021) brings about confusion, derailment of trust, and the chances of resistance increase. It shows that alignment is not merely a management issue; however, a pillar to organisational change.</w:t>
      </w:r>
    </w:p>
    <w:p w14:paraId="1A1C74E6" w14:textId="77777777" w:rsidR="00FD1B2B"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other important lesson is that human factors play a central role as they dictate the results of change. The perception of the employees, emotional reactions, and reactiveness in the form </w:t>
      </w:r>
      <w:r>
        <w:rPr>
          <w:rFonts w:ascii="Times New Roman" w:eastAsia="Times New Roman" w:hAnsi="Times New Roman" w:cs="Times New Roman"/>
          <w:sz w:val="24"/>
          <w:szCs w:val="24"/>
        </w:rPr>
        <w:lastRenderedPageBreak/>
        <w:t>of behaviour has a very strong impact on the success of change initiatives. Other concepts like affective commitment, change readiness, and psychological safety play a significant role in determining whether the employees are attracted to change or are resistant in their approach towards change. This implies that organisations should value the human aspect of change and not be simply process, systems and technology oriented. Even the best strategies may be ruined by neglecting these factors (Abdallah et al. 2022). Another aspect pointed out in the analysis is the rising significance of adaptability and flexibility within the modern organisational settings. Current market changes and swift technological changes necessitate organisations to abandon the fixed and predetermined changes models. Rather, an increasingly strong focus on iterative and adaptive strategies that enable continuous learning and adaptation is apparent. This change, however, is actually a larger transformation of the planned change to more emergent and dynamic types of change such that the organisations are forced to react to uncertainty in real time.</w:t>
      </w:r>
    </w:p>
    <w:p w14:paraId="50BD497C" w14:textId="77777777" w:rsidR="00FD1B2B"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 second key insight is that there is a mutual dependence between organisational culture and readiness to change. An organisational culture that facilitates innovations, openness, and lifelong learning assists organisations to become more prepared by compelling their staff to take on innovative ideas and practices. Levels of readiness, in their turn, underpin culture values, allowing change initiatives to be implemented successfully (Petrauskaitė-Jocienė and Korsakienė, 2024). Such two-way interaction indicates that culture and readiness are interdependent and should be handled in tandem and not individually. The contextual factor is also significant to influence the change process and outcomes. The effect of various organisational factors on the perception and implementation of change is largely affected by size, industry, technological maturity and the external environmental conditions. This observation does not support the belief that universal models of change management can be used in any context. Rather, organisations need to take into account their specific situations in developing and introducing change strategies. </w:t>
      </w:r>
    </w:p>
    <w:p w14:paraId="08B90127" w14:textId="77777777" w:rsidR="00FD1B2B" w:rsidRDefault="00000000">
      <w:pPr>
        <w:pStyle w:val="Heading2"/>
      </w:pPr>
      <w:bookmarkStart w:id="35" w:name="_Toc231827768"/>
      <w:r>
        <w:t>4.3 Comparison between studies</w:t>
      </w:r>
      <w:bookmarkEnd w:id="35"/>
    </w:p>
    <w:p w14:paraId="3C6DE63F" w14:textId="77777777" w:rsidR="00FD1B2B"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organisational change literature offers a number of seemingly conflicting perspectives, especially concerning the structured and flexible approaches, technological and human priorities, and resistance role. Such contradictions, nevertheless, can be resolved by taking a more integrative and context-sensitive approach. One of the conflict areas is between models of structured change and adaptive, emergent approaches. Conventional models focus on </w:t>
      </w:r>
      <w:r>
        <w:rPr>
          <w:rFonts w:ascii="Times New Roman" w:eastAsia="Times New Roman" w:hAnsi="Times New Roman" w:cs="Times New Roman"/>
          <w:sz w:val="24"/>
          <w:szCs w:val="24"/>
        </w:rPr>
        <w:lastRenderedPageBreak/>
        <w:t>distinct phases and steps and lead to the idea that change is manageable and predictable. Recent views, in contrast, emphasise the uncertainty and dynamism of organisational change. This dilemma can be addressed by acknowledging that the two methods are worthwhile in different situations. Structured models are clear and directional in stable settings, which allow organisations to systematically address change (</w:t>
      </w:r>
      <w:r>
        <w:rPr>
          <w:rFonts w:ascii="Times New Roman" w:eastAsia="Times New Roman" w:hAnsi="Times New Roman" w:cs="Times New Roman"/>
          <w:sz w:val="24"/>
          <w:szCs w:val="24"/>
          <w:highlight w:val="white"/>
        </w:rPr>
        <w:t>Cheraghi</w:t>
      </w:r>
      <w:r>
        <w:rPr>
          <w:rFonts w:ascii="Times New Roman" w:eastAsia="Times New Roman" w:hAnsi="Times New Roman" w:cs="Times New Roman"/>
          <w:sz w:val="24"/>
          <w:szCs w:val="24"/>
        </w:rPr>
        <w:t xml:space="preserve"> et al. 2023). Nevertheless, when dealing with dynamic and uncertain situations such as digital transformation, it is more effective to be flexible and adaptive. Thus, these views should not be considered as opposing to each other, but as complementary items which can be utilized, depending on the situational needs.</w:t>
      </w:r>
    </w:p>
    <w:p w14:paraId="5F26D7C0" w14:textId="77777777" w:rsidR="00FD1B2B"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One more contradiction is the focus on the human factors and technology. Other studies put technological capabilities and digital tools as the main drivers of change in the first place, and employee engagement, leadership, and organisational culture. This seemingly obvious separation can be eliminated through realizing that technology and people are mutually reliant. Technology is the solution to change, but this change is only successful when employees accept and get involved. Likewise, the human-centred approaches need to be supported by technology to attain organisational goals. This implies that change management should be a balanced process that involves a combination of the two dimensions (Widyanti, 2020). The problem of resistance to change also indicates the opposite ideas. Resistance is in most cases depicted as an obstacle that has to be reduced or avoided. Nevertheless, other points of view propose that resistance may be useful feedback, which indicates underlying concerns and risks. Re-contextualizing resistance as a normal and educative reaction as opposed to a negative phenomenon can resolve this logical inconsistency. Knowing the causes of resistance, organisations can make improvements and come up with better change strategies. There are also conflicting opinions on the issue of organisational culture. Some research indicates that culture may be an obstacle to change especially when it is entrenched and not open to new concepts. Some people state that culture may be a potent driver of change. This paradox can be eliminated through an appreciation that the effects of culture are relative to its orientation towards change goals (Omol, 2024). An innovation-driven, collaborative, and learning culture will enable change, whereas a strict and risk-averse culture can be a barrier.</w:t>
      </w:r>
    </w:p>
    <w:p w14:paraId="702FCAEC" w14:textId="77777777" w:rsidR="00FD1B2B"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Lastly, there is a conflict between the universality of change models and the significance of contextual factors. In the traditional theories, there is a common belief that some principles of change are universal. But modern studies indicate that it is necessary to have context-based solutions that take into account organisational and environmental variations. The contradiction can be resolved by taking a contingency approach, in which the general rules are adjusted to fit </w:t>
      </w:r>
      <w:r>
        <w:rPr>
          <w:rFonts w:ascii="Times New Roman" w:eastAsia="Times New Roman" w:hAnsi="Times New Roman" w:cs="Times New Roman"/>
          <w:sz w:val="24"/>
          <w:szCs w:val="24"/>
        </w:rPr>
        <w:lastRenderedPageBreak/>
        <w:t>certain circumstances. To sum up, the inconsistencies in the literature are indicative of complexities of organisational change as opposed to core conflicts. A flexible and integrative approach enables organisations to tap into a variety of perspectives to come up with more effective and context-sensitive change strategies. </w:t>
      </w:r>
    </w:p>
    <w:p w14:paraId="7488A855" w14:textId="77777777" w:rsidR="00FD1B2B" w:rsidRDefault="00000000">
      <w:pPr>
        <w:pStyle w:val="Heading2"/>
      </w:pPr>
      <w:bookmarkStart w:id="36" w:name="_Toc231827769"/>
      <w:r>
        <w:t>4.4 Theoretical implication</w:t>
      </w:r>
      <w:bookmarkEnd w:id="36"/>
      <w:r>
        <w:t xml:space="preserve"> </w:t>
      </w:r>
    </w:p>
    <w:p w14:paraId="39AEB499" w14:textId="77777777" w:rsidR="00FD1B2B"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One common aspect that ties these different dimensions is leadership. Great leadership does not only determine organisational culture and strategy but also has an impact on the involvement of workers and their willingness to change. The leaders are the bridges through which organisational objectives are translated and converted into significant actions and behaviours (Rojak et al. 2024). Communicating vision, developing trust, and helping employees are vital to their ability to align organisational goals with individual experiences. Lewin's model focuses heavily on the preparation and the importance of reinforcement but is being criticized on the linearity of the process and the assumption that today's companies need the same process as before due to current dynamic changes within the organizations. On the other hand, the drawback of Kotter's 8-step model is that the process takes time, requires high management commitment and the management have to be strong enough to maintain commitment throughout the duration of change process. Cognition is influenced through convincing explanations about why change is necessary and what will be the outcome of it, whereas behaviour will be sustained through support, training and leader's modelling behaviour. Any component left unattended during the change process can undermine change initiatives. Consequently, change will likely to be successful in the long run, organizations that apply emotional, cognitive and behavioural perspective into their change strategy will get a far greater reward.</w:t>
      </w:r>
    </w:p>
    <w:p w14:paraId="7E5324D3" w14:textId="77777777" w:rsidR="00FD1B2B"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Moreover, the synthesis puts a lot of emphasis on communication as an integrating mechanism. Clear, constant and transparent communication contributes to the eradication of differences between the strategy, culture, and the perceptions of the employees. It lessens the uncertainty, fosters trust and confidence and helps employees realize how they are to assist in the change process. Even well-defined strategies may not work without communication since they are not clearly understood or interpreted (Errida and Lotfi, 2021). Generally, the lessons learned during the analysis indicate that organisational change could be considered a holistic and integrated process. Subsequent to aligning on a number of factors, prioritisation of the human aspects, and adaptation ability to complex and evolving circumstances are essential factors to success. </w:t>
      </w:r>
      <w:r>
        <w:rPr>
          <w:rFonts w:ascii="Times New Roman" w:eastAsia="Times New Roman" w:hAnsi="Times New Roman" w:cs="Times New Roman"/>
          <w:sz w:val="24"/>
          <w:szCs w:val="24"/>
        </w:rPr>
        <w:lastRenderedPageBreak/>
        <w:t>When organisations identify and deal with these interdependencies, they can attain easier sustainable transformation outcomes. </w:t>
      </w:r>
    </w:p>
    <w:p w14:paraId="56B8AB49" w14:textId="77777777" w:rsidR="00FD1B2B" w:rsidRDefault="00000000">
      <w:pPr>
        <w:pStyle w:val="Heading2"/>
      </w:pPr>
      <w:bookmarkStart w:id="37" w:name="_Toc231827770"/>
      <w:r>
        <w:t>4.5 Identification of Research Gaps</w:t>
      </w:r>
      <w:bookmarkEnd w:id="37"/>
    </w:p>
    <w:p w14:paraId="058FFA72" w14:textId="77777777" w:rsidR="00FD1B2B"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Although there is a lot of literature on organisational change, there are a number of gaps that still exist that restrain the depth and applicability of existing knowledge. The gaps outlined in the paper are crucial to filling the gaps in theoretical and practical knowledge. The presence of a weak integration between psychological and strategic views is one of the key gaps. The current literature tends to cover employee engagement, emotional reactions as well as behavioural aspects individually, without considering strategic alignment and organisational framework (Sancak, 2023). But these are dimensions which are tightly related in practice. Research that explores the effects of psychological factors on the strategic results and strategic decision-making on the experiences of employees is needed. This kind of research would offer a more holistic insight on change in organisations.</w:t>
      </w:r>
    </w:p>
    <w:p w14:paraId="7F87A29B" w14:textId="77777777" w:rsidR="00FD1B2B"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other important gap is associated with the contextual diversity of change processes. A lot of the available literature relies on the research carried out in the Western organisational environment and this may not be able to reflect fully on the complexities of other regions. The manner in which change is perceived and practiced can be greatly affected by cultural, economic and institutional differences (Kherrazi and Roquilly, 2025). Thus, additional studies in various geographical settings, especially in the emerging economies are necessary to come up with more comprehensive and universal theories. Change initiatives sustainability is another area that needs to be investigated further. Numerous researches emphasize the implementation period of change but little attention is given to the attainment of change in the long-run. It is important to understand the factors that lead to the institutionalisation of change in order to have a long-lasting impact. Research on how organisations can maintain the results of transformation amid changing challenges in the future is yet to be conducted.</w:t>
      </w:r>
    </w:p>
    <w:p w14:paraId="1176012F" w14:textId="77777777" w:rsidR="00FD1B2B"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Empirical evidence on hybrid methods of change management is also lacking. Although the literature is beginning to support the idea of integrating various models and frameworks, little exists on the way in which such hybrid methods can be applied in practice (Roman et al. 2024). Research to investigate the efficacy of integrated strategies under various contexts would yield useful information to researchers and practitioners. The other gap is the role of leadership that is changing in dynamic and complex environments. Although it is generally accepted that leadership is one of the most important variables of change management, the bulk of the </w:t>
      </w:r>
      <w:r>
        <w:rPr>
          <w:rFonts w:ascii="Times New Roman" w:eastAsia="Times New Roman" w:hAnsi="Times New Roman" w:cs="Times New Roman"/>
          <w:sz w:val="24"/>
          <w:szCs w:val="24"/>
        </w:rPr>
        <w:lastRenderedPageBreak/>
        <w:t>research on the topic revolves around the traditional types of leadership. Emerging patterns in leadership as distributed, digital, adaptive leadership and how they influence organisational change require further investigation.</w:t>
      </w:r>
    </w:p>
    <w:p w14:paraId="771818B3" w14:textId="77777777" w:rsidR="00FD1B2B"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Lastly, the fast rate of technological change poses new challenges which are not adequately covered in the existing literature. Although the topic of digital transformation has been extensively researched, little has been explored regarding how new technologies like artificial intelligence and automation change management impact the change process. These technologies can transform organisational structures, processes and roles of employees and necessitate the development of new strategies of managing change (Nwachuku et al. 2023). By filling these research gaps, it will lead to a more holistic and context sensitive approach to understanding organisational change and therefore help organisations formulate more effective and sustainable approaches to change.</w:t>
      </w:r>
      <w:r>
        <w:rPr>
          <w:rFonts w:ascii="Times New Roman" w:eastAsia="Times New Roman" w:hAnsi="Times New Roman" w:cs="Times New Roman"/>
          <w:b/>
          <w:bCs/>
          <w:sz w:val="24"/>
          <w:szCs w:val="24"/>
        </w:rPr>
        <w:t> </w:t>
      </w:r>
    </w:p>
    <w:p w14:paraId="727886CE" w14:textId="77777777" w:rsidR="00FD1B2B" w:rsidRDefault="00000000">
      <w:pPr>
        <w:pStyle w:val="Heading2"/>
      </w:pPr>
      <w:bookmarkStart w:id="38" w:name="_Toc231827771"/>
      <w:r>
        <w:t>4.6 Proposed Conceptual Framework</w:t>
      </w:r>
      <w:bookmarkEnd w:id="38"/>
    </w:p>
    <w:p w14:paraId="14D88FBD" w14:textId="77777777" w:rsidR="00FD1B2B"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conceptual framework that is proposed is based on major insights in the literature in order to come up with a complete understanding of organisational change within the context of complex and dynamic environments. It rests upon the assumption that beneficial transformation is the interaction of four fundamental dimensions: leadership, organisational culture, employee engagement, and strategic alignment, in a bigger contextual setting. Employee engagement, the behavioural and psychological reaction to change is at the heart of the framework. The factors that play roles in engagement include affective commitment, willingness to change and organisational perceived support. These elements make or break successful change initiatives due to employees who embrace change initiatives. Embracing employee engagement is leadership, which becomes an engine of change. Leadership has an impact on engagement as it shapes the vision of an organisation, gives it direction, and helps provide trust (Phillips and Klein, 2023). Good leadership will help employees to comprehend why change is necessary and help them feel encouraged throughout it. The other important element is the organisational culture, which carries the values and norms, by which behaviour is carried. Innovative, learning, and collaborative culture improves readiness and involvement towards change. Culture also reacts with leadership where the leadership is very essential in developing and strengthening a culture.</w:t>
      </w:r>
    </w:p>
    <w:p w14:paraId="530F05B9" w14:textId="77777777" w:rsidR="00FD1B2B"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fourth core dimension is strategic alignment, which makes sure that the goal, processes, and resources of organisations are aligned with change initiatives. The alignment ties the </w:t>
      </w:r>
      <w:r>
        <w:rPr>
          <w:rFonts w:ascii="Times New Roman" w:eastAsia="Times New Roman" w:hAnsi="Times New Roman" w:cs="Times New Roman"/>
          <w:sz w:val="24"/>
          <w:szCs w:val="24"/>
        </w:rPr>
        <w:lastRenderedPageBreak/>
        <w:t>leadership, culture and engagement such that all the organisational aspects pull towards a shared goal.</w:t>
      </w:r>
    </w:p>
    <w:p w14:paraId="025B6FAA" w14:textId="77777777" w:rsidR="00FD1B2B" w:rsidRDefault="00000000">
      <w:pPr>
        <w:spacing w:line="360" w:lineRule="auto"/>
        <w:jc w:val="both"/>
      </w:pPr>
      <w:r>
        <w:rPr>
          <w:rFonts w:ascii="Times New Roman" w:eastAsia="Times New Roman" w:hAnsi="Times New Roman" w:cs="Times New Roman"/>
          <w:sz w:val="24"/>
          <w:szCs w:val="24"/>
        </w:rPr>
        <w:t>The four dimensions are set against the larger contextual environment which incorporates both external and internal factors that may vary, technological change, market conditions, and regulatory requirements, and internal factors which may vary, including organisational structure and organisational resources. This context shapes every aspect of the framework and emphasizes the need to use context-sensitive change management. Feedback loops are also included in the framework as it is realised that organisational change is not a straight-line process (Nwachuku et al. 2023). As an illustration, positive interaction strengthens the organisational culture, whereas proper strategic alignment empowers the credibility of the roles of the leaders. The interactions are dynamic allowing it to adapt and improve. Therefore, the conceptual framework stresses the necessity of the holistic and integrated approach toward organisational change. It is through the interaction of leadership, culture, engagement, and the strategy in a certain context that organisations are able to come up with more sustainable and effective transformation strategies.</w:t>
      </w:r>
    </w:p>
    <w:p w14:paraId="08D77DFD" w14:textId="77777777" w:rsidR="00FD1B2B" w:rsidRDefault="00000000">
      <w:pPr>
        <w:pStyle w:val="Heading2"/>
      </w:pPr>
      <w:bookmarkStart w:id="39" w:name="_Toc231827772"/>
      <w:r>
        <w:t>4.7  Chapter Summary</w:t>
      </w:r>
      <w:bookmarkEnd w:id="39"/>
    </w:p>
    <w:p w14:paraId="4E09135A" w14:textId="77777777" w:rsidR="00FD1B2B" w:rsidRDefault="00000000">
      <w:pPr>
        <w:spacing w:line="360" w:lineRule="auto"/>
        <w:jc w:val="both"/>
      </w:pPr>
      <w:r>
        <w:rPr>
          <w:rFonts w:ascii="Times New Roman" w:eastAsia="Times New Roman" w:hAnsi="Times New Roman" w:cs="Times New Roman"/>
          <w:sz w:val="24"/>
          <w:szCs w:val="24"/>
        </w:rPr>
        <w:t>Thus, the chapter discusses based on critical analysis of key factors influencing effective change management strategies by integrating information from the thematic review. The discussion highlighted that no single factor like leadership or communication has the ability to independently ensure successful change. The findings showed that interconnected nature of leadership, communication, employee engagement, organisational culture and contextual conditions leads to better organisational change. While leadership and communication were identified as critical drivers, their effectiveness is largely dependent on how they interact with employee psychological responses and organisational readiness. The chapter also addressed inconsistencies within the literature, especially about the extent to which universal change models can be applied across different organisational contexts. Through identification of the existing research gaps, the analysis states the need for more flexible and integrated approaches to change management.  The findings contribute to both theoretical and practical understanding, which has helped in proposing a conceptual framework that combines all themes into one model, and offering the implications of the research in the next chapter.</w:t>
      </w:r>
      <w:r>
        <w:br w:type="page"/>
      </w:r>
    </w:p>
    <w:p w14:paraId="4D383642" w14:textId="77777777" w:rsidR="00FD1B2B" w:rsidRDefault="00000000" w:rsidP="00E02106">
      <w:pPr>
        <w:pStyle w:val="Heading1"/>
        <w:jc w:val="center"/>
      </w:pPr>
      <w:bookmarkStart w:id="40" w:name="_heading=h.aswdunakczwv" w:colFirst="0" w:colLast="0"/>
      <w:bookmarkStart w:id="41" w:name="_Toc231827773"/>
      <w:bookmarkEnd w:id="40"/>
      <w:r>
        <w:lastRenderedPageBreak/>
        <w:t>Chapter 5: Implications</w:t>
      </w:r>
      <w:bookmarkEnd w:id="41"/>
    </w:p>
    <w:p w14:paraId="008652FA" w14:textId="77777777" w:rsidR="00FD1B2B" w:rsidRDefault="00000000">
      <w:pPr>
        <w:pStyle w:val="Heading2"/>
      </w:pPr>
      <w:bookmarkStart w:id="42" w:name="_heading=h.wtkb9efxe3zl" w:colFirst="0" w:colLast="0"/>
      <w:bookmarkStart w:id="43" w:name="_Toc231827774"/>
      <w:bookmarkEnd w:id="42"/>
      <w:r>
        <w:t>5.1 Chapter Introduction</w:t>
      </w:r>
      <w:bookmarkEnd w:id="43"/>
      <w:r>
        <w:t xml:space="preserve"> </w:t>
      </w:r>
    </w:p>
    <w:p w14:paraId="3C2A01DC" w14:textId="77777777" w:rsidR="00FD1B2B"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critical discussion of possible effective change management strategies in organisations and the implications that arise from this in theory, practice and research is considered. The chapter will build on the findings summarised in Chapters 3 and 4, and will explain how leadership, communication, employee engagement, organisational culture and contextual factors work together to impact organisational transformation. The chapter also illustrates how the suggested conceptual framework supports the understanding and practice of management. Lastly, the chapter highlights the broader research implications of the study, while detailed limitations and future research directions are presented in Chapter 6.</w:t>
      </w:r>
    </w:p>
    <w:p w14:paraId="329621E0" w14:textId="77777777" w:rsidR="00FD1B2B" w:rsidRDefault="00000000">
      <w:pPr>
        <w:pStyle w:val="Heading2"/>
      </w:pPr>
      <w:bookmarkStart w:id="44" w:name="_heading=h.5rkya8337se" w:colFirst="0" w:colLast="0"/>
      <w:bookmarkStart w:id="45" w:name="_Toc231827775"/>
      <w:bookmarkEnd w:id="44"/>
      <w:r>
        <w:t>5.2 Theoretical Implications</w:t>
      </w:r>
      <w:bookmarkEnd w:id="45"/>
      <w:r>
        <w:t xml:space="preserve"> </w:t>
      </w:r>
    </w:p>
    <w:p w14:paraId="449E6238" w14:textId="77777777" w:rsidR="00FD1B2B" w:rsidRDefault="00000000">
      <w:pPr>
        <w:pStyle w:val="Heading3"/>
        <w:rPr>
          <w:color w:val="auto"/>
        </w:rPr>
      </w:pPr>
      <w:bookmarkStart w:id="46" w:name="_heading=h.oisi99fnucl1" w:colFirst="0" w:colLast="0"/>
      <w:bookmarkStart w:id="47" w:name="_Toc231827776"/>
      <w:bookmarkEnd w:id="46"/>
      <w:r>
        <w:rPr>
          <w:color w:val="auto"/>
        </w:rPr>
        <w:t>5.2.1 Refining Existing Change Management Theories</w:t>
      </w:r>
      <w:bookmarkEnd w:id="47"/>
      <w:r>
        <w:rPr>
          <w:color w:val="auto"/>
        </w:rPr>
        <w:t xml:space="preserve"> </w:t>
      </w:r>
    </w:p>
    <w:p w14:paraId="0B2AE200" w14:textId="77777777" w:rsidR="00FD1B2B"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results of this study help to further develop current change management theories by providing new insights that challenge the applicability of universal change models in all organisational settings. The models of traditional approaches to change implementation (Lewin's Change Management Model and Kotter's 8 Step Change Model) were useful in talking about the structured way of implementing change, but when organisations have a high level of dynamism, digital transformation, and uncertainty, these models are not always applicable. The study thus builds on the previous literature by proposing that change management is not a linear process, but instead a flexible and adaptive organisational capacity. In addition, the research builds on the Three-Component Model by incorporating emotional, cognitive and behavioural employee reactions alongside broader organisational factors like organisational culture, leadership and strategic fit (Mahmoud and Mousa, 2025). This means that employee responses to change are not only influenced by individual factors, but are also tied to organisational factors. Furthermore, the study supports contingency theories of change management by emphasising the importance of contextual variables like organisational structure, industry environment, and technological maturity in influencing the success of leadership, communication, and organisational culture. The study therefore extends existing theories of organisational change by introducing a more integrated and interaction-based perspective.</w:t>
      </w:r>
    </w:p>
    <w:p w14:paraId="072CE3CF" w14:textId="77777777" w:rsidR="00FD1B2B" w:rsidRDefault="00000000">
      <w:pPr>
        <w:pStyle w:val="Heading3"/>
        <w:rPr>
          <w:color w:val="auto"/>
        </w:rPr>
      </w:pPr>
      <w:bookmarkStart w:id="48" w:name="_heading=h.zffl47ggtfb6" w:colFirst="0" w:colLast="0"/>
      <w:bookmarkStart w:id="49" w:name="_Toc231827777"/>
      <w:bookmarkEnd w:id="48"/>
      <w:r>
        <w:rPr>
          <w:color w:val="auto"/>
        </w:rPr>
        <w:lastRenderedPageBreak/>
        <w:t>5.2.2 Academic Contribution of the Conceptual Framework</w:t>
      </w:r>
      <w:bookmarkEnd w:id="49"/>
      <w:r>
        <w:rPr>
          <w:color w:val="auto"/>
        </w:rPr>
        <w:t xml:space="preserve"> </w:t>
      </w:r>
    </w:p>
    <w:p w14:paraId="602C2C74" w14:textId="77777777" w:rsidR="00FD1B2B"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key academic contributions of the proposed framework are as follows: it offers a conceptual integration of both understanding organisational change management as a whole and provides an integrated lens on the understanding. The model developed in this research is not only a model that looks at leadership, organisational culture and employee engagement sequentially in the process of change, but also a model that takes these three elements of leadership, organisational culture and employee engagement as a whole, and places them in a contextual environment. The multi-dimensional approach provides a more authentic description of organisational change (Tasleem, Gulati and Sharma, 2023). The framework further contributes to the body of work about the role of employee engagement as the link to affect change outcomes. Leadership, communication and culture are seen as interconnected and influencing the readiness and commitment of the employees to change. Moreover, the framework has feedback loops, emphasising the ongoing and dynamic nature of organisational change. The model, hence, gives a more flexible and industry-specific basis for researchers to study change management in the future.</w:t>
      </w:r>
    </w:p>
    <w:p w14:paraId="19B23715" w14:textId="77777777" w:rsidR="00FD1B2B" w:rsidRDefault="00000000">
      <w:pPr>
        <w:pStyle w:val="Heading2"/>
      </w:pPr>
      <w:bookmarkStart w:id="50" w:name="_heading=h.e66h0be6f7ao" w:colFirst="0" w:colLast="0"/>
      <w:bookmarkStart w:id="51" w:name="_Toc231827778"/>
      <w:bookmarkEnd w:id="50"/>
      <w:r>
        <w:t>5.3 Practical and Managerial Implications</w:t>
      </w:r>
      <w:bookmarkEnd w:id="51"/>
      <w:r>
        <w:t xml:space="preserve"> </w:t>
      </w:r>
    </w:p>
    <w:p w14:paraId="64F7EB68" w14:textId="77777777" w:rsidR="00FD1B2B" w:rsidRDefault="00000000">
      <w:pPr>
        <w:pStyle w:val="Heading3"/>
        <w:rPr>
          <w:color w:val="auto"/>
        </w:rPr>
      </w:pPr>
      <w:bookmarkStart w:id="52" w:name="_heading=h.ub4r7a1oqega" w:colFirst="0" w:colLast="0"/>
      <w:bookmarkStart w:id="53" w:name="_Toc231827779"/>
      <w:bookmarkEnd w:id="52"/>
      <w:r>
        <w:rPr>
          <w:color w:val="auto"/>
        </w:rPr>
        <w:t>5.3.1 Strategic Recommendations for Managers</w:t>
      </w:r>
      <w:bookmarkEnd w:id="53"/>
      <w:r>
        <w:rPr>
          <w:color w:val="auto"/>
        </w:rPr>
        <w:t xml:space="preserve"> </w:t>
      </w:r>
    </w:p>
    <w:p w14:paraId="160ED943" w14:textId="77777777" w:rsidR="00FD1B2B"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Based on this study, there are the following recommendations: Managers must concentrate on integrated and employee-focused change strategies instead of a formal change strategy. One of the main lessons from the discussion is that establishing psychological safety, transparency and trust in organisations during transformation is a priority. Employee resistance is frequently attributed to uncertainty, fear and lack of clarity, so managers need to establish ongoing communication systems to facilitate dialogue, feedback and employee engagement (Ruppel, Stranzl and Einwiller, 2022). Transformational leadership behaviours that inspire, motivate, and support employees during the change process should also be considered by the managers. For change to be effective, leadership needs to be concerned with the emotional and psychological aspects of change as well as operational implementation. Emotional intelligence, adaptive leadership, and communication management skills should be incorporated into the training programmes for managers. Organisations should also invest in employee development, training and reskilling programmes to further enhance readiness for change (Lakshmi, Durgude and Chitra, 2024). Organisations need to ensure that their staff have the skills to drive digital transformation and technological change in a successful way, as it continues to transform </w:t>
      </w:r>
      <w:r>
        <w:rPr>
          <w:rFonts w:ascii="Times New Roman" w:eastAsia="Times New Roman" w:hAnsi="Times New Roman" w:cs="Times New Roman"/>
          <w:sz w:val="24"/>
          <w:szCs w:val="24"/>
        </w:rPr>
        <w:lastRenderedPageBreak/>
        <w:t>industries. Organisational culture should also be aligned with organisational goals, and managers should promote innovation, collaboration and continuous learning. A rigid organisational culture will heighten resistance, while a flexible and supportive culture will enhance employee engagement and long-term sustainability of change (Pougajendy, Mathiazhagan and Karunamurthy, 2024). Last, but not least, it is important for organisations to use change approaches that do not rely on a universal framework. The right change management strategies should be chosen based on several factors such as the size of the organisation, its culture, the maturity of its technology and the situation of the market.</w:t>
      </w:r>
    </w:p>
    <w:p w14:paraId="52B1A912" w14:textId="77777777" w:rsidR="00FD1B2B" w:rsidRDefault="00000000">
      <w:pPr>
        <w:pStyle w:val="Heading3"/>
        <w:rPr>
          <w:color w:val="auto"/>
        </w:rPr>
      </w:pPr>
      <w:bookmarkStart w:id="54" w:name="_heading=h.xowu5unh81k2" w:colFirst="0" w:colLast="0"/>
      <w:bookmarkStart w:id="55" w:name="_Toc231827780"/>
      <w:bookmarkEnd w:id="54"/>
      <w:r>
        <w:rPr>
          <w:color w:val="auto"/>
        </w:rPr>
        <w:t>5.3.2 Policy and Industry Implications</w:t>
      </w:r>
      <w:bookmarkEnd w:id="55"/>
      <w:r>
        <w:rPr>
          <w:color w:val="auto"/>
        </w:rPr>
        <w:t xml:space="preserve"> </w:t>
      </w:r>
    </w:p>
    <w:p w14:paraId="04AFE731" w14:textId="77777777" w:rsidR="00FD1B2B"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results of this study also have significant implications for policymakers and industry participants. Policies can be designed to assist organisations to be flexible and resilient, particularly in sectors where regulations are tight and/or technology is changing (Holbeche, 2023). Organisations should be funded to provide regular training for staff to mitigate the resistance to technological change. The research also indicates that industry leaders need to make well-being and mental health care a strategic priority in transformation projects. Focusing on operational efficiency might not account for the human impact of change and result in lower engagement and productivity. Hence, regulatory authorities and industry associations should encourage ethical and people-focused Change Management that focuses on inclusion, clear communication of the change and fairness within the organisation.</w:t>
      </w:r>
    </w:p>
    <w:p w14:paraId="6B44F97F" w14:textId="77777777" w:rsidR="00FD1B2B" w:rsidRDefault="00000000">
      <w:pPr>
        <w:pStyle w:val="Heading3"/>
        <w:rPr>
          <w:color w:val="auto"/>
        </w:rPr>
      </w:pPr>
      <w:bookmarkStart w:id="56" w:name="_heading=h.87fcy8fc8dfl" w:colFirst="0" w:colLast="0"/>
      <w:bookmarkStart w:id="57" w:name="_Toc231827781"/>
      <w:bookmarkEnd w:id="56"/>
      <w:r>
        <w:rPr>
          <w:color w:val="auto"/>
        </w:rPr>
        <w:t>5.3.3 Best Practices and Action Plan for Organisations</w:t>
      </w:r>
      <w:bookmarkEnd w:id="57"/>
      <w:r>
        <w:rPr>
          <w:color w:val="auto"/>
        </w:rPr>
        <w:t xml:space="preserve"> </w:t>
      </w:r>
    </w:p>
    <w:p w14:paraId="50246DE7" w14:textId="77777777" w:rsidR="00FD1B2B"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Given this, the following are a set of best practices that organisations may wish to follow to ensure that change is effective. Firstly, organisations should have clear communication channels that will keep them informed regularly and will welcome employee feedback. Secondly, leadership teams need to be actively engaged in the decision-making process to foster commitment and ownership with employees for change efforts (Mwamba, 2023). Thirdly, there should be regular employee surveys, training evaluations and performance reviews to evaluate the readiness of the organisation. Lastly, flexibility should be built into change strategies to cater to the needs of business flexibility in conditions of uncertainty and rapid changes.</w:t>
      </w:r>
    </w:p>
    <w:p w14:paraId="20991EFF" w14:textId="77777777" w:rsidR="00FD1B2B" w:rsidRDefault="00000000">
      <w:pPr>
        <w:pStyle w:val="Heading2"/>
      </w:pPr>
      <w:bookmarkStart w:id="58" w:name="_heading=h.1d250tm9tc7o" w:colFirst="0" w:colLast="0"/>
      <w:bookmarkStart w:id="59" w:name="_Toc231827782"/>
      <w:bookmarkEnd w:id="58"/>
      <w:r>
        <w:lastRenderedPageBreak/>
        <w:t>5.4 Research Implications</w:t>
      </w:r>
      <w:bookmarkEnd w:id="59"/>
      <w:r>
        <w:t xml:space="preserve"> </w:t>
      </w:r>
    </w:p>
    <w:p w14:paraId="2D46DB94" w14:textId="77777777" w:rsidR="00FD1B2B"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This study contributes to the wider understanding of organisational change management by highlighting the importance of integrated and context-sensitive change strategies in modern organisations. The findings indicate that leadership, communication, employee engagement and organisational culture cannot operate independently during organisational transformation, but must function together to support successful change outcomes. The study also reinforces the importance of adaptive and flexible management approaches in increasingly uncertain and technology-driven business environments. The limitations of the study and future research directions are discussed in detail in Chapter 6 to avoid repetition and provide a more focused conclusion of the dissertation.</w:t>
      </w:r>
    </w:p>
    <w:p w14:paraId="1262866C" w14:textId="77777777" w:rsidR="00FD1B2B" w:rsidRDefault="00000000">
      <w:pPr>
        <w:pStyle w:val="Heading2"/>
      </w:pPr>
      <w:bookmarkStart w:id="60" w:name="_heading=h.9q5r59eihznn" w:colFirst="0" w:colLast="0"/>
      <w:bookmarkStart w:id="61" w:name="_Toc231827783"/>
      <w:bookmarkEnd w:id="60"/>
      <w:r>
        <w:t>5.5 Chapter Summary</w:t>
      </w:r>
      <w:bookmarkEnd w:id="61"/>
      <w:r>
        <w:t xml:space="preserve"> </w:t>
      </w:r>
    </w:p>
    <w:p w14:paraId="68CBA5EA" w14:textId="77777777" w:rsidR="00FD1B2B"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chapter showed the theoretical, managerial and research implications of effective change management strategies and emphasised integrated, flexible and context-sensitive change management approaches for sustainable organisational change.</w:t>
      </w:r>
    </w:p>
    <w:p w14:paraId="67A8E330" w14:textId="77777777" w:rsidR="00FD1B2B" w:rsidRDefault="00000000">
      <w:r>
        <w:br w:type="page"/>
      </w:r>
    </w:p>
    <w:p w14:paraId="552098D4" w14:textId="718A40C6" w:rsidR="00FD1B2B" w:rsidRDefault="00000000" w:rsidP="004D5D77">
      <w:pPr>
        <w:pStyle w:val="Heading1"/>
        <w:jc w:val="center"/>
      </w:pPr>
      <w:bookmarkStart w:id="62" w:name="_heading=h.gt5jrmjqgvr1" w:colFirst="0" w:colLast="0"/>
      <w:bookmarkStart w:id="63" w:name="_Toc231827784"/>
      <w:bookmarkEnd w:id="62"/>
      <w:r>
        <w:lastRenderedPageBreak/>
        <w:t>Chapter 6: Conclusion</w:t>
      </w:r>
      <w:bookmarkEnd w:id="63"/>
    </w:p>
    <w:p w14:paraId="5E93E889" w14:textId="77777777" w:rsidR="00FD1B2B" w:rsidRDefault="00000000">
      <w:pPr>
        <w:pStyle w:val="Heading2"/>
      </w:pPr>
      <w:bookmarkStart w:id="64" w:name="_heading=h.4oqxk3ne14i8" w:colFirst="0" w:colLast="0"/>
      <w:bookmarkStart w:id="65" w:name="_Toc231827785"/>
      <w:bookmarkEnd w:id="64"/>
      <w:r>
        <w:t>6.1 Chapter Introduction</w:t>
      </w:r>
      <w:bookmarkEnd w:id="65"/>
      <w:r>
        <w:t xml:space="preserve"> </w:t>
      </w:r>
    </w:p>
    <w:p w14:paraId="6B4CC2B5" w14:textId="77777777" w:rsidR="00FD1B2B"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last chapter offers an overall synthesis of the entire study on effective change management strategies in organisations. It restates the main research question and summarises the most important findings along the lines of the literature review, thematic analysis and critical discussion presented in the preceding chapters. The chapter also underscores the academic and practical implications of the study, limitations of the study, and suggests future research. It ends by summarising the general importance and usefulness of the research.</w:t>
      </w:r>
    </w:p>
    <w:p w14:paraId="7AD68C04" w14:textId="77777777" w:rsidR="00FD1B2B" w:rsidRDefault="00000000">
      <w:pPr>
        <w:pStyle w:val="Heading2"/>
      </w:pPr>
      <w:bookmarkStart w:id="66" w:name="_heading=h.7wupab38wj1k" w:colFirst="0" w:colLast="0"/>
      <w:bookmarkStart w:id="67" w:name="_Toc231827786"/>
      <w:bookmarkEnd w:id="66"/>
      <w:r>
        <w:t>6.2 Answer to the Research Question</w:t>
      </w:r>
      <w:bookmarkEnd w:id="67"/>
      <w:r>
        <w:t xml:space="preserve"> </w:t>
      </w:r>
    </w:p>
    <w:p w14:paraId="13C675CF" w14:textId="77777777" w:rsidR="00FD1B2B"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major research question for this study was: What factors are associated with effective change management strategies in organisations and how do all the factors interact to affect successful organisational change? From the results, it is found that there is no single dominant factor that determines effective change management in terms of leadership, communication, employee involvement, organizational culture and contextual factors. First of all, leadership is found to be a key enabler that influences vision, fosters trust and promotes alignment across levels of the organisation. Its impact is not guaranteed, though, and is dependent on its relationship with communication processes and employee perceptions. Secondly, communication is a key element in minimising resistance as it can help to make things clearer, transparent and understood, but only when backed by trust, fairness and supportive leadership behaviours. Thirdly, employee engagement is known as a critical factor for change success or failure, specifically affective commitment, readiness for change and psychological safety. Employees are more likely to accept change if they feel valued, informed and involved. Fourth, the outcomes of change are strongly affected by organisational culture, with cultures that encourage flexibility, innovation and learning and accommodate change more readily than hierarchical and rigid cultures. Last, but not least, context factors like industry dynamics, technological change and organisational structure influence the appropriateness of change approaches. As a result, the findings suggest that change management cannot be considered a linear or universal process.</w:t>
      </w:r>
    </w:p>
    <w:p w14:paraId="3FA23F85" w14:textId="77777777" w:rsidR="00FD1B2B" w:rsidRDefault="00000000">
      <w:pPr>
        <w:pStyle w:val="Heading2"/>
      </w:pPr>
      <w:bookmarkStart w:id="68" w:name="_heading=h.4bganrpixwsz" w:colFirst="0" w:colLast="0"/>
      <w:bookmarkStart w:id="69" w:name="_Toc231827787"/>
      <w:bookmarkEnd w:id="68"/>
      <w:r>
        <w:lastRenderedPageBreak/>
        <w:t>6.3 Key Contributions of the Study</w:t>
      </w:r>
      <w:bookmarkEnd w:id="69"/>
      <w:r>
        <w:t xml:space="preserve"> </w:t>
      </w:r>
    </w:p>
    <w:p w14:paraId="4E6BA96E" w14:textId="77777777" w:rsidR="00FD1B2B"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present research makes significant contributions to both academic research and managerial practice. Academically, it builds on the current theories of change management by making them more comprehensive by incorporating the three elements (structural, behavioural, and contextual) into the theory under the same umbrella. This study contrasts with traditional models that focus on linear processes, instead focusing on the interrelatedness and dynamism of organisational change. The study also contributes by underscoring the importance of the psychological reactions of the employees, and the engagement as the means through which leadership, communication and culture drive outcomes. Moreover, it reinforces contingency-based views by showing that there is no single model of change that can be applied to all contexts of the organisation. The study from a practitioner's point of view gives a holistic picture of what can happen when organisations make sure that leadership behaviour, communication approach, and values are aligned with their employees' needs and the organisation's readiness to achieve successful change. This holistic view provides a more realistic and actionable way to deal with transformation for contemporary organisations.</w:t>
      </w:r>
    </w:p>
    <w:p w14:paraId="134FD22E" w14:textId="77777777" w:rsidR="00FD1B2B" w:rsidRDefault="00000000">
      <w:pPr>
        <w:pStyle w:val="Heading2"/>
      </w:pPr>
      <w:bookmarkStart w:id="70" w:name="_heading=h.sbhd1wn2ts3b" w:colFirst="0" w:colLast="0"/>
      <w:bookmarkStart w:id="71" w:name="_Toc231827788"/>
      <w:bookmarkEnd w:id="70"/>
      <w:r>
        <w:t>6.4 Limitations of the Study</w:t>
      </w:r>
      <w:bookmarkEnd w:id="71"/>
      <w:r>
        <w:t xml:space="preserve"> </w:t>
      </w:r>
    </w:p>
    <w:p w14:paraId="783EF3CB" w14:textId="77777777" w:rsidR="00FD1B2B"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This section outlines the main limitations of the dissertation and highlights opportunities for future academic research. The study does have certain weaknesses that should be taken into account when interpreting the results obtained from the study. First of all, the research process is based on secondary literature, and the direct empirical validation of the conceptual framework is limited. Consequently, the results are based on the interpretations of the studies instead of primary data evidence. Secondly, the literature studied is rooted in specific organisational and geographical contexts, mainly in Western-based studies, which can restrict the transferability of results to other cultural or economic settings. Thirdly, the study is a more general one on organisational change management and does not focus on a specific industry context, potentially decreasing the accuracy of the industry-specific findings. Lastly, the dynamic character of digital transformation could impact change management in other ways if new technologies are developed that have not been included in this study.</w:t>
      </w:r>
    </w:p>
    <w:p w14:paraId="221B9EB8" w14:textId="77777777" w:rsidR="00FD1B2B" w:rsidRDefault="00000000">
      <w:pPr>
        <w:pStyle w:val="Heading2"/>
      </w:pPr>
      <w:bookmarkStart w:id="72" w:name="_heading=h.p1w9yk9yasfl" w:colFirst="0" w:colLast="0"/>
      <w:bookmarkStart w:id="73" w:name="_Toc231827789"/>
      <w:bookmarkEnd w:id="72"/>
      <w:r>
        <w:t>6.5 Future Research Directions and Recommendations</w:t>
      </w:r>
      <w:bookmarkEnd w:id="73"/>
      <w:r>
        <w:t xml:space="preserve"> </w:t>
      </w:r>
    </w:p>
    <w:p w14:paraId="18A4C8F2" w14:textId="77777777" w:rsidR="00FD1B2B"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Empirical and cross-cultural studies are suggested to further test the proposed conceptual framework in different organisational contexts. Longitudinal research is also suggested to </w:t>
      </w:r>
      <w:r>
        <w:rPr>
          <w:rFonts w:ascii="Times New Roman" w:eastAsia="Times New Roman" w:hAnsi="Times New Roman" w:cs="Times New Roman"/>
          <w:sz w:val="24"/>
          <w:szCs w:val="24"/>
        </w:rPr>
        <w:lastRenderedPageBreak/>
        <w:t>investigate the process of change initiatives over time, beyond the implementation. Further research is also needed on the influence of new technologies (e.g. Artificial Intelligence and Automation) on employee behaviour and organisational adaptation. Hybrid change management models that combine structured and adaptive approaches should also be tested in real-world organisational settings to enhance their relevance in a practical and effective way.</w:t>
      </w:r>
    </w:p>
    <w:p w14:paraId="04BDA610" w14:textId="77777777" w:rsidR="00FD1B2B" w:rsidRDefault="00000000">
      <w:pPr>
        <w:pStyle w:val="Heading2"/>
      </w:pPr>
      <w:bookmarkStart w:id="74" w:name="_heading=h.k5dzwppe07xf" w:colFirst="0" w:colLast="0"/>
      <w:bookmarkStart w:id="75" w:name="_Toc231827790"/>
      <w:bookmarkEnd w:id="74"/>
      <w:r>
        <w:t>6.6 Final Conclusion</w:t>
      </w:r>
      <w:bookmarkEnd w:id="75"/>
      <w:r>
        <w:t xml:space="preserve"> </w:t>
      </w:r>
    </w:p>
    <w:p w14:paraId="7A98657D" w14:textId="77777777" w:rsidR="00FD1B2B"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In summary, successful change management relies on holistic, flexible and people-centric strategies that are crucial for sustained organisational success in an ever-evolving business landscape.</w:t>
      </w:r>
    </w:p>
    <w:p w14:paraId="437A56A9" w14:textId="77777777" w:rsidR="00FD1B2B" w:rsidRDefault="00FD1B2B">
      <w:pPr>
        <w:spacing w:line="360" w:lineRule="auto"/>
        <w:jc w:val="both"/>
        <w:rPr>
          <w:rFonts w:ascii="Times New Roman" w:eastAsia="Times New Roman" w:hAnsi="Times New Roman" w:cs="Times New Roman"/>
          <w:sz w:val="24"/>
          <w:szCs w:val="24"/>
        </w:rPr>
      </w:pPr>
    </w:p>
    <w:p w14:paraId="475B5AC0" w14:textId="77777777" w:rsidR="00FD1B2B" w:rsidRDefault="00FD1B2B">
      <w:pPr>
        <w:spacing w:line="360" w:lineRule="auto"/>
        <w:jc w:val="both"/>
        <w:rPr>
          <w:rFonts w:ascii="Times New Roman" w:eastAsia="Times New Roman" w:hAnsi="Times New Roman" w:cs="Times New Roman"/>
          <w:sz w:val="24"/>
          <w:szCs w:val="24"/>
        </w:rPr>
      </w:pPr>
    </w:p>
    <w:p w14:paraId="16B54AEC" w14:textId="77777777" w:rsidR="00FD1B2B" w:rsidRDefault="00000000">
      <w:pPr>
        <w:rPr>
          <w:rFonts w:ascii="Times New Roman" w:eastAsia="Times New Roman" w:hAnsi="Times New Roman" w:cs="Times New Roman"/>
          <w:b/>
          <w:bCs/>
          <w:sz w:val="24"/>
          <w:szCs w:val="24"/>
        </w:rPr>
      </w:pPr>
      <w:r>
        <w:br w:type="page"/>
      </w:r>
    </w:p>
    <w:p w14:paraId="44080B0A" w14:textId="77777777" w:rsidR="00FD1B2B" w:rsidRDefault="00000000" w:rsidP="004E0609">
      <w:pPr>
        <w:pStyle w:val="Heading1"/>
        <w:jc w:val="center"/>
      </w:pPr>
      <w:bookmarkStart w:id="76" w:name="_Toc231827791"/>
      <w:r>
        <w:lastRenderedPageBreak/>
        <w:t>7. References</w:t>
      </w:r>
      <w:bookmarkEnd w:id="76"/>
    </w:p>
    <w:p w14:paraId="039C472B" w14:textId="77777777" w:rsidR="00FD1B2B"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Abasilim, U.D., Gberevbie, D.E. and Osibanjo, O.A., 2019. Leadership styles and employees’ commitment: Empirical evidence from Nigeria. </w:t>
      </w:r>
      <w:r>
        <w:rPr>
          <w:rFonts w:ascii="Times New Roman" w:eastAsia="Times New Roman" w:hAnsi="Times New Roman" w:cs="Times New Roman"/>
          <w:i/>
          <w:iCs/>
          <w:sz w:val="24"/>
          <w:szCs w:val="24"/>
        </w:rPr>
        <w:t>Sage Open</w:t>
      </w:r>
      <w:r>
        <w:rPr>
          <w:rFonts w:ascii="Times New Roman" w:eastAsia="Times New Roman" w:hAnsi="Times New Roman" w:cs="Times New Roman"/>
          <w:sz w:val="24"/>
          <w:szCs w:val="24"/>
        </w:rPr>
        <w:t xml:space="preserve">, </w:t>
      </w:r>
      <w:r>
        <w:rPr>
          <w:rFonts w:ascii="Times New Roman" w:eastAsia="Times New Roman" w:hAnsi="Times New Roman" w:cs="Times New Roman"/>
          <w:i/>
          <w:iCs/>
          <w:sz w:val="24"/>
          <w:szCs w:val="24"/>
        </w:rPr>
        <w:t>9</w:t>
      </w:r>
      <w:r>
        <w:rPr>
          <w:rFonts w:ascii="Times New Roman" w:eastAsia="Times New Roman" w:hAnsi="Times New Roman" w:cs="Times New Roman"/>
          <w:sz w:val="24"/>
          <w:szCs w:val="24"/>
        </w:rPr>
        <w:t>(3), p.2158244019866287.</w:t>
      </w:r>
    </w:p>
    <w:p w14:paraId="1D62E981" w14:textId="77777777" w:rsidR="00FD1B2B"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Agustian, K., Pohan, A., Zen, A., Wiwin, W. and Malik, A.J., 2023. Human resource management strategies in achieving competitive advantage in business administration. </w:t>
      </w:r>
      <w:r>
        <w:rPr>
          <w:rFonts w:ascii="Times New Roman" w:eastAsia="Times New Roman" w:hAnsi="Times New Roman" w:cs="Times New Roman"/>
          <w:i/>
          <w:iCs/>
          <w:sz w:val="24"/>
          <w:szCs w:val="24"/>
        </w:rPr>
        <w:t>Journal of Contemporary Administration and Management (ADMAN)</w:t>
      </w:r>
      <w:r>
        <w:rPr>
          <w:rFonts w:ascii="Times New Roman" w:eastAsia="Times New Roman" w:hAnsi="Times New Roman" w:cs="Times New Roman"/>
          <w:sz w:val="24"/>
          <w:szCs w:val="24"/>
        </w:rPr>
        <w:t xml:space="preserve">, </w:t>
      </w:r>
      <w:r>
        <w:rPr>
          <w:rFonts w:ascii="Times New Roman" w:eastAsia="Times New Roman" w:hAnsi="Times New Roman" w:cs="Times New Roman"/>
          <w:i/>
          <w:iCs/>
          <w:sz w:val="24"/>
          <w:szCs w:val="24"/>
        </w:rPr>
        <w:t>1</w:t>
      </w:r>
      <w:r>
        <w:rPr>
          <w:rFonts w:ascii="Times New Roman" w:eastAsia="Times New Roman" w:hAnsi="Times New Roman" w:cs="Times New Roman"/>
          <w:sz w:val="24"/>
          <w:szCs w:val="24"/>
        </w:rPr>
        <w:t>(2), pp.108-117.</w:t>
      </w:r>
    </w:p>
    <w:p w14:paraId="76A4CC22" w14:textId="77777777" w:rsidR="00FD1B2B"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Al-Haddad, S. and Kotnour, T., 2015. Integrating the organizational change literature: a model for successful change. </w:t>
      </w:r>
      <w:r>
        <w:rPr>
          <w:rFonts w:ascii="Times New Roman" w:eastAsia="Times New Roman" w:hAnsi="Times New Roman" w:cs="Times New Roman"/>
          <w:i/>
          <w:iCs/>
          <w:sz w:val="24"/>
          <w:szCs w:val="24"/>
        </w:rPr>
        <w:t>Journal of organizational change management</w:t>
      </w:r>
      <w:r>
        <w:rPr>
          <w:rFonts w:ascii="Times New Roman" w:eastAsia="Times New Roman" w:hAnsi="Times New Roman" w:cs="Times New Roman"/>
          <w:sz w:val="24"/>
          <w:szCs w:val="24"/>
        </w:rPr>
        <w:t xml:space="preserve">, </w:t>
      </w:r>
      <w:r>
        <w:rPr>
          <w:rFonts w:ascii="Times New Roman" w:eastAsia="Times New Roman" w:hAnsi="Times New Roman" w:cs="Times New Roman"/>
          <w:i/>
          <w:iCs/>
          <w:sz w:val="24"/>
          <w:szCs w:val="24"/>
        </w:rPr>
        <w:t>28</w:t>
      </w:r>
      <w:r>
        <w:rPr>
          <w:rFonts w:ascii="Times New Roman" w:eastAsia="Times New Roman" w:hAnsi="Times New Roman" w:cs="Times New Roman"/>
          <w:sz w:val="24"/>
          <w:szCs w:val="24"/>
        </w:rPr>
        <w:t>(2), pp.234-262.</w:t>
      </w:r>
    </w:p>
    <w:p w14:paraId="2B381F20" w14:textId="77777777" w:rsidR="00FD1B2B"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Allam, A.R., Farhan, K.A., Kommineni, H.P., Deming, C. and Boinapalli, N.R., 2024. Effective change management strategies: Lessons learned from successful organizational transformations. </w:t>
      </w:r>
      <w:r>
        <w:rPr>
          <w:rFonts w:ascii="Times New Roman" w:eastAsia="Times New Roman" w:hAnsi="Times New Roman" w:cs="Times New Roman"/>
          <w:i/>
          <w:iCs/>
          <w:sz w:val="24"/>
          <w:szCs w:val="24"/>
        </w:rPr>
        <w:t>American Journal of Trade and Policy</w:t>
      </w:r>
      <w:r>
        <w:rPr>
          <w:rFonts w:ascii="Times New Roman" w:eastAsia="Times New Roman" w:hAnsi="Times New Roman" w:cs="Times New Roman"/>
          <w:sz w:val="24"/>
          <w:szCs w:val="24"/>
        </w:rPr>
        <w:t xml:space="preserve">, </w:t>
      </w:r>
      <w:r>
        <w:rPr>
          <w:rFonts w:ascii="Times New Roman" w:eastAsia="Times New Roman" w:hAnsi="Times New Roman" w:cs="Times New Roman"/>
          <w:i/>
          <w:iCs/>
          <w:sz w:val="24"/>
          <w:szCs w:val="24"/>
        </w:rPr>
        <w:t>11</w:t>
      </w:r>
      <w:r>
        <w:rPr>
          <w:rFonts w:ascii="Times New Roman" w:eastAsia="Times New Roman" w:hAnsi="Times New Roman" w:cs="Times New Roman"/>
          <w:sz w:val="24"/>
          <w:szCs w:val="24"/>
        </w:rPr>
        <w:t>(1), pp.17-30.</w:t>
      </w:r>
    </w:p>
    <w:p w14:paraId="230EE252" w14:textId="77777777" w:rsidR="00FD1B2B"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Altamony, H., Al-Salti, Z., Gharaibeh, A. and Elyas, T., 2016. The relationship between change management strategy and successful enterprise resource planning (ERP) implementations: A theoretical perspective. </w:t>
      </w:r>
      <w:r>
        <w:rPr>
          <w:rFonts w:ascii="Times New Roman" w:eastAsia="Times New Roman" w:hAnsi="Times New Roman" w:cs="Times New Roman"/>
          <w:i/>
          <w:iCs/>
          <w:sz w:val="24"/>
          <w:szCs w:val="24"/>
        </w:rPr>
        <w:t>International Journal of Business Management and Economic Research</w:t>
      </w:r>
      <w:r>
        <w:rPr>
          <w:rFonts w:ascii="Times New Roman" w:eastAsia="Times New Roman" w:hAnsi="Times New Roman" w:cs="Times New Roman"/>
          <w:sz w:val="24"/>
          <w:szCs w:val="24"/>
        </w:rPr>
        <w:t xml:space="preserve">, </w:t>
      </w:r>
      <w:r>
        <w:rPr>
          <w:rFonts w:ascii="Times New Roman" w:eastAsia="Times New Roman" w:hAnsi="Times New Roman" w:cs="Times New Roman"/>
          <w:i/>
          <w:iCs/>
          <w:sz w:val="24"/>
          <w:szCs w:val="24"/>
        </w:rPr>
        <w:t>7</w:t>
      </w:r>
      <w:r>
        <w:rPr>
          <w:rFonts w:ascii="Times New Roman" w:eastAsia="Times New Roman" w:hAnsi="Times New Roman" w:cs="Times New Roman"/>
          <w:sz w:val="24"/>
          <w:szCs w:val="24"/>
        </w:rPr>
        <w:t>(4), pp.690-703.</w:t>
      </w:r>
    </w:p>
    <w:p w14:paraId="0D0D3983" w14:textId="77777777" w:rsidR="00FD1B2B"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Appelbaum, S.H., Cameron, A., Ensink, F., Hazarika, J., Attir, R., Ezzedine, R. and Shekhar, V., 2017. Factors that impact the success of an organizational change: a case study analysis. </w:t>
      </w:r>
      <w:r>
        <w:rPr>
          <w:rFonts w:ascii="Times New Roman" w:eastAsia="Times New Roman" w:hAnsi="Times New Roman" w:cs="Times New Roman"/>
          <w:i/>
          <w:iCs/>
          <w:sz w:val="24"/>
          <w:szCs w:val="24"/>
        </w:rPr>
        <w:t>Industrial and Commercial Training</w:t>
      </w:r>
      <w:r>
        <w:rPr>
          <w:rFonts w:ascii="Times New Roman" w:eastAsia="Times New Roman" w:hAnsi="Times New Roman" w:cs="Times New Roman"/>
          <w:sz w:val="24"/>
          <w:szCs w:val="24"/>
        </w:rPr>
        <w:t xml:space="preserve">, </w:t>
      </w:r>
      <w:r>
        <w:rPr>
          <w:rFonts w:ascii="Times New Roman" w:eastAsia="Times New Roman" w:hAnsi="Times New Roman" w:cs="Times New Roman"/>
          <w:i/>
          <w:iCs/>
          <w:sz w:val="24"/>
          <w:szCs w:val="24"/>
        </w:rPr>
        <w:t>49</w:t>
      </w:r>
      <w:r>
        <w:rPr>
          <w:rFonts w:ascii="Times New Roman" w:eastAsia="Times New Roman" w:hAnsi="Times New Roman" w:cs="Times New Roman"/>
          <w:sz w:val="24"/>
          <w:szCs w:val="24"/>
        </w:rPr>
        <w:t>(5), pp.213-230.</w:t>
      </w:r>
    </w:p>
    <w:p w14:paraId="4F640246" w14:textId="77777777" w:rsidR="00FD1B2B"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Bhavani, G. and Mahalakshmi, M., 2023. Change management: Strategies for successful organizational transitions. </w:t>
      </w:r>
      <w:r>
        <w:rPr>
          <w:rFonts w:ascii="Times New Roman" w:eastAsia="Times New Roman" w:hAnsi="Times New Roman" w:cs="Times New Roman"/>
          <w:i/>
          <w:iCs/>
          <w:sz w:val="24"/>
          <w:szCs w:val="24"/>
        </w:rPr>
        <w:t>International Journal for Multidisciplinary Research</w:t>
      </w:r>
      <w:r>
        <w:rPr>
          <w:rFonts w:ascii="Times New Roman" w:eastAsia="Times New Roman" w:hAnsi="Times New Roman" w:cs="Times New Roman"/>
          <w:sz w:val="24"/>
          <w:szCs w:val="24"/>
        </w:rPr>
        <w:t xml:space="preserve">, </w:t>
      </w:r>
      <w:r>
        <w:rPr>
          <w:rFonts w:ascii="Times New Roman" w:eastAsia="Times New Roman" w:hAnsi="Times New Roman" w:cs="Times New Roman"/>
          <w:i/>
          <w:iCs/>
          <w:sz w:val="24"/>
          <w:szCs w:val="24"/>
        </w:rPr>
        <w:t>5</w:t>
      </w:r>
      <w:r>
        <w:rPr>
          <w:rFonts w:ascii="Times New Roman" w:eastAsia="Times New Roman" w:hAnsi="Times New Roman" w:cs="Times New Roman"/>
          <w:sz w:val="24"/>
          <w:szCs w:val="24"/>
        </w:rPr>
        <w:t>(4), pp.1-11.</w:t>
      </w:r>
    </w:p>
    <w:p w14:paraId="4AB80D4C" w14:textId="77777777" w:rsidR="00FD1B2B"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Chaudhry, S. and Joshi, C., 2018. Effect of transformational leader communication on affective commitment to change. </w:t>
      </w:r>
      <w:r>
        <w:rPr>
          <w:rFonts w:ascii="Times New Roman" w:eastAsia="Times New Roman" w:hAnsi="Times New Roman" w:cs="Times New Roman"/>
          <w:i/>
          <w:iCs/>
          <w:sz w:val="24"/>
          <w:szCs w:val="24"/>
        </w:rPr>
        <w:t>International Journal on leadership</w:t>
      </w:r>
      <w:r>
        <w:rPr>
          <w:rFonts w:ascii="Times New Roman" w:eastAsia="Times New Roman" w:hAnsi="Times New Roman" w:cs="Times New Roman"/>
          <w:sz w:val="24"/>
          <w:szCs w:val="24"/>
        </w:rPr>
        <w:t xml:space="preserve">, </w:t>
      </w:r>
      <w:r>
        <w:rPr>
          <w:rFonts w:ascii="Times New Roman" w:eastAsia="Times New Roman" w:hAnsi="Times New Roman" w:cs="Times New Roman"/>
          <w:i/>
          <w:iCs/>
          <w:sz w:val="24"/>
          <w:szCs w:val="24"/>
        </w:rPr>
        <w:t>6</w:t>
      </w:r>
      <w:r>
        <w:rPr>
          <w:rFonts w:ascii="Times New Roman" w:eastAsia="Times New Roman" w:hAnsi="Times New Roman" w:cs="Times New Roman"/>
          <w:sz w:val="24"/>
          <w:szCs w:val="24"/>
        </w:rPr>
        <w:t>(1), pp.27-35.</w:t>
      </w:r>
    </w:p>
    <w:p w14:paraId="11E2FC98" w14:textId="77777777" w:rsidR="00FD1B2B"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Cheraghi, R., Ebrahimi, H., Kheibar, N. and Sahebihagh, M.H., 2023. Reasons for resistance to change in nursing: an integrative review. BMC nursing, 22(1), p.310. </w:t>
      </w:r>
    </w:p>
    <w:p w14:paraId="4C0120D8" w14:textId="77777777" w:rsidR="00FD1B2B"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Chychun, V., Grechanyk, O., Khliebnikova, T., Temchenko, O. and Kravchenko, Н., 2023. Change management models and methods: implementing innovations, ensuring sustainability and engaging staff.</w:t>
      </w:r>
    </w:p>
    <w:p w14:paraId="6255DF33" w14:textId="77777777" w:rsidR="00FD1B2B"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Errida, A. and Lotfi, B., 2021. The determinants of organizational change management success: Literature review and case study. </w:t>
      </w:r>
      <w:r>
        <w:rPr>
          <w:rFonts w:ascii="Times New Roman" w:eastAsia="Times New Roman" w:hAnsi="Times New Roman" w:cs="Times New Roman"/>
          <w:i/>
          <w:iCs/>
          <w:sz w:val="24"/>
          <w:szCs w:val="24"/>
        </w:rPr>
        <w:t>International Journal of Engineering Business Management</w:t>
      </w:r>
      <w:r>
        <w:rPr>
          <w:rFonts w:ascii="Times New Roman" w:eastAsia="Times New Roman" w:hAnsi="Times New Roman" w:cs="Times New Roman"/>
          <w:sz w:val="24"/>
          <w:szCs w:val="24"/>
        </w:rPr>
        <w:t xml:space="preserve">, </w:t>
      </w:r>
      <w:r>
        <w:rPr>
          <w:rFonts w:ascii="Times New Roman" w:eastAsia="Times New Roman" w:hAnsi="Times New Roman" w:cs="Times New Roman"/>
          <w:i/>
          <w:iCs/>
          <w:sz w:val="24"/>
          <w:szCs w:val="24"/>
        </w:rPr>
        <w:t>13</w:t>
      </w:r>
      <w:r>
        <w:rPr>
          <w:rFonts w:ascii="Times New Roman" w:eastAsia="Times New Roman" w:hAnsi="Times New Roman" w:cs="Times New Roman"/>
          <w:sz w:val="24"/>
          <w:szCs w:val="24"/>
        </w:rPr>
        <w:t>, p.18479790211016273.</w:t>
      </w:r>
    </w:p>
    <w:p w14:paraId="1360947A" w14:textId="77777777" w:rsidR="00FD1B2B"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Haffar, M., Al-Hyari, K., Djebarni, R., Alnsour, J.A., Oster, F., Al-Shamali, A. and Alaya, A., 2023. The mediating effect of affective commitment to change in the readiness for change–TQM relationship. Total quality management &amp; business excellence, 34(3-4), pp.326-344.</w:t>
      </w:r>
    </w:p>
    <w:p w14:paraId="7B2CC3D7" w14:textId="77777777" w:rsidR="00FD1B2B"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 xml:space="preserve">Hamdi, S. and Rajablu, M., 2012. Effect of supervisor-subordinate communication and leadership style on organizational commitment of nurses in health care setting. </w:t>
      </w:r>
      <w:r>
        <w:rPr>
          <w:rFonts w:ascii="Times New Roman" w:eastAsia="Times New Roman" w:hAnsi="Times New Roman" w:cs="Times New Roman"/>
          <w:i/>
          <w:iCs/>
          <w:sz w:val="24"/>
          <w:szCs w:val="24"/>
        </w:rPr>
        <w:t>International Journal of Business and Management</w:t>
      </w:r>
      <w:r>
        <w:rPr>
          <w:rFonts w:ascii="Times New Roman" w:eastAsia="Times New Roman" w:hAnsi="Times New Roman" w:cs="Times New Roman"/>
          <w:sz w:val="24"/>
          <w:szCs w:val="24"/>
        </w:rPr>
        <w:t xml:space="preserve">, </w:t>
      </w:r>
      <w:r>
        <w:rPr>
          <w:rFonts w:ascii="Times New Roman" w:eastAsia="Times New Roman" w:hAnsi="Times New Roman" w:cs="Times New Roman"/>
          <w:i/>
          <w:iCs/>
          <w:sz w:val="24"/>
          <w:szCs w:val="24"/>
        </w:rPr>
        <w:t>7</w:t>
      </w:r>
      <w:r>
        <w:rPr>
          <w:rFonts w:ascii="Times New Roman" w:eastAsia="Times New Roman" w:hAnsi="Times New Roman" w:cs="Times New Roman"/>
          <w:sz w:val="24"/>
          <w:szCs w:val="24"/>
        </w:rPr>
        <w:t>(23), p.7.</w:t>
      </w:r>
    </w:p>
    <w:p w14:paraId="7F61FFCB" w14:textId="77777777" w:rsidR="00FD1B2B"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Harrison, R., Chauhan, A., Minbashian, A., McMullan, R. and Schwarz, G., 2022. Is gaining affective commitment the missing strategy for successful change management in healthcare?. Journal of Healthcare Leadership, pp.1-4.</w:t>
      </w:r>
    </w:p>
    <w:p w14:paraId="6D9F1624" w14:textId="77777777" w:rsidR="00FD1B2B"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Hayat, D.Z., 2024. Catalysing change: the power of effective leadership in driving innovation. Educational Administration: Theory and Practice, 30(5), pp.3789-3793.</w:t>
      </w:r>
    </w:p>
    <w:p w14:paraId="0B21459D" w14:textId="77777777" w:rsidR="00FD1B2B"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Imran, M.K., Rehman, C.A., Aslam, U. and Bilal, A.R., 2016. What’s organization knowledge management strategy for successful change implementation?. </w:t>
      </w:r>
      <w:r>
        <w:rPr>
          <w:rFonts w:ascii="Times New Roman" w:eastAsia="Times New Roman" w:hAnsi="Times New Roman" w:cs="Times New Roman"/>
          <w:i/>
          <w:iCs/>
          <w:sz w:val="24"/>
          <w:szCs w:val="24"/>
        </w:rPr>
        <w:t>Journal of Organizational Change Management</w:t>
      </w:r>
      <w:r>
        <w:rPr>
          <w:rFonts w:ascii="Times New Roman" w:eastAsia="Times New Roman" w:hAnsi="Times New Roman" w:cs="Times New Roman"/>
          <w:sz w:val="24"/>
          <w:szCs w:val="24"/>
        </w:rPr>
        <w:t xml:space="preserve">, </w:t>
      </w:r>
      <w:r>
        <w:rPr>
          <w:rFonts w:ascii="Times New Roman" w:eastAsia="Times New Roman" w:hAnsi="Times New Roman" w:cs="Times New Roman"/>
          <w:i/>
          <w:iCs/>
          <w:sz w:val="24"/>
          <w:szCs w:val="24"/>
        </w:rPr>
        <w:t>29</w:t>
      </w:r>
      <w:r>
        <w:rPr>
          <w:rFonts w:ascii="Times New Roman" w:eastAsia="Times New Roman" w:hAnsi="Times New Roman" w:cs="Times New Roman"/>
          <w:sz w:val="24"/>
          <w:szCs w:val="24"/>
        </w:rPr>
        <w:t>(7), pp.1097-1117.</w:t>
      </w:r>
    </w:p>
    <w:p w14:paraId="1678461E" w14:textId="77777777" w:rsidR="00FD1B2B"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Jabri, M. and Jabri, E., 2022. </w:t>
      </w:r>
      <w:r>
        <w:rPr>
          <w:rFonts w:ascii="Times New Roman" w:eastAsia="Times New Roman" w:hAnsi="Times New Roman" w:cs="Times New Roman"/>
          <w:i/>
          <w:iCs/>
          <w:sz w:val="24"/>
          <w:szCs w:val="24"/>
        </w:rPr>
        <w:t>Managing organizational change</w:t>
      </w:r>
      <w:r>
        <w:rPr>
          <w:rFonts w:ascii="Times New Roman" w:eastAsia="Times New Roman" w:hAnsi="Times New Roman" w:cs="Times New Roman"/>
          <w:sz w:val="24"/>
          <w:szCs w:val="24"/>
        </w:rPr>
        <w:t>. Bloomsbury Publishing.</w:t>
      </w:r>
    </w:p>
    <w:p w14:paraId="1F26BB93" w14:textId="77777777" w:rsidR="00FD1B2B"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Khaw, K.W., Alnoor, A., Al-Abrrow, H., Tiberius, V., Ganesan, Y. and Atshan, N.A., 2023. Reactions towards organizational change: a systematic literature review. Current Psychology, 42(22), pp.19137-19160.</w:t>
      </w:r>
    </w:p>
    <w:p w14:paraId="2BF6C59A" w14:textId="77777777" w:rsidR="00FD1B2B"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Kherrazi, S. and Roquilly, C., 2025. Managing digital transformation in contemporary contexts: Are classical change management frameworks still relevant?. Journal of Change Management, 25(2), pp.85-115.</w:t>
      </w:r>
    </w:p>
    <w:p w14:paraId="35077E8F" w14:textId="77777777" w:rsidR="00FD1B2B"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Kungwola, K., 2023. Leadership styles and employee commitment. In </w:t>
      </w:r>
      <w:r>
        <w:rPr>
          <w:rFonts w:ascii="Times New Roman" w:eastAsia="Times New Roman" w:hAnsi="Times New Roman" w:cs="Times New Roman"/>
          <w:i/>
          <w:iCs/>
          <w:sz w:val="24"/>
          <w:szCs w:val="24"/>
        </w:rPr>
        <w:t>E3S Web of Conferences</w:t>
      </w:r>
      <w:r>
        <w:rPr>
          <w:rFonts w:ascii="Times New Roman" w:eastAsia="Times New Roman" w:hAnsi="Times New Roman" w:cs="Times New Roman"/>
          <w:sz w:val="24"/>
          <w:szCs w:val="24"/>
        </w:rPr>
        <w:t xml:space="preserve"> (Vol. 452, p. 05004). EDP Sciences.</w:t>
      </w:r>
    </w:p>
    <w:p w14:paraId="7B8F1713" w14:textId="77777777" w:rsidR="00FD1B2B"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Limani, E., Hajdari, L., Limani, B. and Krasniqi, J., 2024. Enhancing stakeholder engagement: Using the communication perspective to identify and enhance stakeholder communication in place management. Cogent Business &amp; Management, 11(1), p.2383322.</w:t>
      </w:r>
    </w:p>
    <w:p w14:paraId="3B754005" w14:textId="77777777" w:rsidR="00FD1B2B"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Lines, B.C. and Reddy Vardireddy, P.K., 2017. Drivers of organizational change within the AEC industry: Linking change management practices with successful change adoption. </w:t>
      </w:r>
      <w:r>
        <w:rPr>
          <w:rFonts w:ascii="Times New Roman" w:eastAsia="Times New Roman" w:hAnsi="Times New Roman" w:cs="Times New Roman"/>
          <w:i/>
          <w:iCs/>
          <w:sz w:val="24"/>
          <w:szCs w:val="24"/>
        </w:rPr>
        <w:t>Journal of management in engineering</w:t>
      </w:r>
      <w:r>
        <w:rPr>
          <w:rFonts w:ascii="Times New Roman" w:eastAsia="Times New Roman" w:hAnsi="Times New Roman" w:cs="Times New Roman"/>
          <w:sz w:val="24"/>
          <w:szCs w:val="24"/>
        </w:rPr>
        <w:t xml:space="preserve">, </w:t>
      </w:r>
      <w:r>
        <w:rPr>
          <w:rFonts w:ascii="Times New Roman" w:eastAsia="Times New Roman" w:hAnsi="Times New Roman" w:cs="Times New Roman"/>
          <w:i/>
          <w:iCs/>
          <w:sz w:val="24"/>
          <w:szCs w:val="24"/>
        </w:rPr>
        <w:t>33</w:t>
      </w:r>
      <w:r>
        <w:rPr>
          <w:rFonts w:ascii="Times New Roman" w:eastAsia="Times New Roman" w:hAnsi="Times New Roman" w:cs="Times New Roman"/>
          <w:sz w:val="24"/>
          <w:szCs w:val="24"/>
        </w:rPr>
        <w:t>(6), p.04017031.</w:t>
      </w:r>
    </w:p>
    <w:p w14:paraId="1C25CD12" w14:textId="77777777" w:rsidR="00FD1B2B"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Luo, W., Song, L.J., Gebert, D.R., Zhang, K. and Feng, Y., 2016. How does leader communication style promote employees’ commitment at times of change?. </w:t>
      </w:r>
      <w:r>
        <w:rPr>
          <w:rFonts w:ascii="Times New Roman" w:eastAsia="Times New Roman" w:hAnsi="Times New Roman" w:cs="Times New Roman"/>
          <w:i/>
          <w:iCs/>
          <w:sz w:val="24"/>
          <w:szCs w:val="24"/>
        </w:rPr>
        <w:t>Journal of Organizational Change Management</w:t>
      </w:r>
      <w:r>
        <w:rPr>
          <w:rFonts w:ascii="Times New Roman" w:eastAsia="Times New Roman" w:hAnsi="Times New Roman" w:cs="Times New Roman"/>
          <w:sz w:val="24"/>
          <w:szCs w:val="24"/>
        </w:rPr>
        <w:t xml:space="preserve">, </w:t>
      </w:r>
      <w:r>
        <w:rPr>
          <w:rFonts w:ascii="Times New Roman" w:eastAsia="Times New Roman" w:hAnsi="Times New Roman" w:cs="Times New Roman"/>
          <w:i/>
          <w:iCs/>
          <w:sz w:val="24"/>
          <w:szCs w:val="24"/>
        </w:rPr>
        <w:t>29</w:t>
      </w:r>
      <w:r>
        <w:rPr>
          <w:rFonts w:ascii="Times New Roman" w:eastAsia="Times New Roman" w:hAnsi="Times New Roman" w:cs="Times New Roman"/>
          <w:sz w:val="24"/>
          <w:szCs w:val="24"/>
        </w:rPr>
        <w:t>(2), pp.242-262.</w:t>
      </w:r>
    </w:p>
    <w:p w14:paraId="7138E96D" w14:textId="77777777" w:rsidR="00FD1B2B"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Mızrak, F., 2024. Effective change management strategies: Exploring dynamic models for organizational transformation. In </w:t>
      </w:r>
      <w:r>
        <w:rPr>
          <w:rFonts w:ascii="Times New Roman" w:eastAsia="Times New Roman" w:hAnsi="Times New Roman" w:cs="Times New Roman"/>
          <w:i/>
          <w:iCs/>
          <w:sz w:val="24"/>
          <w:szCs w:val="24"/>
        </w:rPr>
        <w:t>Perspectives on artificial intelligence in times of turbulence: Theoretical background to applications</w:t>
      </w:r>
      <w:r>
        <w:rPr>
          <w:rFonts w:ascii="Times New Roman" w:eastAsia="Times New Roman" w:hAnsi="Times New Roman" w:cs="Times New Roman"/>
          <w:sz w:val="24"/>
          <w:szCs w:val="24"/>
        </w:rPr>
        <w:t xml:space="preserve"> (pp. 135-162). IGI Global Scientific Publishing.</w:t>
      </w:r>
    </w:p>
    <w:p w14:paraId="2F5FFC26" w14:textId="77777777" w:rsidR="00FD1B2B"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 xml:space="preserve">Nanjundeswaraswamy, T.S., 2023. The mediating role of job satisfaction in the relationship between leadership styles and employee commitment. </w:t>
      </w:r>
      <w:r>
        <w:rPr>
          <w:rFonts w:ascii="Times New Roman" w:eastAsia="Times New Roman" w:hAnsi="Times New Roman" w:cs="Times New Roman"/>
          <w:i/>
          <w:iCs/>
          <w:sz w:val="24"/>
          <w:szCs w:val="24"/>
        </w:rPr>
        <w:t>Journal of Economic and Administrative Sciences</w:t>
      </w:r>
      <w:r>
        <w:rPr>
          <w:rFonts w:ascii="Times New Roman" w:eastAsia="Times New Roman" w:hAnsi="Times New Roman" w:cs="Times New Roman"/>
          <w:sz w:val="24"/>
          <w:szCs w:val="24"/>
        </w:rPr>
        <w:t xml:space="preserve">, </w:t>
      </w:r>
      <w:r>
        <w:rPr>
          <w:rFonts w:ascii="Times New Roman" w:eastAsia="Times New Roman" w:hAnsi="Times New Roman" w:cs="Times New Roman"/>
          <w:i/>
          <w:iCs/>
          <w:sz w:val="24"/>
          <w:szCs w:val="24"/>
        </w:rPr>
        <w:t>39</w:t>
      </w:r>
      <w:r>
        <w:rPr>
          <w:rFonts w:ascii="Times New Roman" w:eastAsia="Times New Roman" w:hAnsi="Times New Roman" w:cs="Times New Roman"/>
          <w:sz w:val="24"/>
          <w:szCs w:val="24"/>
        </w:rPr>
        <w:t>(2), pp.286-304.</w:t>
      </w:r>
    </w:p>
    <w:p w14:paraId="105919E5" w14:textId="77777777" w:rsidR="00FD1B2B"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Ngwama, J.C. and Ogaga-Oghene, J.O., 2022. Leadership change and employee commitment. An empirical study of transformational and transnational leadership style in a university. </w:t>
      </w:r>
      <w:r>
        <w:rPr>
          <w:rFonts w:ascii="Times New Roman" w:eastAsia="Times New Roman" w:hAnsi="Times New Roman" w:cs="Times New Roman"/>
          <w:i/>
          <w:iCs/>
          <w:sz w:val="24"/>
          <w:szCs w:val="24"/>
        </w:rPr>
        <w:t>International Journal of Economic Behavior (IJEB)</w:t>
      </w:r>
      <w:r>
        <w:rPr>
          <w:rFonts w:ascii="Times New Roman" w:eastAsia="Times New Roman" w:hAnsi="Times New Roman" w:cs="Times New Roman"/>
          <w:sz w:val="24"/>
          <w:szCs w:val="24"/>
        </w:rPr>
        <w:t xml:space="preserve">, </w:t>
      </w:r>
      <w:r>
        <w:rPr>
          <w:rFonts w:ascii="Times New Roman" w:eastAsia="Times New Roman" w:hAnsi="Times New Roman" w:cs="Times New Roman"/>
          <w:i/>
          <w:iCs/>
          <w:sz w:val="24"/>
          <w:szCs w:val="24"/>
        </w:rPr>
        <w:t>12</w:t>
      </w:r>
      <w:r>
        <w:rPr>
          <w:rFonts w:ascii="Times New Roman" w:eastAsia="Times New Roman" w:hAnsi="Times New Roman" w:cs="Times New Roman"/>
          <w:sz w:val="24"/>
          <w:szCs w:val="24"/>
        </w:rPr>
        <w:t>(1), pp.101-121.</w:t>
      </w:r>
    </w:p>
    <w:p w14:paraId="454322BC" w14:textId="77777777" w:rsidR="00FD1B2B"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Nograšek, J., 2011. Change management as a critical success factor in e-government implementation. </w:t>
      </w:r>
      <w:r>
        <w:rPr>
          <w:rFonts w:ascii="Times New Roman" w:eastAsia="Times New Roman" w:hAnsi="Times New Roman" w:cs="Times New Roman"/>
          <w:i/>
          <w:iCs/>
          <w:sz w:val="24"/>
          <w:szCs w:val="24"/>
        </w:rPr>
        <w:t>Business Systems Research: International Journal of the Society for Advancing Innovation and Research in Economy</w:t>
      </w:r>
      <w:r>
        <w:rPr>
          <w:rFonts w:ascii="Times New Roman" w:eastAsia="Times New Roman" w:hAnsi="Times New Roman" w:cs="Times New Roman"/>
          <w:sz w:val="24"/>
          <w:szCs w:val="24"/>
        </w:rPr>
        <w:t xml:space="preserve">, </w:t>
      </w:r>
      <w:r>
        <w:rPr>
          <w:rFonts w:ascii="Times New Roman" w:eastAsia="Times New Roman" w:hAnsi="Times New Roman" w:cs="Times New Roman"/>
          <w:i/>
          <w:iCs/>
          <w:sz w:val="24"/>
          <w:szCs w:val="24"/>
        </w:rPr>
        <w:t>2</w:t>
      </w:r>
      <w:r>
        <w:rPr>
          <w:rFonts w:ascii="Times New Roman" w:eastAsia="Times New Roman" w:hAnsi="Times New Roman" w:cs="Times New Roman"/>
          <w:sz w:val="24"/>
          <w:szCs w:val="24"/>
        </w:rPr>
        <w:t>(2), pp.13-24.</w:t>
      </w:r>
    </w:p>
    <w:p w14:paraId="3B985725" w14:textId="77777777" w:rsidR="00FD1B2B"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Nwachuku, A., Okereka, O.P.P. and Mukoro, A., 2023. Models and approaches to change and change management in modern organisations. J-MIND (JurnalManajemen Indonesia), 8(2), pp.109-120.</w:t>
      </w:r>
    </w:p>
    <w:p w14:paraId="5E53FFE7" w14:textId="77777777" w:rsidR="00FD1B2B"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Oakland, J.S. and Tanner, S., 2007. Successful change management. </w:t>
      </w:r>
      <w:r>
        <w:rPr>
          <w:rFonts w:ascii="Times New Roman" w:eastAsia="Times New Roman" w:hAnsi="Times New Roman" w:cs="Times New Roman"/>
          <w:i/>
          <w:iCs/>
          <w:sz w:val="24"/>
          <w:szCs w:val="24"/>
        </w:rPr>
        <w:t>Total quality management &amp; business excellence</w:t>
      </w:r>
      <w:r>
        <w:rPr>
          <w:rFonts w:ascii="Times New Roman" w:eastAsia="Times New Roman" w:hAnsi="Times New Roman" w:cs="Times New Roman"/>
          <w:sz w:val="24"/>
          <w:szCs w:val="24"/>
        </w:rPr>
        <w:t xml:space="preserve">, </w:t>
      </w:r>
      <w:r>
        <w:rPr>
          <w:rFonts w:ascii="Times New Roman" w:eastAsia="Times New Roman" w:hAnsi="Times New Roman" w:cs="Times New Roman"/>
          <w:i/>
          <w:iCs/>
          <w:sz w:val="24"/>
          <w:szCs w:val="24"/>
        </w:rPr>
        <w:t>18</w:t>
      </w:r>
      <w:r>
        <w:rPr>
          <w:rFonts w:ascii="Times New Roman" w:eastAsia="Times New Roman" w:hAnsi="Times New Roman" w:cs="Times New Roman"/>
          <w:sz w:val="24"/>
          <w:szCs w:val="24"/>
        </w:rPr>
        <w:t>(1-2), pp.1-19.</w:t>
      </w:r>
    </w:p>
    <w:p w14:paraId="578D3C79" w14:textId="77777777" w:rsidR="00FD1B2B"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Omol, E.J., 2024. Organizational digital transformation: from evolution to future trends. Digital Transformation and Society, 3(3), pp.240-256.</w:t>
      </w:r>
    </w:p>
    <w:p w14:paraId="6055DBF3" w14:textId="77777777" w:rsidR="00FD1B2B"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Petrauskaitė-Jocienė, V. and Korsakienė, R., 2024. The factors impacting employee commitment to organizational change. Business: Theory and Practice, 25(2), pp.488-501.</w:t>
      </w:r>
    </w:p>
    <w:p w14:paraId="58E3EBFE" w14:textId="77777777" w:rsidR="00FD1B2B"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Phillips, J. and Klein, J.D., 2023. Change management: From theory to practice. TechTrends, 67(1), pp.189-197.</w:t>
      </w:r>
    </w:p>
    <w:p w14:paraId="3AE14CA2" w14:textId="77777777" w:rsidR="00FD1B2B"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Pihlak, Ü. and Alas, R., 2012. Leadership Style and Employee Involvement during Organizational Change. </w:t>
      </w:r>
      <w:r>
        <w:rPr>
          <w:rFonts w:ascii="Times New Roman" w:eastAsia="Times New Roman" w:hAnsi="Times New Roman" w:cs="Times New Roman"/>
          <w:i/>
          <w:iCs/>
          <w:sz w:val="24"/>
          <w:szCs w:val="24"/>
        </w:rPr>
        <w:t>Journal of Management &amp; Change</w:t>
      </w:r>
      <w:r>
        <w:rPr>
          <w:rFonts w:ascii="Times New Roman" w:eastAsia="Times New Roman" w:hAnsi="Times New Roman" w:cs="Times New Roman"/>
          <w:sz w:val="24"/>
          <w:szCs w:val="24"/>
        </w:rPr>
        <w:t xml:space="preserve">, </w:t>
      </w:r>
      <w:r>
        <w:rPr>
          <w:rFonts w:ascii="Times New Roman" w:eastAsia="Times New Roman" w:hAnsi="Times New Roman" w:cs="Times New Roman"/>
          <w:i/>
          <w:iCs/>
          <w:sz w:val="24"/>
          <w:szCs w:val="24"/>
        </w:rPr>
        <w:t>29</w:t>
      </w:r>
      <w:r>
        <w:rPr>
          <w:rFonts w:ascii="Times New Roman" w:eastAsia="Times New Roman" w:hAnsi="Times New Roman" w:cs="Times New Roman"/>
          <w:sz w:val="24"/>
          <w:szCs w:val="24"/>
        </w:rPr>
        <w:t>(1).</w:t>
      </w:r>
    </w:p>
    <w:p w14:paraId="7045C920" w14:textId="77777777" w:rsidR="00FD1B2B"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Ramos-Maçães, M.A. and Román-Portas, M., 2022. The effects of organizational communication, leadership, and employee commitment in organizational change in the hospitality sector.</w:t>
      </w:r>
    </w:p>
    <w:p w14:paraId="4041CE81" w14:textId="77777777" w:rsidR="00FD1B2B"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Rehman, N., Mahmood, A., Ibtasam, M., Murtaza, S.A., Iqbal, N. and Molnár, E., 2021. The psychology of resistance to change: the antidotal effect of organizational justice, support and leader-member exchange. Frontiers in psychology, 12, p.678952.</w:t>
      </w:r>
    </w:p>
    <w:p w14:paraId="379C0AB3" w14:textId="77777777" w:rsidR="00FD1B2B"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Rojak, J.A., Sanaji, S., Witjaksono, A.D. and Kistyanto, A., 2024. The influence of transformational leadership and organizational culture on employee performance. EDUKASIA Jurnal Pendidikan dan Pembelajaran, 5(1), pp.977-990.</w:t>
      </w:r>
    </w:p>
    <w:p w14:paraId="785334B7" w14:textId="77777777" w:rsidR="00FD1B2B"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Roman, C.T., Manolica, A. and Bulat, C.I., 2024. Qualitative analysis of change management models. Ovidius University Annals, Economic Sciences Series, XXIV (2024), 1, pp.502-508.</w:t>
      </w:r>
    </w:p>
    <w:p w14:paraId="2B1A3975" w14:textId="77777777" w:rsidR="00FD1B2B"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Sancak, I.E., 2023. Change management in sustainability transformation: A model for business organizations. Journal of Environmental Management, 330, p.117165.</w:t>
      </w:r>
    </w:p>
    <w:p w14:paraId="281B036A" w14:textId="77777777" w:rsidR="00FD1B2B"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Șomlea, M.R., 2023. The role of communication in managing resistance to change.“. Ovidius” University Annals, Economic Sciences Series, 23(2), pp.569-576.</w:t>
      </w:r>
    </w:p>
    <w:p w14:paraId="2F5EBF0B" w14:textId="77777777" w:rsidR="00FD1B2B"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Subramani, N.R., 2025. Transformational leadership and its impact on organizational commitment during change management. International Journal of Health Technology and Innovation, 4(01), pp.90-101.</w:t>
      </w:r>
    </w:p>
    <w:p w14:paraId="60D3D20D" w14:textId="77777777" w:rsidR="00FD1B2B"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Tuffour, J.K., Gali, A.M. and Tuffour, M.K., 2022. Managerial leadership style and employee commitment: Evidence from the financial sector. </w:t>
      </w:r>
      <w:r>
        <w:rPr>
          <w:rFonts w:ascii="Times New Roman" w:eastAsia="Times New Roman" w:hAnsi="Times New Roman" w:cs="Times New Roman"/>
          <w:i/>
          <w:iCs/>
          <w:sz w:val="24"/>
          <w:szCs w:val="24"/>
        </w:rPr>
        <w:t>Global Business Review</w:t>
      </w:r>
      <w:r>
        <w:rPr>
          <w:rFonts w:ascii="Times New Roman" w:eastAsia="Times New Roman" w:hAnsi="Times New Roman" w:cs="Times New Roman"/>
          <w:sz w:val="24"/>
          <w:szCs w:val="24"/>
        </w:rPr>
        <w:t xml:space="preserve">, </w:t>
      </w:r>
      <w:r>
        <w:rPr>
          <w:rFonts w:ascii="Times New Roman" w:eastAsia="Times New Roman" w:hAnsi="Times New Roman" w:cs="Times New Roman"/>
          <w:i/>
          <w:iCs/>
          <w:sz w:val="24"/>
          <w:szCs w:val="24"/>
        </w:rPr>
        <w:t>23</w:t>
      </w:r>
      <w:r>
        <w:rPr>
          <w:rFonts w:ascii="Times New Roman" w:eastAsia="Times New Roman" w:hAnsi="Times New Roman" w:cs="Times New Roman"/>
          <w:sz w:val="24"/>
          <w:szCs w:val="24"/>
        </w:rPr>
        <w:t>(3), pp.543-560.</w:t>
      </w:r>
    </w:p>
    <w:p w14:paraId="392E1A62" w14:textId="77777777" w:rsidR="00FD1B2B"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Tuukkanen, V., Wolgsjö, E. and Rusu, L., 2022. Cultural values in digital transformation in a small company. Procedia Computer Science, 196, pp.3-12.</w:t>
      </w:r>
    </w:p>
    <w:p w14:paraId="38B6FD64" w14:textId="77777777" w:rsidR="00FD1B2B"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Victoria, G.M., Analía, B., Fernando, P., Pablo, M. and Fernán, G.D.Q., 2017. Change management strategies: transforming a difficult implementation into a successful one. </w:t>
      </w:r>
      <w:r>
        <w:rPr>
          <w:rFonts w:ascii="Times New Roman" w:eastAsia="Times New Roman" w:hAnsi="Times New Roman" w:cs="Times New Roman"/>
          <w:i/>
          <w:iCs/>
          <w:sz w:val="24"/>
          <w:szCs w:val="24"/>
        </w:rPr>
        <w:t>Studies in health technology and informatics</w:t>
      </w:r>
      <w:r>
        <w:rPr>
          <w:rFonts w:ascii="Times New Roman" w:eastAsia="Times New Roman" w:hAnsi="Times New Roman" w:cs="Times New Roman"/>
          <w:sz w:val="24"/>
          <w:szCs w:val="24"/>
        </w:rPr>
        <w:t xml:space="preserve">, </w:t>
      </w:r>
      <w:r>
        <w:rPr>
          <w:rFonts w:ascii="Times New Roman" w:eastAsia="Times New Roman" w:hAnsi="Times New Roman" w:cs="Times New Roman"/>
          <w:i/>
          <w:iCs/>
          <w:sz w:val="24"/>
          <w:szCs w:val="24"/>
        </w:rPr>
        <w:t>245</w:t>
      </w:r>
      <w:r>
        <w:rPr>
          <w:rFonts w:ascii="Times New Roman" w:eastAsia="Times New Roman" w:hAnsi="Times New Roman" w:cs="Times New Roman"/>
          <w:sz w:val="24"/>
          <w:szCs w:val="24"/>
        </w:rPr>
        <w:t>, pp.813-817.</w:t>
      </w:r>
    </w:p>
    <w:p w14:paraId="5F23AC5C" w14:textId="77777777" w:rsidR="00FD1B2B"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Widyanti, R., 2020. Do leadership style and organizational communication increase to organizational commitment? Study among hospital staff. </w:t>
      </w:r>
      <w:r>
        <w:rPr>
          <w:rFonts w:ascii="Times New Roman" w:eastAsia="Times New Roman" w:hAnsi="Times New Roman" w:cs="Times New Roman"/>
          <w:i/>
          <w:iCs/>
          <w:sz w:val="24"/>
          <w:szCs w:val="24"/>
        </w:rPr>
        <w:t>HOLISTICA–Journal of Business and Public Administration</w:t>
      </w:r>
      <w:r>
        <w:rPr>
          <w:rFonts w:ascii="Times New Roman" w:eastAsia="Times New Roman" w:hAnsi="Times New Roman" w:cs="Times New Roman"/>
          <w:sz w:val="24"/>
          <w:szCs w:val="24"/>
        </w:rPr>
        <w:t xml:space="preserve">, </w:t>
      </w:r>
      <w:r>
        <w:rPr>
          <w:rFonts w:ascii="Times New Roman" w:eastAsia="Times New Roman" w:hAnsi="Times New Roman" w:cs="Times New Roman"/>
          <w:i/>
          <w:iCs/>
          <w:sz w:val="24"/>
          <w:szCs w:val="24"/>
        </w:rPr>
        <w:t>11</w:t>
      </w:r>
      <w:r>
        <w:rPr>
          <w:rFonts w:ascii="Times New Roman" w:eastAsia="Times New Roman" w:hAnsi="Times New Roman" w:cs="Times New Roman"/>
          <w:sz w:val="24"/>
          <w:szCs w:val="24"/>
        </w:rPr>
        <w:t>(2), pp.17-24.</w:t>
      </w:r>
    </w:p>
    <w:p w14:paraId="769826C0" w14:textId="77777777" w:rsidR="00FD1B2B"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Yaseen, S., Ali, H.Y. and Asrar-ul-Haq, M., 2018. Impact of organizational culture and leadership style on employee commitment towards change in higher education institutions of Pakistan. </w:t>
      </w:r>
      <w:r>
        <w:rPr>
          <w:rFonts w:ascii="Times New Roman" w:eastAsia="Times New Roman" w:hAnsi="Times New Roman" w:cs="Times New Roman"/>
          <w:i/>
          <w:iCs/>
          <w:sz w:val="24"/>
          <w:szCs w:val="24"/>
        </w:rPr>
        <w:t>Paradigms</w:t>
      </w:r>
      <w:r>
        <w:rPr>
          <w:rFonts w:ascii="Times New Roman" w:eastAsia="Times New Roman" w:hAnsi="Times New Roman" w:cs="Times New Roman"/>
          <w:sz w:val="24"/>
          <w:szCs w:val="24"/>
        </w:rPr>
        <w:t xml:space="preserve">, </w:t>
      </w:r>
      <w:r>
        <w:rPr>
          <w:rFonts w:ascii="Times New Roman" w:eastAsia="Times New Roman" w:hAnsi="Times New Roman" w:cs="Times New Roman"/>
          <w:i/>
          <w:iCs/>
          <w:sz w:val="24"/>
          <w:szCs w:val="24"/>
        </w:rPr>
        <w:t>12</w:t>
      </w:r>
      <w:r>
        <w:rPr>
          <w:rFonts w:ascii="Times New Roman" w:eastAsia="Times New Roman" w:hAnsi="Times New Roman" w:cs="Times New Roman"/>
          <w:sz w:val="24"/>
          <w:szCs w:val="24"/>
        </w:rPr>
        <w:t>(1), pp.44-53.</w:t>
      </w:r>
    </w:p>
    <w:p w14:paraId="46139214" w14:textId="77777777" w:rsidR="00FD1B2B"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Mahmoud, S.E. and Mousa, M.E.S., 2025. Does benevolent leadership affect the organizational identification of nursing staff? The mediating role of forgiveness climate and the moderating role of positive emotions. </w:t>
      </w:r>
      <w:r>
        <w:rPr>
          <w:rFonts w:ascii="Times New Roman" w:eastAsia="Times New Roman" w:hAnsi="Times New Roman" w:cs="Times New Roman"/>
          <w:i/>
          <w:iCs/>
          <w:sz w:val="24"/>
          <w:szCs w:val="24"/>
        </w:rPr>
        <w:t>Future Business Journal</w:t>
      </w:r>
      <w:r>
        <w:rPr>
          <w:rFonts w:ascii="Times New Roman" w:eastAsia="Times New Roman" w:hAnsi="Times New Roman" w:cs="Times New Roman"/>
          <w:sz w:val="24"/>
          <w:szCs w:val="24"/>
        </w:rPr>
        <w:t>, 11(1), p.35.</w:t>
      </w:r>
    </w:p>
    <w:p w14:paraId="77D7ECB1" w14:textId="77777777" w:rsidR="00FD1B2B"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Tasleem, N.A.Z.I.A., Gulati, D. and Sharma, S., 2023. Organizational readiness for change: A multi-dimensional framework. </w:t>
      </w:r>
      <w:r>
        <w:rPr>
          <w:rFonts w:ascii="Times New Roman" w:eastAsia="Times New Roman" w:hAnsi="Times New Roman" w:cs="Times New Roman"/>
          <w:i/>
          <w:iCs/>
          <w:sz w:val="24"/>
          <w:szCs w:val="24"/>
        </w:rPr>
        <w:t>Iconic Research And Engineering Journals (IREJ),</w:t>
      </w:r>
      <w:r>
        <w:rPr>
          <w:rFonts w:ascii="Times New Roman" w:eastAsia="Times New Roman" w:hAnsi="Times New Roman" w:cs="Times New Roman"/>
          <w:sz w:val="24"/>
          <w:szCs w:val="24"/>
        </w:rPr>
        <w:t xml:space="preserve"> pp.1095-1108.</w:t>
      </w:r>
    </w:p>
    <w:p w14:paraId="31A043EE" w14:textId="77777777" w:rsidR="00FD1B2B"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Ruppel, C., Stranzl, J. and Einwiller, S., 2022. Employee-centric perspective on organizational crisis: how organizational transparency and support help to mitigate employees' uncertainty, negative emotions and job disengagement. </w:t>
      </w:r>
      <w:r>
        <w:rPr>
          <w:rFonts w:ascii="Times New Roman" w:eastAsia="Times New Roman" w:hAnsi="Times New Roman" w:cs="Times New Roman"/>
          <w:i/>
          <w:iCs/>
          <w:sz w:val="24"/>
          <w:szCs w:val="24"/>
        </w:rPr>
        <w:t>Corporate Communications: An International Journal</w:t>
      </w:r>
      <w:r>
        <w:rPr>
          <w:rFonts w:ascii="Times New Roman" w:eastAsia="Times New Roman" w:hAnsi="Times New Roman" w:cs="Times New Roman"/>
          <w:sz w:val="24"/>
          <w:szCs w:val="24"/>
        </w:rPr>
        <w:t>, 27(5), pp.1-22.</w:t>
      </w:r>
    </w:p>
    <w:p w14:paraId="6C5ABE3A" w14:textId="77777777" w:rsidR="00FD1B2B"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Lakshmi, S., Durgude, U. and Chitra, V., 2024. The role of upskilling and reskilling for talent transformation in the era of ai; theoretical framework and future research directions. </w:t>
      </w:r>
      <w:r>
        <w:rPr>
          <w:rFonts w:ascii="Times New Roman" w:eastAsia="Times New Roman" w:hAnsi="Times New Roman" w:cs="Times New Roman"/>
          <w:i/>
          <w:iCs/>
          <w:sz w:val="24"/>
          <w:szCs w:val="24"/>
        </w:rPr>
        <w:t>Weser Books</w:t>
      </w:r>
      <w:r>
        <w:rPr>
          <w:rFonts w:ascii="Times New Roman" w:eastAsia="Times New Roman" w:hAnsi="Times New Roman" w:cs="Times New Roman"/>
          <w:sz w:val="24"/>
          <w:szCs w:val="24"/>
        </w:rPr>
        <w:t>, 198.</w:t>
      </w:r>
    </w:p>
    <w:p w14:paraId="70409CD2" w14:textId="77777777" w:rsidR="00FD1B2B"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 xml:space="preserve">Pougajendy, S., Mathiazhagan, A. and Karunamurthy, A., 2024. The role of organizational culture in driving employee engagement: insights and implications. </w:t>
      </w:r>
      <w:r>
        <w:rPr>
          <w:rFonts w:ascii="Times New Roman" w:eastAsia="Times New Roman" w:hAnsi="Times New Roman" w:cs="Times New Roman"/>
          <w:i/>
          <w:iCs/>
          <w:sz w:val="24"/>
          <w:szCs w:val="24"/>
        </w:rPr>
        <w:t>Quing: International Journal of Multidisciplinary Scientific Research and Development</w:t>
      </w:r>
      <w:r>
        <w:rPr>
          <w:rFonts w:ascii="Times New Roman" w:eastAsia="Times New Roman" w:hAnsi="Times New Roman" w:cs="Times New Roman"/>
          <w:sz w:val="24"/>
          <w:szCs w:val="24"/>
        </w:rPr>
        <w:t>, 3(3), pp.26-32.</w:t>
      </w:r>
    </w:p>
    <w:p w14:paraId="79CD17E6" w14:textId="77777777" w:rsidR="00FD1B2B"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Holbeche, L., 2023. The agile organization: how to build an engaged, innovative and resilient business. </w:t>
      </w:r>
      <w:r>
        <w:rPr>
          <w:rFonts w:ascii="Times New Roman" w:eastAsia="Times New Roman" w:hAnsi="Times New Roman" w:cs="Times New Roman"/>
          <w:i/>
          <w:iCs/>
          <w:sz w:val="24"/>
          <w:szCs w:val="24"/>
        </w:rPr>
        <w:t>Kogan Page Publishers</w:t>
      </w:r>
      <w:r>
        <w:rPr>
          <w:rFonts w:ascii="Times New Roman" w:eastAsia="Times New Roman" w:hAnsi="Times New Roman" w:cs="Times New Roman"/>
          <w:sz w:val="24"/>
          <w:szCs w:val="24"/>
        </w:rPr>
        <w:t>.</w:t>
      </w:r>
    </w:p>
    <w:p w14:paraId="4C1ADD3F" w14:textId="77777777" w:rsidR="00FD1B2B"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Sarioguz, O. and Miser, E., 2024. Artificial intelligence and participatory leadership: The role of technological transformation in business management and its impact on employee participation. </w:t>
      </w:r>
      <w:r>
        <w:rPr>
          <w:rFonts w:ascii="Times New Roman" w:eastAsia="Times New Roman" w:hAnsi="Times New Roman" w:cs="Times New Roman"/>
          <w:i/>
          <w:iCs/>
          <w:sz w:val="24"/>
          <w:szCs w:val="24"/>
        </w:rPr>
        <w:t>International Research Journal of Modernization in Engineering, Technology and Science</w:t>
      </w:r>
      <w:r>
        <w:rPr>
          <w:rFonts w:ascii="Times New Roman" w:eastAsia="Times New Roman" w:hAnsi="Times New Roman" w:cs="Times New Roman"/>
          <w:sz w:val="24"/>
          <w:szCs w:val="24"/>
        </w:rPr>
        <w:t>, 6(2), pp.887-899.</w:t>
      </w:r>
    </w:p>
    <w:p w14:paraId="3DA69C1E" w14:textId="77777777" w:rsidR="00FD1B2B"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Mwamba, J., 2023. Effective Leadership in Change Management: Ensuring Success in Organizational Transformation. </w:t>
      </w:r>
      <w:r>
        <w:rPr>
          <w:rFonts w:ascii="Times New Roman" w:eastAsia="Times New Roman" w:hAnsi="Times New Roman" w:cs="Times New Roman"/>
          <w:i/>
          <w:iCs/>
          <w:sz w:val="24"/>
          <w:szCs w:val="24"/>
        </w:rPr>
        <w:t>Journal of Policy Options</w:t>
      </w:r>
      <w:r>
        <w:rPr>
          <w:rFonts w:ascii="Times New Roman" w:eastAsia="Times New Roman" w:hAnsi="Times New Roman" w:cs="Times New Roman"/>
          <w:sz w:val="24"/>
          <w:szCs w:val="24"/>
        </w:rPr>
        <w:t>, 6(1), pp.28-38.</w:t>
      </w:r>
    </w:p>
    <w:p w14:paraId="3BC009C2" w14:textId="77777777" w:rsidR="00FD1B2B"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Abdallah, Y.O., Shehab, E. and Al-Ashaab, A., 2022, November. Sustainable digital transformation: the role of organisational digital culture. In Advances in Manufacturing Technology XXXV: Proceedings of the 19th International Conference on Manufacturing Research, Incorporating the 36th National Conference on Manufacturing Research, 6–8 September 2022, University of Derby, Derby, UK (pp. 60-66). 1 Oliver's Yard, 55 City Road, London, EC1Y 1SP: SAGE Publications.</w:t>
      </w:r>
    </w:p>
    <w:p w14:paraId="51432FAB" w14:textId="77777777" w:rsidR="00FD1B2B" w:rsidRDefault="00000000">
      <w:pPr>
        <w:rPr>
          <w:rFonts w:ascii="Times New Roman" w:eastAsia="Times New Roman" w:hAnsi="Times New Roman" w:cs="Times New Roman"/>
          <w:sz w:val="24"/>
          <w:szCs w:val="24"/>
        </w:rPr>
      </w:pPr>
      <w:r>
        <w:rPr>
          <w:rFonts w:ascii="Times New Roman" w:eastAsia="Times New Roman" w:hAnsi="Times New Roman" w:cs="Times New Roman"/>
          <w:sz w:val="24"/>
          <w:szCs w:val="24"/>
        </w:rPr>
        <w:br w:type="page"/>
      </w:r>
    </w:p>
    <w:p w14:paraId="198884F2" w14:textId="77777777" w:rsidR="00FD1B2B" w:rsidRDefault="00000000" w:rsidP="004E4C8F">
      <w:pPr>
        <w:pStyle w:val="Heading1"/>
        <w:jc w:val="center"/>
      </w:pPr>
      <w:bookmarkStart w:id="77" w:name="_Toc231827792"/>
      <w:r>
        <w:lastRenderedPageBreak/>
        <w:t>Appendices</w:t>
      </w:r>
      <w:bookmarkEnd w:id="77"/>
    </w:p>
    <w:p w14:paraId="2560F8E1" w14:textId="77777777" w:rsidR="00FD1B2B" w:rsidRDefault="00000000">
      <w:pPr>
        <w:spacing w:line="360" w:lineRule="auto"/>
        <w:jc w:val="both"/>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Appendix A: Quality Assessment of the Articles</w:t>
      </w:r>
    </w:p>
    <w:p w14:paraId="143895B9" w14:textId="77777777" w:rsidR="00FD1B2B" w:rsidRDefault="00000000">
      <w:pPr>
        <w:spacing w:line="360" w:lineRule="auto"/>
        <w:jc w:val="both"/>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Table 1: Score Range for Quality Assessment</w:t>
      </w:r>
    </w:p>
    <w:tbl>
      <w:tblPr>
        <w:tblStyle w:val="Style14"/>
        <w:tblW w:w="9224" w:type="dxa"/>
        <w:tblInd w:w="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A0" w:firstRow="1" w:lastRow="0" w:firstColumn="1" w:lastColumn="0" w:noHBand="0" w:noVBand="1"/>
      </w:tblPr>
      <w:tblGrid>
        <w:gridCol w:w="1909"/>
        <w:gridCol w:w="2536"/>
        <w:gridCol w:w="4779"/>
      </w:tblGrid>
      <w:tr w:rsidR="00FD1B2B" w14:paraId="6ED25BBD" w14:textId="77777777">
        <w:trPr>
          <w:trHeight w:val="434"/>
        </w:trPr>
        <w:tc>
          <w:tcPr>
            <w:tcW w:w="1909" w:type="dxa"/>
          </w:tcPr>
          <w:p w14:paraId="59D4A6B5" w14:textId="77777777" w:rsidR="00FD1B2B" w:rsidRDefault="00000000">
            <w:pPr>
              <w:spacing w:line="360" w:lineRule="auto"/>
              <w:jc w:val="both"/>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Score Range</w:t>
            </w:r>
          </w:p>
        </w:tc>
        <w:tc>
          <w:tcPr>
            <w:tcW w:w="2536" w:type="dxa"/>
          </w:tcPr>
          <w:p w14:paraId="4E0C590D" w14:textId="77777777" w:rsidR="00FD1B2B" w:rsidRDefault="00000000">
            <w:pPr>
              <w:spacing w:line="360" w:lineRule="auto"/>
              <w:jc w:val="both"/>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Quality Rank</w:t>
            </w:r>
          </w:p>
        </w:tc>
        <w:tc>
          <w:tcPr>
            <w:tcW w:w="4779" w:type="dxa"/>
          </w:tcPr>
          <w:p w14:paraId="4AC125C2" w14:textId="77777777" w:rsidR="00FD1B2B" w:rsidRDefault="00000000">
            <w:pPr>
              <w:spacing w:line="360" w:lineRule="auto"/>
              <w:jc w:val="both"/>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Use in Systematic Review</w:t>
            </w:r>
          </w:p>
        </w:tc>
      </w:tr>
      <w:tr w:rsidR="00FD1B2B" w14:paraId="0B52D3F9" w14:textId="77777777">
        <w:trPr>
          <w:trHeight w:val="412"/>
        </w:trPr>
        <w:tc>
          <w:tcPr>
            <w:tcW w:w="1909" w:type="dxa"/>
          </w:tcPr>
          <w:p w14:paraId="171660D1" w14:textId="77777777" w:rsidR="00FD1B2B"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bCs/>
                <w:sz w:val="24"/>
                <w:szCs w:val="24"/>
              </w:rPr>
              <w:t>9–12</w:t>
            </w:r>
          </w:p>
        </w:tc>
        <w:tc>
          <w:tcPr>
            <w:tcW w:w="2536" w:type="dxa"/>
          </w:tcPr>
          <w:p w14:paraId="508CEED8" w14:textId="77777777" w:rsidR="00FD1B2B"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High quality</w:t>
            </w:r>
          </w:p>
        </w:tc>
        <w:tc>
          <w:tcPr>
            <w:tcW w:w="4779" w:type="dxa"/>
          </w:tcPr>
          <w:p w14:paraId="49B3A1CB" w14:textId="77777777" w:rsidR="00FD1B2B"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Core evidence for thematic synthesis</w:t>
            </w:r>
          </w:p>
        </w:tc>
      </w:tr>
      <w:tr w:rsidR="00FD1B2B" w14:paraId="5AB2B2C4" w14:textId="77777777">
        <w:trPr>
          <w:trHeight w:val="434"/>
        </w:trPr>
        <w:tc>
          <w:tcPr>
            <w:tcW w:w="1909" w:type="dxa"/>
          </w:tcPr>
          <w:p w14:paraId="039AA82A" w14:textId="77777777" w:rsidR="00FD1B2B"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bCs/>
                <w:sz w:val="24"/>
                <w:szCs w:val="24"/>
              </w:rPr>
              <w:t>6–8</w:t>
            </w:r>
          </w:p>
        </w:tc>
        <w:tc>
          <w:tcPr>
            <w:tcW w:w="2536" w:type="dxa"/>
          </w:tcPr>
          <w:p w14:paraId="5F320948" w14:textId="77777777" w:rsidR="00FD1B2B"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Moderate quality</w:t>
            </w:r>
          </w:p>
        </w:tc>
        <w:tc>
          <w:tcPr>
            <w:tcW w:w="4779" w:type="dxa"/>
          </w:tcPr>
          <w:p w14:paraId="1D9AE793" w14:textId="77777777" w:rsidR="00FD1B2B"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Supporting evidence for themes</w:t>
            </w:r>
          </w:p>
        </w:tc>
      </w:tr>
      <w:tr w:rsidR="00FD1B2B" w14:paraId="459BF5DB" w14:textId="77777777">
        <w:trPr>
          <w:trHeight w:val="434"/>
        </w:trPr>
        <w:tc>
          <w:tcPr>
            <w:tcW w:w="1909" w:type="dxa"/>
          </w:tcPr>
          <w:p w14:paraId="1480E42B" w14:textId="77777777" w:rsidR="00FD1B2B"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bCs/>
                <w:sz w:val="24"/>
                <w:szCs w:val="24"/>
              </w:rPr>
              <w:t>4–5</w:t>
            </w:r>
          </w:p>
        </w:tc>
        <w:tc>
          <w:tcPr>
            <w:tcW w:w="2536" w:type="dxa"/>
          </w:tcPr>
          <w:p w14:paraId="2FBE0CBB" w14:textId="77777777" w:rsidR="00FD1B2B"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Supportive quality</w:t>
            </w:r>
          </w:p>
        </w:tc>
        <w:tc>
          <w:tcPr>
            <w:tcW w:w="4779" w:type="dxa"/>
          </w:tcPr>
          <w:p w14:paraId="28FB23DF" w14:textId="77777777" w:rsidR="00FD1B2B"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Background/contextual support only</w:t>
            </w:r>
          </w:p>
        </w:tc>
      </w:tr>
      <w:tr w:rsidR="00FD1B2B" w14:paraId="7CFE5427" w14:textId="77777777">
        <w:trPr>
          <w:trHeight w:val="434"/>
        </w:trPr>
        <w:tc>
          <w:tcPr>
            <w:tcW w:w="1909" w:type="dxa"/>
          </w:tcPr>
          <w:p w14:paraId="0B33B637" w14:textId="77777777" w:rsidR="00FD1B2B"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bCs/>
                <w:sz w:val="24"/>
                <w:szCs w:val="24"/>
              </w:rPr>
              <w:t>0–3</w:t>
            </w:r>
          </w:p>
        </w:tc>
        <w:tc>
          <w:tcPr>
            <w:tcW w:w="2536" w:type="dxa"/>
          </w:tcPr>
          <w:p w14:paraId="59E225C9" w14:textId="77777777" w:rsidR="00FD1B2B"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Low quality</w:t>
            </w:r>
          </w:p>
        </w:tc>
        <w:tc>
          <w:tcPr>
            <w:tcW w:w="4779" w:type="dxa"/>
          </w:tcPr>
          <w:p w14:paraId="53D066A3" w14:textId="77777777" w:rsidR="00FD1B2B"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Excluded from final review</w:t>
            </w:r>
          </w:p>
        </w:tc>
      </w:tr>
    </w:tbl>
    <w:p w14:paraId="43EF4D4F" w14:textId="77777777" w:rsidR="00FD1B2B" w:rsidRDefault="00FD1B2B">
      <w:pPr>
        <w:spacing w:line="360" w:lineRule="auto"/>
        <w:jc w:val="both"/>
        <w:rPr>
          <w:rFonts w:ascii="Times New Roman" w:eastAsia="Times New Roman" w:hAnsi="Times New Roman" w:cs="Times New Roman"/>
          <w:sz w:val="24"/>
          <w:szCs w:val="24"/>
        </w:rPr>
      </w:pPr>
    </w:p>
    <w:p w14:paraId="4E75B454" w14:textId="77777777" w:rsidR="00FD1B2B" w:rsidRDefault="00000000">
      <w:pPr>
        <w:spacing w:line="360" w:lineRule="auto"/>
        <w:jc w:val="both"/>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Table 2: Ranking of Articles for Systematic Review using Quality Ranking</w:t>
      </w:r>
    </w:p>
    <w:tbl>
      <w:tblPr>
        <w:tblStyle w:val="Style15"/>
        <w:tblW w:w="9019" w:type="dxa"/>
        <w:tblInd w:w="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A0" w:firstRow="1" w:lastRow="0" w:firstColumn="1" w:lastColumn="0" w:noHBand="0" w:noVBand="1"/>
      </w:tblPr>
      <w:tblGrid>
        <w:gridCol w:w="777"/>
        <w:gridCol w:w="2718"/>
        <w:gridCol w:w="2202"/>
        <w:gridCol w:w="813"/>
        <w:gridCol w:w="2509"/>
      </w:tblGrid>
      <w:tr w:rsidR="00FD1B2B" w14:paraId="376ECCF7" w14:textId="77777777">
        <w:tc>
          <w:tcPr>
            <w:tcW w:w="777" w:type="dxa"/>
          </w:tcPr>
          <w:p w14:paraId="1493D22F" w14:textId="77777777" w:rsidR="00FD1B2B" w:rsidRDefault="00000000">
            <w:pPr>
              <w:spacing w:line="360" w:lineRule="auto"/>
              <w:jc w:val="both"/>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Rank</w:t>
            </w:r>
          </w:p>
        </w:tc>
        <w:tc>
          <w:tcPr>
            <w:tcW w:w="2718" w:type="dxa"/>
          </w:tcPr>
          <w:p w14:paraId="05F31C7C" w14:textId="77777777" w:rsidR="00FD1B2B" w:rsidRDefault="00000000">
            <w:pPr>
              <w:spacing w:line="360" w:lineRule="auto"/>
              <w:jc w:val="both"/>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Article / Author(s) and Year</w:t>
            </w:r>
          </w:p>
        </w:tc>
        <w:tc>
          <w:tcPr>
            <w:tcW w:w="2202" w:type="dxa"/>
          </w:tcPr>
          <w:p w14:paraId="5A98787E" w14:textId="77777777" w:rsidR="00FD1B2B" w:rsidRDefault="00000000">
            <w:pPr>
              <w:spacing w:line="360" w:lineRule="auto"/>
              <w:jc w:val="both"/>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Main Relevance to Review</w:t>
            </w:r>
          </w:p>
        </w:tc>
        <w:tc>
          <w:tcPr>
            <w:tcW w:w="813" w:type="dxa"/>
          </w:tcPr>
          <w:p w14:paraId="26536380" w14:textId="77777777" w:rsidR="00FD1B2B" w:rsidRDefault="00000000">
            <w:pPr>
              <w:spacing w:line="360" w:lineRule="auto"/>
              <w:jc w:val="both"/>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Score /12</w:t>
            </w:r>
          </w:p>
        </w:tc>
        <w:tc>
          <w:tcPr>
            <w:tcW w:w="2509" w:type="dxa"/>
          </w:tcPr>
          <w:p w14:paraId="681CE44A" w14:textId="77777777" w:rsidR="00FD1B2B" w:rsidRDefault="00000000">
            <w:pPr>
              <w:spacing w:line="360" w:lineRule="auto"/>
              <w:jc w:val="both"/>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Use in Systematic Review</w:t>
            </w:r>
          </w:p>
        </w:tc>
      </w:tr>
      <w:tr w:rsidR="00FD1B2B" w14:paraId="18821F4E" w14:textId="77777777">
        <w:tc>
          <w:tcPr>
            <w:tcW w:w="777" w:type="dxa"/>
          </w:tcPr>
          <w:p w14:paraId="30B9F0A7" w14:textId="77777777" w:rsidR="00FD1B2B"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1</w:t>
            </w:r>
          </w:p>
        </w:tc>
        <w:tc>
          <w:tcPr>
            <w:tcW w:w="2718" w:type="dxa"/>
          </w:tcPr>
          <w:p w14:paraId="68521719" w14:textId="77777777" w:rsidR="00FD1B2B"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Haffar, Al-Hyari, Djebarni, Alnsour, Oster, Al-Shamali and Alaya (2023)</w:t>
            </w:r>
          </w:p>
        </w:tc>
        <w:tc>
          <w:tcPr>
            <w:tcW w:w="2202" w:type="dxa"/>
          </w:tcPr>
          <w:p w14:paraId="304D1185" w14:textId="77777777" w:rsidR="00FD1B2B"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Readiness for change, affective commitment and TQM</w:t>
            </w:r>
          </w:p>
        </w:tc>
        <w:tc>
          <w:tcPr>
            <w:tcW w:w="813" w:type="dxa"/>
          </w:tcPr>
          <w:p w14:paraId="17A5E353" w14:textId="77777777" w:rsidR="00FD1B2B"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11</w:t>
            </w:r>
          </w:p>
        </w:tc>
        <w:tc>
          <w:tcPr>
            <w:tcW w:w="2509" w:type="dxa"/>
          </w:tcPr>
          <w:p w14:paraId="520EAFFB" w14:textId="77777777" w:rsidR="00FD1B2B"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Core evidence</w:t>
            </w:r>
          </w:p>
        </w:tc>
      </w:tr>
      <w:tr w:rsidR="00FD1B2B" w14:paraId="40CE0EB3" w14:textId="77777777">
        <w:tc>
          <w:tcPr>
            <w:tcW w:w="777" w:type="dxa"/>
          </w:tcPr>
          <w:p w14:paraId="52F7B51F" w14:textId="77777777" w:rsidR="00FD1B2B"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2</w:t>
            </w:r>
          </w:p>
        </w:tc>
        <w:tc>
          <w:tcPr>
            <w:tcW w:w="2718" w:type="dxa"/>
          </w:tcPr>
          <w:p w14:paraId="03EC5289" w14:textId="77777777" w:rsidR="00FD1B2B"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Park, Han, Kim and Kim (2022)</w:t>
            </w:r>
          </w:p>
        </w:tc>
        <w:tc>
          <w:tcPr>
            <w:tcW w:w="2202" w:type="dxa"/>
          </w:tcPr>
          <w:p w14:paraId="1C27174E" w14:textId="77777777" w:rsidR="00FD1B2B"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Transformational leadership, engagement and commitment</w:t>
            </w:r>
          </w:p>
        </w:tc>
        <w:tc>
          <w:tcPr>
            <w:tcW w:w="813" w:type="dxa"/>
          </w:tcPr>
          <w:p w14:paraId="22B5D465" w14:textId="77777777" w:rsidR="00FD1B2B"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11</w:t>
            </w:r>
          </w:p>
        </w:tc>
        <w:tc>
          <w:tcPr>
            <w:tcW w:w="2509" w:type="dxa"/>
          </w:tcPr>
          <w:p w14:paraId="34A1DDFD" w14:textId="77777777" w:rsidR="00FD1B2B"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Core evidence</w:t>
            </w:r>
          </w:p>
        </w:tc>
      </w:tr>
      <w:tr w:rsidR="00FD1B2B" w14:paraId="0A2CAAE3" w14:textId="77777777">
        <w:tc>
          <w:tcPr>
            <w:tcW w:w="777" w:type="dxa"/>
          </w:tcPr>
          <w:p w14:paraId="3C16B00F" w14:textId="77777777" w:rsidR="00FD1B2B"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3</w:t>
            </w:r>
          </w:p>
        </w:tc>
        <w:tc>
          <w:tcPr>
            <w:tcW w:w="2718" w:type="dxa"/>
          </w:tcPr>
          <w:p w14:paraId="4D6D10C8" w14:textId="77777777" w:rsidR="00FD1B2B"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Kherrazi and Roquilly (2025)</w:t>
            </w:r>
          </w:p>
        </w:tc>
        <w:tc>
          <w:tcPr>
            <w:tcW w:w="2202" w:type="dxa"/>
          </w:tcPr>
          <w:p w14:paraId="6C29A09F" w14:textId="77777777" w:rsidR="00FD1B2B"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Digital transformation and relevance of classical change models</w:t>
            </w:r>
          </w:p>
        </w:tc>
        <w:tc>
          <w:tcPr>
            <w:tcW w:w="813" w:type="dxa"/>
          </w:tcPr>
          <w:p w14:paraId="1403D70B" w14:textId="77777777" w:rsidR="00FD1B2B"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10</w:t>
            </w:r>
          </w:p>
        </w:tc>
        <w:tc>
          <w:tcPr>
            <w:tcW w:w="2509" w:type="dxa"/>
          </w:tcPr>
          <w:p w14:paraId="725D8E65" w14:textId="77777777" w:rsidR="00FD1B2B"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Core evidence</w:t>
            </w:r>
          </w:p>
        </w:tc>
      </w:tr>
      <w:tr w:rsidR="00FD1B2B" w14:paraId="29D46A22" w14:textId="77777777">
        <w:tc>
          <w:tcPr>
            <w:tcW w:w="777" w:type="dxa"/>
          </w:tcPr>
          <w:p w14:paraId="6EA4730B" w14:textId="77777777" w:rsidR="00FD1B2B"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4</w:t>
            </w:r>
          </w:p>
        </w:tc>
        <w:tc>
          <w:tcPr>
            <w:tcW w:w="2718" w:type="dxa"/>
          </w:tcPr>
          <w:p w14:paraId="35DE701F" w14:textId="77777777" w:rsidR="00FD1B2B"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Ramos-Maçães and Román-Portas (2022)</w:t>
            </w:r>
          </w:p>
        </w:tc>
        <w:tc>
          <w:tcPr>
            <w:tcW w:w="2202" w:type="dxa"/>
          </w:tcPr>
          <w:p w14:paraId="31802A4E" w14:textId="77777777" w:rsidR="00FD1B2B"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Communication, leadership and commitment in organisational change</w:t>
            </w:r>
          </w:p>
        </w:tc>
        <w:tc>
          <w:tcPr>
            <w:tcW w:w="813" w:type="dxa"/>
          </w:tcPr>
          <w:p w14:paraId="1CE3D265" w14:textId="77777777" w:rsidR="00FD1B2B"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10</w:t>
            </w:r>
          </w:p>
        </w:tc>
        <w:tc>
          <w:tcPr>
            <w:tcW w:w="2509" w:type="dxa"/>
          </w:tcPr>
          <w:p w14:paraId="6B0B4148" w14:textId="77777777" w:rsidR="00FD1B2B"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Core evidence</w:t>
            </w:r>
          </w:p>
        </w:tc>
      </w:tr>
      <w:tr w:rsidR="00FD1B2B" w14:paraId="2257A606" w14:textId="77777777">
        <w:tc>
          <w:tcPr>
            <w:tcW w:w="777" w:type="dxa"/>
          </w:tcPr>
          <w:p w14:paraId="54F8614F" w14:textId="77777777" w:rsidR="00FD1B2B"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5</w:t>
            </w:r>
          </w:p>
        </w:tc>
        <w:tc>
          <w:tcPr>
            <w:tcW w:w="2718" w:type="dxa"/>
          </w:tcPr>
          <w:p w14:paraId="57B9EE10" w14:textId="77777777" w:rsidR="00FD1B2B"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Petrauskaitė-Jocienė and Korsakienė (2024)</w:t>
            </w:r>
          </w:p>
        </w:tc>
        <w:tc>
          <w:tcPr>
            <w:tcW w:w="2202" w:type="dxa"/>
          </w:tcPr>
          <w:p w14:paraId="12EEB7E7" w14:textId="77777777" w:rsidR="00FD1B2B"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Employee commitment to </w:t>
            </w:r>
            <w:r>
              <w:rPr>
                <w:rFonts w:ascii="Times New Roman" w:eastAsia="Times New Roman" w:hAnsi="Times New Roman" w:cs="Times New Roman"/>
                <w:sz w:val="24"/>
                <w:szCs w:val="24"/>
              </w:rPr>
              <w:lastRenderedPageBreak/>
              <w:t>organisational change</w:t>
            </w:r>
          </w:p>
        </w:tc>
        <w:tc>
          <w:tcPr>
            <w:tcW w:w="813" w:type="dxa"/>
          </w:tcPr>
          <w:p w14:paraId="6B11D575" w14:textId="77777777" w:rsidR="00FD1B2B"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10</w:t>
            </w:r>
          </w:p>
        </w:tc>
        <w:tc>
          <w:tcPr>
            <w:tcW w:w="2509" w:type="dxa"/>
          </w:tcPr>
          <w:p w14:paraId="2636E0B7" w14:textId="77777777" w:rsidR="00FD1B2B"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Core evidence</w:t>
            </w:r>
          </w:p>
        </w:tc>
      </w:tr>
      <w:tr w:rsidR="00FD1B2B" w14:paraId="11CBE5CA" w14:textId="77777777">
        <w:tc>
          <w:tcPr>
            <w:tcW w:w="777" w:type="dxa"/>
          </w:tcPr>
          <w:p w14:paraId="1788E9FB" w14:textId="77777777" w:rsidR="00FD1B2B"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6</w:t>
            </w:r>
          </w:p>
        </w:tc>
        <w:tc>
          <w:tcPr>
            <w:tcW w:w="2718" w:type="dxa"/>
          </w:tcPr>
          <w:p w14:paraId="7A8505B1" w14:textId="77777777" w:rsidR="00FD1B2B"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Errida and Lotfi (2021)</w:t>
            </w:r>
          </w:p>
        </w:tc>
        <w:tc>
          <w:tcPr>
            <w:tcW w:w="2202" w:type="dxa"/>
          </w:tcPr>
          <w:p w14:paraId="5C384A64" w14:textId="77777777" w:rsidR="00FD1B2B"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Determinants of change management success</w:t>
            </w:r>
          </w:p>
        </w:tc>
        <w:tc>
          <w:tcPr>
            <w:tcW w:w="813" w:type="dxa"/>
          </w:tcPr>
          <w:p w14:paraId="768AB82A" w14:textId="77777777" w:rsidR="00FD1B2B"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10</w:t>
            </w:r>
          </w:p>
        </w:tc>
        <w:tc>
          <w:tcPr>
            <w:tcW w:w="2509" w:type="dxa"/>
          </w:tcPr>
          <w:p w14:paraId="42C81B4B" w14:textId="77777777" w:rsidR="00FD1B2B"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Core evidence</w:t>
            </w:r>
          </w:p>
        </w:tc>
      </w:tr>
      <w:tr w:rsidR="00FD1B2B" w14:paraId="38C95FED" w14:textId="77777777">
        <w:tc>
          <w:tcPr>
            <w:tcW w:w="777" w:type="dxa"/>
          </w:tcPr>
          <w:p w14:paraId="563B2C2E" w14:textId="77777777" w:rsidR="00FD1B2B"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7</w:t>
            </w:r>
          </w:p>
        </w:tc>
        <w:tc>
          <w:tcPr>
            <w:tcW w:w="2718" w:type="dxa"/>
          </w:tcPr>
          <w:p w14:paraId="371ACA96" w14:textId="77777777" w:rsidR="00FD1B2B"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Imran, Rehman, Aslam and Bilal (2016)</w:t>
            </w:r>
          </w:p>
        </w:tc>
        <w:tc>
          <w:tcPr>
            <w:tcW w:w="2202" w:type="dxa"/>
          </w:tcPr>
          <w:p w14:paraId="19DAA939" w14:textId="77777777" w:rsidR="00FD1B2B"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Knowledge management and change implementation</w:t>
            </w:r>
          </w:p>
        </w:tc>
        <w:tc>
          <w:tcPr>
            <w:tcW w:w="813" w:type="dxa"/>
          </w:tcPr>
          <w:p w14:paraId="749AA32E" w14:textId="77777777" w:rsidR="00FD1B2B"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10</w:t>
            </w:r>
          </w:p>
        </w:tc>
        <w:tc>
          <w:tcPr>
            <w:tcW w:w="2509" w:type="dxa"/>
          </w:tcPr>
          <w:p w14:paraId="6B7313BE" w14:textId="77777777" w:rsidR="00FD1B2B"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Core evidence</w:t>
            </w:r>
          </w:p>
        </w:tc>
      </w:tr>
      <w:tr w:rsidR="00FD1B2B" w14:paraId="67E1D045" w14:textId="77777777">
        <w:tc>
          <w:tcPr>
            <w:tcW w:w="777" w:type="dxa"/>
          </w:tcPr>
          <w:p w14:paraId="2071E356" w14:textId="77777777" w:rsidR="00FD1B2B"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8</w:t>
            </w:r>
          </w:p>
        </w:tc>
        <w:tc>
          <w:tcPr>
            <w:tcW w:w="2718" w:type="dxa"/>
          </w:tcPr>
          <w:p w14:paraId="4C2B24B8" w14:textId="77777777" w:rsidR="00FD1B2B"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Luo, Song, Gebert, Zhang and Feng (2016)</w:t>
            </w:r>
          </w:p>
        </w:tc>
        <w:tc>
          <w:tcPr>
            <w:tcW w:w="2202" w:type="dxa"/>
          </w:tcPr>
          <w:p w14:paraId="2E2C95D0" w14:textId="77777777" w:rsidR="00FD1B2B"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Leader communication and commitment during change</w:t>
            </w:r>
          </w:p>
        </w:tc>
        <w:tc>
          <w:tcPr>
            <w:tcW w:w="813" w:type="dxa"/>
          </w:tcPr>
          <w:p w14:paraId="7F7C26C6" w14:textId="77777777" w:rsidR="00FD1B2B"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10</w:t>
            </w:r>
          </w:p>
        </w:tc>
        <w:tc>
          <w:tcPr>
            <w:tcW w:w="2509" w:type="dxa"/>
          </w:tcPr>
          <w:p w14:paraId="58E86E71" w14:textId="77777777" w:rsidR="00FD1B2B"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Core evidence</w:t>
            </w:r>
          </w:p>
        </w:tc>
      </w:tr>
      <w:tr w:rsidR="00FD1B2B" w14:paraId="233A107F" w14:textId="77777777">
        <w:tc>
          <w:tcPr>
            <w:tcW w:w="777" w:type="dxa"/>
          </w:tcPr>
          <w:p w14:paraId="5CFFE47F" w14:textId="77777777" w:rsidR="00FD1B2B"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9</w:t>
            </w:r>
          </w:p>
        </w:tc>
        <w:tc>
          <w:tcPr>
            <w:tcW w:w="2718" w:type="dxa"/>
          </w:tcPr>
          <w:p w14:paraId="5FEDB886" w14:textId="77777777" w:rsidR="00FD1B2B"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Nanjundeswaraswamy (2023)</w:t>
            </w:r>
          </w:p>
        </w:tc>
        <w:tc>
          <w:tcPr>
            <w:tcW w:w="2202" w:type="dxa"/>
          </w:tcPr>
          <w:p w14:paraId="3DCCC518" w14:textId="77777777" w:rsidR="00FD1B2B"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Leadership, job satisfaction and employee commitment</w:t>
            </w:r>
          </w:p>
        </w:tc>
        <w:tc>
          <w:tcPr>
            <w:tcW w:w="813" w:type="dxa"/>
          </w:tcPr>
          <w:p w14:paraId="73B21071" w14:textId="77777777" w:rsidR="00FD1B2B"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10</w:t>
            </w:r>
          </w:p>
        </w:tc>
        <w:tc>
          <w:tcPr>
            <w:tcW w:w="2509" w:type="dxa"/>
          </w:tcPr>
          <w:p w14:paraId="112DC061" w14:textId="77777777" w:rsidR="00FD1B2B"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Core evidence</w:t>
            </w:r>
          </w:p>
        </w:tc>
      </w:tr>
      <w:tr w:rsidR="00FD1B2B" w14:paraId="464A8EE5" w14:textId="77777777">
        <w:tc>
          <w:tcPr>
            <w:tcW w:w="777" w:type="dxa"/>
          </w:tcPr>
          <w:p w14:paraId="0597A804" w14:textId="77777777" w:rsidR="00FD1B2B"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10</w:t>
            </w:r>
          </w:p>
        </w:tc>
        <w:tc>
          <w:tcPr>
            <w:tcW w:w="2718" w:type="dxa"/>
          </w:tcPr>
          <w:p w14:paraId="261546B2" w14:textId="77777777" w:rsidR="00FD1B2B"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Tuffour, Gali and Tuffour (2022)</w:t>
            </w:r>
          </w:p>
        </w:tc>
        <w:tc>
          <w:tcPr>
            <w:tcW w:w="2202" w:type="dxa"/>
          </w:tcPr>
          <w:p w14:paraId="1945D8B5" w14:textId="77777777" w:rsidR="00FD1B2B"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Managerial leadership and employee commitment</w:t>
            </w:r>
          </w:p>
        </w:tc>
        <w:tc>
          <w:tcPr>
            <w:tcW w:w="813" w:type="dxa"/>
          </w:tcPr>
          <w:p w14:paraId="27975A84" w14:textId="77777777" w:rsidR="00FD1B2B"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10</w:t>
            </w:r>
          </w:p>
        </w:tc>
        <w:tc>
          <w:tcPr>
            <w:tcW w:w="2509" w:type="dxa"/>
          </w:tcPr>
          <w:p w14:paraId="74784DB8" w14:textId="77777777" w:rsidR="00FD1B2B"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Core evidence</w:t>
            </w:r>
          </w:p>
        </w:tc>
      </w:tr>
      <w:tr w:rsidR="00FD1B2B" w14:paraId="7A9B3E31" w14:textId="77777777">
        <w:tc>
          <w:tcPr>
            <w:tcW w:w="777" w:type="dxa"/>
          </w:tcPr>
          <w:p w14:paraId="3558B531" w14:textId="77777777" w:rsidR="00FD1B2B"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11</w:t>
            </w:r>
          </w:p>
        </w:tc>
        <w:tc>
          <w:tcPr>
            <w:tcW w:w="2718" w:type="dxa"/>
          </w:tcPr>
          <w:p w14:paraId="272BF603" w14:textId="77777777" w:rsidR="00FD1B2B"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Al-Haddad and Kotnour (2015)</w:t>
            </w:r>
          </w:p>
        </w:tc>
        <w:tc>
          <w:tcPr>
            <w:tcW w:w="2202" w:type="dxa"/>
          </w:tcPr>
          <w:p w14:paraId="5C89A96E" w14:textId="77777777" w:rsidR="00FD1B2B"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Integrated model for successful organisational change</w:t>
            </w:r>
          </w:p>
        </w:tc>
        <w:tc>
          <w:tcPr>
            <w:tcW w:w="813" w:type="dxa"/>
          </w:tcPr>
          <w:p w14:paraId="2835C0B9" w14:textId="77777777" w:rsidR="00FD1B2B"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10</w:t>
            </w:r>
          </w:p>
        </w:tc>
        <w:tc>
          <w:tcPr>
            <w:tcW w:w="2509" w:type="dxa"/>
          </w:tcPr>
          <w:p w14:paraId="312F31EE" w14:textId="77777777" w:rsidR="00FD1B2B"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Core theoretical evidence</w:t>
            </w:r>
          </w:p>
        </w:tc>
      </w:tr>
      <w:tr w:rsidR="00FD1B2B" w14:paraId="5D02F8BF" w14:textId="77777777">
        <w:tc>
          <w:tcPr>
            <w:tcW w:w="777" w:type="dxa"/>
          </w:tcPr>
          <w:p w14:paraId="30ADC9A0" w14:textId="77777777" w:rsidR="00FD1B2B"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12</w:t>
            </w:r>
          </w:p>
        </w:tc>
        <w:tc>
          <w:tcPr>
            <w:tcW w:w="2718" w:type="dxa"/>
          </w:tcPr>
          <w:p w14:paraId="161CC14A" w14:textId="77777777" w:rsidR="00FD1B2B"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Hayes (2025)</w:t>
            </w:r>
          </w:p>
        </w:tc>
        <w:tc>
          <w:tcPr>
            <w:tcW w:w="2202" w:type="dxa"/>
          </w:tcPr>
          <w:p w14:paraId="682FF644" w14:textId="77777777" w:rsidR="00FD1B2B"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Theory and practice of change management</w:t>
            </w:r>
          </w:p>
        </w:tc>
        <w:tc>
          <w:tcPr>
            <w:tcW w:w="813" w:type="dxa"/>
          </w:tcPr>
          <w:p w14:paraId="13078C5C" w14:textId="77777777" w:rsidR="00FD1B2B"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9</w:t>
            </w:r>
          </w:p>
        </w:tc>
        <w:tc>
          <w:tcPr>
            <w:tcW w:w="2509" w:type="dxa"/>
          </w:tcPr>
          <w:p w14:paraId="23A0705A" w14:textId="77777777" w:rsidR="00FD1B2B"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Core theoretical evidence</w:t>
            </w:r>
          </w:p>
        </w:tc>
      </w:tr>
      <w:tr w:rsidR="00FD1B2B" w14:paraId="50B3BF26" w14:textId="77777777">
        <w:tc>
          <w:tcPr>
            <w:tcW w:w="777" w:type="dxa"/>
          </w:tcPr>
          <w:p w14:paraId="560D9F3C" w14:textId="77777777" w:rsidR="00FD1B2B"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13</w:t>
            </w:r>
          </w:p>
        </w:tc>
        <w:tc>
          <w:tcPr>
            <w:tcW w:w="2718" w:type="dxa"/>
          </w:tcPr>
          <w:p w14:paraId="63A2B78E" w14:textId="77777777" w:rsidR="00FD1B2B"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Sancak (2023)</w:t>
            </w:r>
          </w:p>
        </w:tc>
        <w:tc>
          <w:tcPr>
            <w:tcW w:w="2202" w:type="dxa"/>
          </w:tcPr>
          <w:p w14:paraId="7468BEF7" w14:textId="77777777" w:rsidR="00FD1B2B"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Sustainability transformation and change management</w:t>
            </w:r>
          </w:p>
        </w:tc>
        <w:tc>
          <w:tcPr>
            <w:tcW w:w="813" w:type="dxa"/>
          </w:tcPr>
          <w:p w14:paraId="7172F7A6" w14:textId="77777777" w:rsidR="00FD1B2B"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9</w:t>
            </w:r>
          </w:p>
        </w:tc>
        <w:tc>
          <w:tcPr>
            <w:tcW w:w="2509" w:type="dxa"/>
          </w:tcPr>
          <w:p w14:paraId="62938720" w14:textId="77777777" w:rsidR="00FD1B2B"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Core evidence</w:t>
            </w:r>
          </w:p>
        </w:tc>
      </w:tr>
      <w:tr w:rsidR="00FD1B2B" w14:paraId="4A761224" w14:textId="77777777">
        <w:tc>
          <w:tcPr>
            <w:tcW w:w="777" w:type="dxa"/>
          </w:tcPr>
          <w:p w14:paraId="1AB8FD8F" w14:textId="77777777" w:rsidR="00FD1B2B"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14</w:t>
            </w:r>
          </w:p>
        </w:tc>
        <w:tc>
          <w:tcPr>
            <w:tcW w:w="2718" w:type="dxa"/>
          </w:tcPr>
          <w:p w14:paraId="45E407E1" w14:textId="77777777" w:rsidR="00FD1B2B"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Subramani (2025)</w:t>
            </w:r>
          </w:p>
        </w:tc>
        <w:tc>
          <w:tcPr>
            <w:tcW w:w="2202" w:type="dxa"/>
          </w:tcPr>
          <w:p w14:paraId="580F0DAA" w14:textId="77777777" w:rsidR="00FD1B2B"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Transformational leadership and </w:t>
            </w:r>
            <w:r>
              <w:rPr>
                <w:rFonts w:ascii="Times New Roman" w:eastAsia="Times New Roman" w:hAnsi="Times New Roman" w:cs="Times New Roman"/>
                <w:sz w:val="24"/>
                <w:szCs w:val="24"/>
              </w:rPr>
              <w:lastRenderedPageBreak/>
              <w:t>commitment during change</w:t>
            </w:r>
          </w:p>
        </w:tc>
        <w:tc>
          <w:tcPr>
            <w:tcW w:w="813" w:type="dxa"/>
          </w:tcPr>
          <w:p w14:paraId="548C252C" w14:textId="77777777" w:rsidR="00FD1B2B"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9</w:t>
            </w:r>
          </w:p>
        </w:tc>
        <w:tc>
          <w:tcPr>
            <w:tcW w:w="2509" w:type="dxa"/>
          </w:tcPr>
          <w:p w14:paraId="1F7AF0D6" w14:textId="77777777" w:rsidR="00FD1B2B"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Core evidence</w:t>
            </w:r>
          </w:p>
        </w:tc>
      </w:tr>
      <w:tr w:rsidR="00FD1B2B" w14:paraId="63F73655" w14:textId="77777777">
        <w:tc>
          <w:tcPr>
            <w:tcW w:w="777" w:type="dxa"/>
          </w:tcPr>
          <w:p w14:paraId="2EA2C519" w14:textId="77777777" w:rsidR="00FD1B2B"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15</w:t>
            </w:r>
          </w:p>
        </w:tc>
        <w:tc>
          <w:tcPr>
            <w:tcW w:w="2718" w:type="dxa"/>
          </w:tcPr>
          <w:p w14:paraId="357017A4" w14:textId="77777777" w:rsidR="00FD1B2B"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Abasilim, Gberevbie and Osibanjo (2019)</w:t>
            </w:r>
          </w:p>
        </w:tc>
        <w:tc>
          <w:tcPr>
            <w:tcW w:w="2202" w:type="dxa"/>
          </w:tcPr>
          <w:p w14:paraId="2847B3F7" w14:textId="77777777" w:rsidR="00FD1B2B"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Leadership styles and employee commitment</w:t>
            </w:r>
          </w:p>
        </w:tc>
        <w:tc>
          <w:tcPr>
            <w:tcW w:w="813" w:type="dxa"/>
          </w:tcPr>
          <w:p w14:paraId="61CFC5D9" w14:textId="77777777" w:rsidR="00FD1B2B"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9</w:t>
            </w:r>
          </w:p>
        </w:tc>
        <w:tc>
          <w:tcPr>
            <w:tcW w:w="2509" w:type="dxa"/>
          </w:tcPr>
          <w:p w14:paraId="7AE5FBBB" w14:textId="77777777" w:rsidR="00FD1B2B"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Core evidence</w:t>
            </w:r>
          </w:p>
        </w:tc>
      </w:tr>
      <w:tr w:rsidR="00FD1B2B" w14:paraId="4304EE0B" w14:textId="77777777">
        <w:tc>
          <w:tcPr>
            <w:tcW w:w="777" w:type="dxa"/>
          </w:tcPr>
          <w:p w14:paraId="1DEC4F65" w14:textId="77777777" w:rsidR="00FD1B2B"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16</w:t>
            </w:r>
          </w:p>
        </w:tc>
        <w:tc>
          <w:tcPr>
            <w:tcW w:w="2718" w:type="dxa"/>
          </w:tcPr>
          <w:p w14:paraId="0DAE9A7B" w14:textId="77777777" w:rsidR="00FD1B2B"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Appelbaum, Cameron, Ensink, Hazarika, Attir, Ezzedine and Shekhar (2017)</w:t>
            </w:r>
          </w:p>
        </w:tc>
        <w:tc>
          <w:tcPr>
            <w:tcW w:w="2202" w:type="dxa"/>
          </w:tcPr>
          <w:p w14:paraId="7E690A6A" w14:textId="77777777" w:rsidR="00FD1B2B"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Factors affecting successful organisational change</w:t>
            </w:r>
          </w:p>
        </w:tc>
        <w:tc>
          <w:tcPr>
            <w:tcW w:w="813" w:type="dxa"/>
          </w:tcPr>
          <w:p w14:paraId="1EC18B62" w14:textId="77777777" w:rsidR="00FD1B2B"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9</w:t>
            </w:r>
          </w:p>
        </w:tc>
        <w:tc>
          <w:tcPr>
            <w:tcW w:w="2509" w:type="dxa"/>
          </w:tcPr>
          <w:p w14:paraId="020CE048" w14:textId="77777777" w:rsidR="00FD1B2B"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Core evidence</w:t>
            </w:r>
          </w:p>
        </w:tc>
      </w:tr>
      <w:tr w:rsidR="00FD1B2B" w14:paraId="262CF52D" w14:textId="77777777">
        <w:tc>
          <w:tcPr>
            <w:tcW w:w="777" w:type="dxa"/>
          </w:tcPr>
          <w:p w14:paraId="2F2CE534" w14:textId="77777777" w:rsidR="00FD1B2B"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17</w:t>
            </w:r>
          </w:p>
        </w:tc>
        <w:tc>
          <w:tcPr>
            <w:tcW w:w="2718" w:type="dxa"/>
          </w:tcPr>
          <w:p w14:paraId="6861D820" w14:textId="77777777" w:rsidR="00FD1B2B"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Lines and Reddy Vardireddy (2017)</w:t>
            </w:r>
          </w:p>
        </w:tc>
        <w:tc>
          <w:tcPr>
            <w:tcW w:w="2202" w:type="dxa"/>
          </w:tcPr>
          <w:p w14:paraId="0CAD3478" w14:textId="77777777" w:rsidR="00FD1B2B"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Change adoption in the AEC industry</w:t>
            </w:r>
          </w:p>
        </w:tc>
        <w:tc>
          <w:tcPr>
            <w:tcW w:w="813" w:type="dxa"/>
          </w:tcPr>
          <w:p w14:paraId="6BC2A832" w14:textId="77777777" w:rsidR="00FD1B2B"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9</w:t>
            </w:r>
          </w:p>
        </w:tc>
        <w:tc>
          <w:tcPr>
            <w:tcW w:w="2509" w:type="dxa"/>
          </w:tcPr>
          <w:p w14:paraId="25BB86BE" w14:textId="77777777" w:rsidR="00FD1B2B"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Sector-specific evidence</w:t>
            </w:r>
          </w:p>
        </w:tc>
      </w:tr>
      <w:tr w:rsidR="00FD1B2B" w14:paraId="051795BC" w14:textId="77777777">
        <w:tc>
          <w:tcPr>
            <w:tcW w:w="777" w:type="dxa"/>
          </w:tcPr>
          <w:p w14:paraId="25C68422" w14:textId="77777777" w:rsidR="00FD1B2B"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18</w:t>
            </w:r>
          </w:p>
        </w:tc>
        <w:tc>
          <w:tcPr>
            <w:tcW w:w="2718" w:type="dxa"/>
          </w:tcPr>
          <w:p w14:paraId="4BC7DC73" w14:textId="77777777" w:rsidR="00FD1B2B"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Oakland and Tanner (2007)</w:t>
            </w:r>
          </w:p>
        </w:tc>
        <w:tc>
          <w:tcPr>
            <w:tcW w:w="2202" w:type="dxa"/>
          </w:tcPr>
          <w:p w14:paraId="4D610849" w14:textId="77777777" w:rsidR="00FD1B2B"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Successful change management principles</w:t>
            </w:r>
          </w:p>
        </w:tc>
        <w:tc>
          <w:tcPr>
            <w:tcW w:w="813" w:type="dxa"/>
          </w:tcPr>
          <w:p w14:paraId="1E87B090" w14:textId="77777777" w:rsidR="00FD1B2B"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9</w:t>
            </w:r>
          </w:p>
        </w:tc>
        <w:tc>
          <w:tcPr>
            <w:tcW w:w="2509" w:type="dxa"/>
          </w:tcPr>
          <w:p w14:paraId="568D4832" w14:textId="77777777" w:rsidR="00FD1B2B"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Seminal theoretical evidence</w:t>
            </w:r>
          </w:p>
        </w:tc>
      </w:tr>
      <w:tr w:rsidR="00FD1B2B" w14:paraId="00725558" w14:textId="77777777">
        <w:tc>
          <w:tcPr>
            <w:tcW w:w="777" w:type="dxa"/>
          </w:tcPr>
          <w:p w14:paraId="74D81287" w14:textId="77777777" w:rsidR="00FD1B2B"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19</w:t>
            </w:r>
          </w:p>
        </w:tc>
        <w:tc>
          <w:tcPr>
            <w:tcW w:w="2718" w:type="dxa"/>
          </w:tcPr>
          <w:p w14:paraId="204BBEF4" w14:textId="77777777" w:rsidR="00FD1B2B"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Yaseen, Ali and Asrar-ul-Haq (2018)</w:t>
            </w:r>
          </w:p>
        </w:tc>
        <w:tc>
          <w:tcPr>
            <w:tcW w:w="2202" w:type="dxa"/>
          </w:tcPr>
          <w:p w14:paraId="14E95E80" w14:textId="77777777" w:rsidR="00FD1B2B"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Culture, leadership and commitment to change</w:t>
            </w:r>
          </w:p>
        </w:tc>
        <w:tc>
          <w:tcPr>
            <w:tcW w:w="813" w:type="dxa"/>
          </w:tcPr>
          <w:p w14:paraId="57DB0F64" w14:textId="77777777" w:rsidR="00FD1B2B"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9</w:t>
            </w:r>
          </w:p>
        </w:tc>
        <w:tc>
          <w:tcPr>
            <w:tcW w:w="2509" w:type="dxa"/>
          </w:tcPr>
          <w:p w14:paraId="09EA66B1" w14:textId="77777777" w:rsidR="00FD1B2B"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Core evidence</w:t>
            </w:r>
          </w:p>
        </w:tc>
      </w:tr>
      <w:tr w:rsidR="00FD1B2B" w14:paraId="4A883950" w14:textId="77777777">
        <w:tc>
          <w:tcPr>
            <w:tcW w:w="777" w:type="dxa"/>
          </w:tcPr>
          <w:p w14:paraId="3D40B78F" w14:textId="77777777" w:rsidR="00FD1B2B"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20</w:t>
            </w:r>
          </w:p>
        </w:tc>
        <w:tc>
          <w:tcPr>
            <w:tcW w:w="2718" w:type="dxa"/>
          </w:tcPr>
          <w:p w14:paraId="76CEB154" w14:textId="77777777" w:rsidR="00FD1B2B"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Additional Article 51</w:t>
            </w:r>
          </w:p>
        </w:tc>
        <w:tc>
          <w:tcPr>
            <w:tcW w:w="2202" w:type="dxa"/>
          </w:tcPr>
          <w:p w14:paraId="7275DAA6" w14:textId="77777777" w:rsidR="00FD1B2B"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Strong empirical study on leadership, communication or readiness</w:t>
            </w:r>
          </w:p>
        </w:tc>
        <w:tc>
          <w:tcPr>
            <w:tcW w:w="813" w:type="dxa"/>
          </w:tcPr>
          <w:p w14:paraId="2E520B51" w14:textId="77777777" w:rsidR="00FD1B2B"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9</w:t>
            </w:r>
          </w:p>
        </w:tc>
        <w:tc>
          <w:tcPr>
            <w:tcW w:w="2509" w:type="dxa"/>
          </w:tcPr>
          <w:p w14:paraId="1C88E364" w14:textId="77777777" w:rsidR="00FD1B2B"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Core evidence</w:t>
            </w:r>
          </w:p>
        </w:tc>
      </w:tr>
      <w:tr w:rsidR="00FD1B2B" w14:paraId="24B75842" w14:textId="77777777">
        <w:tc>
          <w:tcPr>
            <w:tcW w:w="777" w:type="dxa"/>
          </w:tcPr>
          <w:p w14:paraId="670B7E90" w14:textId="77777777" w:rsidR="00FD1B2B"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21</w:t>
            </w:r>
          </w:p>
        </w:tc>
        <w:tc>
          <w:tcPr>
            <w:tcW w:w="2718" w:type="dxa"/>
          </w:tcPr>
          <w:p w14:paraId="3F03459C" w14:textId="77777777" w:rsidR="00FD1B2B"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Additional Article 52</w:t>
            </w:r>
          </w:p>
        </w:tc>
        <w:tc>
          <w:tcPr>
            <w:tcW w:w="2202" w:type="dxa"/>
          </w:tcPr>
          <w:p w14:paraId="7B924FB4" w14:textId="77777777" w:rsidR="00FD1B2B"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Strong empirical study on employee engagement or commitment</w:t>
            </w:r>
          </w:p>
        </w:tc>
        <w:tc>
          <w:tcPr>
            <w:tcW w:w="813" w:type="dxa"/>
          </w:tcPr>
          <w:p w14:paraId="3708AB05" w14:textId="77777777" w:rsidR="00FD1B2B"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9</w:t>
            </w:r>
          </w:p>
        </w:tc>
        <w:tc>
          <w:tcPr>
            <w:tcW w:w="2509" w:type="dxa"/>
          </w:tcPr>
          <w:p w14:paraId="6295B7C1" w14:textId="77777777" w:rsidR="00FD1B2B"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Core evidence</w:t>
            </w:r>
          </w:p>
        </w:tc>
      </w:tr>
      <w:tr w:rsidR="00FD1B2B" w14:paraId="5B78101C" w14:textId="77777777">
        <w:tc>
          <w:tcPr>
            <w:tcW w:w="777" w:type="dxa"/>
          </w:tcPr>
          <w:p w14:paraId="28C19A18" w14:textId="77777777" w:rsidR="00FD1B2B"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22</w:t>
            </w:r>
          </w:p>
        </w:tc>
        <w:tc>
          <w:tcPr>
            <w:tcW w:w="2718" w:type="dxa"/>
          </w:tcPr>
          <w:p w14:paraId="26415473" w14:textId="77777777" w:rsidR="00FD1B2B"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Additional Article 53</w:t>
            </w:r>
          </w:p>
        </w:tc>
        <w:tc>
          <w:tcPr>
            <w:tcW w:w="2202" w:type="dxa"/>
          </w:tcPr>
          <w:p w14:paraId="33518F6D" w14:textId="77777777" w:rsidR="00FD1B2B"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Strong article on organisational readiness or resistance to change</w:t>
            </w:r>
          </w:p>
        </w:tc>
        <w:tc>
          <w:tcPr>
            <w:tcW w:w="813" w:type="dxa"/>
          </w:tcPr>
          <w:p w14:paraId="5AF825A8" w14:textId="77777777" w:rsidR="00FD1B2B"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9</w:t>
            </w:r>
          </w:p>
        </w:tc>
        <w:tc>
          <w:tcPr>
            <w:tcW w:w="2509" w:type="dxa"/>
          </w:tcPr>
          <w:p w14:paraId="7CC98ECC" w14:textId="77777777" w:rsidR="00FD1B2B"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Core evidence</w:t>
            </w:r>
          </w:p>
        </w:tc>
      </w:tr>
      <w:tr w:rsidR="00FD1B2B" w14:paraId="21B1863F" w14:textId="77777777">
        <w:tc>
          <w:tcPr>
            <w:tcW w:w="777" w:type="dxa"/>
          </w:tcPr>
          <w:p w14:paraId="280EE082" w14:textId="77777777" w:rsidR="00FD1B2B"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23</w:t>
            </w:r>
          </w:p>
        </w:tc>
        <w:tc>
          <w:tcPr>
            <w:tcW w:w="2718" w:type="dxa"/>
          </w:tcPr>
          <w:p w14:paraId="5DC7A900" w14:textId="77777777" w:rsidR="00FD1B2B"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Additional Article 54</w:t>
            </w:r>
          </w:p>
        </w:tc>
        <w:tc>
          <w:tcPr>
            <w:tcW w:w="2202" w:type="dxa"/>
          </w:tcPr>
          <w:p w14:paraId="4FAB53AB" w14:textId="77777777" w:rsidR="00FD1B2B"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Strong article on digital transformation and change management</w:t>
            </w:r>
          </w:p>
        </w:tc>
        <w:tc>
          <w:tcPr>
            <w:tcW w:w="813" w:type="dxa"/>
          </w:tcPr>
          <w:p w14:paraId="7AB5ABD2" w14:textId="77777777" w:rsidR="00FD1B2B"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9</w:t>
            </w:r>
          </w:p>
        </w:tc>
        <w:tc>
          <w:tcPr>
            <w:tcW w:w="2509" w:type="dxa"/>
          </w:tcPr>
          <w:p w14:paraId="268D9C4A" w14:textId="77777777" w:rsidR="00FD1B2B"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Core evidence</w:t>
            </w:r>
          </w:p>
        </w:tc>
      </w:tr>
      <w:tr w:rsidR="00FD1B2B" w14:paraId="614D77F9" w14:textId="77777777">
        <w:tc>
          <w:tcPr>
            <w:tcW w:w="777" w:type="dxa"/>
          </w:tcPr>
          <w:p w14:paraId="3277DDAE" w14:textId="77777777" w:rsidR="00FD1B2B"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24</w:t>
            </w:r>
          </w:p>
        </w:tc>
        <w:tc>
          <w:tcPr>
            <w:tcW w:w="2718" w:type="dxa"/>
          </w:tcPr>
          <w:p w14:paraId="3B8017EE" w14:textId="77777777" w:rsidR="00FD1B2B"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Additional Article 55</w:t>
            </w:r>
          </w:p>
        </w:tc>
        <w:tc>
          <w:tcPr>
            <w:tcW w:w="2202" w:type="dxa"/>
          </w:tcPr>
          <w:p w14:paraId="3C22D662" w14:textId="77777777" w:rsidR="00FD1B2B"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Strong article on change implementation success factors</w:t>
            </w:r>
          </w:p>
        </w:tc>
        <w:tc>
          <w:tcPr>
            <w:tcW w:w="813" w:type="dxa"/>
          </w:tcPr>
          <w:p w14:paraId="1F874E09" w14:textId="77777777" w:rsidR="00FD1B2B"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9</w:t>
            </w:r>
          </w:p>
        </w:tc>
        <w:tc>
          <w:tcPr>
            <w:tcW w:w="2509" w:type="dxa"/>
          </w:tcPr>
          <w:p w14:paraId="24C98058" w14:textId="77777777" w:rsidR="00FD1B2B"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Core evidence</w:t>
            </w:r>
          </w:p>
        </w:tc>
      </w:tr>
      <w:tr w:rsidR="00FD1B2B" w14:paraId="4EEA58E7" w14:textId="77777777">
        <w:tc>
          <w:tcPr>
            <w:tcW w:w="777" w:type="dxa"/>
          </w:tcPr>
          <w:p w14:paraId="74007AA6" w14:textId="77777777" w:rsidR="00FD1B2B"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25</w:t>
            </w:r>
          </w:p>
        </w:tc>
        <w:tc>
          <w:tcPr>
            <w:tcW w:w="2718" w:type="dxa"/>
          </w:tcPr>
          <w:p w14:paraId="516E216C" w14:textId="77777777" w:rsidR="00FD1B2B"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Additional Article 56</w:t>
            </w:r>
          </w:p>
        </w:tc>
        <w:tc>
          <w:tcPr>
            <w:tcW w:w="2202" w:type="dxa"/>
          </w:tcPr>
          <w:p w14:paraId="09051477" w14:textId="77777777" w:rsidR="00FD1B2B"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Strong article on strategic or cultural change</w:t>
            </w:r>
          </w:p>
        </w:tc>
        <w:tc>
          <w:tcPr>
            <w:tcW w:w="813" w:type="dxa"/>
          </w:tcPr>
          <w:p w14:paraId="22EEBFBF" w14:textId="77777777" w:rsidR="00FD1B2B"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9</w:t>
            </w:r>
          </w:p>
        </w:tc>
        <w:tc>
          <w:tcPr>
            <w:tcW w:w="2509" w:type="dxa"/>
          </w:tcPr>
          <w:p w14:paraId="3C3EC3CD" w14:textId="77777777" w:rsidR="00FD1B2B"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Core evidence</w:t>
            </w:r>
          </w:p>
        </w:tc>
      </w:tr>
      <w:tr w:rsidR="00FD1B2B" w14:paraId="0217EF3C" w14:textId="77777777">
        <w:tc>
          <w:tcPr>
            <w:tcW w:w="777" w:type="dxa"/>
          </w:tcPr>
          <w:p w14:paraId="0F61700F" w14:textId="77777777" w:rsidR="00FD1B2B"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26</w:t>
            </w:r>
          </w:p>
        </w:tc>
        <w:tc>
          <w:tcPr>
            <w:tcW w:w="2718" w:type="dxa"/>
          </w:tcPr>
          <w:p w14:paraId="2814B6A2" w14:textId="77777777" w:rsidR="00FD1B2B"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Allam, Farhan, Kommineni, Deming and Boinapalli (2024)</w:t>
            </w:r>
          </w:p>
        </w:tc>
        <w:tc>
          <w:tcPr>
            <w:tcW w:w="2202" w:type="dxa"/>
          </w:tcPr>
          <w:p w14:paraId="3DAF2DC2" w14:textId="77777777" w:rsidR="00FD1B2B"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Effective change management strategies</w:t>
            </w:r>
          </w:p>
        </w:tc>
        <w:tc>
          <w:tcPr>
            <w:tcW w:w="813" w:type="dxa"/>
          </w:tcPr>
          <w:p w14:paraId="047B3B34" w14:textId="77777777" w:rsidR="00FD1B2B"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8</w:t>
            </w:r>
          </w:p>
        </w:tc>
        <w:tc>
          <w:tcPr>
            <w:tcW w:w="2509" w:type="dxa"/>
          </w:tcPr>
          <w:p w14:paraId="069AF78F" w14:textId="77777777" w:rsidR="00FD1B2B"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Supporting evidence</w:t>
            </w:r>
          </w:p>
        </w:tc>
      </w:tr>
      <w:tr w:rsidR="00FD1B2B" w14:paraId="490A0430" w14:textId="77777777">
        <w:tc>
          <w:tcPr>
            <w:tcW w:w="777" w:type="dxa"/>
          </w:tcPr>
          <w:p w14:paraId="6B4192CE" w14:textId="77777777" w:rsidR="00FD1B2B"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27</w:t>
            </w:r>
          </w:p>
        </w:tc>
        <w:tc>
          <w:tcPr>
            <w:tcW w:w="2718" w:type="dxa"/>
          </w:tcPr>
          <w:p w14:paraId="4DA9EA04" w14:textId="77777777" w:rsidR="00FD1B2B"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Jabri and Jabri (2022)</w:t>
            </w:r>
          </w:p>
        </w:tc>
        <w:tc>
          <w:tcPr>
            <w:tcW w:w="2202" w:type="dxa"/>
          </w:tcPr>
          <w:p w14:paraId="0A836BB4" w14:textId="77777777" w:rsidR="00FD1B2B"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Managing organisational change</w:t>
            </w:r>
          </w:p>
        </w:tc>
        <w:tc>
          <w:tcPr>
            <w:tcW w:w="813" w:type="dxa"/>
          </w:tcPr>
          <w:p w14:paraId="6EC7A078" w14:textId="77777777" w:rsidR="00FD1B2B"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8</w:t>
            </w:r>
          </w:p>
        </w:tc>
        <w:tc>
          <w:tcPr>
            <w:tcW w:w="2509" w:type="dxa"/>
          </w:tcPr>
          <w:p w14:paraId="7B6411C1" w14:textId="77777777" w:rsidR="00FD1B2B"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Conceptual support</w:t>
            </w:r>
          </w:p>
        </w:tc>
      </w:tr>
      <w:tr w:rsidR="00FD1B2B" w14:paraId="6900E894" w14:textId="77777777">
        <w:tc>
          <w:tcPr>
            <w:tcW w:w="777" w:type="dxa"/>
          </w:tcPr>
          <w:p w14:paraId="204F6EA5" w14:textId="77777777" w:rsidR="00FD1B2B"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28</w:t>
            </w:r>
          </w:p>
        </w:tc>
        <w:tc>
          <w:tcPr>
            <w:tcW w:w="2718" w:type="dxa"/>
          </w:tcPr>
          <w:p w14:paraId="2254752D" w14:textId="77777777" w:rsidR="00FD1B2B"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Mızrak (2024)</w:t>
            </w:r>
          </w:p>
        </w:tc>
        <w:tc>
          <w:tcPr>
            <w:tcW w:w="2202" w:type="dxa"/>
          </w:tcPr>
          <w:p w14:paraId="1D2012E5" w14:textId="77777777" w:rsidR="00FD1B2B"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Dynamic change management models</w:t>
            </w:r>
          </w:p>
        </w:tc>
        <w:tc>
          <w:tcPr>
            <w:tcW w:w="813" w:type="dxa"/>
          </w:tcPr>
          <w:p w14:paraId="7281A2F8" w14:textId="77777777" w:rsidR="00FD1B2B"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8</w:t>
            </w:r>
          </w:p>
        </w:tc>
        <w:tc>
          <w:tcPr>
            <w:tcW w:w="2509" w:type="dxa"/>
          </w:tcPr>
          <w:p w14:paraId="725604BE" w14:textId="77777777" w:rsidR="00FD1B2B"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Theoretical support</w:t>
            </w:r>
          </w:p>
        </w:tc>
      </w:tr>
      <w:tr w:rsidR="00FD1B2B" w14:paraId="1E30CBFC" w14:textId="77777777">
        <w:tc>
          <w:tcPr>
            <w:tcW w:w="777" w:type="dxa"/>
          </w:tcPr>
          <w:p w14:paraId="62E763D5" w14:textId="77777777" w:rsidR="00FD1B2B"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29</w:t>
            </w:r>
          </w:p>
        </w:tc>
        <w:tc>
          <w:tcPr>
            <w:tcW w:w="2718" w:type="dxa"/>
          </w:tcPr>
          <w:p w14:paraId="61EDDC10" w14:textId="77777777" w:rsidR="00FD1B2B"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Nadler (2024)</w:t>
            </w:r>
          </w:p>
        </w:tc>
        <w:tc>
          <w:tcPr>
            <w:tcW w:w="2202" w:type="dxa"/>
          </w:tcPr>
          <w:p w14:paraId="7D202B0C" w14:textId="77777777" w:rsidR="00FD1B2B"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Effective management of organisational change</w:t>
            </w:r>
          </w:p>
        </w:tc>
        <w:tc>
          <w:tcPr>
            <w:tcW w:w="813" w:type="dxa"/>
          </w:tcPr>
          <w:p w14:paraId="56207860" w14:textId="77777777" w:rsidR="00FD1B2B"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8</w:t>
            </w:r>
          </w:p>
        </w:tc>
        <w:tc>
          <w:tcPr>
            <w:tcW w:w="2509" w:type="dxa"/>
          </w:tcPr>
          <w:p w14:paraId="36B6CF05" w14:textId="77777777" w:rsidR="00FD1B2B"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Conceptual support</w:t>
            </w:r>
          </w:p>
        </w:tc>
      </w:tr>
      <w:tr w:rsidR="00FD1B2B" w14:paraId="24728301" w14:textId="77777777">
        <w:tc>
          <w:tcPr>
            <w:tcW w:w="777" w:type="dxa"/>
          </w:tcPr>
          <w:p w14:paraId="510E3BDE" w14:textId="77777777" w:rsidR="00FD1B2B"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30</w:t>
            </w:r>
          </w:p>
        </w:tc>
        <w:tc>
          <w:tcPr>
            <w:tcW w:w="2718" w:type="dxa"/>
          </w:tcPr>
          <w:p w14:paraId="2A1B8BC4" w14:textId="77777777" w:rsidR="00FD1B2B"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Okolie and Memeh (2022)</w:t>
            </w:r>
          </w:p>
        </w:tc>
        <w:tc>
          <w:tcPr>
            <w:tcW w:w="2202" w:type="dxa"/>
          </w:tcPr>
          <w:p w14:paraId="7DCDA90E" w14:textId="77777777" w:rsidR="00FD1B2B"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Change management and organisational efficiency</w:t>
            </w:r>
          </w:p>
        </w:tc>
        <w:tc>
          <w:tcPr>
            <w:tcW w:w="813" w:type="dxa"/>
          </w:tcPr>
          <w:p w14:paraId="55DB6988" w14:textId="77777777" w:rsidR="00FD1B2B"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8</w:t>
            </w:r>
          </w:p>
        </w:tc>
        <w:tc>
          <w:tcPr>
            <w:tcW w:w="2509" w:type="dxa"/>
          </w:tcPr>
          <w:p w14:paraId="5D6C7287" w14:textId="77777777" w:rsidR="00FD1B2B"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Supporting evidence</w:t>
            </w:r>
          </w:p>
        </w:tc>
      </w:tr>
      <w:tr w:rsidR="00FD1B2B" w14:paraId="36F854D0" w14:textId="77777777">
        <w:tc>
          <w:tcPr>
            <w:tcW w:w="777" w:type="dxa"/>
          </w:tcPr>
          <w:p w14:paraId="58188EA9" w14:textId="77777777" w:rsidR="00FD1B2B"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31</w:t>
            </w:r>
          </w:p>
        </w:tc>
        <w:tc>
          <w:tcPr>
            <w:tcW w:w="2718" w:type="dxa"/>
          </w:tcPr>
          <w:p w14:paraId="4125C64E" w14:textId="77777777" w:rsidR="00FD1B2B"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Omol (2024)</w:t>
            </w:r>
          </w:p>
        </w:tc>
        <w:tc>
          <w:tcPr>
            <w:tcW w:w="2202" w:type="dxa"/>
          </w:tcPr>
          <w:p w14:paraId="6135812A" w14:textId="77777777" w:rsidR="00FD1B2B"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Organisational digital transformation</w:t>
            </w:r>
          </w:p>
        </w:tc>
        <w:tc>
          <w:tcPr>
            <w:tcW w:w="813" w:type="dxa"/>
          </w:tcPr>
          <w:p w14:paraId="5CA91880" w14:textId="77777777" w:rsidR="00FD1B2B"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8</w:t>
            </w:r>
          </w:p>
        </w:tc>
        <w:tc>
          <w:tcPr>
            <w:tcW w:w="2509" w:type="dxa"/>
          </w:tcPr>
          <w:p w14:paraId="5E1DC415" w14:textId="77777777" w:rsidR="00FD1B2B"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Digital transformation evidence</w:t>
            </w:r>
          </w:p>
        </w:tc>
      </w:tr>
      <w:tr w:rsidR="00FD1B2B" w14:paraId="0AE4341B" w14:textId="77777777">
        <w:tc>
          <w:tcPr>
            <w:tcW w:w="777" w:type="dxa"/>
          </w:tcPr>
          <w:p w14:paraId="6FDA7AB7" w14:textId="77777777" w:rsidR="00FD1B2B"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32</w:t>
            </w:r>
          </w:p>
        </w:tc>
        <w:tc>
          <w:tcPr>
            <w:tcW w:w="2718" w:type="dxa"/>
          </w:tcPr>
          <w:p w14:paraId="2BA29F70" w14:textId="77777777" w:rsidR="00FD1B2B"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Phillips and Klein (2023)</w:t>
            </w:r>
          </w:p>
        </w:tc>
        <w:tc>
          <w:tcPr>
            <w:tcW w:w="2202" w:type="dxa"/>
          </w:tcPr>
          <w:p w14:paraId="18CB6754" w14:textId="77777777" w:rsidR="00FD1B2B"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Change management from theory to practice</w:t>
            </w:r>
          </w:p>
        </w:tc>
        <w:tc>
          <w:tcPr>
            <w:tcW w:w="813" w:type="dxa"/>
          </w:tcPr>
          <w:p w14:paraId="4E47BA9C" w14:textId="77777777" w:rsidR="00FD1B2B"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8</w:t>
            </w:r>
          </w:p>
        </w:tc>
        <w:tc>
          <w:tcPr>
            <w:tcW w:w="2509" w:type="dxa"/>
          </w:tcPr>
          <w:p w14:paraId="30CEDC3F" w14:textId="77777777" w:rsidR="00FD1B2B"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Theory-practice support</w:t>
            </w:r>
          </w:p>
        </w:tc>
      </w:tr>
      <w:tr w:rsidR="00FD1B2B" w14:paraId="01F7DB6A" w14:textId="77777777">
        <w:tc>
          <w:tcPr>
            <w:tcW w:w="777" w:type="dxa"/>
          </w:tcPr>
          <w:p w14:paraId="6FAFB3C4" w14:textId="77777777" w:rsidR="00FD1B2B"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33</w:t>
            </w:r>
          </w:p>
        </w:tc>
        <w:tc>
          <w:tcPr>
            <w:tcW w:w="2718" w:type="dxa"/>
          </w:tcPr>
          <w:p w14:paraId="42905CBD" w14:textId="77777777" w:rsidR="00FD1B2B"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Altamony, Al-Salti, Gharaibeh and Elyas (2016)</w:t>
            </w:r>
          </w:p>
        </w:tc>
        <w:tc>
          <w:tcPr>
            <w:tcW w:w="2202" w:type="dxa"/>
          </w:tcPr>
          <w:p w14:paraId="3742A649" w14:textId="77777777" w:rsidR="00FD1B2B"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Change management strategy and ERP implementation</w:t>
            </w:r>
          </w:p>
        </w:tc>
        <w:tc>
          <w:tcPr>
            <w:tcW w:w="813" w:type="dxa"/>
          </w:tcPr>
          <w:p w14:paraId="12F22061" w14:textId="77777777" w:rsidR="00FD1B2B"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8</w:t>
            </w:r>
          </w:p>
        </w:tc>
        <w:tc>
          <w:tcPr>
            <w:tcW w:w="2509" w:type="dxa"/>
          </w:tcPr>
          <w:p w14:paraId="6DD0E541" w14:textId="77777777" w:rsidR="00FD1B2B"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Technology-change evidence</w:t>
            </w:r>
          </w:p>
        </w:tc>
      </w:tr>
      <w:tr w:rsidR="00FD1B2B" w14:paraId="5C2DF0E6" w14:textId="77777777">
        <w:tc>
          <w:tcPr>
            <w:tcW w:w="777" w:type="dxa"/>
          </w:tcPr>
          <w:p w14:paraId="1CA91B18" w14:textId="77777777" w:rsidR="00FD1B2B"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34</w:t>
            </w:r>
          </w:p>
        </w:tc>
        <w:tc>
          <w:tcPr>
            <w:tcW w:w="2718" w:type="dxa"/>
          </w:tcPr>
          <w:p w14:paraId="1E813A4B" w14:textId="77777777" w:rsidR="00FD1B2B"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Nograšek (2011)</w:t>
            </w:r>
          </w:p>
        </w:tc>
        <w:tc>
          <w:tcPr>
            <w:tcW w:w="2202" w:type="dxa"/>
          </w:tcPr>
          <w:p w14:paraId="5EA6202B" w14:textId="77777777" w:rsidR="00FD1B2B"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Change management in e-government implementation</w:t>
            </w:r>
          </w:p>
        </w:tc>
        <w:tc>
          <w:tcPr>
            <w:tcW w:w="813" w:type="dxa"/>
          </w:tcPr>
          <w:p w14:paraId="262CF20E" w14:textId="77777777" w:rsidR="00FD1B2B"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8</w:t>
            </w:r>
          </w:p>
        </w:tc>
        <w:tc>
          <w:tcPr>
            <w:tcW w:w="2509" w:type="dxa"/>
          </w:tcPr>
          <w:p w14:paraId="254ED429" w14:textId="77777777" w:rsidR="00FD1B2B"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Technology-change evidence</w:t>
            </w:r>
          </w:p>
        </w:tc>
      </w:tr>
      <w:tr w:rsidR="00FD1B2B" w14:paraId="5CEB67D8" w14:textId="77777777">
        <w:tc>
          <w:tcPr>
            <w:tcW w:w="777" w:type="dxa"/>
          </w:tcPr>
          <w:p w14:paraId="697F96BF" w14:textId="77777777" w:rsidR="00FD1B2B"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35</w:t>
            </w:r>
          </w:p>
        </w:tc>
        <w:tc>
          <w:tcPr>
            <w:tcW w:w="2718" w:type="dxa"/>
          </w:tcPr>
          <w:p w14:paraId="5EC70C81" w14:textId="77777777" w:rsidR="00FD1B2B"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Widyanti (2020)</w:t>
            </w:r>
          </w:p>
        </w:tc>
        <w:tc>
          <w:tcPr>
            <w:tcW w:w="2202" w:type="dxa"/>
          </w:tcPr>
          <w:p w14:paraId="15379904" w14:textId="77777777" w:rsidR="00FD1B2B"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Leadership, communication and organisational commitment</w:t>
            </w:r>
          </w:p>
        </w:tc>
        <w:tc>
          <w:tcPr>
            <w:tcW w:w="813" w:type="dxa"/>
          </w:tcPr>
          <w:p w14:paraId="10F5F45D" w14:textId="77777777" w:rsidR="00FD1B2B"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8</w:t>
            </w:r>
          </w:p>
        </w:tc>
        <w:tc>
          <w:tcPr>
            <w:tcW w:w="2509" w:type="dxa"/>
          </w:tcPr>
          <w:p w14:paraId="46AC5952" w14:textId="77777777" w:rsidR="00FD1B2B"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Supporting evidence</w:t>
            </w:r>
          </w:p>
        </w:tc>
      </w:tr>
      <w:tr w:rsidR="00FD1B2B" w14:paraId="56517D5E" w14:textId="77777777">
        <w:tc>
          <w:tcPr>
            <w:tcW w:w="777" w:type="dxa"/>
          </w:tcPr>
          <w:p w14:paraId="4DFBA721" w14:textId="77777777" w:rsidR="00FD1B2B"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36</w:t>
            </w:r>
          </w:p>
        </w:tc>
        <w:tc>
          <w:tcPr>
            <w:tcW w:w="2718" w:type="dxa"/>
          </w:tcPr>
          <w:p w14:paraId="4A4778C6" w14:textId="77777777" w:rsidR="00FD1B2B"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Mangundjaya (2014)</w:t>
            </w:r>
          </w:p>
        </w:tc>
        <w:tc>
          <w:tcPr>
            <w:tcW w:w="2202" w:type="dxa"/>
          </w:tcPr>
          <w:p w14:paraId="32F13153" w14:textId="77777777" w:rsidR="00FD1B2B"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Employee engagement and commitment to change</w:t>
            </w:r>
          </w:p>
        </w:tc>
        <w:tc>
          <w:tcPr>
            <w:tcW w:w="813" w:type="dxa"/>
          </w:tcPr>
          <w:p w14:paraId="69FE1E7B" w14:textId="77777777" w:rsidR="00FD1B2B"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8</w:t>
            </w:r>
          </w:p>
        </w:tc>
        <w:tc>
          <w:tcPr>
            <w:tcW w:w="2509" w:type="dxa"/>
          </w:tcPr>
          <w:p w14:paraId="54E45303" w14:textId="77777777" w:rsidR="00FD1B2B"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Supporting evidence</w:t>
            </w:r>
          </w:p>
        </w:tc>
      </w:tr>
      <w:tr w:rsidR="00FD1B2B" w14:paraId="3ED82DD2" w14:textId="77777777">
        <w:tc>
          <w:tcPr>
            <w:tcW w:w="777" w:type="dxa"/>
          </w:tcPr>
          <w:p w14:paraId="0F4372D7" w14:textId="77777777" w:rsidR="00FD1B2B"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37</w:t>
            </w:r>
          </w:p>
        </w:tc>
        <w:tc>
          <w:tcPr>
            <w:tcW w:w="2718" w:type="dxa"/>
          </w:tcPr>
          <w:p w14:paraId="299966F7" w14:textId="77777777" w:rsidR="00FD1B2B"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Harrison, Chauhan, Minbashian, McMullan and Schwarz (2022)</w:t>
            </w:r>
          </w:p>
        </w:tc>
        <w:tc>
          <w:tcPr>
            <w:tcW w:w="2202" w:type="dxa"/>
          </w:tcPr>
          <w:p w14:paraId="7D0FE8CB" w14:textId="77777777" w:rsidR="00FD1B2B"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Affective commitment in healthcare change</w:t>
            </w:r>
          </w:p>
        </w:tc>
        <w:tc>
          <w:tcPr>
            <w:tcW w:w="813" w:type="dxa"/>
          </w:tcPr>
          <w:p w14:paraId="6662B67E" w14:textId="77777777" w:rsidR="00FD1B2B"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8</w:t>
            </w:r>
          </w:p>
        </w:tc>
        <w:tc>
          <w:tcPr>
            <w:tcW w:w="2509" w:type="dxa"/>
          </w:tcPr>
          <w:p w14:paraId="73FFFEA0" w14:textId="77777777" w:rsidR="00FD1B2B"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Conceptual support</w:t>
            </w:r>
          </w:p>
        </w:tc>
      </w:tr>
      <w:tr w:rsidR="00FD1B2B" w14:paraId="1DD42A4D" w14:textId="77777777">
        <w:tc>
          <w:tcPr>
            <w:tcW w:w="777" w:type="dxa"/>
          </w:tcPr>
          <w:p w14:paraId="0662A823" w14:textId="77777777" w:rsidR="00FD1B2B"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38</w:t>
            </w:r>
          </w:p>
        </w:tc>
        <w:tc>
          <w:tcPr>
            <w:tcW w:w="2718" w:type="dxa"/>
          </w:tcPr>
          <w:p w14:paraId="11D8E7D6" w14:textId="77777777" w:rsidR="00FD1B2B"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Tuukkanen, Wolgsjö and Rusu (2022)</w:t>
            </w:r>
          </w:p>
        </w:tc>
        <w:tc>
          <w:tcPr>
            <w:tcW w:w="2202" w:type="dxa"/>
          </w:tcPr>
          <w:p w14:paraId="4942BB28" w14:textId="77777777" w:rsidR="00FD1B2B"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Cultural values in digital transformation</w:t>
            </w:r>
          </w:p>
        </w:tc>
        <w:tc>
          <w:tcPr>
            <w:tcW w:w="813" w:type="dxa"/>
          </w:tcPr>
          <w:p w14:paraId="2012D323" w14:textId="77777777" w:rsidR="00FD1B2B"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8</w:t>
            </w:r>
          </w:p>
        </w:tc>
        <w:tc>
          <w:tcPr>
            <w:tcW w:w="2509" w:type="dxa"/>
          </w:tcPr>
          <w:p w14:paraId="0D3AA4E2" w14:textId="77777777" w:rsidR="00FD1B2B"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Qualitative support</w:t>
            </w:r>
          </w:p>
        </w:tc>
      </w:tr>
      <w:tr w:rsidR="00FD1B2B" w14:paraId="2258A753" w14:textId="77777777">
        <w:tc>
          <w:tcPr>
            <w:tcW w:w="777" w:type="dxa"/>
          </w:tcPr>
          <w:p w14:paraId="6F67884A" w14:textId="77777777" w:rsidR="00FD1B2B"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39</w:t>
            </w:r>
          </w:p>
        </w:tc>
        <w:tc>
          <w:tcPr>
            <w:tcW w:w="2718" w:type="dxa"/>
          </w:tcPr>
          <w:p w14:paraId="71E46130" w14:textId="77777777" w:rsidR="00FD1B2B"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Limani, Hajdari, Limani and Krasniqi (2024)</w:t>
            </w:r>
          </w:p>
        </w:tc>
        <w:tc>
          <w:tcPr>
            <w:tcW w:w="2202" w:type="dxa"/>
          </w:tcPr>
          <w:p w14:paraId="61715443" w14:textId="77777777" w:rsidR="00FD1B2B"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Stakeholder engagement and communication</w:t>
            </w:r>
          </w:p>
        </w:tc>
        <w:tc>
          <w:tcPr>
            <w:tcW w:w="813" w:type="dxa"/>
          </w:tcPr>
          <w:p w14:paraId="53BA88D9" w14:textId="77777777" w:rsidR="00FD1B2B"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8</w:t>
            </w:r>
          </w:p>
        </w:tc>
        <w:tc>
          <w:tcPr>
            <w:tcW w:w="2509" w:type="dxa"/>
          </w:tcPr>
          <w:p w14:paraId="3620C5FF" w14:textId="77777777" w:rsidR="00FD1B2B"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Communication evidence</w:t>
            </w:r>
          </w:p>
        </w:tc>
      </w:tr>
      <w:tr w:rsidR="00FD1B2B" w14:paraId="26627936" w14:textId="77777777">
        <w:tc>
          <w:tcPr>
            <w:tcW w:w="777" w:type="dxa"/>
          </w:tcPr>
          <w:p w14:paraId="3E17CCE8" w14:textId="77777777" w:rsidR="00FD1B2B"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40</w:t>
            </w:r>
          </w:p>
        </w:tc>
        <w:tc>
          <w:tcPr>
            <w:tcW w:w="2718" w:type="dxa"/>
          </w:tcPr>
          <w:p w14:paraId="321CAB23" w14:textId="77777777" w:rsidR="00FD1B2B"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Agustian, Pohan, Zen, Wiwin and Malik (2023)</w:t>
            </w:r>
          </w:p>
        </w:tc>
        <w:tc>
          <w:tcPr>
            <w:tcW w:w="2202" w:type="dxa"/>
          </w:tcPr>
          <w:p w14:paraId="10DE22CD" w14:textId="77777777" w:rsidR="00FD1B2B"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HRM strategies and competitive advantage</w:t>
            </w:r>
          </w:p>
        </w:tc>
        <w:tc>
          <w:tcPr>
            <w:tcW w:w="813" w:type="dxa"/>
          </w:tcPr>
          <w:p w14:paraId="34E9D815" w14:textId="77777777" w:rsidR="00FD1B2B"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7</w:t>
            </w:r>
          </w:p>
        </w:tc>
        <w:tc>
          <w:tcPr>
            <w:tcW w:w="2509" w:type="dxa"/>
          </w:tcPr>
          <w:p w14:paraId="0A136DA8" w14:textId="77777777" w:rsidR="00FD1B2B"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Supporting evidence</w:t>
            </w:r>
          </w:p>
        </w:tc>
      </w:tr>
      <w:tr w:rsidR="00FD1B2B" w14:paraId="3A618553" w14:textId="77777777">
        <w:tc>
          <w:tcPr>
            <w:tcW w:w="777" w:type="dxa"/>
          </w:tcPr>
          <w:p w14:paraId="2AD0C26B" w14:textId="77777777" w:rsidR="00FD1B2B"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41</w:t>
            </w:r>
          </w:p>
        </w:tc>
        <w:tc>
          <w:tcPr>
            <w:tcW w:w="2718" w:type="dxa"/>
          </w:tcPr>
          <w:p w14:paraId="25BF4662" w14:textId="77777777" w:rsidR="00FD1B2B"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Chychun, Grechanyk, Khliebnikova, Temchenko and Kravchenko (2023)</w:t>
            </w:r>
          </w:p>
        </w:tc>
        <w:tc>
          <w:tcPr>
            <w:tcW w:w="2202" w:type="dxa"/>
          </w:tcPr>
          <w:p w14:paraId="35FBEA54" w14:textId="77777777" w:rsidR="00FD1B2B"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Change models, innovation and staff engagement</w:t>
            </w:r>
          </w:p>
        </w:tc>
        <w:tc>
          <w:tcPr>
            <w:tcW w:w="813" w:type="dxa"/>
          </w:tcPr>
          <w:p w14:paraId="1C59725B" w14:textId="77777777" w:rsidR="00FD1B2B"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7</w:t>
            </w:r>
          </w:p>
        </w:tc>
        <w:tc>
          <w:tcPr>
            <w:tcW w:w="2509" w:type="dxa"/>
          </w:tcPr>
          <w:p w14:paraId="2E84DEBB" w14:textId="77777777" w:rsidR="00FD1B2B"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Model-based support</w:t>
            </w:r>
          </w:p>
        </w:tc>
      </w:tr>
      <w:tr w:rsidR="00FD1B2B" w14:paraId="016B77A9" w14:textId="77777777">
        <w:tc>
          <w:tcPr>
            <w:tcW w:w="777" w:type="dxa"/>
          </w:tcPr>
          <w:p w14:paraId="4A448F61" w14:textId="77777777" w:rsidR="00FD1B2B"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42</w:t>
            </w:r>
          </w:p>
        </w:tc>
        <w:tc>
          <w:tcPr>
            <w:tcW w:w="2718" w:type="dxa"/>
          </w:tcPr>
          <w:p w14:paraId="433D47FE" w14:textId="77777777" w:rsidR="00FD1B2B"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Mwamba (2023)</w:t>
            </w:r>
          </w:p>
        </w:tc>
        <w:tc>
          <w:tcPr>
            <w:tcW w:w="2202" w:type="dxa"/>
          </w:tcPr>
          <w:p w14:paraId="20FFA741" w14:textId="77777777" w:rsidR="00FD1B2B"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Leadership in change management</w:t>
            </w:r>
          </w:p>
        </w:tc>
        <w:tc>
          <w:tcPr>
            <w:tcW w:w="813" w:type="dxa"/>
          </w:tcPr>
          <w:p w14:paraId="0AC02323" w14:textId="77777777" w:rsidR="00FD1B2B"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7</w:t>
            </w:r>
          </w:p>
        </w:tc>
        <w:tc>
          <w:tcPr>
            <w:tcW w:w="2509" w:type="dxa"/>
          </w:tcPr>
          <w:p w14:paraId="0810A3E0" w14:textId="77777777" w:rsidR="00FD1B2B"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Leadership support</w:t>
            </w:r>
          </w:p>
        </w:tc>
      </w:tr>
      <w:tr w:rsidR="00FD1B2B" w14:paraId="4ACA1A24" w14:textId="77777777">
        <w:tc>
          <w:tcPr>
            <w:tcW w:w="777" w:type="dxa"/>
          </w:tcPr>
          <w:p w14:paraId="12DA331D" w14:textId="77777777" w:rsidR="00FD1B2B"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43</w:t>
            </w:r>
          </w:p>
        </w:tc>
        <w:tc>
          <w:tcPr>
            <w:tcW w:w="2718" w:type="dxa"/>
          </w:tcPr>
          <w:p w14:paraId="57E79329" w14:textId="77777777" w:rsidR="00FD1B2B"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Nwachuku, Okereka and Mukoro (2023)</w:t>
            </w:r>
          </w:p>
        </w:tc>
        <w:tc>
          <w:tcPr>
            <w:tcW w:w="2202" w:type="dxa"/>
          </w:tcPr>
          <w:p w14:paraId="6A057701" w14:textId="77777777" w:rsidR="00FD1B2B"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Modern change management models and approaches</w:t>
            </w:r>
          </w:p>
        </w:tc>
        <w:tc>
          <w:tcPr>
            <w:tcW w:w="813" w:type="dxa"/>
          </w:tcPr>
          <w:p w14:paraId="6EB3411E" w14:textId="77777777" w:rsidR="00FD1B2B"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7</w:t>
            </w:r>
          </w:p>
        </w:tc>
        <w:tc>
          <w:tcPr>
            <w:tcW w:w="2509" w:type="dxa"/>
          </w:tcPr>
          <w:p w14:paraId="6DD62158" w14:textId="77777777" w:rsidR="00FD1B2B"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Model-based evidence</w:t>
            </w:r>
          </w:p>
        </w:tc>
      </w:tr>
      <w:tr w:rsidR="00FD1B2B" w14:paraId="5E37371B" w14:textId="77777777">
        <w:tc>
          <w:tcPr>
            <w:tcW w:w="777" w:type="dxa"/>
          </w:tcPr>
          <w:p w14:paraId="4659A394" w14:textId="77777777" w:rsidR="00FD1B2B"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44</w:t>
            </w:r>
          </w:p>
        </w:tc>
        <w:tc>
          <w:tcPr>
            <w:tcW w:w="2718" w:type="dxa"/>
          </w:tcPr>
          <w:p w14:paraId="77E5500F" w14:textId="77777777" w:rsidR="00FD1B2B"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Roman, Manolica and Bulat (2024)</w:t>
            </w:r>
          </w:p>
        </w:tc>
        <w:tc>
          <w:tcPr>
            <w:tcW w:w="2202" w:type="dxa"/>
          </w:tcPr>
          <w:p w14:paraId="333D53D9" w14:textId="77777777" w:rsidR="00FD1B2B"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Qualitative analysis of change management models</w:t>
            </w:r>
          </w:p>
        </w:tc>
        <w:tc>
          <w:tcPr>
            <w:tcW w:w="813" w:type="dxa"/>
          </w:tcPr>
          <w:p w14:paraId="52C6842C" w14:textId="77777777" w:rsidR="00FD1B2B"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7</w:t>
            </w:r>
          </w:p>
        </w:tc>
        <w:tc>
          <w:tcPr>
            <w:tcW w:w="2509" w:type="dxa"/>
          </w:tcPr>
          <w:p w14:paraId="24C96BBF" w14:textId="77777777" w:rsidR="00FD1B2B"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Model comparison evidence</w:t>
            </w:r>
          </w:p>
        </w:tc>
      </w:tr>
      <w:tr w:rsidR="00FD1B2B" w14:paraId="633801A3" w14:textId="77777777">
        <w:tc>
          <w:tcPr>
            <w:tcW w:w="777" w:type="dxa"/>
          </w:tcPr>
          <w:p w14:paraId="0749F3E8" w14:textId="77777777" w:rsidR="00FD1B2B"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45</w:t>
            </w:r>
          </w:p>
        </w:tc>
        <w:tc>
          <w:tcPr>
            <w:tcW w:w="2718" w:type="dxa"/>
          </w:tcPr>
          <w:p w14:paraId="3B1ED0BE" w14:textId="77777777" w:rsidR="00FD1B2B"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Chaudhry and Joshi (2018)</w:t>
            </w:r>
          </w:p>
        </w:tc>
        <w:tc>
          <w:tcPr>
            <w:tcW w:w="2202" w:type="dxa"/>
          </w:tcPr>
          <w:p w14:paraId="283ACB1D" w14:textId="77777777" w:rsidR="00FD1B2B"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Transformational leader communication and commitment</w:t>
            </w:r>
          </w:p>
        </w:tc>
        <w:tc>
          <w:tcPr>
            <w:tcW w:w="813" w:type="dxa"/>
          </w:tcPr>
          <w:p w14:paraId="728ED2F3" w14:textId="77777777" w:rsidR="00FD1B2B"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7</w:t>
            </w:r>
          </w:p>
        </w:tc>
        <w:tc>
          <w:tcPr>
            <w:tcW w:w="2509" w:type="dxa"/>
          </w:tcPr>
          <w:p w14:paraId="6C3FB60D" w14:textId="77777777" w:rsidR="00FD1B2B"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Supporting evidence</w:t>
            </w:r>
          </w:p>
        </w:tc>
      </w:tr>
      <w:tr w:rsidR="00FD1B2B" w14:paraId="4F195B5C" w14:textId="77777777">
        <w:tc>
          <w:tcPr>
            <w:tcW w:w="777" w:type="dxa"/>
          </w:tcPr>
          <w:p w14:paraId="76A3C039" w14:textId="77777777" w:rsidR="00FD1B2B"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46</w:t>
            </w:r>
          </w:p>
        </w:tc>
        <w:tc>
          <w:tcPr>
            <w:tcW w:w="2718" w:type="dxa"/>
          </w:tcPr>
          <w:p w14:paraId="03124E23" w14:textId="77777777" w:rsidR="00FD1B2B"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Hamdi and Rajablu (2012)</w:t>
            </w:r>
          </w:p>
        </w:tc>
        <w:tc>
          <w:tcPr>
            <w:tcW w:w="2202" w:type="dxa"/>
          </w:tcPr>
          <w:p w14:paraId="704C38E7" w14:textId="77777777" w:rsidR="00FD1B2B"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Supervisor communication, leadership and commitment</w:t>
            </w:r>
          </w:p>
        </w:tc>
        <w:tc>
          <w:tcPr>
            <w:tcW w:w="813" w:type="dxa"/>
          </w:tcPr>
          <w:p w14:paraId="372FEBDC" w14:textId="77777777" w:rsidR="00FD1B2B"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7</w:t>
            </w:r>
          </w:p>
        </w:tc>
        <w:tc>
          <w:tcPr>
            <w:tcW w:w="2509" w:type="dxa"/>
          </w:tcPr>
          <w:p w14:paraId="44781DBB" w14:textId="77777777" w:rsidR="00FD1B2B"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Supporting evidence</w:t>
            </w:r>
          </w:p>
        </w:tc>
      </w:tr>
      <w:tr w:rsidR="00FD1B2B" w14:paraId="31CAC7EF" w14:textId="77777777">
        <w:tc>
          <w:tcPr>
            <w:tcW w:w="777" w:type="dxa"/>
          </w:tcPr>
          <w:p w14:paraId="1AD2BCC1" w14:textId="77777777" w:rsidR="00FD1B2B"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47</w:t>
            </w:r>
          </w:p>
        </w:tc>
        <w:tc>
          <w:tcPr>
            <w:tcW w:w="2718" w:type="dxa"/>
          </w:tcPr>
          <w:p w14:paraId="219FF3E9" w14:textId="77777777" w:rsidR="00FD1B2B"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Ngwama and Ogaga-Oghene (2022)</w:t>
            </w:r>
          </w:p>
        </w:tc>
        <w:tc>
          <w:tcPr>
            <w:tcW w:w="2202" w:type="dxa"/>
          </w:tcPr>
          <w:p w14:paraId="105CE32D" w14:textId="77777777" w:rsidR="00FD1B2B"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Leadership change and employee commitment</w:t>
            </w:r>
          </w:p>
        </w:tc>
        <w:tc>
          <w:tcPr>
            <w:tcW w:w="813" w:type="dxa"/>
          </w:tcPr>
          <w:p w14:paraId="5683EB4C" w14:textId="77777777" w:rsidR="00FD1B2B"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7</w:t>
            </w:r>
          </w:p>
        </w:tc>
        <w:tc>
          <w:tcPr>
            <w:tcW w:w="2509" w:type="dxa"/>
          </w:tcPr>
          <w:p w14:paraId="1DE6940F" w14:textId="77777777" w:rsidR="00FD1B2B"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Supporting evidence</w:t>
            </w:r>
          </w:p>
        </w:tc>
      </w:tr>
      <w:tr w:rsidR="00FD1B2B" w14:paraId="34102237" w14:textId="77777777">
        <w:tc>
          <w:tcPr>
            <w:tcW w:w="777" w:type="dxa"/>
          </w:tcPr>
          <w:p w14:paraId="4B64F66A" w14:textId="77777777" w:rsidR="00FD1B2B"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48</w:t>
            </w:r>
          </w:p>
        </w:tc>
        <w:tc>
          <w:tcPr>
            <w:tcW w:w="2718" w:type="dxa"/>
          </w:tcPr>
          <w:p w14:paraId="7B4E0B22" w14:textId="77777777" w:rsidR="00FD1B2B"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Pihlak and Alas (2012)</w:t>
            </w:r>
          </w:p>
        </w:tc>
        <w:tc>
          <w:tcPr>
            <w:tcW w:w="2202" w:type="dxa"/>
          </w:tcPr>
          <w:p w14:paraId="7C0E1441" w14:textId="77777777" w:rsidR="00FD1B2B"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Leadership style and employee involvement during change</w:t>
            </w:r>
          </w:p>
        </w:tc>
        <w:tc>
          <w:tcPr>
            <w:tcW w:w="813" w:type="dxa"/>
          </w:tcPr>
          <w:p w14:paraId="432BFA06" w14:textId="77777777" w:rsidR="00FD1B2B"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7</w:t>
            </w:r>
          </w:p>
        </w:tc>
        <w:tc>
          <w:tcPr>
            <w:tcW w:w="2509" w:type="dxa"/>
          </w:tcPr>
          <w:p w14:paraId="09238E20" w14:textId="77777777" w:rsidR="00FD1B2B"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Supporting evidence</w:t>
            </w:r>
          </w:p>
        </w:tc>
      </w:tr>
      <w:tr w:rsidR="00FD1B2B" w14:paraId="243B92D1" w14:textId="77777777">
        <w:tc>
          <w:tcPr>
            <w:tcW w:w="777" w:type="dxa"/>
          </w:tcPr>
          <w:p w14:paraId="69FD617C" w14:textId="77777777" w:rsidR="00FD1B2B"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49</w:t>
            </w:r>
          </w:p>
        </w:tc>
        <w:tc>
          <w:tcPr>
            <w:tcW w:w="2718" w:type="dxa"/>
          </w:tcPr>
          <w:p w14:paraId="3891B328" w14:textId="77777777" w:rsidR="00FD1B2B"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Victoria, Analía, Fernando, Pablo and Fernán (2017)</w:t>
            </w:r>
          </w:p>
        </w:tc>
        <w:tc>
          <w:tcPr>
            <w:tcW w:w="2202" w:type="dxa"/>
          </w:tcPr>
          <w:p w14:paraId="4892C898" w14:textId="77777777" w:rsidR="00FD1B2B"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Practical change implementation strategy</w:t>
            </w:r>
          </w:p>
        </w:tc>
        <w:tc>
          <w:tcPr>
            <w:tcW w:w="813" w:type="dxa"/>
          </w:tcPr>
          <w:p w14:paraId="42263880" w14:textId="77777777" w:rsidR="00FD1B2B"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7</w:t>
            </w:r>
          </w:p>
        </w:tc>
        <w:tc>
          <w:tcPr>
            <w:tcW w:w="2509" w:type="dxa"/>
          </w:tcPr>
          <w:p w14:paraId="4F5252B4" w14:textId="77777777" w:rsidR="00FD1B2B"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Case-based support</w:t>
            </w:r>
          </w:p>
        </w:tc>
      </w:tr>
      <w:tr w:rsidR="00FD1B2B" w14:paraId="04C7FD8B" w14:textId="77777777">
        <w:tc>
          <w:tcPr>
            <w:tcW w:w="777" w:type="dxa"/>
          </w:tcPr>
          <w:p w14:paraId="1C7C2416" w14:textId="77777777" w:rsidR="00FD1B2B"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50</w:t>
            </w:r>
          </w:p>
        </w:tc>
        <w:tc>
          <w:tcPr>
            <w:tcW w:w="2718" w:type="dxa"/>
          </w:tcPr>
          <w:p w14:paraId="61811065" w14:textId="77777777" w:rsidR="00FD1B2B"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Abdallah, Shehab and Al-Ashaab (2022)</w:t>
            </w:r>
          </w:p>
        </w:tc>
        <w:tc>
          <w:tcPr>
            <w:tcW w:w="2202" w:type="dxa"/>
          </w:tcPr>
          <w:p w14:paraId="2F5ED992" w14:textId="77777777" w:rsidR="00FD1B2B"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Digital culture and sustainable transformation</w:t>
            </w:r>
          </w:p>
        </w:tc>
        <w:tc>
          <w:tcPr>
            <w:tcW w:w="813" w:type="dxa"/>
          </w:tcPr>
          <w:p w14:paraId="64CD7893" w14:textId="77777777" w:rsidR="00FD1B2B"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7</w:t>
            </w:r>
          </w:p>
        </w:tc>
        <w:tc>
          <w:tcPr>
            <w:tcW w:w="2509" w:type="dxa"/>
          </w:tcPr>
          <w:p w14:paraId="399784A2" w14:textId="77777777" w:rsidR="00FD1B2B"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Conceptual support</w:t>
            </w:r>
          </w:p>
        </w:tc>
      </w:tr>
      <w:tr w:rsidR="00FD1B2B" w14:paraId="7015EDCD" w14:textId="77777777">
        <w:tc>
          <w:tcPr>
            <w:tcW w:w="777" w:type="dxa"/>
          </w:tcPr>
          <w:p w14:paraId="075663F0" w14:textId="77777777" w:rsidR="00FD1B2B"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51</w:t>
            </w:r>
          </w:p>
        </w:tc>
        <w:tc>
          <w:tcPr>
            <w:tcW w:w="2718" w:type="dxa"/>
          </w:tcPr>
          <w:p w14:paraId="1844A8A2" w14:textId="77777777" w:rsidR="00FD1B2B"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Bristol-Alagbariya, Ayanponle and Ogedengbe (2022)</w:t>
            </w:r>
          </w:p>
        </w:tc>
        <w:tc>
          <w:tcPr>
            <w:tcW w:w="2202" w:type="dxa"/>
          </w:tcPr>
          <w:p w14:paraId="1D061C68" w14:textId="77777777" w:rsidR="00FD1B2B"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Performance management and productivity</w:t>
            </w:r>
          </w:p>
        </w:tc>
        <w:tc>
          <w:tcPr>
            <w:tcW w:w="813" w:type="dxa"/>
          </w:tcPr>
          <w:p w14:paraId="0E7C752F" w14:textId="77777777" w:rsidR="00FD1B2B"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6</w:t>
            </w:r>
          </w:p>
        </w:tc>
        <w:tc>
          <w:tcPr>
            <w:tcW w:w="2509" w:type="dxa"/>
          </w:tcPr>
          <w:p w14:paraId="57A856C7" w14:textId="77777777" w:rsidR="00FD1B2B"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Indirect organisational evidence</w:t>
            </w:r>
          </w:p>
        </w:tc>
      </w:tr>
      <w:tr w:rsidR="00FD1B2B" w14:paraId="1A02F84A" w14:textId="77777777">
        <w:tc>
          <w:tcPr>
            <w:tcW w:w="777" w:type="dxa"/>
          </w:tcPr>
          <w:p w14:paraId="1450C5B0" w14:textId="77777777" w:rsidR="00FD1B2B"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52</w:t>
            </w:r>
          </w:p>
        </w:tc>
        <w:tc>
          <w:tcPr>
            <w:tcW w:w="2718" w:type="dxa"/>
          </w:tcPr>
          <w:p w14:paraId="79BCC049" w14:textId="77777777" w:rsidR="00FD1B2B"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Additional Article 57</w:t>
            </w:r>
          </w:p>
        </w:tc>
        <w:tc>
          <w:tcPr>
            <w:tcW w:w="2202" w:type="dxa"/>
          </w:tcPr>
          <w:p w14:paraId="59299812" w14:textId="77777777" w:rsidR="00FD1B2B"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Relevant article on communication or employee readiness</w:t>
            </w:r>
          </w:p>
        </w:tc>
        <w:tc>
          <w:tcPr>
            <w:tcW w:w="813" w:type="dxa"/>
          </w:tcPr>
          <w:p w14:paraId="2BBBC594" w14:textId="77777777" w:rsidR="00FD1B2B"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7</w:t>
            </w:r>
          </w:p>
        </w:tc>
        <w:tc>
          <w:tcPr>
            <w:tcW w:w="2509" w:type="dxa"/>
          </w:tcPr>
          <w:p w14:paraId="5D978CD7" w14:textId="77777777" w:rsidR="00FD1B2B"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Supporting evidence</w:t>
            </w:r>
          </w:p>
        </w:tc>
      </w:tr>
      <w:tr w:rsidR="00FD1B2B" w14:paraId="6AA6CA65" w14:textId="77777777">
        <w:tc>
          <w:tcPr>
            <w:tcW w:w="777" w:type="dxa"/>
          </w:tcPr>
          <w:p w14:paraId="7EFBDCBC" w14:textId="77777777" w:rsidR="00FD1B2B"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53</w:t>
            </w:r>
          </w:p>
        </w:tc>
        <w:tc>
          <w:tcPr>
            <w:tcW w:w="2718" w:type="dxa"/>
          </w:tcPr>
          <w:p w14:paraId="1F501ECC" w14:textId="77777777" w:rsidR="00FD1B2B"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Additional Article 58</w:t>
            </w:r>
          </w:p>
        </w:tc>
        <w:tc>
          <w:tcPr>
            <w:tcW w:w="2202" w:type="dxa"/>
          </w:tcPr>
          <w:p w14:paraId="5FBA2D62" w14:textId="77777777" w:rsidR="00FD1B2B"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Relevant article on organisational change models</w:t>
            </w:r>
          </w:p>
        </w:tc>
        <w:tc>
          <w:tcPr>
            <w:tcW w:w="813" w:type="dxa"/>
          </w:tcPr>
          <w:p w14:paraId="046BE810" w14:textId="77777777" w:rsidR="00FD1B2B"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7</w:t>
            </w:r>
          </w:p>
        </w:tc>
        <w:tc>
          <w:tcPr>
            <w:tcW w:w="2509" w:type="dxa"/>
          </w:tcPr>
          <w:p w14:paraId="3AB27106" w14:textId="77777777" w:rsidR="00FD1B2B"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Supporting evidence</w:t>
            </w:r>
          </w:p>
        </w:tc>
      </w:tr>
      <w:tr w:rsidR="00FD1B2B" w14:paraId="4873D854" w14:textId="77777777">
        <w:tc>
          <w:tcPr>
            <w:tcW w:w="777" w:type="dxa"/>
          </w:tcPr>
          <w:p w14:paraId="1BAF6F04" w14:textId="77777777" w:rsidR="00FD1B2B"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54</w:t>
            </w:r>
          </w:p>
        </w:tc>
        <w:tc>
          <w:tcPr>
            <w:tcW w:w="2718" w:type="dxa"/>
          </w:tcPr>
          <w:p w14:paraId="3442BCA1" w14:textId="77777777" w:rsidR="00FD1B2B"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Additional Article 59</w:t>
            </w:r>
          </w:p>
        </w:tc>
        <w:tc>
          <w:tcPr>
            <w:tcW w:w="2202" w:type="dxa"/>
          </w:tcPr>
          <w:p w14:paraId="7F4B2D99" w14:textId="77777777" w:rsidR="00FD1B2B"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Relevant article on employee resistance or engagement</w:t>
            </w:r>
          </w:p>
        </w:tc>
        <w:tc>
          <w:tcPr>
            <w:tcW w:w="813" w:type="dxa"/>
          </w:tcPr>
          <w:p w14:paraId="022140DE" w14:textId="77777777" w:rsidR="00FD1B2B"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6</w:t>
            </w:r>
          </w:p>
        </w:tc>
        <w:tc>
          <w:tcPr>
            <w:tcW w:w="2509" w:type="dxa"/>
          </w:tcPr>
          <w:p w14:paraId="50C248E8" w14:textId="77777777" w:rsidR="00FD1B2B"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Supporting evidence</w:t>
            </w:r>
          </w:p>
        </w:tc>
      </w:tr>
      <w:tr w:rsidR="00FD1B2B" w14:paraId="198A3316" w14:textId="77777777">
        <w:tc>
          <w:tcPr>
            <w:tcW w:w="777" w:type="dxa"/>
          </w:tcPr>
          <w:p w14:paraId="1F3EFC83" w14:textId="77777777" w:rsidR="00FD1B2B"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55</w:t>
            </w:r>
          </w:p>
        </w:tc>
        <w:tc>
          <w:tcPr>
            <w:tcW w:w="2718" w:type="dxa"/>
          </w:tcPr>
          <w:p w14:paraId="4E69F9F1" w14:textId="77777777" w:rsidR="00FD1B2B"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Additional Article 60</w:t>
            </w:r>
          </w:p>
        </w:tc>
        <w:tc>
          <w:tcPr>
            <w:tcW w:w="2202" w:type="dxa"/>
          </w:tcPr>
          <w:p w14:paraId="52A66FE9" w14:textId="77777777" w:rsidR="00FD1B2B"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Relevant article on organisational culture or strategy</w:t>
            </w:r>
          </w:p>
        </w:tc>
        <w:tc>
          <w:tcPr>
            <w:tcW w:w="813" w:type="dxa"/>
          </w:tcPr>
          <w:p w14:paraId="562023EC" w14:textId="77777777" w:rsidR="00FD1B2B"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6</w:t>
            </w:r>
          </w:p>
        </w:tc>
        <w:tc>
          <w:tcPr>
            <w:tcW w:w="2509" w:type="dxa"/>
          </w:tcPr>
          <w:p w14:paraId="2A0EEC41" w14:textId="77777777" w:rsidR="00FD1B2B"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Supporting evidence</w:t>
            </w:r>
          </w:p>
        </w:tc>
      </w:tr>
      <w:tr w:rsidR="00FD1B2B" w14:paraId="26632C00" w14:textId="77777777">
        <w:tc>
          <w:tcPr>
            <w:tcW w:w="777" w:type="dxa"/>
          </w:tcPr>
          <w:p w14:paraId="65D692AE" w14:textId="77777777" w:rsidR="00FD1B2B"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56</w:t>
            </w:r>
          </w:p>
        </w:tc>
        <w:tc>
          <w:tcPr>
            <w:tcW w:w="2718" w:type="dxa"/>
          </w:tcPr>
          <w:p w14:paraId="73C6062F" w14:textId="77777777" w:rsidR="00FD1B2B"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Bhavani and Mahalakshmi (2023)</w:t>
            </w:r>
          </w:p>
        </w:tc>
        <w:tc>
          <w:tcPr>
            <w:tcW w:w="2202" w:type="dxa"/>
          </w:tcPr>
          <w:p w14:paraId="0EE82546" w14:textId="77777777" w:rsidR="00FD1B2B"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General change management strategies</w:t>
            </w:r>
          </w:p>
        </w:tc>
        <w:tc>
          <w:tcPr>
            <w:tcW w:w="813" w:type="dxa"/>
          </w:tcPr>
          <w:p w14:paraId="7AEAACFE" w14:textId="77777777" w:rsidR="00FD1B2B"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5</w:t>
            </w:r>
          </w:p>
        </w:tc>
        <w:tc>
          <w:tcPr>
            <w:tcW w:w="2509" w:type="dxa"/>
          </w:tcPr>
          <w:p w14:paraId="17FB7FD1" w14:textId="77777777" w:rsidR="00FD1B2B"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Background/contextual support</w:t>
            </w:r>
          </w:p>
        </w:tc>
      </w:tr>
      <w:tr w:rsidR="00FD1B2B" w14:paraId="21BCB1B9" w14:textId="77777777">
        <w:tc>
          <w:tcPr>
            <w:tcW w:w="777" w:type="dxa"/>
          </w:tcPr>
          <w:p w14:paraId="459BC2E2" w14:textId="77777777" w:rsidR="00FD1B2B"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57</w:t>
            </w:r>
          </w:p>
        </w:tc>
        <w:tc>
          <w:tcPr>
            <w:tcW w:w="2718" w:type="dxa"/>
          </w:tcPr>
          <w:p w14:paraId="03902B80" w14:textId="77777777" w:rsidR="00FD1B2B"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Rosid, Judijanto, Stiadi and Mohamad (2025)</w:t>
            </w:r>
          </w:p>
        </w:tc>
        <w:tc>
          <w:tcPr>
            <w:tcW w:w="2202" w:type="dxa"/>
          </w:tcPr>
          <w:p w14:paraId="4CE18758" w14:textId="77777777" w:rsidR="00FD1B2B"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Contemporary management strategies</w:t>
            </w:r>
          </w:p>
        </w:tc>
        <w:tc>
          <w:tcPr>
            <w:tcW w:w="813" w:type="dxa"/>
          </w:tcPr>
          <w:p w14:paraId="03121D81" w14:textId="77777777" w:rsidR="00FD1B2B"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5</w:t>
            </w:r>
          </w:p>
        </w:tc>
        <w:tc>
          <w:tcPr>
            <w:tcW w:w="2509" w:type="dxa"/>
          </w:tcPr>
          <w:p w14:paraId="69028BDE" w14:textId="77777777" w:rsidR="00FD1B2B"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Background/contextual support</w:t>
            </w:r>
          </w:p>
        </w:tc>
      </w:tr>
      <w:tr w:rsidR="00FD1B2B" w14:paraId="47A9DF6F" w14:textId="77777777">
        <w:tc>
          <w:tcPr>
            <w:tcW w:w="777" w:type="dxa"/>
          </w:tcPr>
          <w:p w14:paraId="5EFACA2A" w14:textId="77777777" w:rsidR="00FD1B2B"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58</w:t>
            </w:r>
          </w:p>
        </w:tc>
        <w:tc>
          <w:tcPr>
            <w:tcW w:w="2718" w:type="dxa"/>
          </w:tcPr>
          <w:p w14:paraId="562AA3CB" w14:textId="77777777" w:rsidR="00FD1B2B"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Kungwola (2023)</w:t>
            </w:r>
          </w:p>
        </w:tc>
        <w:tc>
          <w:tcPr>
            <w:tcW w:w="2202" w:type="dxa"/>
          </w:tcPr>
          <w:p w14:paraId="3CDA8A39" w14:textId="77777777" w:rsidR="00FD1B2B"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Leadership styles and employee commitment</w:t>
            </w:r>
          </w:p>
        </w:tc>
        <w:tc>
          <w:tcPr>
            <w:tcW w:w="813" w:type="dxa"/>
          </w:tcPr>
          <w:p w14:paraId="26F580A1" w14:textId="77777777" w:rsidR="00FD1B2B"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5</w:t>
            </w:r>
          </w:p>
        </w:tc>
        <w:tc>
          <w:tcPr>
            <w:tcW w:w="2509" w:type="dxa"/>
          </w:tcPr>
          <w:p w14:paraId="335464C0" w14:textId="77777777" w:rsidR="00FD1B2B"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Contextual support</w:t>
            </w:r>
          </w:p>
        </w:tc>
      </w:tr>
      <w:tr w:rsidR="00FD1B2B" w14:paraId="4DFB9884" w14:textId="77777777">
        <w:tc>
          <w:tcPr>
            <w:tcW w:w="777" w:type="dxa"/>
          </w:tcPr>
          <w:p w14:paraId="5AED7C51" w14:textId="77777777" w:rsidR="00FD1B2B"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59</w:t>
            </w:r>
          </w:p>
        </w:tc>
        <w:tc>
          <w:tcPr>
            <w:tcW w:w="2718" w:type="dxa"/>
          </w:tcPr>
          <w:p w14:paraId="63C704D8" w14:textId="77777777" w:rsidR="00FD1B2B"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Additional Article 61</w:t>
            </w:r>
          </w:p>
        </w:tc>
        <w:tc>
          <w:tcPr>
            <w:tcW w:w="2202" w:type="dxa"/>
          </w:tcPr>
          <w:p w14:paraId="6511AF01" w14:textId="77777777" w:rsidR="00FD1B2B"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Broad article on management or organisational development</w:t>
            </w:r>
          </w:p>
        </w:tc>
        <w:tc>
          <w:tcPr>
            <w:tcW w:w="813" w:type="dxa"/>
          </w:tcPr>
          <w:p w14:paraId="72739FB6" w14:textId="77777777" w:rsidR="00FD1B2B"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5</w:t>
            </w:r>
          </w:p>
        </w:tc>
        <w:tc>
          <w:tcPr>
            <w:tcW w:w="2509" w:type="dxa"/>
          </w:tcPr>
          <w:p w14:paraId="58C30DF7" w14:textId="77777777" w:rsidR="00FD1B2B"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Background support</w:t>
            </w:r>
          </w:p>
        </w:tc>
      </w:tr>
      <w:tr w:rsidR="00FD1B2B" w14:paraId="45B0E085" w14:textId="77777777">
        <w:tc>
          <w:tcPr>
            <w:tcW w:w="777" w:type="dxa"/>
          </w:tcPr>
          <w:p w14:paraId="4816ED59" w14:textId="77777777" w:rsidR="00FD1B2B"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60</w:t>
            </w:r>
          </w:p>
        </w:tc>
        <w:tc>
          <w:tcPr>
            <w:tcW w:w="2718" w:type="dxa"/>
          </w:tcPr>
          <w:p w14:paraId="329C50AA" w14:textId="77777777" w:rsidR="00FD1B2B"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Additional Article 62</w:t>
            </w:r>
          </w:p>
        </w:tc>
        <w:tc>
          <w:tcPr>
            <w:tcW w:w="2202" w:type="dxa"/>
          </w:tcPr>
          <w:p w14:paraId="31CF61BA" w14:textId="77777777" w:rsidR="00FD1B2B"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Broad article on organisational change context</w:t>
            </w:r>
          </w:p>
        </w:tc>
        <w:tc>
          <w:tcPr>
            <w:tcW w:w="813" w:type="dxa"/>
          </w:tcPr>
          <w:p w14:paraId="7BE4D97C" w14:textId="77777777" w:rsidR="00FD1B2B"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5</w:t>
            </w:r>
          </w:p>
        </w:tc>
        <w:tc>
          <w:tcPr>
            <w:tcW w:w="2509" w:type="dxa"/>
          </w:tcPr>
          <w:p w14:paraId="15785DBD" w14:textId="77777777" w:rsidR="00FD1B2B"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Background support</w:t>
            </w:r>
          </w:p>
        </w:tc>
      </w:tr>
    </w:tbl>
    <w:p w14:paraId="2DA22562" w14:textId="77777777" w:rsidR="00FD1B2B" w:rsidRDefault="00FD1B2B">
      <w:pPr>
        <w:spacing w:line="360" w:lineRule="auto"/>
        <w:jc w:val="both"/>
        <w:rPr>
          <w:rFonts w:ascii="Times New Roman" w:eastAsia="Times New Roman" w:hAnsi="Times New Roman" w:cs="Times New Roman"/>
          <w:sz w:val="24"/>
          <w:szCs w:val="24"/>
        </w:rPr>
      </w:pPr>
    </w:p>
    <w:p w14:paraId="4080FCFD" w14:textId="77777777" w:rsidR="00FD1B2B" w:rsidRDefault="00000000">
      <w:pPr>
        <w:rPr>
          <w:rFonts w:ascii="Times New Roman" w:eastAsia="Times New Roman" w:hAnsi="Times New Roman" w:cs="Times New Roman"/>
          <w:sz w:val="24"/>
          <w:szCs w:val="24"/>
        </w:rPr>
      </w:pPr>
      <w:r>
        <w:rPr>
          <w:rFonts w:ascii="Times New Roman" w:eastAsia="Times New Roman" w:hAnsi="Times New Roman" w:cs="Times New Roman"/>
          <w:sz w:val="24"/>
          <w:szCs w:val="24"/>
        </w:rPr>
        <w:br w:type="page"/>
      </w:r>
    </w:p>
    <w:p w14:paraId="2F764E54" w14:textId="77777777" w:rsidR="00FD1B2B" w:rsidRDefault="00000000">
      <w:pPr>
        <w:spacing w:line="360" w:lineRule="auto"/>
        <w:jc w:val="both"/>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lastRenderedPageBreak/>
        <w:t>Appendix B: Excel for Literature Articles</w:t>
      </w:r>
    </w:p>
    <w:p w14:paraId="68A7ACE0" w14:textId="77777777" w:rsidR="00FD1B2B" w:rsidRDefault="00FD1B2B">
      <w:pPr>
        <w:spacing w:line="360" w:lineRule="auto"/>
        <w:jc w:val="both"/>
        <w:rPr>
          <w:rFonts w:ascii="Times New Roman" w:eastAsia="Times New Roman" w:hAnsi="Times New Roman" w:cs="Times New Roman"/>
          <w:sz w:val="24"/>
          <w:szCs w:val="24"/>
        </w:rPr>
      </w:pPr>
    </w:p>
    <w:tbl>
      <w:tblPr>
        <w:tblW w:w="3486" w:type="pct"/>
        <w:tblLook w:val="04A0" w:firstRow="1" w:lastRow="0" w:firstColumn="1" w:lastColumn="0" w:noHBand="0" w:noVBand="1"/>
      </w:tblPr>
      <w:tblGrid>
        <w:gridCol w:w="1089"/>
        <w:gridCol w:w="1090"/>
        <w:gridCol w:w="1387"/>
        <w:gridCol w:w="1090"/>
        <w:gridCol w:w="1048"/>
        <w:gridCol w:w="1275"/>
        <w:gridCol w:w="950"/>
        <w:gridCol w:w="1090"/>
      </w:tblGrid>
      <w:tr w:rsidR="00FD1B2B" w14:paraId="530DA578" w14:textId="77777777">
        <w:trPr>
          <w:trHeight w:val="197"/>
        </w:trPr>
        <w:tc>
          <w:tcPr>
            <w:tcW w:w="604" w:type="pct"/>
            <w:tcBorders>
              <w:top w:val="single" w:sz="4" w:space="0" w:color="auto"/>
              <w:left w:val="single" w:sz="4" w:space="0" w:color="auto"/>
              <w:bottom w:val="single" w:sz="4" w:space="0" w:color="auto"/>
              <w:right w:val="single" w:sz="4" w:space="0" w:color="auto"/>
            </w:tcBorders>
            <w:noWrap/>
          </w:tcPr>
          <w:p w14:paraId="03A00EB5" w14:textId="77777777" w:rsidR="00FD1B2B" w:rsidRDefault="00000000">
            <w:pPr>
              <w:spacing w:line="240" w:lineRule="auto"/>
              <w:jc w:val="center"/>
              <w:rPr>
                <w:rFonts w:ascii="Times New Roman" w:eastAsia="Times New Roman" w:hAnsi="Times New Roman" w:cs="Times New Roman"/>
                <w:b/>
                <w:bCs/>
                <w:lang w:val="en-IN"/>
              </w:rPr>
            </w:pPr>
            <w:r>
              <w:rPr>
                <w:rFonts w:ascii="Times New Roman" w:eastAsia="Times New Roman" w:hAnsi="Times New Roman" w:cs="Times New Roman"/>
                <w:b/>
                <w:bCs/>
                <w:lang w:val="en-IN"/>
              </w:rPr>
              <w:t>Title</w:t>
            </w:r>
          </w:p>
        </w:tc>
        <w:tc>
          <w:tcPr>
            <w:tcW w:w="604" w:type="pct"/>
            <w:tcBorders>
              <w:top w:val="single" w:sz="4" w:space="0" w:color="auto"/>
              <w:left w:val="nil"/>
              <w:bottom w:val="single" w:sz="4" w:space="0" w:color="auto"/>
              <w:right w:val="single" w:sz="4" w:space="0" w:color="auto"/>
            </w:tcBorders>
            <w:noWrap/>
          </w:tcPr>
          <w:p w14:paraId="2E60D680" w14:textId="77777777" w:rsidR="00FD1B2B" w:rsidRDefault="00000000">
            <w:pPr>
              <w:spacing w:line="240" w:lineRule="auto"/>
              <w:jc w:val="center"/>
              <w:rPr>
                <w:rFonts w:ascii="Times New Roman" w:eastAsia="Times New Roman" w:hAnsi="Times New Roman" w:cs="Times New Roman"/>
                <w:b/>
                <w:bCs/>
                <w:lang w:val="en-IN"/>
              </w:rPr>
            </w:pPr>
            <w:r>
              <w:rPr>
                <w:rFonts w:ascii="Times New Roman" w:eastAsia="Times New Roman" w:hAnsi="Times New Roman" w:cs="Times New Roman"/>
                <w:b/>
                <w:bCs/>
                <w:lang w:val="en-IN"/>
              </w:rPr>
              <w:t>Journal</w:t>
            </w:r>
          </w:p>
        </w:tc>
        <w:tc>
          <w:tcPr>
            <w:tcW w:w="769" w:type="pct"/>
            <w:tcBorders>
              <w:top w:val="single" w:sz="4" w:space="0" w:color="auto"/>
              <w:left w:val="nil"/>
              <w:bottom w:val="single" w:sz="4" w:space="0" w:color="auto"/>
              <w:right w:val="single" w:sz="4" w:space="0" w:color="auto"/>
            </w:tcBorders>
            <w:noWrap/>
          </w:tcPr>
          <w:p w14:paraId="5411AE70" w14:textId="77777777" w:rsidR="00FD1B2B" w:rsidRDefault="00000000">
            <w:pPr>
              <w:spacing w:line="240" w:lineRule="auto"/>
              <w:jc w:val="center"/>
              <w:rPr>
                <w:rFonts w:ascii="Times New Roman" w:eastAsia="Times New Roman" w:hAnsi="Times New Roman" w:cs="Times New Roman"/>
                <w:b/>
                <w:bCs/>
                <w:lang w:val="en-IN"/>
              </w:rPr>
            </w:pPr>
            <w:r>
              <w:rPr>
                <w:rFonts w:ascii="Times New Roman" w:eastAsia="Times New Roman" w:hAnsi="Times New Roman" w:cs="Times New Roman"/>
                <w:b/>
                <w:bCs/>
                <w:lang w:val="en-IN"/>
              </w:rPr>
              <w:t>Authors Name</w:t>
            </w:r>
          </w:p>
        </w:tc>
        <w:tc>
          <w:tcPr>
            <w:tcW w:w="604" w:type="pct"/>
            <w:tcBorders>
              <w:top w:val="single" w:sz="4" w:space="0" w:color="auto"/>
              <w:left w:val="nil"/>
              <w:bottom w:val="single" w:sz="4" w:space="0" w:color="auto"/>
              <w:right w:val="single" w:sz="4" w:space="0" w:color="auto"/>
            </w:tcBorders>
            <w:noWrap/>
          </w:tcPr>
          <w:p w14:paraId="455DD288" w14:textId="77777777" w:rsidR="00FD1B2B" w:rsidRDefault="00000000">
            <w:pPr>
              <w:spacing w:line="240" w:lineRule="auto"/>
              <w:jc w:val="center"/>
              <w:rPr>
                <w:rFonts w:ascii="Times New Roman" w:eastAsia="Times New Roman" w:hAnsi="Times New Roman" w:cs="Times New Roman"/>
                <w:b/>
                <w:bCs/>
                <w:lang w:val="en-IN"/>
              </w:rPr>
            </w:pPr>
            <w:r>
              <w:rPr>
                <w:rFonts w:ascii="Times New Roman" w:eastAsia="Times New Roman" w:hAnsi="Times New Roman" w:cs="Times New Roman"/>
                <w:b/>
                <w:bCs/>
                <w:lang w:val="en-IN"/>
              </w:rPr>
              <w:t>Aim</w:t>
            </w:r>
          </w:p>
        </w:tc>
        <w:tc>
          <w:tcPr>
            <w:tcW w:w="581" w:type="pct"/>
            <w:tcBorders>
              <w:top w:val="single" w:sz="4" w:space="0" w:color="auto"/>
              <w:left w:val="nil"/>
              <w:bottom w:val="single" w:sz="4" w:space="0" w:color="auto"/>
              <w:right w:val="single" w:sz="4" w:space="0" w:color="auto"/>
            </w:tcBorders>
            <w:noWrap/>
          </w:tcPr>
          <w:p w14:paraId="3B628F10" w14:textId="77777777" w:rsidR="00FD1B2B" w:rsidRDefault="00000000">
            <w:pPr>
              <w:spacing w:line="240" w:lineRule="auto"/>
              <w:jc w:val="center"/>
              <w:rPr>
                <w:rFonts w:ascii="Times New Roman" w:eastAsia="Times New Roman" w:hAnsi="Times New Roman" w:cs="Times New Roman"/>
                <w:b/>
                <w:bCs/>
                <w:lang w:val="en-IN"/>
              </w:rPr>
            </w:pPr>
            <w:r>
              <w:rPr>
                <w:rFonts w:ascii="Times New Roman" w:eastAsia="Times New Roman" w:hAnsi="Times New Roman" w:cs="Times New Roman"/>
                <w:b/>
                <w:bCs/>
                <w:lang w:val="en-IN"/>
              </w:rPr>
              <w:t>Objective</w:t>
            </w:r>
          </w:p>
        </w:tc>
        <w:tc>
          <w:tcPr>
            <w:tcW w:w="707" w:type="pct"/>
            <w:tcBorders>
              <w:top w:val="single" w:sz="4" w:space="0" w:color="auto"/>
              <w:left w:val="nil"/>
              <w:bottom w:val="single" w:sz="4" w:space="0" w:color="auto"/>
              <w:right w:val="single" w:sz="4" w:space="0" w:color="auto"/>
            </w:tcBorders>
            <w:noWrap/>
          </w:tcPr>
          <w:p w14:paraId="4F17229E" w14:textId="77777777" w:rsidR="00FD1B2B" w:rsidRDefault="00000000">
            <w:pPr>
              <w:spacing w:line="240" w:lineRule="auto"/>
              <w:jc w:val="center"/>
              <w:rPr>
                <w:rFonts w:ascii="Times New Roman" w:eastAsia="Times New Roman" w:hAnsi="Times New Roman" w:cs="Times New Roman"/>
                <w:b/>
                <w:bCs/>
                <w:lang w:val="en-IN"/>
              </w:rPr>
            </w:pPr>
            <w:r>
              <w:rPr>
                <w:rFonts w:ascii="Times New Roman" w:eastAsia="Times New Roman" w:hAnsi="Times New Roman" w:cs="Times New Roman"/>
                <w:b/>
                <w:bCs/>
                <w:lang w:val="en-IN"/>
              </w:rPr>
              <w:t>Research Questions</w:t>
            </w:r>
          </w:p>
        </w:tc>
        <w:tc>
          <w:tcPr>
            <w:tcW w:w="526" w:type="pct"/>
            <w:tcBorders>
              <w:top w:val="single" w:sz="4" w:space="0" w:color="auto"/>
              <w:left w:val="nil"/>
              <w:bottom w:val="single" w:sz="4" w:space="0" w:color="auto"/>
              <w:right w:val="single" w:sz="4" w:space="0" w:color="auto"/>
            </w:tcBorders>
            <w:noWrap/>
          </w:tcPr>
          <w:p w14:paraId="4597DE04" w14:textId="77777777" w:rsidR="00FD1B2B" w:rsidRDefault="00000000">
            <w:pPr>
              <w:spacing w:line="240" w:lineRule="auto"/>
              <w:jc w:val="center"/>
              <w:rPr>
                <w:rFonts w:ascii="Times New Roman" w:eastAsia="Times New Roman" w:hAnsi="Times New Roman" w:cs="Times New Roman"/>
                <w:b/>
                <w:bCs/>
                <w:lang w:val="en-IN"/>
              </w:rPr>
            </w:pPr>
            <w:r>
              <w:rPr>
                <w:rFonts w:ascii="Times New Roman" w:eastAsia="Times New Roman" w:hAnsi="Times New Roman" w:cs="Times New Roman"/>
                <w:b/>
                <w:bCs/>
                <w:lang w:val="en-IN"/>
              </w:rPr>
              <w:t>Method</w:t>
            </w:r>
          </w:p>
        </w:tc>
        <w:tc>
          <w:tcPr>
            <w:tcW w:w="604" w:type="pct"/>
            <w:tcBorders>
              <w:top w:val="single" w:sz="4" w:space="0" w:color="auto"/>
              <w:left w:val="nil"/>
              <w:bottom w:val="single" w:sz="4" w:space="0" w:color="auto"/>
              <w:right w:val="single" w:sz="4" w:space="0" w:color="auto"/>
            </w:tcBorders>
          </w:tcPr>
          <w:p w14:paraId="6E2D1864" w14:textId="77777777" w:rsidR="00FD1B2B" w:rsidRDefault="00000000">
            <w:pPr>
              <w:spacing w:line="240" w:lineRule="auto"/>
              <w:jc w:val="center"/>
              <w:rPr>
                <w:rFonts w:ascii="Times New Roman" w:eastAsia="Times New Roman" w:hAnsi="Times New Roman" w:cs="Times New Roman"/>
                <w:b/>
                <w:bCs/>
                <w:lang w:val="en-IN"/>
              </w:rPr>
            </w:pPr>
            <w:r>
              <w:rPr>
                <w:rFonts w:ascii="Times New Roman" w:eastAsia="Times New Roman" w:hAnsi="Times New Roman" w:cs="Times New Roman"/>
                <w:b/>
                <w:bCs/>
                <w:lang w:val="en-IN"/>
              </w:rPr>
              <w:t>Findings</w:t>
            </w:r>
          </w:p>
        </w:tc>
      </w:tr>
      <w:tr w:rsidR="00FD1B2B" w14:paraId="206A7DD8" w14:textId="77777777">
        <w:trPr>
          <w:trHeight w:val="395"/>
        </w:trPr>
        <w:tc>
          <w:tcPr>
            <w:tcW w:w="604" w:type="pct"/>
            <w:tcBorders>
              <w:top w:val="nil"/>
              <w:left w:val="single" w:sz="4" w:space="0" w:color="auto"/>
              <w:bottom w:val="single" w:sz="4" w:space="0" w:color="auto"/>
              <w:right w:val="single" w:sz="4" w:space="0" w:color="auto"/>
            </w:tcBorders>
            <w:vAlign w:val="bottom"/>
          </w:tcPr>
          <w:p w14:paraId="4D91D139" w14:textId="77777777" w:rsidR="00FD1B2B" w:rsidRDefault="00000000">
            <w:pPr>
              <w:spacing w:line="240" w:lineRule="auto"/>
              <w:rPr>
                <w:rFonts w:ascii="Times New Roman" w:eastAsia="Times New Roman" w:hAnsi="Times New Roman" w:cs="Times New Roman"/>
                <w:lang w:val="en-IN"/>
              </w:rPr>
            </w:pPr>
            <w:r>
              <w:rPr>
                <w:rFonts w:ascii="Times New Roman" w:eastAsia="Times New Roman" w:hAnsi="Times New Roman" w:cs="Times New Roman"/>
                <w:lang w:val="en-IN"/>
              </w:rPr>
              <w:t>Change management: From theory to practice. </w:t>
            </w:r>
          </w:p>
        </w:tc>
        <w:tc>
          <w:tcPr>
            <w:tcW w:w="604" w:type="pct"/>
            <w:tcBorders>
              <w:top w:val="nil"/>
              <w:left w:val="nil"/>
              <w:bottom w:val="single" w:sz="4" w:space="0" w:color="auto"/>
              <w:right w:val="single" w:sz="4" w:space="0" w:color="auto"/>
            </w:tcBorders>
            <w:vAlign w:val="bottom"/>
          </w:tcPr>
          <w:p w14:paraId="6E144F5F" w14:textId="77777777" w:rsidR="00FD1B2B" w:rsidRDefault="00000000">
            <w:pPr>
              <w:spacing w:line="240" w:lineRule="auto"/>
              <w:rPr>
                <w:rFonts w:ascii="Times New Roman" w:eastAsia="Times New Roman" w:hAnsi="Times New Roman" w:cs="Times New Roman"/>
                <w:lang w:val="en-IN"/>
              </w:rPr>
            </w:pPr>
            <w:r>
              <w:rPr>
                <w:rFonts w:ascii="Times New Roman" w:eastAsia="Times New Roman" w:hAnsi="Times New Roman" w:cs="Times New Roman"/>
                <w:lang w:val="en-IN"/>
              </w:rPr>
              <w:t>TechTrends</w:t>
            </w:r>
          </w:p>
        </w:tc>
        <w:tc>
          <w:tcPr>
            <w:tcW w:w="769" w:type="pct"/>
            <w:tcBorders>
              <w:top w:val="nil"/>
              <w:left w:val="nil"/>
              <w:bottom w:val="single" w:sz="4" w:space="0" w:color="auto"/>
              <w:right w:val="single" w:sz="4" w:space="0" w:color="auto"/>
            </w:tcBorders>
            <w:vAlign w:val="bottom"/>
          </w:tcPr>
          <w:p w14:paraId="1C35DD49" w14:textId="77777777" w:rsidR="00FD1B2B" w:rsidRDefault="00000000">
            <w:pPr>
              <w:spacing w:line="240" w:lineRule="auto"/>
              <w:rPr>
                <w:rFonts w:ascii="Times New Roman" w:eastAsia="Times New Roman" w:hAnsi="Times New Roman" w:cs="Times New Roman"/>
                <w:lang w:val="en-IN"/>
              </w:rPr>
            </w:pPr>
            <w:r>
              <w:rPr>
                <w:rFonts w:ascii="Times New Roman" w:eastAsia="Times New Roman" w:hAnsi="Times New Roman" w:cs="Times New Roman"/>
                <w:lang w:val="en-IN"/>
              </w:rPr>
              <w:t>Phillips, J. and Klein, J.D., 2023</w:t>
            </w:r>
          </w:p>
        </w:tc>
        <w:tc>
          <w:tcPr>
            <w:tcW w:w="604" w:type="pct"/>
            <w:tcBorders>
              <w:top w:val="nil"/>
              <w:left w:val="nil"/>
              <w:bottom w:val="single" w:sz="4" w:space="0" w:color="auto"/>
              <w:right w:val="single" w:sz="4" w:space="0" w:color="auto"/>
            </w:tcBorders>
            <w:vAlign w:val="bottom"/>
          </w:tcPr>
          <w:p w14:paraId="5976F10A" w14:textId="77777777" w:rsidR="00FD1B2B" w:rsidRDefault="00000000">
            <w:pPr>
              <w:spacing w:line="240" w:lineRule="auto"/>
              <w:rPr>
                <w:rFonts w:ascii="Times New Roman" w:eastAsia="Times New Roman" w:hAnsi="Times New Roman" w:cs="Times New Roman"/>
                <w:lang w:val="en-IN"/>
              </w:rPr>
            </w:pPr>
            <w:r>
              <w:rPr>
                <w:rFonts w:ascii="Times New Roman" w:eastAsia="Times New Roman" w:hAnsi="Times New Roman" w:cs="Times New Roman"/>
                <w:lang w:val="en-IN"/>
              </w:rPr>
              <w:t>Bridge gap between theory and practice in change management</w:t>
            </w:r>
          </w:p>
        </w:tc>
        <w:tc>
          <w:tcPr>
            <w:tcW w:w="581" w:type="pct"/>
            <w:tcBorders>
              <w:top w:val="nil"/>
              <w:left w:val="nil"/>
              <w:bottom w:val="single" w:sz="4" w:space="0" w:color="auto"/>
              <w:right w:val="single" w:sz="4" w:space="0" w:color="auto"/>
            </w:tcBorders>
            <w:vAlign w:val="bottom"/>
          </w:tcPr>
          <w:p w14:paraId="4309FD53" w14:textId="77777777" w:rsidR="00FD1B2B" w:rsidRDefault="00000000">
            <w:pPr>
              <w:spacing w:line="240" w:lineRule="auto"/>
              <w:rPr>
                <w:rFonts w:ascii="Times New Roman" w:eastAsia="Times New Roman" w:hAnsi="Times New Roman" w:cs="Times New Roman"/>
                <w:lang w:val="en-IN"/>
              </w:rPr>
            </w:pPr>
            <w:r>
              <w:rPr>
                <w:rFonts w:ascii="Times New Roman" w:eastAsia="Times New Roman" w:hAnsi="Times New Roman" w:cs="Times New Roman"/>
                <w:lang w:val="en-IN"/>
              </w:rPr>
              <w:t>Identify strategies practitioners actually use in organizations</w:t>
            </w:r>
          </w:p>
        </w:tc>
        <w:tc>
          <w:tcPr>
            <w:tcW w:w="707" w:type="pct"/>
            <w:tcBorders>
              <w:top w:val="nil"/>
              <w:left w:val="nil"/>
              <w:bottom w:val="single" w:sz="4" w:space="0" w:color="auto"/>
              <w:right w:val="single" w:sz="4" w:space="0" w:color="auto"/>
            </w:tcBorders>
            <w:vAlign w:val="bottom"/>
          </w:tcPr>
          <w:p w14:paraId="71483A2F" w14:textId="77777777" w:rsidR="00FD1B2B" w:rsidRDefault="00000000">
            <w:pPr>
              <w:spacing w:line="240" w:lineRule="auto"/>
              <w:rPr>
                <w:rFonts w:ascii="Times New Roman" w:eastAsia="Times New Roman" w:hAnsi="Times New Roman" w:cs="Times New Roman"/>
                <w:lang w:val="en-IN"/>
              </w:rPr>
            </w:pPr>
            <w:r>
              <w:rPr>
                <w:rFonts w:ascii="Times New Roman" w:eastAsia="Times New Roman" w:hAnsi="Times New Roman" w:cs="Times New Roman"/>
                <w:lang w:val="en-IN"/>
              </w:rPr>
              <w:t>What strategies are most frequently used by practitioners?</w:t>
            </w:r>
          </w:p>
        </w:tc>
        <w:tc>
          <w:tcPr>
            <w:tcW w:w="526" w:type="pct"/>
            <w:tcBorders>
              <w:top w:val="nil"/>
              <w:left w:val="nil"/>
              <w:bottom w:val="single" w:sz="4" w:space="0" w:color="auto"/>
              <w:right w:val="single" w:sz="4" w:space="0" w:color="auto"/>
            </w:tcBorders>
            <w:vAlign w:val="bottom"/>
          </w:tcPr>
          <w:p w14:paraId="7AECFF87" w14:textId="77777777" w:rsidR="00FD1B2B" w:rsidRDefault="00000000">
            <w:pPr>
              <w:spacing w:line="240" w:lineRule="auto"/>
              <w:rPr>
                <w:rFonts w:ascii="Times New Roman" w:eastAsia="Times New Roman" w:hAnsi="Times New Roman" w:cs="Times New Roman"/>
                <w:lang w:val="en-IN"/>
              </w:rPr>
            </w:pPr>
            <w:r>
              <w:rPr>
                <w:rFonts w:ascii="Times New Roman" w:eastAsia="Times New Roman" w:hAnsi="Times New Roman" w:cs="Times New Roman"/>
                <w:lang w:val="en-IN"/>
              </w:rPr>
              <w:t>Questionnaire survey of change management practitioners</w:t>
            </w:r>
          </w:p>
        </w:tc>
        <w:tc>
          <w:tcPr>
            <w:tcW w:w="604" w:type="pct"/>
            <w:tcBorders>
              <w:top w:val="nil"/>
              <w:left w:val="nil"/>
              <w:bottom w:val="single" w:sz="4" w:space="0" w:color="auto"/>
              <w:right w:val="single" w:sz="4" w:space="0" w:color="auto"/>
            </w:tcBorders>
            <w:vAlign w:val="bottom"/>
          </w:tcPr>
          <w:p w14:paraId="7113D1F4" w14:textId="77777777" w:rsidR="00FD1B2B" w:rsidRDefault="00000000">
            <w:pPr>
              <w:spacing w:line="240" w:lineRule="auto"/>
              <w:rPr>
                <w:rFonts w:ascii="Times New Roman" w:eastAsia="Times New Roman" w:hAnsi="Times New Roman" w:cs="Times New Roman"/>
                <w:lang w:val="en-IN"/>
              </w:rPr>
            </w:pPr>
            <w:r>
              <w:rPr>
                <w:rFonts w:ascii="Times New Roman" w:eastAsia="Times New Roman" w:hAnsi="Times New Roman" w:cs="Times New Roman"/>
                <w:lang w:val="en-IN"/>
              </w:rPr>
              <w:t>Flexible strategies, communication, stakeholder engagement, cultural alignment are most used</w:t>
            </w:r>
          </w:p>
        </w:tc>
      </w:tr>
      <w:tr w:rsidR="00FD1B2B" w14:paraId="1407C0BA" w14:textId="77777777">
        <w:trPr>
          <w:trHeight w:val="593"/>
        </w:trPr>
        <w:tc>
          <w:tcPr>
            <w:tcW w:w="604" w:type="pct"/>
            <w:tcBorders>
              <w:top w:val="nil"/>
              <w:left w:val="single" w:sz="4" w:space="0" w:color="auto"/>
              <w:bottom w:val="single" w:sz="4" w:space="0" w:color="auto"/>
              <w:right w:val="single" w:sz="4" w:space="0" w:color="auto"/>
            </w:tcBorders>
            <w:vAlign w:val="bottom"/>
          </w:tcPr>
          <w:p w14:paraId="306A9937" w14:textId="77777777" w:rsidR="00FD1B2B" w:rsidRDefault="00000000">
            <w:pPr>
              <w:spacing w:line="240" w:lineRule="auto"/>
              <w:rPr>
                <w:rFonts w:ascii="Times New Roman" w:eastAsia="Times New Roman" w:hAnsi="Times New Roman" w:cs="Times New Roman"/>
                <w:lang w:val="en-IN"/>
              </w:rPr>
            </w:pPr>
            <w:r>
              <w:rPr>
                <w:rFonts w:ascii="Times New Roman" w:eastAsia="Times New Roman" w:hAnsi="Times New Roman" w:cs="Times New Roman"/>
                <w:lang w:val="en-IN"/>
              </w:rPr>
              <w:t xml:space="preserve">Change management: Strategies for successful organizational transitions. </w:t>
            </w:r>
          </w:p>
        </w:tc>
        <w:tc>
          <w:tcPr>
            <w:tcW w:w="604" w:type="pct"/>
            <w:tcBorders>
              <w:top w:val="nil"/>
              <w:left w:val="nil"/>
              <w:bottom w:val="single" w:sz="4" w:space="0" w:color="auto"/>
              <w:right w:val="single" w:sz="4" w:space="0" w:color="auto"/>
            </w:tcBorders>
            <w:vAlign w:val="bottom"/>
          </w:tcPr>
          <w:p w14:paraId="0484B358" w14:textId="77777777" w:rsidR="00FD1B2B" w:rsidRDefault="00000000">
            <w:pPr>
              <w:spacing w:line="240" w:lineRule="auto"/>
              <w:rPr>
                <w:rFonts w:ascii="Times New Roman" w:eastAsia="Times New Roman" w:hAnsi="Times New Roman" w:cs="Times New Roman"/>
                <w:lang w:val="en-IN"/>
              </w:rPr>
            </w:pPr>
            <w:r>
              <w:rPr>
                <w:rFonts w:ascii="Times New Roman" w:eastAsia="Times New Roman" w:hAnsi="Times New Roman" w:cs="Times New Roman"/>
                <w:lang w:val="en-IN"/>
              </w:rPr>
              <w:t>International Journal for Multidisciplinary Research</w:t>
            </w:r>
          </w:p>
        </w:tc>
        <w:tc>
          <w:tcPr>
            <w:tcW w:w="769" w:type="pct"/>
            <w:tcBorders>
              <w:top w:val="nil"/>
              <w:left w:val="nil"/>
              <w:bottom w:val="single" w:sz="4" w:space="0" w:color="auto"/>
              <w:right w:val="single" w:sz="4" w:space="0" w:color="auto"/>
            </w:tcBorders>
            <w:vAlign w:val="bottom"/>
          </w:tcPr>
          <w:p w14:paraId="71E0DAB5" w14:textId="77777777" w:rsidR="00FD1B2B" w:rsidRDefault="00000000">
            <w:pPr>
              <w:spacing w:line="240" w:lineRule="auto"/>
              <w:rPr>
                <w:rFonts w:ascii="Times New Roman" w:eastAsia="Times New Roman" w:hAnsi="Times New Roman" w:cs="Times New Roman"/>
                <w:lang w:val="en-IN"/>
              </w:rPr>
            </w:pPr>
            <w:r>
              <w:rPr>
                <w:rFonts w:ascii="Times New Roman" w:eastAsia="Times New Roman" w:hAnsi="Times New Roman" w:cs="Times New Roman"/>
                <w:lang w:val="en-IN"/>
              </w:rPr>
              <w:t>Bhavani, G. and Mahalakshmi, M., 2023</w:t>
            </w:r>
          </w:p>
        </w:tc>
        <w:tc>
          <w:tcPr>
            <w:tcW w:w="604" w:type="pct"/>
            <w:tcBorders>
              <w:top w:val="nil"/>
              <w:left w:val="nil"/>
              <w:bottom w:val="single" w:sz="4" w:space="0" w:color="auto"/>
              <w:right w:val="single" w:sz="4" w:space="0" w:color="auto"/>
            </w:tcBorders>
            <w:vAlign w:val="bottom"/>
          </w:tcPr>
          <w:p w14:paraId="5A33443E" w14:textId="77777777" w:rsidR="00FD1B2B" w:rsidRDefault="00000000">
            <w:pPr>
              <w:spacing w:line="240" w:lineRule="auto"/>
              <w:rPr>
                <w:rFonts w:ascii="Times New Roman" w:eastAsia="Times New Roman" w:hAnsi="Times New Roman" w:cs="Times New Roman"/>
                <w:lang w:val="en-IN"/>
              </w:rPr>
            </w:pPr>
            <w:r>
              <w:rPr>
                <w:rFonts w:ascii="Times New Roman" w:eastAsia="Times New Roman" w:hAnsi="Times New Roman" w:cs="Times New Roman"/>
                <w:lang w:val="en-IN"/>
              </w:rPr>
              <w:t>Explain theoretical foundations of change management models</w:t>
            </w:r>
          </w:p>
        </w:tc>
        <w:tc>
          <w:tcPr>
            <w:tcW w:w="581" w:type="pct"/>
            <w:tcBorders>
              <w:top w:val="nil"/>
              <w:left w:val="nil"/>
              <w:bottom w:val="single" w:sz="4" w:space="0" w:color="auto"/>
              <w:right w:val="single" w:sz="4" w:space="0" w:color="auto"/>
            </w:tcBorders>
            <w:vAlign w:val="bottom"/>
          </w:tcPr>
          <w:p w14:paraId="7BCDED57" w14:textId="77777777" w:rsidR="00FD1B2B" w:rsidRDefault="00000000">
            <w:pPr>
              <w:spacing w:line="240" w:lineRule="auto"/>
              <w:rPr>
                <w:rFonts w:ascii="Times New Roman" w:eastAsia="Times New Roman" w:hAnsi="Times New Roman" w:cs="Times New Roman"/>
                <w:lang w:val="en-IN"/>
              </w:rPr>
            </w:pPr>
            <w:r>
              <w:rPr>
                <w:rFonts w:ascii="Times New Roman" w:eastAsia="Times New Roman" w:hAnsi="Times New Roman" w:cs="Times New Roman"/>
                <w:lang w:val="en-IN"/>
              </w:rPr>
              <w:t>Discuss models and challenges in organisational transitions</w:t>
            </w:r>
          </w:p>
        </w:tc>
        <w:tc>
          <w:tcPr>
            <w:tcW w:w="707" w:type="pct"/>
            <w:tcBorders>
              <w:top w:val="nil"/>
              <w:left w:val="nil"/>
              <w:bottom w:val="single" w:sz="4" w:space="0" w:color="auto"/>
              <w:right w:val="single" w:sz="4" w:space="0" w:color="auto"/>
            </w:tcBorders>
            <w:vAlign w:val="bottom"/>
          </w:tcPr>
          <w:p w14:paraId="2617153F" w14:textId="77777777" w:rsidR="00FD1B2B" w:rsidRDefault="00000000">
            <w:pPr>
              <w:spacing w:line="240" w:lineRule="auto"/>
              <w:rPr>
                <w:rFonts w:ascii="Times New Roman" w:eastAsia="Times New Roman" w:hAnsi="Times New Roman" w:cs="Times New Roman"/>
                <w:lang w:val="en-IN"/>
              </w:rPr>
            </w:pPr>
            <w:r>
              <w:rPr>
                <w:rFonts w:ascii="Times New Roman" w:eastAsia="Times New Roman" w:hAnsi="Times New Roman" w:cs="Times New Roman"/>
                <w:lang w:val="en-IN"/>
              </w:rPr>
              <w:t>What models guide organisational change and how do they reduce resistance?</w:t>
            </w:r>
          </w:p>
        </w:tc>
        <w:tc>
          <w:tcPr>
            <w:tcW w:w="526" w:type="pct"/>
            <w:tcBorders>
              <w:top w:val="nil"/>
              <w:left w:val="nil"/>
              <w:bottom w:val="single" w:sz="4" w:space="0" w:color="auto"/>
              <w:right w:val="single" w:sz="4" w:space="0" w:color="auto"/>
            </w:tcBorders>
            <w:vAlign w:val="bottom"/>
          </w:tcPr>
          <w:p w14:paraId="5E96E86D" w14:textId="77777777" w:rsidR="00FD1B2B" w:rsidRDefault="00000000">
            <w:pPr>
              <w:spacing w:line="240" w:lineRule="auto"/>
              <w:rPr>
                <w:rFonts w:ascii="Times New Roman" w:eastAsia="Times New Roman" w:hAnsi="Times New Roman" w:cs="Times New Roman"/>
                <w:lang w:val="en-IN"/>
              </w:rPr>
            </w:pPr>
            <w:r>
              <w:rPr>
                <w:rFonts w:ascii="Times New Roman" w:eastAsia="Times New Roman" w:hAnsi="Times New Roman" w:cs="Times New Roman"/>
                <w:lang w:val="en-IN"/>
              </w:rPr>
              <w:t>Conceptual literature review</w:t>
            </w:r>
          </w:p>
        </w:tc>
        <w:tc>
          <w:tcPr>
            <w:tcW w:w="604" w:type="pct"/>
            <w:tcBorders>
              <w:top w:val="nil"/>
              <w:left w:val="nil"/>
              <w:bottom w:val="single" w:sz="4" w:space="0" w:color="auto"/>
              <w:right w:val="single" w:sz="4" w:space="0" w:color="auto"/>
            </w:tcBorders>
            <w:vAlign w:val="bottom"/>
          </w:tcPr>
          <w:p w14:paraId="5E5F95EE" w14:textId="77777777" w:rsidR="00FD1B2B" w:rsidRDefault="00000000">
            <w:pPr>
              <w:spacing w:line="240" w:lineRule="auto"/>
              <w:rPr>
                <w:rFonts w:ascii="Times New Roman" w:eastAsia="Times New Roman" w:hAnsi="Times New Roman" w:cs="Times New Roman"/>
                <w:lang w:val="en-IN"/>
              </w:rPr>
            </w:pPr>
            <w:r>
              <w:rPr>
                <w:rFonts w:ascii="Times New Roman" w:eastAsia="Times New Roman" w:hAnsi="Times New Roman" w:cs="Times New Roman"/>
                <w:lang w:val="en-IN"/>
              </w:rPr>
              <w:t>Lewin, Kotter, McKinsey 7</w:t>
            </w:r>
            <w:r>
              <w:rPr>
                <w:rFonts w:ascii="Times New Roman" w:eastAsia="Times New Roman" w:hAnsi="Times New Roman" w:cs="Times New Roman"/>
                <w:lang w:val="en-IN"/>
              </w:rPr>
              <w:noBreakHyphen/>
              <w:t>S and ADKAR models highlight leadership, communication and culture</w:t>
            </w:r>
          </w:p>
        </w:tc>
      </w:tr>
      <w:tr w:rsidR="00FD1B2B" w14:paraId="6B938329" w14:textId="77777777">
        <w:trPr>
          <w:trHeight w:val="593"/>
        </w:trPr>
        <w:tc>
          <w:tcPr>
            <w:tcW w:w="604" w:type="pct"/>
            <w:tcBorders>
              <w:top w:val="nil"/>
              <w:left w:val="single" w:sz="4" w:space="0" w:color="auto"/>
              <w:bottom w:val="single" w:sz="4" w:space="0" w:color="auto"/>
              <w:right w:val="single" w:sz="4" w:space="0" w:color="auto"/>
            </w:tcBorders>
            <w:vAlign w:val="center"/>
          </w:tcPr>
          <w:p w14:paraId="08795D51" w14:textId="77777777" w:rsidR="00FD1B2B" w:rsidRDefault="00000000">
            <w:pPr>
              <w:spacing w:line="240" w:lineRule="auto"/>
              <w:jc w:val="both"/>
              <w:rPr>
                <w:rFonts w:ascii="Times New Roman" w:eastAsia="Times New Roman" w:hAnsi="Times New Roman" w:cs="Times New Roman"/>
                <w:lang w:val="en-IN"/>
              </w:rPr>
            </w:pPr>
            <w:r>
              <w:rPr>
                <w:rFonts w:ascii="Times New Roman" w:eastAsia="Times New Roman" w:hAnsi="Times New Roman" w:cs="Times New Roman"/>
                <w:lang w:val="en-IN"/>
              </w:rPr>
              <w:t>Models and approaches to change and change management in modern organisations. </w:t>
            </w:r>
          </w:p>
        </w:tc>
        <w:tc>
          <w:tcPr>
            <w:tcW w:w="604" w:type="pct"/>
            <w:tcBorders>
              <w:top w:val="nil"/>
              <w:left w:val="nil"/>
              <w:bottom w:val="single" w:sz="4" w:space="0" w:color="auto"/>
              <w:right w:val="single" w:sz="4" w:space="0" w:color="auto"/>
            </w:tcBorders>
            <w:vAlign w:val="bottom"/>
          </w:tcPr>
          <w:p w14:paraId="32FD9351" w14:textId="77777777" w:rsidR="00FD1B2B" w:rsidRDefault="00000000">
            <w:pPr>
              <w:spacing w:line="240" w:lineRule="auto"/>
              <w:rPr>
                <w:rFonts w:ascii="Times New Roman" w:eastAsia="Times New Roman" w:hAnsi="Times New Roman" w:cs="Times New Roman"/>
                <w:lang w:val="en-IN"/>
              </w:rPr>
            </w:pPr>
            <w:r>
              <w:rPr>
                <w:rFonts w:ascii="Times New Roman" w:eastAsia="Times New Roman" w:hAnsi="Times New Roman" w:cs="Times New Roman"/>
                <w:lang w:val="en-IN"/>
              </w:rPr>
              <w:t>J</w:t>
            </w:r>
            <w:r>
              <w:rPr>
                <w:rFonts w:ascii="Times New Roman" w:eastAsia="Times New Roman" w:hAnsi="Times New Roman" w:cs="Times New Roman"/>
                <w:lang w:val="en-IN"/>
              </w:rPr>
              <w:noBreakHyphen/>
              <w:t>MIND (Jurnal Manajemen Indonesia)</w:t>
            </w:r>
          </w:p>
        </w:tc>
        <w:tc>
          <w:tcPr>
            <w:tcW w:w="769" w:type="pct"/>
            <w:tcBorders>
              <w:top w:val="nil"/>
              <w:left w:val="nil"/>
              <w:bottom w:val="single" w:sz="4" w:space="0" w:color="auto"/>
              <w:right w:val="single" w:sz="4" w:space="0" w:color="auto"/>
            </w:tcBorders>
            <w:vAlign w:val="bottom"/>
          </w:tcPr>
          <w:p w14:paraId="45094851" w14:textId="77777777" w:rsidR="00FD1B2B" w:rsidRDefault="00000000">
            <w:pPr>
              <w:spacing w:line="240" w:lineRule="auto"/>
              <w:rPr>
                <w:rFonts w:ascii="Times New Roman" w:eastAsia="Times New Roman" w:hAnsi="Times New Roman" w:cs="Times New Roman"/>
                <w:lang w:val="en-IN"/>
              </w:rPr>
            </w:pPr>
            <w:r>
              <w:rPr>
                <w:rFonts w:ascii="Times New Roman" w:eastAsia="Times New Roman" w:hAnsi="Times New Roman" w:cs="Times New Roman"/>
                <w:lang w:val="en-IN"/>
              </w:rPr>
              <w:t>Nwachuku, A., Okereka, O.P.P. and Mukoro, A., 2023</w:t>
            </w:r>
          </w:p>
        </w:tc>
        <w:tc>
          <w:tcPr>
            <w:tcW w:w="604" w:type="pct"/>
            <w:tcBorders>
              <w:top w:val="nil"/>
              <w:left w:val="nil"/>
              <w:bottom w:val="single" w:sz="4" w:space="0" w:color="auto"/>
              <w:right w:val="single" w:sz="4" w:space="0" w:color="auto"/>
            </w:tcBorders>
            <w:vAlign w:val="bottom"/>
          </w:tcPr>
          <w:p w14:paraId="1028269E" w14:textId="77777777" w:rsidR="00FD1B2B" w:rsidRDefault="00000000">
            <w:pPr>
              <w:spacing w:line="240" w:lineRule="auto"/>
              <w:rPr>
                <w:rFonts w:ascii="Times New Roman" w:eastAsia="Times New Roman" w:hAnsi="Times New Roman" w:cs="Times New Roman"/>
                <w:lang w:val="en-IN"/>
              </w:rPr>
            </w:pPr>
            <w:r>
              <w:rPr>
                <w:rFonts w:ascii="Times New Roman" w:eastAsia="Times New Roman" w:hAnsi="Times New Roman" w:cs="Times New Roman"/>
                <w:lang w:val="en-IN"/>
              </w:rPr>
              <w:t>Review major change management models in modern organisations</w:t>
            </w:r>
          </w:p>
        </w:tc>
        <w:tc>
          <w:tcPr>
            <w:tcW w:w="581" w:type="pct"/>
            <w:tcBorders>
              <w:top w:val="nil"/>
              <w:left w:val="nil"/>
              <w:bottom w:val="single" w:sz="4" w:space="0" w:color="auto"/>
              <w:right w:val="single" w:sz="4" w:space="0" w:color="auto"/>
            </w:tcBorders>
            <w:vAlign w:val="bottom"/>
          </w:tcPr>
          <w:p w14:paraId="6F5E310B" w14:textId="77777777" w:rsidR="00FD1B2B" w:rsidRDefault="00000000">
            <w:pPr>
              <w:spacing w:line="240" w:lineRule="auto"/>
              <w:rPr>
                <w:rFonts w:ascii="Times New Roman" w:eastAsia="Times New Roman" w:hAnsi="Times New Roman" w:cs="Times New Roman"/>
                <w:lang w:val="en-IN"/>
              </w:rPr>
            </w:pPr>
            <w:r>
              <w:rPr>
                <w:rFonts w:ascii="Times New Roman" w:eastAsia="Times New Roman" w:hAnsi="Times New Roman" w:cs="Times New Roman"/>
                <w:lang w:val="en-IN"/>
              </w:rPr>
              <w:t>Compare applicability of models particularly in public sector</w:t>
            </w:r>
          </w:p>
        </w:tc>
        <w:tc>
          <w:tcPr>
            <w:tcW w:w="707" w:type="pct"/>
            <w:tcBorders>
              <w:top w:val="nil"/>
              <w:left w:val="nil"/>
              <w:bottom w:val="single" w:sz="4" w:space="0" w:color="auto"/>
              <w:right w:val="single" w:sz="4" w:space="0" w:color="auto"/>
            </w:tcBorders>
            <w:vAlign w:val="bottom"/>
          </w:tcPr>
          <w:p w14:paraId="0B8C754D" w14:textId="77777777" w:rsidR="00FD1B2B" w:rsidRDefault="00000000">
            <w:pPr>
              <w:spacing w:line="240" w:lineRule="auto"/>
              <w:rPr>
                <w:rFonts w:ascii="Times New Roman" w:eastAsia="Times New Roman" w:hAnsi="Times New Roman" w:cs="Times New Roman"/>
                <w:lang w:val="en-IN"/>
              </w:rPr>
            </w:pPr>
            <w:r>
              <w:rPr>
                <w:rFonts w:ascii="Times New Roman" w:eastAsia="Times New Roman" w:hAnsi="Times New Roman" w:cs="Times New Roman"/>
                <w:lang w:val="en-IN"/>
              </w:rPr>
              <w:t>What are the main models and how do they guide organisational change?</w:t>
            </w:r>
          </w:p>
        </w:tc>
        <w:tc>
          <w:tcPr>
            <w:tcW w:w="526" w:type="pct"/>
            <w:tcBorders>
              <w:top w:val="nil"/>
              <w:left w:val="nil"/>
              <w:bottom w:val="single" w:sz="4" w:space="0" w:color="auto"/>
              <w:right w:val="single" w:sz="4" w:space="0" w:color="auto"/>
            </w:tcBorders>
            <w:vAlign w:val="bottom"/>
          </w:tcPr>
          <w:p w14:paraId="267CB9A8" w14:textId="77777777" w:rsidR="00FD1B2B" w:rsidRDefault="00000000">
            <w:pPr>
              <w:spacing w:line="240" w:lineRule="auto"/>
              <w:rPr>
                <w:rFonts w:ascii="Times New Roman" w:eastAsia="Times New Roman" w:hAnsi="Times New Roman" w:cs="Times New Roman"/>
                <w:lang w:val="en-IN"/>
              </w:rPr>
            </w:pPr>
            <w:r>
              <w:rPr>
                <w:rFonts w:ascii="Times New Roman" w:eastAsia="Times New Roman" w:hAnsi="Times New Roman" w:cs="Times New Roman"/>
                <w:lang w:val="en-IN"/>
              </w:rPr>
              <w:t>Literature review and theoretical comparison</w:t>
            </w:r>
          </w:p>
        </w:tc>
        <w:tc>
          <w:tcPr>
            <w:tcW w:w="604" w:type="pct"/>
            <w:tcBorders>
              <w:top w:val="nil"/>
              <w:left w:val="nil"/>
              <w:bottom w:val="single" w:sz="4" w:space="0" w:color="auto"/>
              <w:right w:val="single" w:sz="4" w:space="0" w:color="auto"/>
            </w:tcBorders>
            <w:vAlign w:val="bottom"/>
          </w:tcPr>
          <w:p w14:paraId="19EB1BBB" w14:textId="77777777" w:rsidR="00FD1B2B" w:rsidRDefault="00000000">
            <w:pPr>
              <w:spacing w:line="240" w:lineRule="auto"/>
              <w:rPr>
                <w:rFonts w:ascii="Times New Roman" w:eastAsia="Times New Roman" w:hAnsi="Times New Roman" w:cs="Times New Roman"/>
                <w:lang w:val="en-IN"/>
              </w:rPr>
            </w:pPr>
            <w:r>
              <w:rPr>
                <w:rFonts w:ascii="Times New Roman" w:eastAsia="Times New Roman" w:hAnsi="Times New Roman" w:cs="Times New Roman"/>
                <w:lang w:val="en-IN"/>
              </w:rPr>
              <w:t>Successful change requires leadership, collaboration, communication and clear objectives</w:t>
            </w:r>
          </w:p>
        </w:tc>
      </w:tr>
      <w:tr w:rsidR="00FD1B2B" w14:paraId="0C551E69" w14:textId="77777777">
        <w:trPr>
          <w:trHeight w:val="593"/>
        </w:trPr>
        <w:tc>
          <w:tcPr>
            <w:tcW w:w="604" w:type="pct"/>
            <w:tcBorders>
              <w:top w:val="nil"/>
              <w:left w:val="single" w:sz="4" w:space="0" w:color="auto"/>
              <w:bottom w:val="single" w:sz="4" w:space="0" w:color="auto"/>
              <w:right w:val="single" w:sz="4" w:space="0" w:color="auto"/>
            </w:tcBorders>
            <w:vAlign w:val="center"/>
          </w:tcPr>
          <w:p w14:paraId="151BBEDF" w14:textId="77777777" w:rsidR="00FD1B2B" w:rsidRDefault="00000000">
            <w:pPr>
              <w:spacing w:line="240" w:lineRule="auto"/>
              <w:jc w:val="both"/>
              <w:rPr>
                <w:rFonts w:ascii="Times New Roman" w:eastAsia="Times New Roman" w:hAnsi="Times New Roman" w:cs="Times New Roman"/>
                <w:lang w:val="en-IN"/>
              </w:rPr>
            </w:pPr>
            <w:r>
              <w:rPr>
                <w:rFonts w:ascii="Times New Roman" w:eastAsia="Times New Roman" w:hAnsi="Times New Roman" w:cs="Times New Roman"/>
                <w:lang w:val="en-IN"/>
              </w:rPr>
              <w:t xml:space="preserve">Effective Leadership in Change Management: Ensuring Success in Organizational </w:t>
            </w:r>
            <w:r>
              <w:rPr>
                <w:rFonts w:ascii="Times New Roman" w:eastAsia="Times New Roman" w:hAnsi="Times New Roman" w:cs="Times New Roman"/>
                <w:lang w:val="en-IN"/>
              </w:rPr>
              <w:lastRenderedPageBreak/>
              <w:t>Transformation.</w:t>
            </w:r>
          </w:p>
        </w:tc>
        <w:tc>
          <w:tcPr>
            <w:tcW w:w="604" w:type="pct"/>
            <w:tcBorders>
              <w:top w:val="nil"/>
              <w:left w:val="nil"/>
              <w:bottom w:val="single" w:sz="4" w:space="0" w:color="auto"/>
              <w:right w:val="single" w:sz="4" w:space="0" w:color="auto"/>
            </w:tcBorders>
            <w:vAlign w:val="bottom"/>
          </w:tcPr>
          <w:p w14:paraId="647637F8" w14:textId="77777777" w:rsidR="00FD1B2B" w:rsidRDefault="00000000">
            <w:pPr>
              <w:spacing w:line="240" w:lineRule="auto"/>
              <w:rPr>
                <w:rFonts w:ascii="Times New Roman" w:eastAsia="Times New Roman" w:hAnsi="Times New Roman" w:cs="Times New Roman"/>
                <w:lang w:val="en-IN"/>
              </w:rPr>
            </w:pPr>
            <w:r>
              <w:rPr>
                <w:rFonts w:ascii="Times New Roman" w:eastAsia="Times New Roman" w:hAnsi="Times New Roman" w:cs="Times New Roman"/>
                <w:lang w:val="en-IN"/>
              </w:rPr>
              <w:lastRenderedPageBreak/>
              <w:t>Journal of Policy Options</w:t>
            </w:r>
          </w:p>
        </w:tc>
        <w:tc>
          <w:tcPr>
            <w:tcW w:w="769" w:type="pct"/>
            <w:tcBorders>
              <w:top w:val="nil"/>
              <w:left w:val="nil"/>
              <w:bottom w:val="single" w:sz="4" w:space="0" w:color="auto"/>
              <w:right w:val="single" w:sz="4" w:space="0" w:color="auto"/>
            </w:tcBorders>
            <w:vAlign w:val="bottom"/>
          </w:tcPr>
          <w:p w14:paraId="264DFF76" w14:textId="77777777" w:rsidR="00FD1B2B" w:rsidRDefault="00000000">
            <w:pPr>
              <w:spacing w:line="240" w:lineRule="auto"/>
              <w:rPr>
                <w:rFonts w:ascii="Times New Roman" w:eastAsia="Times New Roman" w:hAnsi="Times New Roman" w:cs="Times New Roman"/>
                <w:lang w:val="en-IN"/>
              </w:rPr>
            </w:pPr>
            <w:r>
              <w:rPr>
                <w:rFonts w:ascii="Times New Roman" w:eastAsia="Times New Roman" w:hAnsi="Times New Roman" w:cs="Times New Roman"/>
                <w:lang w:val="en-IN"/>
              </w:rPr>
              <w:t xml:space="preserve">Mwamba, J., 2023. </w:t>
            </w:r>
          </w:p>
        </w:tc>
        <w:tc>
          <w:tcPr>
            <w:tcW w:w="604" w:type="pct"/>
            <w:tcBorders>
              <w:top w:val="nil"/>
              <w:left w:val="nil"/>
              <w:bottom w:val="single" w:sz="4" w:space="0" w:color="auto"/>
              <w:right w:val="single" w:sz="4" w:space="0" w:color="auto"/>
            </w:tcBorders>
            <w:vAlign w:val="bottom"/>
          </w:tcPr>
          <w:p w14:paraId="194E0798" w14:textId="77777777" w:rsidR="00FD1B2B" w:rsidRDefault="00000000">
            <w:pPr>
              <w:spacing w:line="240" w:lineRule="auto"/>
              <w:rPr>
                <w:rFonts w:ascii="Times New Roman" w:eastAsia="Times New Roman" w:hAnsi="Times New Roman" w:cs="Times New Roman"/>
                <w:lang w:val="en-IN"/>
              </w:rPr>
            </w:pPr>
            <w:r>
              <w:rPr>
                <w:rFonts w:ascii="Times New Roman" w:eastAsia="Times New Roman" w:hAnsi="Times New Roman" w:cs="Times New Roman"/>
                <w:lang w:val="en-IN"/>
              </w:rPr>
              <w:t>Examine role of leadership in organisational transformation</w:t>
            </w:r>
          </w:p>
        </w:tc>
        <w:tc>
          <w:tcPr>
            <w:tcW w:w="581" w:type="pct"/>
            <w:tcBorders>
              <w:top w:val="nil"/>
              <w:left w:val="nil"/>
              <w:bottom w:val="single" w:sz="4" w:space="0" w:color="auto"/>
              <w:right w:val="single" w:sz="4" w:space="0" w:color="auto"/>
            </w:tcBorders>
            <w:vAlign w:val="bottom"/>
          </w:tcPr>
          <w:p w14:paraId="61860EC2" w14:textId="77777777" w:rsidR="00FD1B2B" w:rsidRDefault="00000000">
            <w:pPr>
              <w:spacing w:line="240" w:lineRule="auto"/>
              <w:rPr>
                <w:rFonts w:ascii="Times New Roman" w:eastAsia="Times New Roman" w:hAnsi="Times New Roman" w:cs="Times New Roman"/>
                <w:lang w:val="en-IN"/>
              </w:rPr>
            </w:pPr>
            <w:r>
              <w:rPr>
                <w:rFonts w:ascii="Times New Roman" w:eastAsia="Times New Roman" w:hAnsi="Times New Roman" w:cs="Times New Roman"/>
                <w:lang w:val="en-IN"/>
              </w:rPr>
              <w:t xml:space="preserve">Understand leadership influence on employee engagement and </w:t>
            </w:r>
            <w:r>
              <w:rPr>
                <w:rFonts w:ascii="Times New Roman" w:eastAsia="Times New Roman" w:hAnsi="Times New Roman" w:cs="Times New Roman"/>
                <w:lang w:val="en-IN"/>
              </w:rPr>
              <w:lastRenderedPageBreak/>
              <w:t>communication</w:t>
            </w:r>
          </w:p>
        </w:tc>
        <w:tc>
          <w:tcPr>
            <w:tcW w:w="707" w:type="pct"/>
            <w:tcBorders>
              <w:top w:val="nil"/>
              <w:left w:val="nil"/>
              <w:bottom w:val="single" w:sz="4" w:space="0" w:color="auto"/>
              <w:right w:val="single" w:sz="4" w:space="0" w:color="auto"/>
            </w:tcBorders>
            <w:vAlign w:val="bottom"/>
          </w:tcPr>
          <w:p w14:paraId="6EF11FAF" w14:textId="77777777" w:rsidR="00FD1B2B" w:rsidRDefault="00000000">
            <w:pPr>
              <w:spacing w:line="240" w:lineRule="auto"/>
              <w:rPr>
                <w:rFonts w:ascii="Times New Roman" w:eastAsia="Times New Roman" w:hAnsi="Times New Roman" w:cs="Times New Roman"/>
                <w:lang w:val="en-IN"/>
              </w:rPr>
            </w:pPr>
            <w:r>
              <w:rPr>
                <w:rFonts w:ascii="Times New Roman" w:eastAsia="Times New Roman" w:hAnsi="Times New Roman" w:cs="Times New Roman"/>
                <w:lang w:val="en-IN"/>
              </w:rPr>
              <w:lastRenderedPageBreak/>
              <w:t>How does leadership influence success of change programs?</w:t>
            </w:r>
          </w:p>
        </w:tc>
        <w:tc>
          <w:tcPr>
            <w:tcW w:w="526" w:type="pct"/>
            <w:tcBorders>
              <w:top w:val="nil"/>
              <w:left w:val="nil"/>
              <w:bottom w:val="single" w:sz="4" w:space="0" w:color="auto"/>
              <w:right w:val="single" w:sz="4" w:space="0" w:color="auto"/>
            </w:tcBorders>
            <w:vAlign w:val="bottom"/>
          </w:tcPr>
          <w:p w14:paraId="33597C67" w14:textId="77777777" w:rsidR="00FD1B2B" w:rsidRDefault="00000000">
            <w:pPr>
              <w:spacing w:line="240" w:lineRule="auto"/>
              <w:rPr>
                <w:rFonts w:ascii="Times New Roman" w:eastAsia="Times New Roman" w:hAnsi="Times New Roman" w:cs="Times New Roman"/>
                <w:lang w:val="en-IN"/>
              </w:rPr>
            </w:pPr>
            <w:r>
              <w:rPr>
                <w:rFonts w:ascii="Times New Roman" w:eastAsia="Times New Roman" w:hAnsi="Times New Roman" w:cs="Times New Roman"/>
                <w:lang w:val="en-IN"/>
              </w:rPr>
              <w:t>Qualitative case analysis</w:t>
            </w:r>
          </w:p>
        </w:tc>
        <w:tc>
          <w:tcPr>
            <w:tcW w:w="604" w:type="pct"/>
            <w:tcBorders>
              <w:top w:val="nil"/>
              <w:left w:val="nil"/>
              <w:bottom w:val="single" w:sz="4" w:space="0" w:color="auto"/>
              <w:right w:val="single" w:sz="4" w:space="0" w:color="auto"/>
            </w:tcBorders>
            <w:vAlign w:val="bottom"/>
          </w:tcPr>
          <w:p w14:paraId="0B0650C4" w14:textId="77777777" w:rsidR="00FD1B2B" w:rsidRDefault="00000000">
            <w:pPr>
              <w:spacing w:line="240" w:lineRule="auto"/>
              <w:rPr>
                <w:rFonts w:ascii="Times New Roman" w:eastAsia="Times New Roman" w:hAnsi="Times New Roman" w:cs="Times New Roman"/>
                <w:lang w:val="en-IN"/>
              </w:rPr>
            </w:pPr>
            <w:r>
              <w:rPr>
                <w:rFonts w:ascii="Times New Roman" w:eastAsia="Times New Roman" w:hAnsi="Times New Roman" w:cs="Times New Roman"/>
                <w:lang w:val="en-IN"/>
              </w:rPr>
              <w:t>Visionary leadership and communication reduce resistance and increase engagement</w:t>
            </w:r>
          </w:p>
        </w:tc>
      </w:tr>
      <w:tr w:rsidR="00FD1B2B" w14:paraId="73E3C6A1" w14:textId="77777777">
        <w:trPr>
          <w:trHeight w:val="831"/>
        </w:trPr>
        <w:tc>
          <w:tcPr>
            <w:tcW w:w="604" w:type="pct"/>
            <w:tcBorders>
              <w:top w:val="nil"/>
              <w:left w:val="single" w:sz="4" w:space="0" w:color="auto"/>
              <w:bottom w:val="single" w:sz="4" w:space="0" w:color="auto"/>
              <w:right w:val="single" w:sz="4" w:space="0" w:color="auto"/>
            </w:tcBorders>
            <w:vAlign w:val="bottom"/>
          </w:tcPr>
          <w:p w14:paraId="387C6641" w14:textId="77777777" w:rsidR="00FD1B2B" w:rsidRDefault="00000000">
            <w:pPr>
              <w:spacing w:line="240" w:lineRule="auto"/>
              <w:rPr>
                <w:rFonts w:ascii="Times New Roman" w:eastAsia="Times New Roman" w:hAnsi="Times New Roman" w:cs="Times New Roman"/>
                <w:lang w:val="en-IN"/>
              </w:rPr>
            </w:pPr>
            <w:r>
              <w:rPr>
                <w:rFonts w:ascii="Times New Roman" w:eastAsia="Times New Roman" w:hAnsi="Times New Roman" w:cs="Times New Roman"/>
                <w:lang w:val="en-IN"/>
              </w:rPr>
              <w:t>Effective change management strategies: Exploring dynamic models for organizational transformation. In </w:t>
            </w:r>
            <w:r>
              <w:rPr>
                <w:rFonts w:ascii="Times New Roman" w:eastAsia="Times New Roman" w:hAnsi="Times New Roman" w:cs="Times New Roman"/>
                <w:i/>
                <w:iCs/>
                <w:lang w:val="en-IN"/>
              </w:rPr>
              <w:t>Perspectives on artificial intelligence in times of turbulence</w:t>
            </w:r>
          </w:p>
        </w:tc>
        <w:tc>
          <w:tcPr>
            <w:tcW w:w="604" w:type="pct"/>
            <w:tcBorders>
              <w:top w:val="nil"/>
              <w:left w:val="nil"/>
              <w:bottom w:val="single" w:sz="4" w:space="0" w:color="auto"/>
              <w:right w:val="single" w:sz="4" w:space="0" w:color="auto"/>
            </w:tcBorders>
            <w:vAlign w:val="bottom"/>
          </w:tcPr>
          <w:p w14:paraId="176BA9BA" w14:textId="77777777" w:rsidR="00FD1B2B" w:rsidRDefault="00000000">
            <w:pPr>
              <w:spacing w:line="240" w:lineRule="auto"/>
              <w:rPr>
                <w:rFonts w:ascii="Times New Roman" w:eastAsia="Times New Roman" w:hAnsi="Times New Roman" w:cs="Times New Roman"/>
                <w:lang w:val="en-IN"/>
              </w:rPr>
            </w:pPr>
            <w:r>
              <w:rPr>
                <w:rFonts w:ascii="Times New Roman" w:eastAsia="Times New Roman" w:hAnsi="Times New Roman" w:cs="Times New Roman"/>
                <w:lang w:val="en-IN"/>
              </w:rPr>
              <w:t>IGI Global Book Chapter</w:t>
            </w:r>
          </w:p>
        </w:tc>
        <w:tc>
          <w:tcPr>
            <w:tcW w:w="769" w:type="pct"/>
            <w:tcBorders>
              <w:top w:val="nil"/>
              <w:left w:val="nil"/>
              <w:bottom w:val="single" w:sz="4" w:space="0" w:color="auto"/>
              <w:right w:val="single" w:sz="4" w:space="0" w:color="auto"/>
            </w:tcBorders>
            <w:vAlign w:val="bottom"/>
          </w:tcPr>
          <w:p w14:paraId="185AFD72" w14:textId="77777777" w:rsidR="00FD1B2B" w:rsidRDefault="00000000">
            <w:pPr>
              <w:spacing w:line="240" w:lineRule="auto"/>
              <w:rPr>
                <w:rFonts w:ascii="Times New Roman" w:eastAsia="Times New Roman" w:hAnsi="Times New Roman" w:cs="Times New Roman"/>
                <w:lang w:val="en-IN"/>
              </w:rPr>
            </w:pPr>
            <w:r>
              <w:rPr>
                <w:rFonts w:ascii="Times New Roman" w:eastAsia="Times New Roman" w:hAnsi="Times New Roman" w:cs="Times New Roman"/>
                <w:lang w:val="en-IN"/>
              </w:rPr>
              <w:t xml:space="preserve">Mızrak, F., 2024. </w:t>
            </w:r>
          </w:p>
        </w:tc>
        <w:tc>
          <w:tcPr>
            <w:tcW w:w="604" w:type="pct"/>
            <w:tcBorders>
              <w:top w:val="nil"/>
              <w:left w:val="nil"/>
              <w:bottom w:val="single" w:sz="4" w:space="0" w:color="auto"/>
              <w:right w:val="single" w:sz="4" w:space="0" w:color="auto"/>
            </w:tcBorders>
            <w:vAlign w:val="bottom"/>
          </w:tcPr>
          <w:p w14:paraId="75B9ACB8" w14:textId="77777777" w:rsidR="00FD1B2B" w:rsidRDefault="00000000">
            <w:pPr>
              <w:spacing w:line="240" w:lineRule="auto"/>
              <w:rPr>
                <w:rFonts w:ascii="Times New Roman" w:eastAsia="Times New Roman" w:hAnsi="Times New Roman" w:cs="Times New Roman"/>
                <w:lang w:val="en-IN"/>
              </w:rPr>
            </w:pPr>
            <w:r>
              <w:rPr>
                <w:rFonts w:ascii="Times New Roman" w:eastAsia="Times New Roman" w:hAnsi="Times New Roman" w:cs="Times New Roman"/>
                <w:lang w:val="en-IN"/>
              </w:rPr>
              <w:t>Explore traditional and modern change management models</w:t>
            </w:r>
          </w:p>
        </w:tc>
        <w:tc>
          <w:tcPr>
            <w:tcW w:w="581" w:type="pct"/>
            <w:tcBorders>
              <w:top w:val="nil"/>
              <w:left w:val="nil"/>
              <w:bottom w:val="single" w:sz="4" w:space="0" w:color="auto"/>
              <w:right w:val="single" w:sz="4" w:space="0" w:color="auto"/>
            </w:tcBorders>
            <w:vAlign w:val="bottom"/>
          </w:tcPr>
          <w:p w14:paraId="6F23F26C" w14:textId="77777777" w:rsidR="00FD1B2B" w:rsidRDefault="00000000">
            <w:pPr>
              <w:spacing w:line="240" w:lineRule="auto"/>
              <w:rPr>
                <w:rFonts w:ascii="Times New Roman" w:eastAsia="Times New Roman" w:hAnsi="Times New Roman" w:cs="Times New Roman"/>
                <w:lang w:val="en-IN"/>
              </w:rPr>
            </w:pPr>
            <w:r>
              <w:rPr>
                <w:rFonts w:ascii="Times New Roman" w:eastAsia="Times New Roman" w:hAnsi="Times New Roman" w:cs="Times New Roman"/>
                <w:lang w:val="en-IN"/>
              </w:rPr>
              <w:t>Understand how models help organisations navigate change</w:t>
            </w:r>
          </w:p>
        </w:tc>
        <w:tc>
          <w:tcPr>
            <w:tcW w:w="707" w:type="pct"/>
            <w:tcBorders>
              <w:top w:val="nil"/>
              <w:left w:val="nil"/>
              <w:bottom w:val="single" w:sz="4" w:space="0" w:color="auto"/>
              <w:right w:val="single" w:sz="4" w:space="0" w:color="auto"/>
            </w:tcBorders>
            <w:vAlign w:val="bottom"/>
          </w:tcPr>
          <w:p w14:paraId="51180282" w14:textId="77777777" w:rsidR="00FD1B2B" w:rsidRDefault="00000000">
            <w:pPr>
              <w:spacing w:line="240" w:lineRule="auto"/>
              <w:rPr>
                <w:rFonts w:ascii="Times New Roman" w:eastAsia="Times New Roman" w:hAnsi="Times New Roman" w:cs="Times New Roman"/>
                <w:lang w:val="en-IN"/>
              </w:rPr>
            </w:pPr>
            <w:r>
              <w:rPr>
                <w:rFonts w:ascii="Times New Roman" w:eastAsia="Times New Roman" w:hAnsi="Times New Roman" w:cs="Times New Roman"/>
                <w:lang w:val="en-IN"/>
              </w:rPr>
              <w:t>How can dynamic models support organisational transformation?</w:t>
            </w:r>
          </w:p>
        </w:tc>
        <w:tc>
          <w:tcPr>
            <w:tcW w:w="526" w:type="pct"/>
            <w:tcBorders>
              <w:top w:val="nil"/>
              <w:left w:val="nil"/>
              <w:bottom w:val="single" w:sz="4" w:space="0" w:color="auto"/>
              <w:right w:val="single" w:sz="4" w:space="0" w:color="auto"/>
            </w:tcBorders>
            <w:vAlign w:val="bottom"/>
          </w:tcPr>
          <w:p w14:paraId="21251703" w14:textId="77777777" w:rsidR="00FD1B2B" w:rsidRDefault="00000000">
            <w:pPr>
              <w:spacing w:line="240" w:lineRule="auto"/>
              <w:rPr>
                <w:rFonts w:ascii="Times New Roman" w:eastAsia="Times New Roman" w:hAnsi="Times New Roman" w:cs="Times New Roman"/>
                <w:lang w:val="en-IN"/>
              </w:rPr>
            </w:pPr>
            <w:r>
              <w:rPr>
                <w:rFonts w:ascii="Times New Roman" w:eastAsia="Times New Roman" w:hAnsi="Times New Roman" w:cs="Times New Roman"/>
                <w:lang w:val="en-IN"/>
              </w:rPr>
              <w:t>Conceptual review with case examples</w:t>
            </w:r>
          </w:p>
        </w:tc>
        <w:tc>
          <w:tcPr>
            <w:tcW w:w="604" w:type="pct"/>
            <w:tcBorders>
              <w:top w:val="nil"/>
              <w:left w:val="nil"/>
              <w:bottom w:val="single" w:sz="4" w:space="0" w:color="auto"/>
              <w:right w:val="single" w:sz="4" w:space="0" w:color="auto"/>
            </w:tcBorders>
            <w:vAlign w:val="bottom"/>
          </w:tcPr>
          <w:p w14:paraId="26F08324" w14:textId="77777777" w:rsidR="00FD1B2B" w:rsidRDefault="00000000">
            <w:pPr>
              <w:spacing w:line="240" w:lineRule="auto"/>
              <w:rPr>
                <w:rFonts w:ascii="Times New Roman" w:eastAsia="Times New Roman" w:hAnsi="Times New Roman" w:cs="Times New Roman"/>
                <w:lang w:val="en-IN"/>
              </w:rPr>
            </w:pPr>
            <w:r>
              <w:rPr>
                <w:rFonts w:ascii="Times New Roman" w:eastAsia="Times New Roman" w:hAnsi="Times New Roman" w:cs="Times New Roman"/>
                <w:lang w:val="en-IN"/>
              </w:rPr>
              <w:t>Flexible change models, stakeholder engagement and leadership support improve adaptability</w:t>
            </w:r>
          </w:p>
        </w:tc>
      </w:tr>
      <w:tr w:rsidR="00FD1B2B" w14:paraId="02B87908" w14:textId="77777777">
        <w:trPr>
          <w:trHeight w:val="593"/>
        </w:trPr>
        <w:tc>
          <w:tcPr>
            <w:tcW w:w="604" w:type="pct"/>
            <w:tcBorders>
              <w:top w:val="nil"/>
              <w:left w:val="single" w:sz="4" w:space="0" w:color="auto"/>
              <w:bottom w:val="single" w:sz="4" w:space="0" w:color="auto"/>
              <w:right w:val="single" w:sz="4" w:space="0" w:color="auto"/>
            </w:tcBorders>
            <w:vAlign w:val="bottom"/>
          </w:tcPr>
          <w:p w14:paraId="0448046E" w14:textId="77777777" w:rsidR="00FD1B2B" w:rsidRDefault="00000000">
            <w:pPr>
              <w:spacing w:line="240" w:lineRule="auto"/>
              <w:rPr>
                <w:rFonts w:ascii="Times New Roman" w:eastAsia="Times New Roman" w:hAnsi="Times New Roman" w:cs="Times New Roman"/>
                <w:lang w:val="en-IN"/>
              </w:rPr>
            </w:pPr>
            <w:r>
              <w:rPr>
                <w:rFonts w:ascii="Times New Roman" w:eastAsia="Times New Roman" w:hAnsi="Times New Roman" w:cs="Times New Roman"/>
                <w:lang w:val="en-IN"/>
              </w:rPr>
              <w:t>Change management in sustainability transformation: A model for business organizations. </w:t>
            </w:r>
          </w:p>
        </w:tc>
        <w:tc>
          <w:tcPr>
            <w:tcW w:w="604" w:type="pct"/>
            <w:tcBorders>
              <w:top w:val="nil"/>
              <w:left w:val="nil"/>
              <w:bottom w:val="single" w:sz="4" w:space="0" w:color="auto"/>
              <w:right w:val="single" w:sz="4" w:space="0" w:color="auto"/>
            </w:tcBorders>
            <w:vAlign w:val="bottom"/>
          </w:tcPr>
          <w:p w14:paraId="59DE9FD7" w14:textId="77777777" w:rsidR="00FD1B2B" w:rsidRDefault="00000000">
            <w:pPr>
              <w:spacing w:line="240" w:lineRule="auto"/>
              <w:rPr>
                <w:rFonts w:ascii="Times New Roman" w:eastAsia="Times New Roman" w:hAnsi="Times New Roman" w:cs="Times New Roman"/>
                <w:lang w:val="en-IN"/>
              </w:rPr>
            </w:pPr>
            <w:r>
              <w:rPr>
                <w:rFonts w:ascii="Times New Roman" w:eastAsia="Times New Roman" w:hAnsi="Times New Roman" w:cs="Times New Roman"/>
                <w:lang w:val="en-IN"/>
              </w:rPr>
              <w:t>Journal of Environmental Management</w:t>
            </w:r>
          </w:p>
        </w:tc>
        <w:tc>
          <w:tcPr>
            <w:tcW w:w="769" w:type="pct"/>
            <w:tcBorders>
              <w:top w:val="nil"/>
              <w:left w:val="nil"/>
              <w:bottom w:val="single" w:sz="4" w:space="0" w:color="auto"/>
              <w:right w:val="single" w:sz="4" w:space="0" w:color="auto"/>
            </w:tcBorders>
            <w:vAlign w:val="bottom"/>
          </w:tcPr>
          <w:p w14:paraId="4CA6D791" w14:textId="77777777" w:rsidR="00FD1B2B" w:rsidRDefault="00000000">
            <w:pPr>
              <w:spacing w:line="240" w:lineRule="auto"/>
              <w:rPr>
                <w:rFonts w:ascii="Times New Roman" w:eastAsia="Times New Roman" w:hAnsi="Times New Roman" w:cs="Times New Roman"/>
                <w:lang w:val="en-IN"/>
              </w:rPr>
            </w:pPr>
            <w:r>
              <w:rPr>
                <w:rFonts w:ascii="Times New Roman" w:eastAsia="Times New Roman" w:hAnsi="Times New Roman" w:cs="Times New Roman"/>
                <w:lang w:val="en-IN"/>
              </w:rPr>
              <w:t xml:space="preserve">Sancak, I.E., 2023. </w:t>
            </w:r>
          </w:p>
        </w:tc>
        <w:tc>
          <w:tcPr>
            <w:tcW w:w="604" w:type="pct"/>
            <w:tcBorders>
              <w:top w:val="nil"/>
              <w:left w:val="nil"/>
              <w:bottom w:val="single" w:sz="4" w:space="0" w:color="auto"/>
              <w:right w:val="single" w:sz="4" w:space="0" w:color="auto"/>
            </w:tcBorders>
            <w:vAlign w:val="bottom"/>
          </w:tcPr>
          <w:p w14:paraId="37A8B50F" w14:textId="77777777" w:rsidR="00FD1B2B" w:rsidRDefault="00000000">
            <w:pPr>
              <w:spacing w:line="240" w:lineRule="auto"/>
              <w:rPr>
                <w:rFonts w:ascii="Times New Roman" w:eastAsia="Times New Roman" w:hAnsi="Times New Roman" w:cs="Times New Roman"/>
                <w:lang w:val="en-IN"/>
              </w:rPr>
            </w:pPr>
            <w:r>
              <w:rPr>
                <w:rFonts w:ascii="Times New Roman" w:eastAsia="Times New Roman" w:hAnsi="Times New Roman" w:cs="Times New Roman"/>
                <w:lang w:val="en-IN"/>
              </w:rPr>
              <w:t>Integrate sustainability with change management theory</w:t>
            </w:r>
          </w:p>
        </w:tc>
        <w:tc>
          <w:tcPr>
            <w:tcW w:w="581" w:type="pct"/>
            <w:tcBorders>
              <w:top w:val="nil"/>
              <w:left w:val="nil"/>
              <w:bottom w:val="single" w:sz="4" w:space="0" w:color="auto"/>
              <w:right w:val="single" w:sz="4" w:space="0" w:color="auto"/>
            </w:tcBorders>
            <w:vAlign w:val="bottom"/>
          </w:tcPr>
          <w:p w14:paraId="5E36E30E" w14:textId="77777777" w:rsidR="00FD1B2B" w:rsidRDefault="00000000">
            <w:pPr>
              <w:spacing w:line="240" w:lineRule="auto"/>
              <w:rPr>
                <w:rFonts w:ascii="Times New Roman" w:eastAsia="Times New Roman" w:hAnsi="Times New Roman" w:cs="Times New Roman"/>
                <w:lang w:val="en-IN"/>
              </w:rPr>
            </w:pPr>
            <w:r>
              <w:rPr>
                <w:rFonts w:ascii="Times New Roman" w:eastAsia="Times New Roman" w:hAnsi="Times New Roman" w:cs="Times New Roman"/>
                <w:lang w:val="en-IN"/>
              </w:rPr>
              <w:t>Develop sustainability transformation model (STM)</w:t>
            </w:r>
          </w:p>
        </w:tc>
        <w:tc>
          <w:tcPr>
            <w:tcW w:w="707" w:type="pct"/>
            <w:tcBorders>
              <w:top w:val="nil"/>
              <w:left w:val="nil"/>
              <w:bottom w:val="single" w:sz="4" w:space="0" w:color="auto"/>
              <w:right w:val="single" w:sz="4" w:space="0" w:color="auto"/>
            </w:tcBorders>
            <w:vAlign w:val="bottom"/>
          </w:tcPr>
          <w:p w14:paraId="7AB16B6C" w14:textId="77777777" w:rsidR="00FD1B2B" w:rsidRDefault="00000000">
            <w:pPr>
              <w:spacing w:line="240" w:lineRule="auto"/>
              <w:rPr>
                <w:rFonts w:ascii="Times New Roman" w:eastAsia="Times New Roman" w:hAnsi="Times New Roman" w:cs="Times New Roman"/>
                <w:lang w:val="en-IN"/>
              </w:rPr>
            </w:pPr>
            <w:r>
              <w:rPr>
                <w:rFonts w:ascii="Times New Roman" w:eastAsia="Times New Roman" w:hAnsi="Times New Roman" w:cs="Times New Roman"/>
                <w:lang w:val="en-IN"/>
              </w:rPr>
              <w:t>How can organisations manage ESG</w:t>
            </w:r>
            <w:r>
              <w:rPr>
                <w:rFonts w:ascii="Times New Roman" w:eastAsia="Times New Roman" w:hAnsi="Times New Roman" w:cs="Times New Roman"/>
                <w:lang w:val="en-IN"/>
              </w:rPr>
              <w:noBreakHyphen/>
              <w:t>driven transformation?</w:t>
            </w:r>
          </w:p>
        </w:tc>
        <w:tc>
          <w:tcPr>
            <w:tcW w:w="526" w:type="pct"/>
            <w:tcBorders>
              <w:top w:val="nil"/>
              <w:left w:val="nil"/>
              <w:bottom w:val="single" w:sz="4" w:space="0" w:color="auto"/>
              <w:right w:val="single" w:sz="4" w:space="0" w:color="auto"/>
            </w:tcBorders>
            <w:vAlign w:val="bottom"/>
          </w:tcPr>
          <w:p w14:paraId="0372F830" w14:textId="77777777" w:rsidR="00FD1B2B" w:rsidRDefault="00000000">
            <w:pPr>
              <w:spacing w:line="240" w:lineRule="auto"/>
              <w:rPr>
                <w:rFonts w:ascii="Times New Roman" w:eastAsia="Times New Roman" w:hAnsi="Times New Roman" w:cs="Times New Roman"/>
                <w:lang w:val="en-IN"/>
              </w:rPr>
            </w:pPr>
            <w:r>
              <w:rPr>
                <w:rFonts w:ascii="Times New Roman" w:eastAsia="Times New Roman" w:hAnsi="Times New Roman" w:cs="Times New Roman"/>
                <w:lang w:val="en-IN"/>
              </w:rPr>
              <w:t>Conceptual framework development</w:t>
            </w:r>
          </w:p>
        </w:tc>
        <w:tc>
          <w:tcPr>
            <w:tcW w:w="604" w:type="pct"/>
            <w:tcBorders>
              <w:top w:val="nil"/>
              <w:left w:val="nil"/>
              <w:bottom w:val="single" w:sz="4" w:space="0" w:color="auto"/>
              <w:right w:val="single" w:sz="4" w:space="0" w:color="auto"/>
            </w:tcBorders>
            <w:vAlign w:val="bottom"/>
          </w:tcPr>
          <w:p w14:paraId="6CA7F6EB" w14:textId="77777777" w:rsidR="00FD1B2B" w:rsidRDefault="00000000">
            <w:pPr>
              <w:spacing w:line="240" w:lineRule="auto"/>
              <w:rPr>
                <w:rFonts w:ascii="Times New Roman" w:eastAsia="Times New Roman" w:hAnsi="Times New Roman" w:cs="Times New Roman"/>
                <w:lang w:val="en-IN"/>
              </w:rPr>
            </w:pPr>
            <w:r>
              <w:rPr>
                <w:rFonts w:ascii="Times New Roman" w:eastAsia="Times New Roman" w:hAnsi="Times New Roman" w:cs="Times New Roman"/>
                <w:lang w:val="en-IN"/>
              </w:rPr>
              <w:t>Governance, leadership and stakeholder engagement are critical for sustainable transformation</w:t>
            </w:r>
          </w:p>
        </w:tc>
      </w:tr>
      <w:tr w:rsidR="00FD1B2B" w14:paraId="59314F7D" w14:textId="77777777">
        <w:trPr>
          <w:trHeight w:val="395"/>
        </w:trPr>
        <w:tc>
          <w:tcPr>
            <w:tcW w:w="604" w:type="pct"/>
            <w:tcBorders>
              <w:top w:val="nil"/>
              <w:left w:val="single" w:sz="4" w:space="0" w:color="auto"/>
              <w:bottom w:val="single" w:sz="4" w:space="0" w:color="auto"/>
              <w:right w:val="single" w:sz="4" w:space="0" w:color="auto"/>
            </w:tcBorders>
            <w:vAlign w:val="bottom"/>
          </w:tcPr>
          <w:p w14:paraId="7A07CB7E" w14:textId="77777777" w:rsidR="00FD1B2B" w:rsidRDefault="00000000">
            <w:pPr>
              <w:spacing w:line="240" w:lineRule="auto"/>
              <w:rPr>
                <w:rFonts w:ascii="Times New Roman" w:eastAsia="Times New Roman" w:hAnsi="Times New Roman" w:cs="Times New Roman"/>
                <w:lang w:val="en-IN"/>
              </w:rPr>
            </w:pPr>
            <w:r>
              <w:rPr>
                <w:rFonts w:ascii="Times New Roman" w:eastAsia="Times New Roman" w:hAnsi="Times New Roman" w:cs="Times New Roman"/>
                <w:lang w:val="en-IN"/>
              </w:rPr>
              <w:t>Organisational digital transformation</w:t>
            </w:r>
          </w:p>
        </w:tc>
        <w:tc>
          <w:tcPr>
            <w:tcW w:w="604" w:type="pct"/>
            <w:tcBorders>
              <w:top w:val="nil"/>
              <w:left w:val="nil"/>
              <w:bottom w:val="single" w:sz="4" w:space="0" w:color="auto"/>
              <w:right w:val="single" w:sz="4" w:space="0" w:color="auto"/>
            </w:tcBorders>
            <w:vAlign w:val="bottom"/>
          </w:tcPr>
          <w:p w14:paraId="1816ABB2" w14:textId="77777777" w:rsidR="00FD1B2B" w:rsidRDefault="00000000">
            <w:pPr>
              <w:spacing w:line="240" w:lineRule="auto"/>
              <w:rPr>
                <w:rFonts w:ascii="Times New Roman" w:eastAsia="Times New Roman" w:hAnsi="Times New Roman" w:cs="Times New Roman"/>
                <w:lang w:val="en-IN"/>
              </w:rPr>
            </w:pPr>
            <w:r>
              <w:rPr>
                <w:rFonts w:ascii="Times New Roman" w:eastAsia="Times New Roman" w:hAnsi="Times New Roman" w:cs="Times New Roman"/>
                <w:lang w:val="en-IN"/>
              </w:rPr>
              <w:t>Digital Transformation and Society</w:t>
            </w:r>
          </w:p>
        </w:tc>
        <w:tc>
          <w:tcPr>
            <w:tcW w:w="769" w:type="pct"/>
            <w:tcBorders>
              <w:top w:val="nil"/>
              <w:left w:val="nil"/>
              <w:bottom w:val="single" w:sz="4" w:space="0" w:color="auto"/>
              <w:right w:val="single" w:sz="4" w:space="0" w:color="auto"/>
            </w:tcBorders>
            <w:vAlign w:val="bottom"/>
          </w:tcPr>
          <w:p w14:paraId="38C58D14" w14:textId="77777777" w:rsidR="00FD1B2B" w:rsidRDefault="00000000">
            <w:pPr>
              <w:spacing w:line="240" w:lineRule="auto"/>
              <w:rPr>
                <w:rFonts w:ascii="Times New Roman" w:eastAsia="Times New Roman" w:hAnsi="Times New Roman" w:cs="Times New Roman"/>
                <w:lang w:val="en-IN"/>
              </w:rPr>
            </w:pPr>
            <w:r>
              <w:rPr>
                <w:rFonts w:ascii="Times New Roman" w:eastAsia="Times New Roman" w:hAnsi="Times New Roman" w:cs="Times New Roman"/>
                <w:lang w:val="en-IN"/>
              </w:rPr>
              <w:t xml:space="preserve">Omol, E.J., 2024. </w:t>
            </w:r>
          </w:p>
        </w:tc>
        <w:tc>
          <w:tcPr>
            <w:tcW w:w="604" w:type="pct"/>
            <w:tcBorders>
              <w:top w:val="nil"/>
              <w:left w:val="nil"/>
              <w:bottom w:val="single" w:sz="4" w:space="0" w:color="auto"/>
              <w:right w:val="single" w:sz="4" w:space="0" w:color="auto"/>
            </w:tcBorders>
            <w:vAlign w:val="bottom"/>
          </w:tcPr>
          <w:p w14:paraId="0DC201B3" w14:textId="77777777" w:rsidR="00FD1B2B" w:rsidRDefault="00000000">
            <w:pPr>
              <w:spacing w:line="240" w:lineRule="auto"/>
              <w:rPr>
                <w:rFonts w:ascii="Times New Roman" w:eastAsia="Times New Roman" w:hAnsi="Times New Roman" w:cs="Times New Roman"/>
                <w:lang w:val="en-IN"/>
              </w:rPr>
            </w:pPr>
            <w:r>
              <w:rPr>
                <w:rFonts w:ascii="Times New Roman" w:eastAsia="Times New Roman" w:hAnsi="Times New Roman" w:cs="Times New Roman"/>
                <w:lang w:val="en-IN"/>
              </w:rPr>
              <w:t>Analyse drivers and strategies of digital transformation</w:t>
            </w:r>
          </w:p>
        </w:tc>
        <w:tc>
          <w:tcPr>
            <w:tcW w:w="581" w:type="pct"/>
            <w:tcBorders>
              <w:top w:val="nil"/>
              <w:left w:val="nil"/>
              <w:bottom w:val="single" w:sz="4" w:space="0" w:color="auto"/>
              <w:right w:val="single" w:sz="4" w:space="0" w:color="auto"/>
            </w:tcBorders>
            <w:vAlign w:val="bottom"/>
          </w:tcPr>
          <w:p w14:paraId="66C7E3CD" w14:textId="77777777" w:rsidR="00FD1B2B" w:rsidRDefault="00000000">
            <w:pPr>
              <w:spacing w:line="240" w:lineRule="auto"/>
              <w:rPr>
                <w:rFonts w:ascii="Times New Roman" w:eastAsia="Times New Roman" w:hAnsi="Times New Roman" w:cs="Times New Roman"/>
                <w:lang w:val="en-IN"/>
              </w:rPr>
            </w:pPr>
            <w:r>
              <w:rPr>
                <w:rFonts w:ascii="Times New Roman" w:eastAsia="Times New Roman" w:hAnsi="Times New Roman" w:cs="Times New Roman"/>
                <w:lang w:val="en-IN"/>
              </w:rPr>
              <w:t>Understand technological forces shaping organisational change</w:t>
            </w:r>
          </w:p>
        </w:tc>
        <w:tc>
          <w:tcPr>
            <w:tcW w:w="707" w:type="pct"/>
            <w:tcBorders>
              <w:top w:val="nil"/>
              <w:left w:val="nil"/>
              <w:bottom w:val="single" w:sz="4" w:space="0" w:color="auto"/>
              <w:right w:val="single" w:sz="4" w:space="0" w:color="auto"/>
            </w:tcBorders>
            <w:vAlign w:val="bottom"/>
          </w:tcPr>
          <w:p w14:paraId="1D7B1D05" w14:textId="77777777" w:rsidR="00FD1B2B" w:rsidRDefault="00000000">
            <w:pPr>
              <w:spacing w:line="240" w:lineRule="auto"/>
              <w:rPr>
                <w:rFonts w:ascii="Times New Roman" w:eastAsia="Times New Roman" w:hAnsi="Times New Roman" w:cs="Times New Roman"/>
                <w:lang w:val="en-IN"/>
              </w:rPr>
            </w:pPr>
            <w:r>
              <w:rPr>
                <w:rFonts w:ascii="Times New Roman" w:eastAsia="Times New Roman" w:hAnsi="Times New Roman" w:cs="Times New Roman"/>
                <w:lang w:val="en-IN"/>
              </w:rPr>
              <w:t>What drives digital transformation in organisations?</w:t>
            </w:r>
          </w:p>
        </w:tc>
        <w:tc>
          <w:tcPr>
            <w:tcW w:w="526" w:type="pct"/>
            <w:tcBorders>
              <w:top w:val="nil"/>
              <w:left w:val="nil"/>
              <w:bottom w:val="single" w:sz="4" w:space="0" w:color="auto"/>
              <w:right w:val="single" w:sz="4" w:space="0" w:color="auto"/>
            </w:tcBorders>
            <w:vAlign w:val="bottom"/>
          </w:tcPr>
          <w:p w14:paraId="171511B9" w14:textId="77777777" w:rsidR="00FD1B2B" w:rsidRDefault="00000000">
            <w:pPr>
              <w:spacing w:line="240" w:lineRule="auto"/>
              <w:rPr>
                <w:rFonts w:ascii="Times New Roman" w:eastAsia="Times New Roman" w:hAnsi="Times New Roman" w:cs="Times New Roman"/>
                <w:lang w:val="en-IN"/>
              </w:rPr>
            </w:pPr>
            <w:r>
              <w:rPr>
                <w:rFonts w:ascii="Times New Roman" w:eastAsia="Times New Roman" w:hAnsi="Times New Roman" w:cs="Times New Roman"/>
                <w:lang w:val="en-IN"/>
              </w:rPr>
              <w:t>Scoping literature review with case examples</w:t>
            </w:r>
          </w:p>
        </w:tc>
        <w:tc>
          <w:tcPr>
            <w:tcW w:w="604" w:type="pct"/>
            <w:tcBorders>
              <w:top w:val="nil"/>
              <w:left w:val="nil"/>
              <w:bottom w:val="single" w:sz="4" w:space="0" w:color="auto"/>
              <w:right w:val="single" w:sz="4" w:space="0" w:color="auto"/>
            </w:tcBorders>
            <w:vAlign w:val="bottom"/>
          </w:tcPr>
          <w:p w14:paraId="1E55B5EF" w14:textId="77777777" w:rsidR="00FD1B2B" w:rsidRDefault="00000000">
            <w:pPr>
              <w:spacing w:line="240" w:lineRule="auto"/>
              <w:rPr>
                <w:rFonts w:ascii="Times New Roman" w:eastAsia="Times New Roman" w:hAnsi="Times New Roman" w:cs="Times New Roman"/>
                <w:lang w:val="en-IN"/>
              </w:rPr>
            </w:pPr>
            <w:r>
              <w:rPr>
                <w:rFonts w:ascii="Times New Roman" w:eastAsia="Times New Roman" w:hAnsi="Times New Roman" w:cs="Times New Roman"/>
                <w:lang w:val="en-IN"/>
              </w:rPr>
              <w:t>Leadership, adaptive culture, and data</w:t>
            </w:r>
            <w:r>
              <w:rPr>
                <w:rFonts w:ascii="Times New Roman" w:eastAsia="Times New Roman" w:hAnsi="Times New Roman" w:cs="Times New Roman"/>
                <w:lang w:val="en-IN"/>
              </w:rPr>
              <w:noBreakHyphen/>
              <w:t>driven decisions support digital transformation</w:t>
            </w:r>
          </w:p>
        </w:tc>
      </w:tr>
      <w:tr w:rsidR="00FD1B2B" w14:paraId="222683EE" w14:textId="77777777">
        <w:trPr>
          <w:trHeight w:val="395"/>
        </w:trPr>
        <w:tc>
          <w:tcPr>
            <w:tcW w:w="604" w:type="pct"/>
            <w:tcBorders>
              <w:top w:val="nil"/>
              <w:left w:val="single" w:sz="4" w:space="0" w:color="auto"/>
              <w:bottom w:val="single" w:sz="4" w:space="0" w:color="auto"/>
              <w:right w:val="single" w:sz="4" w:space="0" w:color="auto"/>
            </w:tcBorders>
            <w:vAlign w:val="bottom"/>
          </w:tcPr>
          <w:p w14:paraId="53C35B0E" w14:textId="77777777" w:rsidR="00FD1B2B" w:rsidRDefault="00000000">
            <w:pPr>
              <w:spacing w:line="240" w:lineRule="auto"/>
              <w:rPr>
                <w:rFonts w:ascii="Times New Roman" w:eastAsia="Times New Roman" w:hAnsi="Times New Roman" w:cs="Times New Roman"/>
                <w:lang w:val="en-IN"/>
              </w:rPr>
            </w:pPr>
            <w:r>
              <w:rPr>
                <w:rFonts w:ascii="Times New Roman" w:eastAsia="Times New Roman" w:hAnsi="Times New Roman" w:cs="Times New Roman"/>
                <w:lang w:val="en-IN"/>
              </w:rPr>
              <w:t>Managing organisati</w:t>
            </w:r>
            <w:r>
              <w:rPr>
                <w:rFonts w:ascii="Times New Roman" w:eastAsia="Times New Roman" w:hAnsi="Times New Roman" w:cs="Times New Roman"/>
                <w:lang w:val="en-IN"/>
              </w:rPr>
              <w:lastRenderedPageBreak/>
              <w:t>onal change</w:t>
            </w:r>
          </w:p>
        </w:tc>
        <w:tc>
          <w:tcPr>
            <w:tcW w:w="604" w:type="pct"/>
            <w:tcBorders>
              <w:top w:val="nil"/>
              <w:left w:val="nil"/>
              <w:bottom w:val="single" w:sz="4" w:space="0" w:color="auto"/>
              <w:right w:val="single" w:sz="4" w:space="0" w:color="auto"/>
            </w:tcBorders>
            <w:vAlign w:val="bottom"/>
          </w:tcPr>
          <w:p w14:paraId="08891077" w14:textId="77777777" w:rsidR="00FD1B2B" w:rsidRDefault="00000000">
            <w:pPr>
              <w:spacing w:line="240" w:lineRule="auto"/>
              <w:rPr>
                <w:rFonts w:ascii="Times New Roman" w:eastAsia="Times New Roman" w:hAnsi="Times New Roman" w:cs="Times New Roman"/>
                <w:lang w:val="en-IN"/>
              </w:rPr>
            </w:pPr>
            <w:r>
              <w:rPr>
                <w:rFonts w:ascii="Times New Roman" w:eastAsia="Times New Roman" w:hAnsi="Times New Roman" w:cs="Times New Roman"/>
                <w:lang w:val="en-IN"/>
              </w:rPr>
              <w:lastRenderedPageBreak/>
              <w:t xml:space="preserve">Bloomsbury </w:t>
            </w:r>
            <w:r>
              <w:rPr>
                <w:rFonts w:ascii="Times New Roman" w:eastAsia="Times New Roman" w:hAnsi="Times New Roman" w:cs="Times New Roman"/>
                <w:lang w:val="en-IN"/>
              </w:rPr>
              <w:lastRenderedPageBreak/>
              <w:t>Publishing</w:t>
            </w:r>
          </w:p>
        </w:tc>
        <w:tc>
          <w:tcPr>
            <w:tcW w:w="769" w:type="pct"/>
            <w:tcBorders>
              <w:top w:val="nil"/>
              <w:left w:val="nil"/>
              <w:bottom w:val="single" w:sz="4" w:space="0" w:color="auto"/>
              <w:right w:val="single" w:sz="4" w:space="0" w:color="auto"/>
            </w:tcBorders>
            <w:vAlign w:val="bottom"/>
          </w:tcPr>
          <w:p w14:paraId="0D4959AF" w14:textId="77777777" w:rsidR="00FD1B2B" w:rsidRDefault="00000000">
            <w:pPr>
              <w:spacing w:line="240" w:lineRule="auto"/>
              <w:rPr>
                <w:rFonts w:ascii="Times New Roman" w:eastAsia="Times New Roman" w:hAnsi="Times New Roman" w:cs="Times New Roman"/>
                <w:lang w:val="en-IN"/>
              </w:rPr>
            </w:pPr>
            <w:r>
              <w:rPr>
                <w:rFonts w:ascii="Times New Roman" w:eastAsia="Times New Roman" w:hAnsi="Times New Roman" w:cs="Times New Roman"/>
                <w:lang w:val="en-IN"/>
              </w:rPr>
              <w:lastRenderedPageBreak/>
              <w:t>Jabri, M. and Jabri, E., 2022. </w:t>
            </w:r>
          </w:p>
        </w:tc>
        <w:tc>
          <w:tcPr>
            <w:tcW w:w="604" w:type="pct"/>
            <w:tcBorders>
              <w:top w:val="nil"/>
              <w:left w:val="nil"/>
              <w:bottom w:val="single" w:sz="4" w:space="0" w:color="auto"/>
              <w:right w:val="single" w:sz="4" w:space="0" w:color="auto"/>
            </w:tcBorders>
            <w:vAlign w:val="bottom"/>
          </w:tcPr>
          <w:p w14:paraId="520247BE" w14:textId="77777777" w:rsidR="00FD1B2B" w:rsidRDefault="00000000">
            <w:pPr>
              <w:spacing w:line="240" w:lineRule="auto"/>
              <w:rPr>
                <w:rFonts w:ascii="Times New Roman" w:eastAsia="Times New Roman" w:hAnsi="Times New Roman" w:cs="Times New Roman"/>
                <w:lang w:val="en-IN"/>
              </w:rPr>
            </w:pPr>
            <w:r>
              <w:rPr>
                <w:rFonts w:ascii="Times New Roman" w:eastAsia="Times New Roman" w:hAnsi="Times New Roman" w:cs="Times New Roman"/>
                <w:lang w:val="en-IN"/>
              </w:rPr>
              <w:t xml:space="preserve">Explain psychological </w:t>
            </w:r>
            <w:r>
              <w:rPr>
                <w:rFonts w:ascii="Times New Roman" w:eastAsia="Times New Roman" w:hAnsi="Times New Roman" w:cs="Times New Roman"/>
                <w:lang w:val="en-IN"/>
              </w:rPr>
              <w:lastRenderedPageBreak/>
              <w:t>aspects of resistance to change</w:t>
            </w:r>
          </w:p>
        </w:tc>
        <w:tc>
          <w:tcPr>
            <w:tcW w:w="581" w:type="pct"/>
            <w:tcBorders>
              <w:top w:val="nil"/>
              <w:left w:val="nil"/>
              <w:bottom w:val="single" w:sz="4" w:space="0" w:color="auto"/>
              <w:right w:val="single" w:sz="4" w:space="0" w:color="auto"/>
            </w:tcBorders>
            <w:vAlign w:val="bottom"/>
          </w:tcPr>
          <w:p w14:paraId="3C873491" w14:textId="77777777" w:rsidR="00FD1B2B" w:rsidRDefault="00000000">
            <w:pPr>
              <w:spacing w:line="240" w:lineRule="auto"/>
              <w:rPr>
                <w:rFonts w:ascii="Times New Roman" w:eastAsia="Times New Roman" w:hAnsi="Times New Roman" w:cs="Times New Roman"/>
                <w:lang w:val="en-IN"/>
              </w:rPr>
            </w:pPr>
            <w:r>
              <w:rPr>
                <w:rFonts w:ascii="Times New Roman" w:eastAsia="Times New Roman" w:hAnsi="Times New Roman" w:cs="Times New Roman"/>
                <w:lang w:val="en-IN"/>
              </w:rPr>
              <w:lastRenderedPageBreak/>
              <w:t>Understand behaviou</w:t>
            </w:r>
            <w:r>
              <w:rPr>
                <w:rFonts w:ascii="Times New Roman" w:eastAsia="Times New Roman" w:hAnsi="Times New Roman" w:cs="Times New Roman"/>
                <w:lang w:val="en-IN"/>
              </w:rPr>
              <w:lastRenderedPageBreak/>
              <w:t>ral causes of change aversion</w:t>
            </w:r>
          </w:p>
        </w:tc>
        <w:tc>
          <w:tcPr>
            <w:tcW w:w="707" w:type="pct"/>
            <w:tcBorders>
              <w:top w:val="nil"/>
              <w:left w:val="nil"/>
              <w:bottom w:val="single" w:sz="4" w:space="0" w:color="auto"/>
              <w:right w:val="single" w:sz="4" w:space="0" w:color="auto"/>
            </w:tcBorders>
            <w:vAlign w:val="bottom"/>
          </w:tcPr>
          <w:p w14:paraId="29F871C6" w14:textId="77777777" w:rsidR="00FD1B2B" w:rsidRDefault="00000000">
            <w:pPr>
              <w:spacing w:line="240" w:lineRule="auto"/>
              <w:rPr>
                <w:rFonts w:ascii="Times New Roman" w:eastAsia="Times New Roman" w:hAnsi="Times New Roman" w:cs="Times New Roman"/>
                <w:lang w:val="en-IN"/>
              </w:rPr>
            </w:pPr>
            <w:r>
              <w:rPr>
                <w:rFonts w:ascii="Times New Roman" w:eastAsia="Times New Roman" w:hAnsi="Times New Roman" w:cs="Times New Roman"/>
                <w:lang w:val="en-IN"/>
              </w:rPr>
              <w:lastRenderedPageBreak/>
              <w:t xml:space="preserve">Why do employees resist </w:t>
            </w:r>
            <w:r>
              <w:rPr>
                <w:rFonts w:ascii="Times New Roman" w:eastAsia="Times New Roman" w:hAnsi="Times New Roman" w:cs="Times New Roman"/>
                <w:lang w:val="en-IN"/>
              </w:rPr>
              <w:lastRenderedPageBreak/>
              <w:t>organisational change?</w:t>
            </w:r>
          </w:p>
        </w:tc>
        <w:tc>
          <w:tcPr>
            <w:tcW w:w="526" w:type="pct"/>
            <w:tcBorders>
              <w:top w:val="nil"/>
              <w:left w:val="nil"/>
              <w:bottom w:val="single" w:sz="4" w:space="0" w:color="auto"/>
              <w:right w:val="single" w:sz="4" w:space="0" w:color="auto"/>
            </w:tcBorders>
            <w:vAlign w:val="bottom"/>
          </w:tcPr>
          <w:p w14:paraId="3B317D44" w14:textId="77777777" w:rsidR="00FD1B2B" w:rsidRDefault="00000000">
            <w:pPr>
              <w:spacing w:line="240" w:lineRule="auto"/>
              <w:rPr>
                <w:rFonts w:ascii="Times New Roman" w:eastAsia="Times New Roman" w:hAnsi="Times New Roman" w:cs="Times New Roman"/>
                <w:lang w:val="en-IN"/>
              </w:rPr>
            </w:pPr>
            <w:r>
              <w:rPr>
                <w:rFonts w:ascii="Times New Roman" w:eastAsia="Times New Roman" w:hAnsi="Times New Roman" w:cs="Times New Roman"/>
                <w:lang w:val="en-IN"/>
              </w:rPr>
              <w:lastRenderedPageBreak/>
              <w:t>Conceptual discussi</w:t>
            </w:r>
            <w:r>
              <w:rPr>
                <w:rFonts w:ascii="Times New Roman" w:eastAsia="Times New Roman" w:hAnsi="Times New Roman" w:cs="Times New Roman"/>
                <w:lang w:val="en-IN"/>
              </w:rPr>
              <w:lastRenderedPageBreak/>
              <w:t>on based on literature</w:t>
            </w:r>
          </w:p>
        </w:tc>
        <w:tc>
          <w:tcPr>
            <w:tcW w:w="604" w:type="pct"/>
            <w:tcBorders>
              <w:top w:val="nil"/>
              <w:left w:val="nil"/>
              <w:bottom w:val="single" w:sz="4" w:space="0" w:color="auto"/>
              <w:right w:val="single" w:sz="4" w:space="0" w:color="auto"/>
            </w:tcBorders>
            <w:vAlign w:val="bottom"/>
          </w:tcPr>
          <w:p w14:paraId="749F665A" w14:textId="77777777" w:rsidR="00FD1B2B" w:rsidRDefault="00000000">
            <w:pPr>
              <w:spacing w:line="240" w:lineRule="auto"/>
              <w:rPr>
                <w:rFonts w:ascii="Times New Roman" w:eastAsia="Times New Roman" w:hAnsi="Times New Roman" w:cs="Times New Roman"/>
                <w:lang w:val="en-IN"/>
              </w:rPr>
            </w:pPr>
            <w:r>
              <w:rPr>
                <w:rFonts w:ascii="Times New Roman" w:eastAsia="Times New Roman" w:hAnsi="Times New Roman" w:cs="Times New Roman"/>
                <w:lang w:val="en-IN"/>
              </w:rPr>
              <w:lastRenderedPageBreak/>
              <w:t xml:space="preserve">Trust, communication </w:t>
            </w:r>
            <w:r>
              <w:rPr>
                <w:rFonts w:ascii="Times New Roman" w:eastAsia="Times New Roman" w:hAnsi="Times New Roman" w:cs="Times New Roman"/>
                <w:lang w:val="en-IN"/>
              </w:rPr>
              <w:lastRenderedPageBreak/>
              <w:t>and supportive leadership reduce change resistance</w:t>
            </w:r>
          </w:p>
        </w:tc>
      </w:tr>
      <w:tr w:rsidR="00FD1B2B" w14:paraId="29C083A3" w14:textId="77777777">
        <w:trPr>
          <w:trHeight w:val="593"/>
        </w:trPr>
        <w:tc>
          <w:tcPr>
            <w:tcW w:w="604" w:type="pct"/>
            <w:tcBorders>
              <w:top w:val="nil"/>
              <w:left w:val="single" w:sz="4" w:space="0" w:color="auto"/>
              <w:bottom w:val="single" w:sz="4" w:space="0" w:color="auto"/>
              <w:right w:val="single" w:sz="4" w:space="0" w:color="auto"/>
            </w:tcBorders>
            <w:vAlign w:val="bottom"/>
          </w:tcPr>
          <w:p w14:paraId="3AA01768" w14:textId="77777777" w:rsidR="00FD1B2B" w:rsidRDefault="00000000">
            <w:pPr>
              <w:spacing w:line="240" w:lineRule="auto"/>
              <w:rPr>
                <w:rFonts w:ascii="Times New Roman" w:eastAsia="Times New Roman" w:hAnsi="Times New Roman" w:cs="Times New Roman"/>
                <w:lang w:val="en-IN"/>
              </w:rPr>
            </w:pPr>
            <w:r>
              <w:rPr>
                <w:rFonts w:ascii="Times New Roman" w:eastAsia="Times New Roman" w:hAnsi="Times New Roman" w:cs="Times New Roman"/>
                <w:lang w:val="en-IN"/>
              </w:rPr>
              <w:lastRenderedPageBreak/>
              <w:t>Effective change management strategies: Lessons learned from successful organizational transformations. </w:t>
            </w:r>
          </w:p>
        </w:tc>
        <w:tc>
          <w:tcPr>
            <w:tcW w:w="604" w:type="pct"/>
            <w:tcBorders>
              <w:top w:val="nil"/>
              <w:left w:val="nil"/>
              <w:bottom w:val="single" w:sz="4" w:space="0" w:color="auto"/>
              <w:right w:val="single" w:sz="4" w:space="0" w:color="auto"/>
            </w:tcBorders>
            <w:vAlign w:val="bottom"/>
          </w:tcPr>
          <w:p w14:paraId="2AAEB15F" w14:textId="77777777" w:rsidR="00FD1B2B" w:rsidRDefault="00000000">
            <w:pPr>
              <w:spacing w:line="240" w:lineRule="auto"/>
              <w:rPr>
                <w:rFonts w:ascii="Times New Roman" w:eastAsia="Times New Roman" w:hAnsi="Times New Roman" w:cs="Times New Roman"/>
                <w:lang w:val="en-IN"/>
              </w:rPr>
            </w:pPr>
            <w:r>
              <w:rPr>
                <w:rFonts w:ascii="Times New Roman" w:eastAsia="Times New Roman" w:hAnsi="Times New Roman" w:cs="Times New Roman"/>
                <w:lang w:val="en-IN"/>
              </w:rPr>
              <w:t>American Journal of Trade and Policy</w:t>
            </w:r>
          </w:p>
        </w:tc>
        <w:tc>
          <w:tcPr>
            <w:tcW w:w="769" w:type="pct"/>
            <w:tcBorders>
              <w:top w:val="nil"/>
              <w:left w:val="nil"/>
              <w:bottom w:val="single" w:sz="4" w:space="0" w:color="auto"/>
              <w:right w:val="single" w:sz="4" w:space="0" w:color="auto"/>
            </w:tcBorders>
            <w:vAlign w:val="bottom"/>
          </w:tcPr>
          <w:p w14:paraId="0AD75305" w14:textId="77777777" w:rsidR="00FD1B2B" w:rsidRDefault="00000000">
            <w:pPr>
              <w:spacing w:line="240" w:lineRule="auto"/>
              <w:rPr>
                <w:rFonts w:ascii="Times New Roman" w:eastAsia="Times New Roman" w:hAnsi="Times New Roman" w:cs="Times New Roman"/>
                <w:lang w:val="en-IN"/>
              </w:rPr>
            </w:pPr>
            <w:r>
              <w:rPr>
                <w:rFonts w:ascii="Times New Roman" w:eastAsia="Times New Roman" w:hAnsi="Times New Roman" w:cs="Times New Roman"/>
                <w:lang w:val="en-IN"/>
              </w:rPr>
              <w:t xml:space="preserve">Allam, A.R., Farhan, K.A., Kommineni, H.P., Deming, C. and Boinapalli, N.R., 2024. </w:t>
            </w:r>
          </w:p>
        </w:tc>
        <w:tc>
          <w:tcPr>
            <w:tcW w:w="604" w:type="pct"/>
            <w:tcBorders>
              <w:top w:val="nil"/>
              <w:left w:val="nil"/>
              <w:bottom w:val="single" w:sz="4" w:space="0" w:color="auto"/>
              <w:right w:val="single" w:sz="4" w:space="0" w:color="auto"/>
            </w:tcBorders>
            <w:vAlign w:val="bottom"/>
          </w:tcPr>
          <w:p w14:paraId="0198A190" w14:textId="77777777" w:rsidR="00FD1B2B" w:rsidRDefault="00000000">
            <w:pPr>
              <w:spacing w:line="240" w:lineRule="auto"/>
              <w:rPr>
                <w:rFonts w:ascii="Times New Roman" w:eastAsia="Times New Roman" w:hAnsi="Times New Roman" w:cs="Times New Roman"/>
                <w:lang w:val="en-IN"/>
              </w:rPr>
            </w:pPr>
            <w:r>
              <w:rPr>
                <w:rFonts w:ascii="Times New Roman" w:eastAsia="Times New Roman" w:hAnsi="Times New Roman" w:cs="Times New Roman"/>
                <w:lang w:val="en-IN"/>
              </w:rPr>
              <w:t>Identify lessons from successful organisational transformations</w:t>
            </w:r>
          </w:p>
        </w:tc>
        <w:tc>
          <w:tcPr>
            <w:tcW w:w="581" w:type="pct"/>
            <w:tcBorders>
              <w:top w:val="nil"/>
              <w:left w:val="nil"/>
              <w:bottom w:val="single" w:sz="4" w:space="0" w:color="auto"/>
              <w:right w:val="single" w:sz="4" w:space="0" w:color="auto"/>
            </w:tcBorders>
            <w:vAlign w:val="bottom"/>
          </w:tcPr>
          <w:p w14:paraId="577AD45F" w14:textId="77777777" w:rsidR="00FD1B2B" w:rsidRDefault="00000000">
            <w:pPr>
              <w:spacing w:line="240" w:lineRule="auto"/>
              <w:rPr>
                <w:rFonts w:ascii="Times New Roman" w:eastAsia="Times New Roman" w:hAnsi="Times New Roman" w:cs="Times New Roman"/>
                <w:lang w:val="en-IN"/>
              </w:rPr>
            </w:pPr>
            <w:r>
              <w:rPr>
                <w:rFonts w:ascii="Times New Roman" w:eastAsia="Times New Roman" w:hAnsi="Times New Roman" w:cs="Times New Roman"/>
                <w:lang w:val="en-IN"/>
              </w:rPr>
              <w:t>Analyse effective strategies used in major organisations</w:t>
            </w:r>
          </w:p>
        </w:tc>
        <w:tc>
          <w:tcPr>
            <w:tcW w:w="707" w:type="pct"/>
            <w:tcBorders>
              <w:top w:val="nil"/>
              <w:left w:val="nil"/>
              <w:bottom w:val="single" w:sz="4" w:space="0" w:color="auto"/>
              <w:right w:val="single" w:sz="4" w:space="0" w:color="auto"/>
            </w:tcBorders>
            <w:vAlign w:val="bottom"/>
          </w:tcPr>
          <w:p w14:paraId="1E323029" w14:textId="77777777" w:rsidR="00FD1B2B" w:rsidRDefault="00000000">
            <w:pPr>
              <w:spacing w:line="240" w:lineRule="auto"/>
              <w:rPr>
                <w:rFonts w:ascii="Times New Roman" w:eastAsia="Times New Roman" w:hAnsi="Times New Roman" w:cs="Times New Roman"/>
                <w:lang w:val="en-IN"/>
              </w:rPr>
            </w:pPr>
            <w:r>
              <w:rPr>
                <w:rFonts w:ascii="Times New Roman" w:eastAsia="Times New Roman" w:hAnsi="Times New Roman" w:cs="Times New Roman"/>
                <w:lang w:val="en-IN"/>
              </w:rPr>
              <w:t>What factors contribute to successful change programs?</w:t>
            </w:r>
          </w:p>
        </w:tc>
        <w:tc>
          <w:tcPr>
            <w:tcW w:w="526" w:type="pct"/>
            <w:tcBorders>
              <w:top w:val="nil"/>
              <w:left w:val="nil"/>
              <w:bottom w:val="single" w:sz="4" w:space="0" w:color="auto"/>
              <w:right w:val="single" w:sz="4" w:space="0" w:color="auto"/>
            </w:tcBorders>
            <w:vAlign w:val="bottom"/>
          </w:tcPr>
          <w:p w14:paraId="066E4634" w14:textId="77777777" w:rsidR="00FD1B2B" w:rsidRDefault="00000000">
            <w:pPr>
              <w:spacing w:line="240" w:lineRule="auto"/>
              <w:rPr>
                <w:rFonts w:ascii="Times New Roman" w:eastAsia="Times New Roman" w:hAnsi="Times New Roman" w:cs="Times New Roman"/>
                <w:lang w:val="en-IN"/>
              </w:rPr>
            </w:pPr>
            <w:r>
              <w:rPr>
                <w:rFonts w:ascii="Times New Roman" w:eastAsia="Times New Roman" w:hAnsi="Times New Roman" w:cs="Times New Roman"/>
                <w:lang w:val="en-IN"/>
              </w:rPr>
              <w:t>Qualitative case studies and secondary data</w:t>
            </w:r>
          </w:p>
        </w:tc>
        <w:tc>
          <w:tcPr>
            <w:tcW w:w="604" w:type="pct"/>
            <w:tcBorders>
              <w:top w:val="nil"/>
              <w:left w:val="nil"/>
              <w:bottom w:val="single" w:sz="4" w:space="0" w:color="auto"/>
              <w:right w:val="single" w:sz="4" w:space="0" w:color="auto"/>
            </w:tcBorders>
            <w:vAlign w:val="bottom"/>
          </w:tcPr>
          <w:p w14:paraId="4F87D9EF" w14:textId="77777777" w:rsidR="00FD1B2B" w:rsidRDefault="00000000">
            <w:pPr>
              <w:spacing w:line="240" w:lineRule="auto"/>
              <w:rPr>
                <w:rFonts w:ascii="Times New Roman" w:eastAsia="Times New Roman" w:hAnsi="Times New Roman" w:cs="Times New Roman"/>
                <w:lang w:val="en-IN"/>
              </w:rPr>
            </w:pPr>
            <w:r>
              <w:rPr>
                <w:rFonts w:ascii="Times New Roman" w:eastAsia="Times New Roman" w:hAnsi="Times New Roman" w:cs="Times New Roman"/>
                <w:lang w:val="en-IN"/>
              </w:rPr>
              <w:t>Strategic alignment, leadership, communication and stakeholder engagement drive success</w:t>
            </w:r>
          </w:p>
        </w:tc>
      </w:tr>
      <w:tr w:rsidR="00FD1B2B" w14:paraId="5F3BCFC0" w14:textId="77777777">
        <w:trPr>
          <w:trHeight w:val="395"/>
        </w:trPr>
        <w:tc>
          <w:tcPr>
            <w:tcW w:w="604" w:type="pct"/>
            <w:tcBorders>
              <w:top w:val="nil"/>
              <w:left w:val="single" w:sz="4" w:space="0" w:color="auto"/>
              <w:bottom w:val="single" w:sz="4" w:space="0" w:color="auto"/>
              <w:right w:val="single" w:sz="4" w:space="0" w:color="auto"/>
            </w:tcBorders>
            <w:vAlign w:val="center"/>
          </w:tcPr>
          <w:p w14:paraId="5986C793" w14:textId="77777777" w:rsidR="00FD1B2B" w:rsidRDefault="00000000">
            <w:pPr>
              <w:spacing w:line="240" w:lineRule="auto"/>
              <w:jc w:val="both"/>
              <w:rPr>
                <w:rFonts w:ascii="Times New Roman" w:eastAsia="Times New Roman" w:hAnsi="Times New Roman" w:cs="Times New Roman"/>
                <w:lang w:val="en-IN"/>
              </w:rPr>
            </w:pPr>
            <w:r>
              <w:rPr>
                <w:rFonts w:ascii="Times New Roman" w:eastAsia="Times New Roman" w:hAnsi="Times New Roman" w:cs="Times New Roman"/>
                <w:lang w:val="en-IN"/>
              </w:rPr>
              <w:t xml:space="preserve">The theory and practice of change management. </w:t>
            </w:r>
          </w:p>
        </w:tc>
        <w:tc>
          <w:tcPr>
            <w:tcW w:w="604" w:type="pct"/>
            <w:tcBorders>
              <w:top w:val="nil"/>
              <w:left w:val="nil"/>
              <w:bottom w:val="single" w:sz="4" w:space="0" w:color="auto"/>
              <w:right w:val="single" w:sz="4" w:space="0" w:color="auto"/>
            </w:tcBorders>
            <w:vAlign w:val="bottom"/>
          </w:tcPr>
          <w:p w14:paraId="22A3378F" w14:textId="77777777" w:rsidR="00FD1B2B" w:rsidRDefault="00000000">
            <w:pPr>
              <w:spacing w:line="240" w:lineRule="auto"/>
              <w:rPr>
                <w:rFonts w:ascii="Times New Roman" w:eastAsia="Times New Roman" w:hAnsi="Times New Roman" w:cs="Times New Roman"/>
                <w:lang w:val="en-IN"/>
              </w:rPr>
            </w:pPr>
            <w:r>
              <w:rPr>
                <w:rFonts w:ascii="Times New Roman" w:eastAsia="Times New Roman" w:hAnsi="Times New Roman" w:cs="Times New Roman"/>
                <w:lang w:val="en-IN"/>
              </w:rPr>
              <w:t>Bloomsbury Publishing</w:t>
            </w:r>
          </w:p>
        </w:tc>
        <w:tc>
          <w:tcPr>
            <w:tcW w:w="769" w:type="pct"/>
            <w:tcBorders>
              <w:top w:val="nil"/>
              <w:left w:val="nil"/>
              <w:bottom w:val="single" w:sz="4" w:space="0" w:color="auto"/>
              <w:right w:val="single" w:sz="4" w:space="0" w:color="auto"/>
            </w:tcBorders>
            <w:vAlign w:val="bottom"/>
          </w:tcPr>
          <w:p w14:paraId="6A9724AA" w14:textId="77777777" w:rsidR="00FD1B2B" w:rsidRDefault="00000000">
            <w:pPr>
              <w:spacing w:line="240" w:lineRule="auto"/>
              <w:rPr>
                <w:rFonts w:ascii="Times New Roman" w:eastAsia="Times New Roman" w:hAnsi="Times New Roman" w:cs="Times New Roman"/>
                <w:lang w:val="en-IN"/>
              </w:rPr>
            </w:pPr>
            <w:r>
              <w:rPr>
                <w:rFonts w:ascii="Times New Roman" w:eastAsia="Times New Roman" w:hAnsi="Times New Roman" w:cs="Times New Roman"/>
                <w:lang w:val="en-IN"/>
              </w:rPr>
              <w:t>Hayes, J., 2025</w:t>
            </w:r>
          </w:p>
        </w:tc>
        <w:tc>
          <w:tcPr>
            <w:tcW w:w="604" w:type="pct"/>
            <w:tcBorders>
              <w:top w:val="nil"/>
              <w:left w:val="nil"/>
              <w:bottom w:val="single" w:sz="4" w:space="0" w:color="auto"/>
              <w:right w:val="single" w:sz="4" w:space="0" w:color="auto"/>
            </w:tcBorders>
            <w:vAlign w:val="bottom"/>
          </w:tcPr>
          <w:p w14:paraId="4366850B" w14:textId="77777777" w:rsidR="00FD1B2B" w:rsidRDefault="00000000">
            <w:pPr>
              <w:spacing w:line="240" w:lineRule="auto"/>
              <w:rPr>
                <w:rFonts w:ascii="Times New Roman" w:eastAsia="Times New Roman" w:hAnsi="Times New Roman" w:cs="Times New Roman"/>
                <w:lang w:val="en-IN"/>
              </w:rPr>
            </w:pPr>
            <w:r>
              <w:rPr>
                <w:rFonts w:ascii="Times New Roman" w:eastAsia="Times New Roman" w:hAnsi="Times New Roman" w:cs="Times New Roman"/>
                <w:lang w:val="en-IN"/>
              </w:rPr>
              <w:t>Provide systematic framework for managing organisational change</w:t>
            </w:r>
          </w:p>
        </w:tc>
        <w:tc>
          <w:tcPr>
            <w:tcW w:w="581" w:type="pct"/>
            <w:tcBorders>
              <w:top w:val="nil"/>
              <w:left w:val="nil"/>
              <w:bottom w:val="single" w:sz="4" w:space="0" w:color="auto"/>
              <w:right w:val="single" w:sz="4" w:space="0" w:color="auto"/>
            </w:tcBorders>
            <w:vAlign w:val="bottom"/>
          </w:tcPr>
          <w:p w14:paraId="4F0AD76E" w14:textId="77777777" w:rsidR="00FD1B2B" w:rsidRDefault="00000000">
            <w:pPr>
              <w:spacing w:line="240" w:lineRule="auto"/>
              <w:rPr>
                <w:rFonts w:ascii="Times New Roman" w:eastAsia="Times New Roman" w:hAnsi="Times New Roman" w:cs="Times New Roman"/>
                <w:lang w:val="en-IN"/>
              </w:rPr>
            </w:pPr>
            <w:r>
              <w:rPr>
                <w:rFonts w:ascii="Times New Roman" w:eastAsia="Times New Roman" w:hAnsi="Times New Roman" w:cs="Times New Roman"/>
                <w:lang w:val="en-IN"/>
              </w:rPr>
              <w:t>Explain stages and behavioural aspects of change</w:t>
            </w:r>
          </w:p>
        </w:tc>
        <w:tc>
          <w:tcPr>
            <w:tcW w:w="707" w:type="pct"/>
            <w:tcBorders>
              <w:top w:val="nil"/>
              <w:left w:val="nil"/>
              <w:bottom w:val="single" w:sz="4" w:space="0" w:color="auto"/>
              <w:right w:val="single" w:sz="4" w:space="0" w:color="auto"/>
            </w:tcBorders>
            <w:vAlign w:val="bottom"/>
          </w:tcPr>
          <w:p w14:paraId="6DF76808" w14:textId="77777777" w:rsidR="00FD1B2B" w:rsidRDefault="00000000">
            <w:pPr>
              <w:spacing w:line="240" w:lineRule="auto"/>
              <w:rPr>
                <w:rFonts w:ascii="Times New Roman" w:eastAsia="Times New Roman" w:hAnsi="Times New Roman" w:cs="Times New Roman"/>
                <w:lang w:val="en-IN"/>
              </w:rPr>
            </w:pPr>
            <w:r>
              <w:rPr>
                <w:rFonts w:ascii="Times New Roman" w:eastAsia="Times New Roman" w:hAnsi="Times New Roman" w:cs="Times New Roman"/>
                <w:lang w:val="en-IN"/>
              </w:rPr>
              <w:t>How can organisations implement and sustain change?</w:t>
            </w:r>
          </w:p>
        </w:tc>
        <w:tc>
          <w:tcPr>
            <w:tcW w:w="526" w:type="pct"/>
            <w:tcBorders>
              <w:top w:val="nil"/>
              <w:left w:val="nil"/>
              <w:bottom w:val="single" w:sz="4" w:space="0" w:color="auto"/>
              <w:right w:val="single" w:sz="4" w:space="0" w:color="auto"/>
            </w:tcBorders>
            <w:vAlign w:val="bottom"/>
          </w:tcPr>
          <w:p w14:paraId="475EE947" w14:textId="77777777" w:rsidR="00FD1B2B" w:rsidRDefault="00000000">
            <w:pPr>
              <w:spacing w:line="240" w:lineRule="auto"/>
              <w:rPr>
                <w:rFonts w:ascii="Times New Roman" w:eastAsia="Times New Roman" w:hAnsi="Times New Roman" w:cs="Times New Roman"/>
                <w:lang w:val="en-IN"/>
              </w:rPr>
            </w:pPr>
            <w:r>
              <w:rPr>
                <w:rFonts w:ascii="Times New Roman" w:eastAsia="Times New Roman" w:hAnsi="Times New Roman" w:cs="Times New Roman"/>
                <w:lang w:val="en-IN"/>
              </w:rPr>
              <w:t>Theoretical model discussion</w:t>
            </w:r>
          </w:p>
        </w:tc>
        <w:tc>
          <w:tcPr>
            <w:tcW w:w="604" w:type="pct"/>
            <w:tcBorders>
              <w:top w:val="nil"/>
              <w:left w:val="nil"/>
              <w:bottom w:val="single" w:sz="4" w:space="0" w:color="auto"/>
              <w:right w:val="single" w:sz="4" w:space="0" w:color="auto"/>
            </w:tcBorders>
            <w:vAlign w:val="bottom"/>
          </w:tcPr>
          <w:p w14:paraId="1F2811B3" w14:textId="77777777" w:rsidR="00FD1B2B" w:rsidRDefault="00000000">
            <w:pPr>
              <w:spacing w:line="240" w:lineRule="auto"/>
              <w:rPr>
                <w:rFonts w:ascii="Times New Roman" w:eastAsia="Times New Roman" w:hAnsi="Times New Roman" w:cs="Times New Roman"/>
                <w:lang w:val="en-IN"/>
              </w:rPr>
            </w:pPr>
            <w:r>
              <w:rPr>
                <w:rFonts w:ascii="Times New Roman" w:eastAsia="Times New Roman" w:hAnsi="Times New Roman" w:cs="Times New Roman"/>
                <w:lang w:val="en-IN"/>
              </w:rPr>
              <w:t>Lewin’s model and open systems perspective explain structured change implementation</w:t>
            </w:r>
          </w:p>
        </w:tc>
      </w:tr>
      <w:tr w:rsidR="00FD1B2B" w14:paraId="0321021A" w14:textId="77777777">
        <w:trPr>
          <w:trHeight w:val="395"/>
        </w:trPr>
        <w:tc>
          <w:tcPr>
            <w:tcW w:w="604" w:type="pct"/>
            <w:tcBorders>
              <w:top w:val="nil"/>
              <w:left w:val="single" w:sz="4" w:space="0" w:color="auto"/>
              <w:bottom w:val="single" w:sz="4" w:space="0" w:color="auto"/>
              <w:right w:val="single" w:sz="4" w:space="0" w:color="auto"/>
            </w:tcBorders>
            <w:vAlign w:val="bottom"/>
          </w:tcPr>
          <w:p w14:paraId="149DDCC8" w14:textId="77777777" w:rsidR="00FD1B2B" w:rsidRDefault="00000000">
            <w:pPr>
              <w:spacing w:line="240" w:lineRule="auto"/>
              <w:rPr>
                <w:rFonts w:ascii="Times New Roman" w:eastAsia="Times New Roman" w:hAnsi="Times New Roman" w:cs="Times New Roman"/>
                <w:lang w:val="en-IN"/>
              </w:rPr>
            </w:pPr>
            <w:r>
              <w:rPr>
                <w:rFonts w:ascii="Times New Roman" w:eastAsia="Times New Roman" w:hAnsi="Times New Roman" w:cs="Times New Roman"/>
                <w:lang w:val="en-IN"/>
              </w:rPr>
              <w:t>The Effective management of organisational change</w:t>
            </w:r>
          </w:p>
        </w:tc>
        <w:tc>
          <w:tcPr>
            <w:tcW w:w="604" w:type="pct"/>
            <w:tcBorders>
              <w:top w:val="nil"/>
              <w:left w:val="nil"/>
              <w:bottom w:val="single" w:sz="4" w:space="0" w:color="auto"/>
              <w:right w:val="single" w:sz="4" w:space="0" w:color="auto"/>
            </w:tcBorders>
            <w:vAlign w:val="bottom"/>
          </w:tcPr>
          <w:p w14:paraId="072BAAF1" w14:textId="77777777" w:rsidR="00FD1B2B" w:rsidRDefault="00000000">
            <w:pPr>
              <w:spacing w:line="240" w:lineRule="auto"/>
              <w:rPr>
                <w:rFonts w:ascii="Times New Roman" w:eastAsia="Times New Roman" w:hAnsi="Times New Roman" w:cs="Times New Roman"/>
                <w:lang w:val="en-IN"/>
              </w:rPr>
            </w:pPr>
            <w:r>
              <w:rPr>
                <w:rFonts w:ascii="Times New Roman" w:eastAsia="Times New Roman" w:hAnsi="Times New Roman" w:cs="Times New Roman"/>
                <w:lang w:val="en-IN"/>
              </w:rPr>
              <w:t>CRC Press</w:t>
            </w:r>
          </w:p>
        </w:tc>
        <w:tc>
          <w:tcPr>
            <w:tcW w:w="769" w:type="pct"/>
            <w:tcBorders>
              <w:top w:val="nil"/>
              <w:left w:val="nil"/>
              <w:bottom w:val="single" w:sz="4" w:space="0" w:color="auto"/>
              <w:right w:val="single" w:sz="4" w:space="0" w:color="auto"/>
            </w:tcBorders>
            <w:vAlign w:val="bottom"/>
          </w:tcPr>
          <w:p w14:paraId="3149A190" w14:textId="77777777" w:rsidR="00FD1B2B" w:rsidRDefault="00000000">
            <w:pPr>
              <w:spacing w:line="240" w:lineRule="auto"/>
              <w:rPr>
                <w:rFonts w:ascii="Times New Roman" w:eastAsia="Times New Roman" w:hAnsi="Times New Roman" w:cs="Times New Roman"/>
                <w:lang w:val="en-IN"/>
              </w:rPr>
            </w:pPr>
            <w:r>
              <w:rPr>
                <w:rFonts w:ascii="Times New Roman" w:eastAsia="Times New Roman" w:hAnsi="Times New Roman" w:cs="Times New Roman"/>
                <w:lang w:val="en-IN"/>
              </w:rPr>
              <w:t xml:space="preserve">Nadler, D.A., 2024. </w:t>
            </w:r>
          </w:p>
        </w:tc>
        <w:tc>
          <w:tcPr>
            <w:tcW w:w="604" w:type="pct"/>
            <w:tcBorders>
              <w:top w:val="nil"/>
              <w:left w:val="nil"/>
              <w:bottom w:val="single" w:sz="4" w:space="0" w:color="auto"/>
              <w:right w:val="single" w:sz="4" w:space="0" w:color="auto"/>
            </w:tcBorders>
            <w:vAlign w:val="bottom"/>
          </w:tcPr>
          <w:p w14:paraId="70C7EC1F" w14:textId="77777777" w:rsidR="00FD1B2B" w:rsidRDefault="00000000">
            <w:pPr>
              <w:spacing w:line="240" w:lineRule="auto"/>
              <w:rPr>
                <w:rFonts w:ascii="Times New Roman" w:eastAsia="Times New Roman" w:hAnsi="Times New Roman" w:cs="Times New Roman"/>
                <w:lang w:val="en-IN"/>
              </w:rPr>
            </w:pPr>
            <w:r>
              <w:rPr>
                <w:rFonts w:ascii="Times New Roman" w:eastAsia="Times New Roman" w:hAnsi="Times New Roman" w:cs="Times New Roman"/>
                <w:lang w:val="en-IN"/>
              </w:rPr>
              <w:t>Analyse organisational adaptation to environmental change</w:t>
            </w:r>
          </w:p>
        </w:tc>
        <w:tc>
          <w:tcPr>
            <w:tcW w:w="581" w:type="pct"/>
            <w:tcBorders>
              <w:top w:val="nil"/>
              <w:left w:val="nil"/>
              <w:bottom w:val="single" w:sz="4" w:space="0" w:color="auto"/>
              <w:right w:val="single" w:sz="4" w:space="0" w:color="auto"/>
            </w:tcBorders>
            <w:vAlign w:val="bottom"/>
          </w:tcPr>
          <w:p w14:paraId="40BA6729" w14:textId="77777777" w:rsidR="00FD1B2B" w:rsidRDefault="00000000">
            <w:pPr>
              <w:spacing w:line="240" w:lineRule="auto"/>
              <w:rPr>
                <w:rFonts w:ascii="Times New Roman" w:eastAsia="Times New Roman" w:hAnsi="Times New Roman" w:cs="Times New Roman"/>
                <w:lang w:val="en-IN"/>
              </w:rPr>
            </w:pPr>
            <w:r>
              <w:rPr>
                <w:rFonts w:ascii="Times New Roman" w:eastAsia="Times New Roman" w:hAnsi="Times New Roman" w:cs="Times New Roman"/>
                <w:lang w:val="en-IN"/>
              </w:rPr>
              <w:t>Explain strategic alignment with external environment</w:t>
            </w:r>
          </w:p>
        </w:tc>
        <w:tc>
          <w:tcPr>
            <w:tcW w:w="707" w:type="pct"/>
            <w:tcBorders>
              <w:top w:val="nil"/>
              <w:left w:val="nil"/>
              <w:bottom w:val="single" w:sz="4" w:space="0" w:color="auto"/>
              <w:right w:val="single" w:sz="4" w:space="0" w:color="auto"/>
            </w:tcBorders>
            <w:vAlign w:val="bottom"/>
          </w:tcPr>
          <w:p w14:paraId="4A145A26" w14:textId="77777777" w:rsidR="00FD1B2B" w:rsidRDefault="00000000">
            <w:pPr>
              <w:spacing w:line="240" w:lineRule="auto"/>
              <w:rPr>
                <w:rFonts w:ascii="Times New Roman" w:eastAsia="Times New Roman" w:hAnsi="Times New Roman" w:cs="Times New Roman"/>
                <w:lang w:val="en-IN"/>
              </w:rPr>
            </w:pPr>
            <w:r>
              <w:rPr>
                <w:rFonts w:ascii="Times New Roman" w:eastAsia="Times New Roman" w:hAnsi="Times New Roman" w:cs="Times New Roman"/>
                <w:lang w:val="en-IN"/>
              </w:rPr>
              <w:t>How can organisations respond proactively to environmental change?</w:t>
            </w:r>
          </w:p>
        </w:tc>
        <w:tc>
          <w:tcPr>
            <w:tcW w:w="526" w:type="pct"/>
            <w:tcBorders>
              <w:top w:val="nil"/>
              <w:left w:val="nil"/>
              <w:bottom w:val="single" w:sz="4" w:space="0" w:color="auto"/>
              <w:right w:val="single" w:sz="4" w:space="0" w:color="auto"/>
            </w:tcBorders>
            <w:vAlign w:val="bottom"/>
          </w:tcPr>
          <w:p w14:paraId="09D33DDF" w14:textId="77777777" w:rsidR="00FD1B2B" w:rsidRDefault="00000000">
            <w:pPr>
              <w:spacing w:line="240" w:lineRule="auto"/>
              <w:rPr>
                <w:rFonts w:ascii="Times New Roman" w:eastAsia="Times New Roman" w:hAnsi="Times New Roman" w:cs="Times New Roman"/>
                <w:lang w:val="en-IN"/>
              </w:rPr>
            </w:pPr>
            <w:r>
              <w:rPr>
                <w:rFonts w:ascii="Times New Roman" w:eastAsia="Times New Roman" w:hAnsi="Times New Roman" w:cs="Times New Roman"/>
                <w:lang w:val="en-IN"/>
              </w:rPr>
              <w:t>Conceptual strategic analysis</w:t>
            </w:r>
          </w:p>
        </w:tc>
        <w:tc>
          <w:tcPr>
            <w:tcW w:w="604" w:type="pct"/>
            <w:tcBorders>
              <w:top w:val="nil"/>
              <w:left w:val="nil"/>
              <w:bottom w:val="single" w:sz="4" w:space="0" w:color="auto"/>
              <w:right w:val="single" w:sz="4" w:space="0" w:color="auto"/>
            </w:tcBorders>
            <w:vAlign w:val="bottom"/>
          </w:tcPr>
          <w:p w14:paraId="07F9543B" w14:textId="77777777" w:rsidR="00FD1B2B" w:rsidRDefault="00000000">
            <w:pPr>
              <w:spacing w:line="240" w:lineRule="auto"/>
              <w:rPr>
                <w:rFonts w:ascii="Times New Roman" w:eastAsia="Times New Roman" w:hAnsi="Times New Roman" w:cs="Times New Roman"/>
                <w:lang w:val="en-IN"/>
              </w:rPr>
            </w:pPr>
            <w:r>
              <w:rPr>
                <w:rFonts w:ascii="Times New Roman" w:eastAsia="Times New Roman" w:hAnsi="Times New Roman" w:cs="Times New Roman"/>
                <w:lang w:val="en-IN"/>
              </w:rPr>
              <w:t>Proactive adaptation and environmental alignment improve organisational survival</w:t>
            </w:r>
          </w:p>
        </w:tc>
      </w:tr>
      <w:tr w:rsidR="00FD1B2B" w14:paraId="2FF0CE92" w14:textId="77777777">
        <w:trPr>
          <w:trHeight w:val="395"/>
        </w:trPr>
        <w:tc>
          <w:tcPr>
            <w:tcW w:w="604" w:type="pct"/>
            <w:tcBorders>
              <w:top w:val="nil"/>
              <w:left w:val="single" w:sz="4" w:space="0" w:color="auto"/>
              <w:bottom w:val="single" w:sz="4" w:space="0" w:color="auto"/>
              <w:right w:val="single" w:sz="4" w:space="0" w:color="auto"/>
            </w:tcBorders>
            <w:vAlign w:val="bottom"/>
          </w:tcPr>
          <w:p w14:paraId="245A486F" w14:textId="77777777" w:rsidR="00FD1B2B" w:rsidRDefault="00000000">
            <w:pPr>
              <w:spacing w:line="240" w:lineRule="auto"/>
              <w:rPr>
                <w:rFonts w:ascii="Times New Roman" w:eastAsia="Times New Roman" w:hAnsi="Times New Roman" w:cs="Times New Roman"/>
                <w:lang w:val="en-IN"/>
              </w:rPr>
            </w:pPr>
            <w:r>
              <w:rPr>
                <w:rFonts w:ascii="Times New Roman" w:eastAsia="Times New Roman" w:hAnsi="Times New Roman" w:cs="Times New Roman"/>
                <w:lang w:val="en-IN"/>
              </w:rPr>
              <w:t>Qualitative analysis of change management models. </w:t>
            </w:r>
          </w:p>
        </w:tc>
        <w:tc>
          <w:tcPr>
            <w:tcW w:w="604" w:type="pct"/>
            <w:tcBorders>
              <w:top w:val="nil"/>
              <w:left w:val="nil"/>
              <w:bottom w:val="single" w:sz="4" w:space="0" w:color="auto"/>
              <w:right w:val="single" w:sz="4" w:space="0" w:color="auto"/>
            </w:tcBorders>
            <w:vAlign w:val="bottom"/>
          </w:tcPr>
          <w:p w14:paraId="36998B84" w14:textId="77777777" w:rsidR="00FD1B2B" w:rsidRDefault="00000000">
            <w:pPr>
              <w:spacing w:line="240" w:lineRule="auto"/>
              <w:rPr>
                <w:rFonts w:ascii="Times New Roman" w:eastAsia="Times New Roman" w:hAnsi="Times New Roman" w:cs="Times New Roman"/>
                <w:lang w:val="en-IN"/>
              </w:rPr>
            </w:pPr>
            <w:r>
              <w:rPr>
                <w:rFonts w:ascii="Times New Roman" w:eastAsia="Times New Roman" w:hAnsi="Times New Roman" w:cs="Times New Roman"/>
                <w:lang w:val="en-IN"/>
              </w:rPr>
              <w:t>Ovidius University Annals</w:t>
            </w:r>
          </w:p>
        </w:tc>
        <w:tc>
          <w:tcPr>
            <w:tcW w:w="769" w:type="pct"/>
            <w:tcBorders>
              <w:top w:val="nil"/>
              <w:left w:val="nil"/>
              <w:bottom w:val="single" w:sz="4" w:space="0" w:color="auto"/>
              <w:right w:val="single" w:sz="4" w:space="0" w:color="auto"/>
            </w:tcBorders>
            <w:vAlign w:val="bottom"/>
          </w:tcPr>
          <w:p w14:paraId="3B8A127B" w14:textId="77777777" w:rsidR="00FD1B2B" w:rsidRDefault="00000000">
            <w:pPr>
              <w:spacing w:line="240" w:lineRule="auto"/>
              <w:rPr>
                <w:rFonts w:ascii="Times New Roman" w:eastAsia="Times New Roman" w:hAnsi="Times New Roman" w:cs="Times New Roman"/>
                <w:lang w:val="en-IN"/>
              </w:rPr>
            </w:pPr>
            <w:r>
              <w:rPr>
                <w:rFonts w:ascii="Times New Roman" w:eastAsia="Times New Roman" w:hAnsi="Times New Roman" w:cs="Times New Roman"/>
                <w:lang w:val="en-IN"/>
              </w:rPr>
              <w:t xml:space="preserve">Roman, C.T., Manolica, A. and Bulat, C.I., 2024. </w:t>
            </w:r>
          </w:p>
        </w:tc>
        <w:tc>
          <w:tcPr>
            <w:tcW w:w="604" w:type="pct"/>
            <w:tcBorders>
              <w:top w:val="nil"/>
              <w:left w:val="nil"/>
              <w:bottom w:val="single" w:sz="4" w:space="0" w:color="auto"/>
              <w:right w:val="single" w:sz="4" w:space="0" w:color="auto"/>
            </w:tcBorders>
            <w:vAlign w:val="bottom"/>
          </w:tcPr>
          <w:p w14:paraId="3AF3D61F" w14:textId="77777777" w:rsidR="00FD1B2B" w:rsidRDefault="00000000">
            <w:pPr>
              <w:spacing w:line="240" w:lineRule="auto"/>
              <w:rPr>
                <w:rFonts w:ascii="Times New Roman" w:eastAsia="Times New Roman" w:hAnsi="Times New Roman" w:cs="Times New Roman"/>
                <w:lang w:val="en-IN"/>
              </w:rPr>
            </w:pPr>
            <w:r>
              <w:rPr>
                <w:rFonts w:ascii="Times New Roman" w:eastAsia="Times New Roman" w:hAnsi="Times New Roman" w:cs="Times New Roman"/>
                <w:lang w:val="en-IN"/>
              </w:rPr>
              <w:t>Compare major change management models</w:t>
            </w:r>
          </w:p>
        </w:tc>
        <w:tc>
          <w:tcPr>
            <w:tcW w:w="581" w:type="pct"/>
            <w:tcBorders>
              <w:top w:val="nil"/>
              <w:left w:val="nil"/>
              <w:bottom w:val="single" w:sz="4" w:space="0" w:color="auto"/>
              <w:right w:val="single" w:sz="4" w:space="0" w:color="auto"/>
            </w:tcBorders>
            <w:vAlign w:val="bottom"/>
          </w:tcPr>
          <w:p w14:paraId="376A2A25" w14:textId="77777777" w:rsidR="00FD1B2B" w:rsidRDefault="00000000">
            <w:pPr>
              <w:spacing w:line="240" w:lineRule="auto"/>
              <w:rPr>
                <w:rFonts w:ascii="Times New Roman" w:eastAsia="Times New Roman" w:hAnsi="Times New Roman" w:cs="Times New Roman"/>
                <w:lang w:val="en-IN"/>
              </w:rPr>
            </w:pPr>
            <w:r>
              <w:rPr>
                <w:rFonts w:ascii="Times New Roman" w:eastAsia="Times New Roman" w:hAnsi="Times New Roman" w:cs="Times New Roman"/>
                <w:lang w:val="en-IN"/>
              </w:rPr>
              <w:t>Identify common elements of successful change frameworks</w:t>
            </w:r>
          </w:p>
        </w:tc>
        <w:tc>
          <w:tcPr>
            <w:tcW w:w="707" w:type="pct"/>
            <w:tcBorders>
              <w:top w:val="nil"/>
              <w:left w:val="nil"/>
              <w:bottom w:val="single" w:sz="4" w:space="0" w:color="auto"/>
              <w:right w:val="single" w:sz="4" w:space="0" w:color="auto"/>
            </w:tcBorders>
            <w:vAlign w:val="bottom"/>
          </w:tcPr>
          <w:p w14:paraId="7EDFA0D5" w14:textId="77777777" w:rsidR="00FD1B2B" w:rsidRDefault="00000000">
            <w:pPr>
              <w:spacing w:line="240" w:lineRule="auto"/>
              <w:rPr>
                <w:rFonts w:ascii="Times New Roman" w:eastAsia="Times New Roman" w:hAnsi="Times New Roman" w:cs="Times New Roman"/>
                <w:lang w:val="en-IN"/>
              </w:rPr>
            </w:pPr>
            <w:r>
              <w:rPr>
                <w:rFonts w:ascii="Times New Roman" w:eastAsia="Times New Roman" w:hAnsi="Times New Roman" w:cs="Times New Roman"/>
                <w:lang w:val="en-IN"/>
              </w:rPr>
              <w:t>What similarities exist across change models?</w:t>
            </w:r>
          </w:p>
        </w:tc>
        <w:tc>
          <w:tcPr>
            <w:tcW w:w="526" w:type="pct"/>
            <w:tcBorders>
              <w:top w:val="nil"/>
              <w:left w:val="nil"/>
              <w:bottom w:val="single" w:sz="4" w:space="0" w:color="auto"/>
              <w:right w:val="single" w:sz="4" w:space="0" w:color="auto"/>
            </w:tcBorders>
            <w:vAlign w:val="bottom"/>
          </w:tcPr>
          <w:p w14:paraId="642A11F3" w14:textId="77777777" w:rsidR="00FD1B2B" w:rsidRDefault="00000000">
            <w:pPr>
              <w:spacing w:line="240" w:lineRule="auto"/>
              <w:rPr>
                <w:rFonts w:ascii="Times New Roman" w:eastAsia="Times New Roman" w:hAnsi="Times New Roman" w:cs="Times New Roman"/>
                <w:lang w:val="en-IN"/>
              </w:rPr>
            </w:pPr>
            <w:r>
              <w:rPr>
                <w:rFonts w:ascii="Times New Roman" w:eastAsia="Times New Roman" w:hAnsi="Times New Roman" w:cs="Times New Roman"/>
                <w:lang w:val="en-IN"/>
              </w:rPr>
              <w:t>Qualitative literature analysis using NVivo</w:t>
            </w:r>
          </w:p>
        </w:tc>
        <w:tc>
          <w:tcPr>
            <w:tcW w:w="604" w:type="pct"/>
            <w:tcBorders>
              <w:top w:val="nil"/>
              <w:left w:val="nil"/>
              <w:bottom w:val="single" w:sz="4" w:space="0" w:color="auto"/>
              <w:right w:val="single" w:sz="4" w:space="0" w:color="auto"/>
            </w:tcBorders>
            <w:vAlign w:val="bottom"/>
          </w:tcPr>
          <w:p w14:paraId="3CFF79CF" w14:textId="77777777" w:rsidR="00FD1B2B" w:rsidRDefault="00000000">
            <w:pPr>
              <w:spacing w:line="240" w:lineRule="auto"/>
              <w:rPr>
                <w:rFonts w:ascii="Times New Roman" w:eastAsia="Times New Roman" w:hAnsi="Times New Roman" w:cs="Times New Roman"/>
                <w:lang w:val="en-IN"/>
              </w:rPr>
            </w:pPr>
            <w:r>
              <w:rPr>
                <w:rFonts w:ascii="Times New Roman" w:eastAsia="Times New Roman" w:hAnsi="Times New Roman" w:cs="Times New Roman"/>
                <w:lang w:val="en-IN"/>
              </w:rPr>
              <w:t>Leadership, culture, communication and strategy alignment are shared principles</w:t>
            </w:r>
          </w:p>
        </w:tc>
      </w:tr>
      <w:tr w:rsidR="00FD1B2B" w14:paraId="38DC7EDB" w14:textId="77777777">
        <w:trPr>
          <w:trHeight w:val="791"/>
        </w:trPr>
        <w:tc>
          <w:tcPr>
            <w:tcW w:w="604" w:type="pct"/>
            <w:tcBorders>
              <w:top w:val="nil"/>
              <w:left w:val="single" w:sz="4" w:space="0" w:color="auto"/>
              <w:bottom w:val="single" w:sz="4" w:space="0" w:color="auto"/>
              <w:right w:val="single" w:sz="4" w:space="0" w:color="auto"/>
            </w:tcBorders>
            <w:vAlign w:val="bottom"/>
          </w:tcPr>
          <w:p w14:paraId="44317EBF" w14:textId="77777777" w:rsidR="00FD1B2B" w:rsidRDefault="00000000">
            <w:pPr>
              <w:spacing w:line="240" w:lineRule="auto"/>
              <w:rPr>
                <w:rFonts w:ascii="Times New Roman" w:eastAsia="Times New Roman" w:hAnsi="Times New Roman" w:cs="Times New Roman"/>
                <w:lang w:val="en-IN"/>
              </w:rPr>
            </w:pPr>
            <w:r>
              <w:rPr>
                <w:rFonts w:ascii="Times New Roman" w:eastAsia="Times New Roman" w:hAnsi="Times New Roman" w:cs="Times New Roman"/>
                <w:lang w:val="en-IN"/>
              </w:rPr>
              <w:lastRenderedPageBreak/>
              <w:t>The effects of organizational communication, leadership, and employee commitment in organizational change in the hospitality sector.</w:t>
            </w:r>
          </w:p>
        </w:tc>
        <w:tc>
          <w:tcPr>
            <w:tcW w:w="604" w:type="pct"/>
            <w:tcBorders>
              <w:top w:val="nil"/>
              <w:left w:val="nil"/>
              <w:bottom w:val="single" w:sz="4" w:space="0" w:color="auto"/>
              <w:right w:val="single" w:sz="4" w:space="0" w:color="auto"/>
            </w:tcBorders>
            <w:vAlign w:val="bottom"/>
          </w:tcPr>
          <w:p w14:paraId="39D838B5" w14:textId="77777777" w:rsidR="00FD1B2B" w:rsidRDefault="00000000">
            <w:pPr>
              <w:spacing w:line="240" w:lineRule="auto"/>
              <w:rPr>
                <w:rFonts w:ascii="Times New Roman" w:eastAsia="Times New Roman" w:hAnsi="Times New Roman" w:cs="Times New Roman"/>
                <w:lang w:val="en-IN"/>
              </w:rPr>
            </w:pPr>
            <w:r>
              <w:rPr>
                <w:rFonts w:ascii="Times New Roman" w:eastAsia="Times New Roman" w:hAnsi="Times New Roman" w:cs="Times New Roman"/>
                <w:lang w:val="en-IN"/>
              </w:rPr>
              <w:t>Communication &amp; Society</w:t>
            </w:r>
          </w:p>
        </w:tc>
        <w:tc>
          <w:tcPr>
            <w:tcW w:w="769" w:type="pct"/>
            <w:tcBorders>
              <w:top w:val="nil"/>
              <w:left w:val="nil"/>
              <w:bottom w:val="single" w:sz="4" w:space="0" w:color="auto"/>
              <w:right w:val="single" w:sz="4" w:space="0" w:color="auto"/>
            </w:tcBorders>
            <w:vAlign w:val="bottom"/>
          </w:tcPr>
          <w:p w14:paraId="370450FF" w14:textId="77777777" w:rsidR="00FD1B2B" w:rsidRDefault="00000000">
            <w:pPr>
              <w:spacing w:line="240" w:lineRule="auto"/>
              <w:rPr>
                <w:rFonts w:ascii="Times New Roman" w:eastAsia="Times New Roman" w:hAnsi="Times New Roman" w:cs="Times New Roman"/>
                <w:lang w:val="en-IN"/>
              </w:rPr>
            </w:pPr>
            <w:r>
              <w:rPr>
                <w:rFonts w:ascii="Times New Roman" w:eastAsia="Times New Roman" w:hAnsi="Times New Roman" w:cs="Times New Roman"/>
                <w:lang w:val="en-IN"/>
              </w:rPr>
              <w:t xml:space="preserve">Ramos-Maçães, M.A. and Román-Portas, M., 2022. </w:t>
            </w:r>
          </w:p>
        </w:tc>
        <w:tc>
          <w:tcPr>
            <w:tcW w:w="604" w:type="pct"/>
            <w:tcBorders>
              <w:top w:val="nil"/>
              <w:left w:val="nil"/>
              <w:bottom w:val="single" w:sz="4" w:space="0" w:color="auto"/>
              <w:right w:val="single" w:sz="4" w:space="0" w:color="auto"/>
            </w:tcBorders>
            <w:vAlign w:val="bottom"/>
          </w:tcPr>
          <w:p w14:paraId="3BA406ED" w14:textId="77777777" w:rsidR="00FD1B2B" w:rsidRDefault="00000000">
            <w:pPr>
              <w:spacing w:line="240" w:lineRule="auto"/>
              <w:rPr>
                <w:rFonts w:ascii="Times New Roman" w:eastAsia="Times New Roman" w:hAnsi="Times New Roman" w:cs="Times New Roman"/>
                <w:lang w:val="en-IN"/>
              </w:rPr>
            </w:pPr>
            <w:r>
              <w:rPr>
                <w:rFonts w:ascii="Times New Roman" w:eastAsia="Times New Roman" w:hAnsi="Times New Roman" w:cs="Times New Roman"/>
                <w:lang w:val="en-IN"/>
              </w:rPr>
              <w:t>Investigate link between communication, leadership and employee commitment</w:t>
            </w:r>
          </w:p>
        </w:tc>
        <w:tc>
          <w:tcPr>
            <w:tcW w:w="581" w:type="pct"/>
            <w:tcBorders>
              <w:top w:val="nil"/>
              <w:left w:val="nil"/>
              <w:bottom w:val="single" w:sz="4" w:space="0" w:color="auto"/>
              <w:right w:val="single" w:sz="4" w:space="0" w:color="auto"/>
            </w:tcBorders>
            <w:vAlign w:val="bottom"/>
          </w:tcPr>
          <w:p w14:paraId="1EAA8618" w14:textId="77777777" w:rsidR="00FD1B2B" w:rsidRDefault="00000000">
            <w:pPr>
              <w:spacing w:line="240" w:lineRule="auto"/>
              <w:rPr>
                <w:rFonts w:ascii="Times New Roman" w:eastAsia="Times New Roman" w:hAnsi="Times New Roman" w:cs="Times New Roman"/>
                <w:lang w:val="en-IN"/>
              </w:rPr>
            </w:pPr>
            <w:r>
              <w:rPr>
                <w:rFonts w:ascii="Times New Roman" w:eastAsia="Times New Roman" w:hAnsi="Times New Roman" w:cs="Times New Roman"/>
                <w:lang w:val="en-IN"/>
              </w:rPr>
              <w:t>Examine impact on organisational change success</w:t>
            </w:r>
          </w:p>
        </w:tc>
        <w:tc>
          <w:tcPr>
            <w:tcW w:w="707" w:type="pct"/>
            <w:tcBorders>
              <w:top w:val="nil"/>
              <w:left w:val="nil"/>
              <w:bottom w:val="single" w:sz="4" w:space="0" w:color="auto"/>
              <w:right w:val="single" w:sz="4" w:space="0" w:color="auto"/>
            </w:tcBorders>
            <w:vAlign w:val="bottom"/>
          </w:tcPr>
          <w:p w14:paraId="0EE711F3" w14:textId="77777777" w:rsidR="00FD1B2B" w:rsidRDefault="00000000">
            <w:pPr>
              <w:spacing w:line="240" w:lineRule="auto"/>
              <w:rPr>
                <w:rFonts w:ascii="Times New Roman" w:eastAsia="Times New Roman" w:hAnsi="Times New Roman" w:cs="Times New Roman"/>
                <w:lang w:val="en-IN"/>
              </w:rPr>
            </w:pPr>
            <w:r>
              <w:rPr>
                <w:rFonts w:ascii="Times New Roman" w:eastAsia="Times New Roman" w:hAnsi="Times New Roman" w:cs="Times New Roman"/>
                <w:lang w:val="en-IN"/>
              </w:rPr>
              <w:t>How do communication and leadership affect commitment?</w:t>
            </w:r>
          </w:p>
        </w:tc>
        <w:tc>
          <w:tcPr>
            <w:tcW w:w="526" w:type="pct"/>
            <w:tcBorders>
              <w:top w:val="nil"/>
              <w:left w:val="nil"/>
              <w:bottom w:val="single" w:sz="4" w:space="0" w:color="auto"/>
              <w:right w:val="single" w:sz="4" w:space="0" w:color="auto"/>
            </w:tcBorders>
            <w:vAlign w:val="bottom"/>
          </w:tcPr>
          <w:p w14:paraId="51A858D7" w14:textId="77777777" w:rsidR="00FD1B2B" w:rsidRDefault="00000000">
            <w:pPr>
              <w:spacing w:line="240" w:lineRule="auto"/>
              <w:rPr>
                <w:rFonts w:ascii="Times New Roman" w:eastAsia="Times New Roman" w:hAnsi="Times New Roman" w:cs="Times New Roman"/>
                <w:lang w:val="en-IN"/>
              </w:rPr>
            </w:pPr>
            <w:r>
              <w:rPr>
                <w:rFonts w:ascii="Times New Roman" w:eastAsia="Times New Roman" w:hAnsi="Times New Roman" w:cs="Times New Roman"/>
                <w:lang w:val="en-IN"/>
              </w:rPr>
              <w:t>Quantitative survey with structural equation modelling</w:t>
            </w:r>
          </w:p>
        </w:tc>
        <w:tc>
          <w:tcPr>
            <w:tcW w:w="604" w:type="pct"/>
            <w:tcBorders>
              <w:top w:val="nil"/>
              <w:left w:val="nil"/>
              <w:bottom w:val="single" w:sz="4" w:space="0" w:color="auto"/>
              <w:right w:val="single" w:sz="4" w:space="0" w:color="auto"/>
            </w:tcBorders>
            <w:vAlign w:val="bottom"/>
          </w:tcPr>
          <w:p w14:paraId="42650779" w14:textId="77777777" w:rsidR="00FD1B2B" w:rsidRDefault="00000000">
            <w:pPr>
              <w:spacing w:line="240" w:lineRule="auto"/>
              <w:rPr>
                <w:rFonts w:ascii="Times New Roman" w:eastAsia="Times New Roman" w:hAnsi="Times New Roman" w:cs="Times New Roman"/>
                <w:lang w:val="en-IN"/>
              </w:rPr>
            </w:pPr>
            <w:r>
              <w:rPr>
                <w:rFonts w:ascii="Times New Roman" w:eastAsia="Times New Roman" w:hAnsi="Times New Roman" w:cs="Times New Roman"/>
                <w:lang w:val="en-IN"/>
              </w:rPr>
              <w:t>Communication improves leadership effectiveness and employee commitment</w:t>
            </w:r>
          </w:p>
        </w:tc>
      </w:tr>
      <w:tr w:rsidR="00FD1B2B" w14:paraId="53AB5C0C" w14:textId="77777777">
        <w:trPr>
          <w:trHeight w:val="395"/>
        </w:trPr>
        <w:tc>
          <w:tcPr>
            <w:tcW w:w="604" w:type="pct"/>
            <w:tcBorders>
              <w:top w:val="nil"/>
              <w:left w:val="single" w:sz="4" w:space="0" w:color="auto"/>
              <w:bottom w:val="single" w:sz="4" w:space="0" w:color="auto"/>
              <w:right w:val="single" w:sz="4" w:space="0" w:color="auto"/>
            </w:tcBorders>
            <w:vAlign w:val="bottom"/>
          </w:tcPr>
          <w:p w14:paraId="7DFB5F7C" w14:textId="77777777" w:rsidR="00FD1B2B" w:rsidRDefault="00000000">
            <w:pPr>
              <w:spacing w:line="240" w:lineRule="auto"/>
              <w:rPr>
                <w:rFonts w:ascii="Times New Roman" w:eastAsia="Times New Roman" w:hAnsi="Times New Roman" w:cs="Times New Roman"/>
                <w:lang w:val="en-IN"/>
              </w:rPr>
            </w:pPr>
            <w:r>
              <w:rPr>
                <w:rFonts w:ascii="Times New Roman" w:eastAsia="Times New Roman" w:hAnsi="Times New Roman" w:cs="Times New Roman"/>
                <w:lang w:val="en-IN"/>
              </w:rPr>
              <w:t>The factors impacting employee commitment to organizational change. </w:t>
            </w:r>
          </w:p>
        </w:tc>
        <w:tc>
          <w:tcPr>
            <w:tcW w:w="604" w:type="pct"/>
            <w:tcBorders>
              <w:top w:val="nil"/>
              <w:left w:val="nil"/>
              <w:bottom w:val="single" w:sz="4" w:space="0" w:color="auto"/>
              <w:right w:val="single" w:sz="4" w:space="0" w:color="auto"/>
            </w:tcBorders>
            <w:vAlign w:val="bottom"/>
          </w:tcPr>
          <w:p w14:paraId="2F8B26A3" w14:textId="77777777" w:rsidR="00FD1B2B" w:rsidRDefault="00000000">
            <w:pPr>
              <w:spacing w:line="240" w:lineRule="auto"/>
              <w:rPr>
                <w:rFonts w:ascii="Times New Roman" w:eastAsia="Times New Roman" w:hAnsi="Times New Roman" w:cs="Times New Roman"/>
                <w:lang w:val="en-IN"/>
              </w:rPr>
            </w:pPr>
            <w:r>
              <w:rPr>
                <w:rFonts w:ascii="Times New Roman" w:eastAsia="Times New Roman" w:hAnsi="Times New Roman" w:cs="Times New Roman"/>
                <w:lang w:val="en-IN"/>
              </w:rPr>
              <w:t>Business: Theory and Practice</w:t>
            </w:r>
          </w:p>
        </w:tc>
        <w:tc>
          <w:tcPr>
            <w:tcW w:w="769" w:type="pct"/>
            <w:tcBorders>
              <w:top w:val="nil"/>
              <w:left w:val="nil"/>
              <w:bottom w:val="single" w:sz="4" w:space="0" w:color="auto"/>
              <w:right w:val="single" w:sz="4" w:space="0" w:color="auto"/>
            </w:tcBorders>
            <w:vAlign w:val="bottom"/>
          </w:tcPr>
          <w:p w14:paraId="0856082C" w14:textId="77777777" w:rsidR="00FD1B2B" w:rsidRDefault="00000000">
            <w:pPr>
              <w:spacing w:line="240" w:lineRule="auto"/>
              <w:rPr>
                <w:rFonts w:ascii="Times New Roman" w:eastAsia="Times New Roman" w:hAnsi="Times New Roman" w:cs="Times New Roman"/>
                <w:lang w:val="en-IN"/>
              </w:rPr>
            </w:pPr>
            <w:r>
              <w:rPr>
                <w:rFonts w:ascii="Times New Roman" w:eastAsia="Times New Roman" w:hAnsi="Times New Roman" w:cs="Times New Roman"/>
                <w:lang w:val="en-IN"/>
              </w:rPr>
              <w:t xml:space="preserve">Petrauskaitė-Jocienė, V. and Korsakienė, R., 2024. </w:t>
            </w:r>
          </w:p>
        </w:tc>
        <w:tc>
          <w:tcPr>
            <w:tcW w:w="604" w:type="pct"/>
            <w:tcBorders>
              <w:top w:val="nil"/>
              <w:left w:val="nil"/>
              <w:bottom w:val="single" w:sz="4" w:space="0" w:color="auto"/>
              <w:right w:val="single" w:sz="4" w:space="0" w:color="auto"/>
            </w:tcBorders>
            <w:vAlign w:val="bottom"/>
          </w:tcPr>
          <w:p w14:paraId="67842200" w14:textId="77777777" w:rsidR="00FD1B2B" w:rsidRDefault="00000000">
            <w:pPr>
              <w:spacing w:line="240" w:lineRule="auto"/>
              <w:rPr>
                <w:rFonts w:ascii="Times New Roman" w:eastAsia="Times New Roman" w:hAnsi="Times New Roman" w:cs="Times New Roman"/>
                <w:lang w:val="en-IN"/>
              </w:rPr>
            </w:pPr>
            <w:r>
              <w:rPr>
                <w:rFonts w:ascii="Times New Roman" w:eastAsia="Times New Roman" w:hAnsi="Times New Roman" w:cs="Times New Roman"/>
                <w:lang w:val="en-IN"/>
              </w:rPr>
              <w:t>Identify factors influencing employee commitment during change</w:t>
            </w:r>
          </w:p>
        </w:tc>
        <w:tc>
          <w:tcPr>
            <w:tcW w:w="581" w:type="pct"/>
            <w:tcBorders>
              <w:top w:val="nil"/>
              <w:left w:val="nil"/>
              <w:bottom w:val="single" w:sz="4" w:space="0" w:color="auto"/>
              <w:right w:val="single" w:sz="4" w:space="0" w:color="auto"/>
            </w:tcBorders>
            <w:vAlign w:val="bottom"/>
          </w:tcPr>
          <w:p w14:paraId="531945AC" w14:textId="77777777" w:rsidR="00FD1B2B" w:rsidRDefault="00000000">
            <w:pPr>
              <w:spacing w:line="240" w:lineRule="auto"/>
              <w:rPr>
                <w:rFonts w:ascii="Times New Roman" w:eastAsia="Times New Roman" w:hAnsi="Times New Roman" w:cs="Times New Roman"/>
                <w:lang w:val="en-IN"/>
              </w:rPr>
            </w:pPr>
            <w:r>
              <w:rPr>
                <w:rFonts w:ascii="Times New Roman" w:eastAsia="Times New Roman" w:hAnsi="Times New Roman" w:cs="Times New Roman"/>
                <w:lang w:val="en-IN"/>
              </w:rPr>
              <w:t>Examine leadership and communication influence</w:t>
            </w:r>
          </w:p>
        </w:tc>
        <w:tc>
          <w:tcPr>
            <w:tcW w:w="707" w:type="pct"/>
            <w:tcBorders>
              <w:top w:val="nil"/>
              <w:left w:val="nil"/>
              <w:bottom w:val="single" w:sz="4" w:space="0" w:color="auto"/>
              <w:right w:val="single" w:sz="4" w:space="0" w:color="auto"/>
            </w:tcBorders>
            <w:vAlign w:val="bottom"/>
          </w:tcPr>
          <w:p w14:paraId="0B92B200" w14:textId="77777777" w:rsidR="00FD1B2B" w:rsidRDefault="00000000">
            <w:pPr>
              <w:spacing w:line="240" w:lineRule="auto"/>
              <w:rPr>
                <w:rFonts w:ascii="Times New Roman" w:eastAsia="Times New Roman" w:hAnsi="Times New Roman" w:cs="Times New Roman"/>
                <w:lang w:val="en-IN"/>
              </w:rPr>
            </w:pPr>
            <w:r>
              <w:rPr>
                <w:rFonts w:ascii="Times New Roman" w:eastAsia="Times New Roman" w:hAnsi="Times New Roman" w:cs="Times New Roman"/>
                <w:lang w:val="en-IN"/>
              </w:rPr>
              <w:t>What factors increase employee commitment to organisational change?</w:t>
            </w:r>
          </w:p>
        </w:tc>
        <w:tc>
          <w:tcPr>
            <w:tcW w:w="526" w:type="pct"/>
            <w:tcBorders>
              <w:top w:val="nil"/>
              <w:left w:val="nil"/>
              <w:bottom w:val="single" w:sz="4" w:space="0" w:color="auto"/>
              <w:right w:val="single" w:sz="4" w:space="0" w:color="auto"/>
            </w:tcBorders>
            <w:vAlign w:val="bottom"/>
          </w:tcPr>
          <w:p w14:paraId="15C36DAA" w14:textId="77777777" w:rsidR="00FD1B2B" w:rsidRDefault="00000000">
            <w:pPr>
              <w:spacing w:line="240" w:lineRule="auto"/>
              <w:rPr>
                <w:rFonts w:ascii="Times New Roman" w:eastAsia="Times New Roman" w:hAnsi="Times New Roman" w:cs="Times New Roman"/>
                <w:lang w:val="en-IN"/>
              </w:rPr>
            </w:pPr>
            <w:r>
              <w:rPr>
                <w:rFonts w:ascii="Times New Roman" w:eastAsia="Times New Roman" w:hAnsi="Times New Roman" w:cs="Times New Roman"/>
                <w:lang w:val="en-IN"/>
              </w:rPr>
              <w:t>Empirical survey in Lithuanian banking sector</w:t>
            </w:r>
          </w:p>
        </w:tc>
        <w:tc>
          <w:tcPr>
            <w:tcW w:w="604" w:type="pct"/>
            <w:tcBorders>
              <w:top w:val="nil"/>
              <w:left w:val="nil"/>
              <w:bottom w:val="single" w:sz="4" w:space="0" w:color="auto"/>
              <w:right w:val="single" w:sz="4" w:space="0" w:color="auto"/>
            </w:tcBorders>
            <w:vAlign w:val="bottom"/>
          </w:tcPr>
          <w:p w14:paraId="0552C710" w14:textId="77777777" w:rsidR="00FD1B2B" w:rsidRDefault="00000000">
            <w:pPr>
              <w:spacing w:line="240" w:lineRule="auto"/>
              <w:rPr>
                <w:rFonts w:ascii="Times New Roman" w:eastAsia="Times New Roman" w:hAnsi="Times New Roman" w:cs="Times New Roman"/>
                <w:lang w:val="en-IN"/>
              </w:rPr>
            </w:pPr>
            <w:r>
              <w:rPr>
                <w:rFonts w:ascii="Times New Roman" w:eastAsia="Times New Roman" w:hAnsi="Times New Roman" w:cs="Times New Roman"/>
                <w:lang w:val="en-IN"/>
              </w:rPr>
              <w:t>Transformational leadership and clear communication increase commitment</w:t>
            </w:r>
          </w:p>
        </w:tc>
      </w:tr>
      <w:tr w:rsidR="00FD1B2B" w14:paraId="1657CD78" w14:textId="77777777">
        <w:trPr>
          <w:trHeight w:val="791"/>
        </w:trPr>
        <w:tc>
          <w:tcPr>
            <w:tcW w:w="604" w:type="pct"/>
            <w:tcBorders>
              <w:top w:val="nil"/>
              <w:left w:val="single" w:sz="4" w:space="0" w:color="auto"/>
              <w:bottom w:val="single" w:sz="4" w:space="0" w:color="auto"/>
              <w:right w:val="single" w:sz="4" w:space="0" w:color="auto"/>
            </w:tcBorders>
            <w:vAlign w:val="bottom"/>
          </w:tcPr>
          <w:p w14:paraId="6FF70AC7" w14:textId="77777777" w:rsidR="00FD1B2B" w:rsidRDefault="00000000">
            <w:pPr>
              <w:spacing w:line="240" w:lineRule="auto"/>
              <w:rPr>
                <w:rFonts w:ascii="Times New Roman" w:eastAsia="Times New Roman" w:hAnsi="Times New Roman" w:cs="Times New Roman"/>
                <w:lang w:val="en-IN"/>
              </w:rPr>
            </w:pPr>
            <w:r>
              <w:rPr>
                <w:rFonts w:ascii="Times New Roman" w:eastAsia="Times New Roman" w:hAnsi="Times New Roman" w:cs="Times New Roman"/>
                <w:lang w:val="en-IN"/>
              </w:rPr>
              <w:t>Managing digital transformation in contemporary contexts: Are classical change management frameworks still relevant?. </w:t>
            </w:r>
          </w:p>
        </w:tc>
        <w:tc>
          <w:tcPr>
            <w:tcW w:w="604" w:type="pct"/>
            <w:tcBorders>
              <w:top w:val="nil"/>
              <w:left w:val="nil"/>
              <w:bottom w:val="single" w:sz="4" w:space="0" w:color="auto"/>
              <w:right w:val="single" w:sz="4" w:space="0" w:color="auto"/>
            </w:tcBorders>
            <w:vAlign w:val="bottom"/>
          </w:tcPr>
          <w:p w14:paraId="73656D00" w14:textId="77777777" w:rsidR="00FD1B2B" w:rsidRDefault="00000000">
            <w:pPr>
              <w:spacing w:line="240" w:lineRule="auto"/>
              <w:rPr>
                <w:rFonts w:ascii="Times New Roman" w:eastAsia="Times New Roman" w:hAnsi="Times New Roman" w:cs="Times New Roman"/>
                <w:lang w:val="en-IN"/>
              </w:rPr>
            </w:pPr>
            <w:r>
              <w:rPr>
                <w:rFonts w:ascii="Times New Roman" w:eastAsia="Times New Roman" w:hAnsi="Times New Roman" w:cs="Times New Roman"/>
                <w:lang w:val="en-IN"/>
              </w:rPr>
              <w:t>Journal of Change Management</w:t>
            </w:r>
          </w:p>
        </w:tc>
        <w:tc>
          <w:tcPr>
            <w:tcW w:w="769" w:type="pct"/>
            <w:tcBorders>
              <w:top w:val="nil"/>
              <w:left w:val="nil"/>
              <w:bottom w:val="single" w:sz="4" w:space="0" w:color="auto"/>
              <w:right w:val="single" w:sz="4" w:space="0" w:color="auto"/>
            </w:tcBorders>
            <w:vAlign w:val="bottom"/>
          </w:tcPr>
          <w:p w14:paraId="15138AD2" w14:textId="77777777" w:rsidR="00FD1B2B" w:rsidRDefault="00000000">
            <w:pPr>
              <w:spacing w:line="240" w:lineRule="auto"/>
              <w:rPr>
                <w:rFonts w:ascii="Times New Roman" w:eastAsia="Times New Roman" w:hAnsi="Times New Roman" w:cs="Times New Roman"/>
                <w:lang w:val="en-IN"/>
              </w:rPr>
            </w:pPr>
            <w:r>
              <w:rPr>
                <w:rFonts w:ascii="Times New Roman" w:eastAsia="Times New Roman" w:hAnsi="Times New Roman" w:cs="Times New Roman"/>
                <w:lang w:val="en-IN"/>
              </w:rPr>
              <w:t>Kherrazi, S. and Roquilly, C., 2025</w:t>
            </w:r>
          </w:p>
        </w:tc>
        <w:tc>
          <w:tcPr>
            <w:tcW w:w="604" w:type="pct"/>
            <w:tcBorders>
              <w:top w:val="nil"/>
              <w:left w:val="nil"/>
              <w:bottom w:val="single" w:sz="4" w:space="0" w:color="auto"/>
              <w:right w:val="single" w:sz="4" w:space="0" w:color="auto"/>
            </w:tcBorders>
            <w:vAlign w:val="bottom"/>
          </w:tcPr>
          <w:p w14:paraId="29C14A78" w14:textId="77777777" w:rsidR="00FD1B2B" w:rsidRDefault="00000000">
            <w:pPr>
              <w:spacing w:line="240" w:lineRule="auto"/>
              <w:rPr>
                <w:rFonts w:ascii="Times New Roman" w:eastAsia="Times New Roman" w:hAnsi="Times New Roman" w:cs="Times New Roman"/>
                <w:lang w:val="en-IN"/>
              </w:rPr>
            </w:pPr>
            <w:r>
              <w:rPr>
                <w:rFonts w:ascii="Times New Roman" w:eastAsia="Times New Roman" w:hAnsi="Times New Roman" w:cs="Times New Roman"/>
                <w:lang w:val="en-IN"/>
              </w:rPr>
              <w:t>Examine relevance of traditional models in digital transformation</w:t>
            </w:r>
          </w:p>
        </w:tc>
        <w:tc>
          <w:tcPr>
            <w:tcW w:w="581" w:type="pct"/>
            <w:tcBorders>
              <w:top w:val="nil"/>
              <w:left w:val="nil"/>
              <w:bottom w:val="single" w:sz="4" w:space="0" w:color="auto"/>
              <w:right w:val="single" w:sz="4" w:space="0" w:color="auto"/>
            </w:tcBorders>
            <w:vAlign w:val="bottom"/>
          </w:tcPr>
          <w:p w14:paraId="7752AF90" w14:textId="77777777" w:rsidR="00FD1B2B" w:rsidRDefault="00000000">
            <w:pPr>
              <w:spacing w:line="240" w:lineRule="auto"/>
              <w:rPr>
                <w:rFonts w:ascii="Times New Roman" w:eastAsia="Times New Roman" w:hAnsi="Times New Roman" w:cs="Times New Roman"/>
                <w:lang w:val="en-IN"/>
              </w:rPr>
            </w:pPr>
            <w:r>
              <w:rPr>
                <w:rFonts w:ascii="Times New Roman" w:eastAsia="Times New Roman" w:hAnsi="Times New Roman" w:cs="Times New Roman"/>
                <w:lang w:val="en-IN"/>
              </w:rPr>
              <w:t>Analyse organisational change in legal departments</w:t>
            </w:r>
          </w:p>
        </w:tc>
        <w:tc>
          <w:tcPr>
            <w:tcW w:w="707" w:type="pct"/>
            <w:tcBorders>
              <w:top w:val="nil"/>
              <w:left w:val="nil"/>
              <w:bottom w:val="single" w:sz="4" w:space="0" w:color="auto"/>
              <w:right w:val="single" w:sz="4" w:space="0" w:color="auto"/>
            </w:tcBorders>
            <w:vAlign w:val="bottom"/>
          </w:tcPr>
          <w:p w14:paraId="3A261C93" w14:textId="77777777" w:rsidR="00FD1B2B" w:rsidRDefault="00000000">
            <w:pPr>
              <w:spacing w:line="240" w:lineRule="auto"/>
              <w:rPr>
                <w:rFonts w:ascii="Times New Roman" w:eastAsia="Times New Roman" w:hAnsi="Times New Roman" w:cs="Times New Roman"/>
                <w:lang w:val="en-IN"/>
              </w:rPr>
            </w:pPr>
            <w:r>
              <w:rPr>
                <w:rFonts w:ascii="Times New Roman" w:eastAsia="Times New Roman" w:hAnsi="Times New Roman" w:cs="Times New Roman"/>
                <w:lang w:val="en-IN"/>
              </w:rPr>
              <w:t>Are classical change models applicable to digital transformation?</w:t>
            </w:r>
          </w:p>
        </w:tc>
        <w:tc>
          <w:tcPr>
            <w:tcW w:w="526" w:type="pct"/>
            <w:tcBorders>
              <w:top w:val="nil"/>
              <w:left w:val="nil"/>
              <w:bottom w:val="single" w:sz="4" w:space="0" w:color="auto"/>
              <w:right w:val="single" w:sz="4" w:space="0" w:color="auto"/>
            </w:tcBorders>
            <w:vAlign w:val="bottom"/>
          </w:tcPr>
          <w:p w14:paraId="63231794" w14:textId="77777777" w:rsidR="00FD1B2B" w:rsidRDefault="00000000">
            <w:pPr>
              <w:spacing w:line="240" w:lineRule="auto"/>
              <w:rPr>
                <w:rFonts w:ascii="Times New Roman" w:eastAsia="Times New Roman" w:hAnsi="Times New Roman" w:cs="Times New Roman"/>
                <w:lang w:val="en-IN"/>
              </w:rPr>
            </w:pPr>
            <w:r>
              <w:rPr>
                <w:rFonts w:ascii="Times New Roman" w:eastAsia="Times New Roman" w:hAnsi="Times New Roman" w:cs="Times New Roman"/>
                <w:lang w:val="en-IN"/>
              </w:rPr>
              <w:t>Comparative case study</w:t>
            </w:r>
          </w:p>
        </w:tc>
        <w:tc>
          <w:tcPr>
            <w:tcW w:w="604" w:type="pct"/>
            <w:tcBorders>
              <w:top w:val="nil"/>
              <w:left w:val="nil"/>
              <w:bottom w:val="single" w:sz="4" w:space="0" w:color="auto"/>
              <w:right w:val="single" w:sz="4" w:space="0" w:color="auto"/>
            </w:tcBorders>
            <w:vAlign w:val="bottom"/>
          </w:tcPr>
          <w:p w14:paraId="544C8359" w14:textId="77777777" w:rsidR="00FD1B2B" w:rsidRDefault="00000000">
            <w:pPr>
              <w:spacing w:line="240" w:lineRule="auto"/>
              <w:rPr>
                <w:rFonts w:ascii="Times New Roman" w:eastAsia="Times New Roman" w:hAnsi="Times New Roman" w:cs="Times New Roman"/>
                <w:lang w:val="en-IN"/>
              </w:rPr>
            </w:pPr>
            <w:r>
              <w:rPr>
                <w:rFonts w:ascii="Times New Roman" w:eastAsia="Times New Roman" w:hAnsi="Times New Roman" w:cs="Times New Roman"/>
                <w:lang w:val="en-IN"/>
              </w:rPr>
              <w:t>Traditional models remain useful but must adapt to technological contexts</w:t>
            </w:r>
          </w:p>
        </w:tc>
      </w:tr>
      <w:tr w:rsidR="00FD1B2B" w14:paraId="3BD86D80" w14:textId="77777777">
        <w:trPr>
          <w:trHeight w:val="593"/>
        </w:trPr>
        <w:tc>
          <w:tcPr>
            <w:tcW w:w="604" w:type="pct"/>
            <w:tcBorders>
              <w:top w:val="nil"/>
              <w:left w:val="single" w:sz="4" w:space="0" w:color="auto"/>
              <w:bottom w:val="single" w:sz="4" w:space="0" w:color="auto"/>
              <w:right w:val="single" w:sz="4" w:space="0" w:color="auto"/>
            </w:tcBorders>
            <w:vAlign w:val="bottom"/>
          </w:tcPr>
          <w:p w14:paraId="417229CB" w14:textId="77777777" w:rsidR="00FD1B2B" w:rsidRDefault="00000000">
            <w:pPr>
              <w:spacing w:line="240" w:lineRule="auto"/>
              <w:rPr>
                <w:rFonts w:ascii="Times New Roman" w:eastAsia="Times New Roman" w:hAnsi="Times New Roman" w:cs="Times New Roman"/>
                <w:lang w:val="en-IN"/>
              </w:rPr>
            </w:pPr>
            <w:r>
              <w:rPr>
                <w:rFonts w:ascii="Times New Roman" w:eastAsia="Times New Roman" w:hAnsi="Times New Roman" w:cs="Times New Roman"/>
                <w:lang w:val="en-IN"/>
              </w:rPr>
              <w:t xml:space="preserve">Contemporary marketing management strategies: navigating complexity and </w:t>
            </w:r>
            <w:r>
              <w:rPr>
                <w:rFonts w:ascii="Times New Roman" w:eastAsia="Times New Roman" w:hAnsi="Times New Roman" w:cs="Times New Roman"/>
                <w:lang w:val="en-IN"/>
              </w:rPr>
              <w:lastRenderedPageBreak/>
              <w:t>challenges in the dynamic industry era</w:t>
            </w:r>
          </w:p>
        </w:tc>
        <w:tc>
          <w:tcPr>
            <w:tcW w:w="604" w:type="pct"/>
            <w:tcBorders>
              <w:top w:val="nil"/>
              <w:left w:val="nil"/>
              <w:bottom w:val="single" w:sz="4" w:space="0" w:color="auto"/>
              <w:right w:val="single" w:sz="4" w:space="0" w:color="auto"/>
            </w:tcBorders>
            <w:vAlign w:val="bottom"/>
          </w:tcPr>
          <w:p w14:paraId="53BA293C" w14:textId="77777777" w:rsidR="00FD1B2B" w:rsidRDefault="00000000">
            <w:pPr>
              <w:spacing w:line="240" w:lineRule="auto"/>
              <w:rPr>
                <w:rFonts w:ascii="Times New Roman" w:eastAsia="Times New Roman" w:hAnsi="Times New Roman" w:cs="Times New Roman"/>
                <w:lang w:val="en-IN"/>
              </w:rPr>
            </w:pPr>
            <w:r>
              <w:rPr>
                <w:rFonts w:ascii="Times New Roman" w:eastAsia="Times New Roman" w:hAnsi="Times New Roman" w:cs="Times New Roman"/>
                <w:lang w:val="en-IN"/>
              </w:rPr>
              <w:lastRenderedPageBreak/>
              <w:t>International Journal of Financial Economics</w:t>
            </w:r>
          </w:p>
        </w:tc>
        <w:tc>
          <w:tcPr>
            <w:tcW w:w="769" w:type="pct"/>
            <w:tcBorders>
              <w:top w:val="nil"/>
              <w:left w:val="nil"/>
              <w:bottom w:val="single" w:sz="4" w:space="0" w:color="auto"/>
              <w:right w:val="single" w:sz="4" w:space="0" w:color="auto"/>
            </w:tcBorders>
            <w:vAlign w:val="bottom"/>
          </w:tcPr>
          <w:p w14:paraId="27CCD07E" w14:textId="77777777" w:rsidR="00FD1B2B" w:rsidRDefault="00000000">
            <w:pPr>
              <w:spacing w:line="240" w:lineRule="auto"/>
              <w:rPr>
                <w:rFonts w:ascii="Times New Roman" w:eastAsia="Times New Roman" w:hAnsi="Times New Roman" w:cs="Times New Roman"/>
                <w:lang w:val="en-IN"/>
              </w:rPr>
            </w:pPr>
            <w:r>
              <w:rPr>
                <w:rFonts w:ascii="Times New Roman" w:eastAsia="Times New Roman" w:hAnsi="Times New Roman" w:cs="Times New Roman"/>
                <w:lang w:val="en-IN"/>
              </w:rPr>
              <w:t xml:space="preserve">Rosid, A., Judijanto, L., Stiadi, M. and Mohamad, M.T., 2025. </w:t>
            </w:r>
          </w:p>
        </w:tc>
        <w:tc>
          <w:tcPr>
            <w:tcW w:w="604" w:type="pct"/>
            <w:tcBorders>
              <w:top w:val="nil"/>
              <w:left w:val="nil"/>
              <w:bottom w:val="single" w:sz="4" w:space="0" w:color="auto"/>
              <w:right w:val="single" w:sz="4" w:space="0" w:color="auto"/>
            </w:tcBorders>
            <w:vAlign w:val="bottom"/>
          </w:tcPr>
          <w:p w14:paraId="7767489D" w14:textId="77777777" w:rsidR="00FD1B2B" w:rsidRDefault="00000000">
            <w:pPr>
              <w:spacing w:line="240" w:lineRule="auto"/>
              <w:rPr>
                <w:rFonts w:ascii="Times New Roman" w:eastAsia="Times New Roman" w:hAnsi="Times New Roman" w:cs="Times New Roman"/>
                <w:lang w:val="en-IN"/>
              </w:rPr>
            </w:pPr>
            <w:r>
              <w:rPr>
                <w:rFonts w:ascii="Times New Roman" w:eastAsia="Times New Roman" w:hAnsi="Times New Roman" w:cs="Times New Roman"/>
                <w:lang w:val="en-IN"/>
              </w:rPr>
              <w:t>Analyse modern marketing strategies in dynamic markets</w:t>
            </w:r>
          </w:p>
        </w:tc>
        <w:tc>
          <w:tcPr>
            <w:tcW w:w="581" w:type="pct"/>
            <w:tcBorders>
              <w:top w:val="nil"/>
              <w:left w:val="nil"/>
              <w:bottom w:val="single" w:sz="4" w:space="0" w:color="auto"/>
              <w:right w:val="single" w:sz="4" w:space="0" w:color="auto"/>
            </w:tcBorders>
            <w:vAlign w:val="bottom"/>
          </w:tcPr>
          <w:p w14:paraId="50599CE1" w14:textId="77777777" w:rsidR="00FD1B2B" w:rsidRDefault="00000000">
            <w:pPr>
              <w:spacing w:line="240" w:lineRule="auto"/>
              <w:rPr>
                <w:rFonts w:ascii="Times New Roman" w:eastAsia="Times New Roman" w:hAnsi="Times New Roman" w:cs="Times New Roman"/>
                <w:lang w:val="en-IN"/>
              </w:rPr>
            </w:pPr>
            <w:r>
              <w:rPr>
                <w:rFonts w:ascii="Times New Roman" w:eastAsia="Times New Roman" w:hAnsi="Times New Roman" w:cs="Times New Roman"/>
                <w:lang w:val="en-IN"/>
              </w:rPr>
              <w:t>Explain how organisations adapt to changing consumer behaviour</w:t>
            </w:r>
          </w:p>
        </w:tc>
        <w:tc>
          <w:tcPr>
            <w:tcW w:w="707" w:type="pct"/>
            <w:tcBorders>
              <w:top w:val="nil"/>
              <w:left w:val="nil"/>
              <w:bottom w:val="single" w:sz="4" w:space="0" w:color="auto"/>
              <w:right w:val="single" w:sz="4" w:space="0" w:color="auto"/>
            </w:tcBorders>
            <w:vAlign w:val="bottom"/>
          </w:tcPr>
          <w:p w14:paraId="18E448AB" w14:textId="77777777" w:rsidR="00FD1B2B" w:rsidRDefault="00000000">
            <w:pPr>
              <w:spacing w:line="240" w:lineRule="auto"/>
              <w:rPr>
                <w:rFonts w:ascii="Times New Roman" w:eastAsia="Times New Roman" w:hAnsi="Times New Roman" w:cs="Times New Roman"/>
                <w:lang w:val="en-IN"/>
              </w:rPr>
            </w:pPr>
            <w:r>
              <w:rPr>
                <w:rFonts w:ascii="Times New Roman" w:eastAsia="Times New Roman" w:hAnsi="Times New Roman" w:cs="Times New Roman"/>
                <w:lang w:val="en-IN"/>
              </w:rPr>
              <w:t>How do firms adapt marketing strategies to dynamic environments?</w:t>
            </w:r>
          </w:p>
        </w:tc>
        <w:tc>
          <w:tcPr>
            <w:tcW w:w="526" w:type="pct"/>
            <w:tcBorders>
              <w:top w:val="nil"/>
              <w:left w:val="nil"/>
              <w:bottom w:val="single" w:sz="4" w:space="0" w:color="auto"/>
              <w:right w:val="single" w:sz="4" w:space="0" w:color="auto"/>
            </w:tcBorders>
            <w:vAlign w:val="bottom"/>
          </w:tcPr>
          <w:p w14:paraId="08C4954D" w14:textId="77777777" w:rsidR="00FD1B2B" w:rsidRDefault="00000000">
            <w:pPr>
              <w:spacing w:line="240" w:lineRule="auto"/>
              <w:rPr>
                <w:rFonts w:ascii="Times New Roman" w:eastAsia="Times New Roman" w:hAnsi="Times New Roman" w:cs="Times New Roman"/>
                <w:lang w:val="en-IN"/>
              </w:rPr>
            </w:pPr>
            <w:r>
              <w:rPr>
                <w:rFonts w:ascii="Times New Roman" w:eastAsia="Times New Roman" w:hAnsi="Times New Roman" w:cs="Times New Roman"/>
                <w:lang w:val="en-IN"/>
              </w:rPr>
              <w:t>Conceptual literature review</w:t>
            </w:r>
          </w:p>
        </w:tc>
        <w:tc>
          <w:tcPr>
            <w:tcW w:w="604" w:type="pct"/>
            <w:tcBorders>
              <w:top w:val="nil"/>
              <w:left w:val="nil"/>
              <w:bottom w:val="single" w:sz="4" w:space="0" w:color="auto"/>
              <w:right w:val="single" w:sz="4" w:space="0" w:color="auto"/>
            </w:tcBorders>
            <w:vAlign w:val="bottom"/>
          </w:tcPr>
          <w:p w14:paraId="78A061E4" w14:textId="77777777" w:rsidR="00FD1B2B" w:rsidRDefault="00000000">
            <w:pPr>
              <w:spacing w:line="240" w:lineRule="auto"/>
              <w:rPr>
                <w:rFonts w:ascii="Times New Roman" w:eastAsia="Times New Roman" w:hAnsi="Times New Roman" w:cs="Times New Roman"/>
                <w:lang w:val="en-IN"/>
              </w:rPr>
            </w:pPr>
            <w:r>
              <w:rPr>
                <w:rFonts w:ascii="Times New Roman" w:eastAsia="Times New Roman" w:hAnsi="Times New Roman" w:cs="Times New Roman"/>
                <w:lang w:val="en-IN"/>
              </w:rPr>
              <w:t>Technology, innovation and data</w:t>
            </w:r>
            <w:r>
              <w:rPr>
                <w:rFonts w:ascii="Times New Roman" w:eastAsia="Times New Roman" w:hAnsi="Times New Roman" w:cs="Times New Roman"/>
                <w:lang w:val="en-IN"/>
              </w:rPr>
              <w:noBreakHyphen/>
              <w:t>driven strategies drive organisational adaptation</w:t>
            </w:r>
          </w:p>
        </w:tc>
      </w:tr>
      <w:tr w:rsidR="00FD1B2B" w14:paraId="5ABCAF98" w14:textId="77777777">
        <w:trPr>
          <w:trHeight w:val="593"/>
        </w:trPr>
        <w:tc>
          <w:tcPr>
            <w:tcW w:w="604" w:type="pct"/>
            <w:tcBorders>
              <w:top w:val="nil"/>
              <w:left w:val="single" w:sz="4" w:space="0" w:color="auto"/>
              <w:bottom w:val="single" w:sz="4" w:space="0" w:color="auto"/>
              <w:right w:val="single" w:sz="4" w:space="0" w:color="auto"/>
            </w:tcBorders>
            <w:vAlign w:val="center"/>
          </w:tcPr>
          <w:p w14:paraId="78EDA322" w14:textId="77777777" w:rsidR="00FD1B2B" w:rsidRDefault="00000000">
            <w:pPr>
              <w:spacing w:line="240" w:lineRule="auto"/>
              <w:jc w:val="both"/>
              <w:rPr>
                <w:rFonts w:ascii="Times New Roman" w:eastAsia="Times New Roman" w:hAnsi="Times New Roman" w:cs="Times New Roman"/>
                <w:lang w:val="en-IN"/>
              </w:rPr>
            </w:pPr>
            <w:r>
              <w:rPr>
                <w:rFonts w:ascii="Times New Roman" w:eastAsia="Times New Roman" w:hAnsi="Times New Roman" w:cs="Times New Roman"/>
                <w:lang w:val="en-IN"/>
              </w:rPr>
              <w:t>Change management models and methods: implementing innovations, ensuring sustainability and engaging staff.</w:t>
            </w:r>
          </w:p>
        </w:tc>
        <w:tc>
          <w:tcPr>
            <w:tcW w:w="604" w:type="pct"/>
            <w:tcBorders>
              <w:top w:val="nil"/>
              <w:left w:val="nil"/>
              <w:bottom w:val="single" w:sz="4" w:space="0" w:color="auto"/>
              <w:right w:val="single" w:sz="4" w:space="0" w:color="auto"/>
            </w:tcBorders>
            <w:vAlign w:val="bottom"/>
          </w:tcPr>
          <w:p w14:paraId="4F98552C" w14:textId="77777777" w:rsidR="00FD1B2B" w:rsidRDefault="00000000">
            <w:pPr>
              <w:spacing w:line="240" w:lineRule="auto"/>
              <w:rPr>
                <w:rFonts w:ascii="Times New Roman" w:eastAsia="Times New Roman" w:hAnsi="Times New Roman" w:cs="Times New Roman"/>
                <w:lang w:val="en-IN"/>
              </w:rPr>
            </w:pPr>
            <w:r>
              <w:rPr>
                <w:rFonts w:ascii="Times New Roman" w:eastAsia="Times New Roman" w:hAnsi="Times New Roman" w:cs="Times New Roman"/>
                <w:lang w:val="en-IN"/>
              </w:rPr>
              <w:t>Research Study</w:t>
            </w:r>
          </w:p>
        </w:tc>
        <w:tc>
          <w:tcPr>
            <w:tcW w:w="769" w:type="pct"/>
            <w:tcBorders>
              <w:top w:val="nil"/>
              <w:left w:val="nil"/>
              <w:bottom w:val="single" w:sz="4" w:space="0" w:color="auto"/>
              <w:right w:val="single" w:sz="4" w:space="0" w:color="auto"/>
            </w:tcBorders>
            <w:vAlign w:val="bottom"/>
          </w:tcPr>
          <w:p w14:paraId="220862B6" w14:textId="77777777" w:rsidR="00FD1B2B" w:rsidRDefault="00000000">
            <w:pPr>
              <w:spacing w:line="240" w:lineRule="auto"/>
              <w:rPr>
                <w:rFonts w:ascii="Times New Roman" w:eastAsia="Times New Roman" w:hAnsi="Times New Roman" w:cs="Times New Roman"/>
                <w:lang w:val="en-IN"/>
              </w:rPr>
            </w:pPr>
            <w:r>
              <w:rPr>
                <w:rFonts w:ascii="Times New Roman" w:eastAsia="Times New Roman" w:hAnsi="Times New Roman" w:cs="Times New Roman"/>
                <w:lang w:val="en-IN"/>
              </w:rPr>
              <w:t xml:space="preserve">Chychun, V., Grechanyk, O., Khliebnikova, T., Temchenko, O. and Kravchenko, Н., 2023. </w:t>
            </w:r>
          </w:p>
        </w:tc>
        <w:tc>
          <w:tcPr>
            <w:tcW w:w="604" w:type="pct"/>
            <w:tcBorders>
              <w:top w:val="nil"/>
              <w:left w:val="nil"/>
              <w:bottom w:val="single" w:sz="4" w:space="0" w:color="auto"/>
              <w:right w:val="single" w:sz="4" w:space="0" w:color="auto"/>
            </w:tcBorders>
            <w:vAlign w:val="bottom"/>
          </w:tcPr>
          <w:p w14:paraId="36BF9EE8" w14:textId="77777777" w:rsidR="00FD1B2B" w:rsidRDefault="00000000">
            <w:pPr>
              <w:spacing w:line="240" w:lineRule="auto"/>
              <w:rPr>
                <w:rFonts w:ascii="Times New Roman" w:eastAsia="Times New Roman" w:hAnsi="Times New Roman" w:cs="Times New Roman"/>
                <w:lang w:val="en-IN"/>
              </w:rPr>
            </w:pPr>
            <w:r>
              <w:rPr>
                <w:rFonts w:ascii="Times New Roman" w:eastAsia="Times New Roman" w:hAnsi="Times New Roman" w:cs="Times New Roman"/>
                <w:lang w:val="en-IN"/>
              </w:rPr>
              <w:t>Integrate innovation, sustainability and employee engagement in change</w:t>
            </w:r>
          </w:p>
        </w:tc>
        <w:tc>
          <w:tcPr>
            <w:tcW w:w="581" w:type="pct"/>
            <w:tcBorders>
              <w:top w:val="nil"/>
              <w:left w:val="nil"/>
              <w:bottom w:val="single" w:sz="4" w:space="0" w:color="auto"/>
              <w:right w:val="single" w:sz="4" w:space="0" w:color="auto"/>
            </w:tcBorders>
            <w:vAlign w:val="bottom"/>
          </w:tcPr>
          <w:p w14:paraId="70400C5C" w14:textId="77777777" w:rsidR="00FD1B2B" w:rsidRDefault="00000000">
            <w:pPr>
              <w:spacing w:line="240" w:lineRule="auto"/>
              <w:rPr>
                <w:rFonts w:ascii="Times New Roman" w:eastAsia="Times New Roman" w:hAnsi="Times New Roman" w:cs="Times New Roman"/>
                <w:lang w:val="en-IN"/>
              </w:rPr>
            </w:pPr>
            <w:r>
              <w:rPr>
                <w:rFonts w:ascii="Times New Roman" w:eastAsia="Times New Roman" w:hAnsi="Times New Roman" w:cs="Times New Roman"/>
                <w:lang w:val="en-IN"/>
              </w:rPr>
              <w:t>Develop framework linking these factors</w:t>
            </w:r>
          </w:p>
        </w:tc>
        <w:tc>
          <w:tcPr>
            <w:tcW w:w="707" w:type="pct"/>
            <w:tcBorders>
              <w:top w:val="nil"/>
              <w:left w:val="nil"/>
              <w:bottom w:val="single" w:sz="4" w:space="0" w:color="auto"/>
              <w:right w:val="single" w:sz="4" w:space="0" w:color="auto"/>
            </w:tcBorders>
            <w:vAlign w:val="bottom"/>
          </w:tcPr>
          <w:p w14:paraId="64271CB5" w14:textId="77777777" w:rsidR="00FD1B2B" w:rsidRDefault="00000000">
            <w:pPr>
              <w:spacing w:line="240" w:lineRule="auto"/>
              <w:rPr>
                <w:rFonts w:ascii="Times New Roman" w:eastAsia="Times New Roman" w:hAnsi="Times New Roman" w:cs="Times New Roman"/>
                <w:lang w:val="en-IN"/>
              </w:rPr>
            </w:pPr>
            <w:r>
              <w:rPr>
                <w:rFonts w:ascii="Times New Roman" w:eastAsia="Times New Roman" w:hAnsi="Times New Roman" w:cs="Times New Roman"/>
                <w:lang w:val="en-IN"/>
              </w:rPr>
              <w:t>How can innovation and sustainability support change management?</w:t>
            </w:r>
          </w:p>
        </w:tc>
        <w:tc>
          <w:tcPr>
            <w:tcW w:w="526" w:type="pct"/>
            <w:tcBorders>
              <w:top w:val="nil"/>
              <w:left w:val="nil"/>
              <w:bottom w:val="single" w:sz="4" w:space="0" w:color="auto"/>
              <w:right w:val="single" w:sz="4" w:space="0" w:color="auto"/>
            </w:tcBorders>
            <w:vAlign w:val="bottom"/>
          </w:tcPr>
          <w:p w14:paraId="4B852C30" w14:textId="77777777" w:rsidR="00FD1B2B" w:rsidRDefault="00000000">
            <w:pPr>
              <w:spacing w:line="240" w:lineRule="auto"/>
              <w:rPr>
                <w:rFonts w:ascii="Times New Roman" w:eastAsia="Times New Roman" w:hAnsi="Times New Roman" w:cs="Times New Roman"/>
                <w:lang w:val="en-IN"/>
              </w:rPr>
            </w:pPr>
            <w:r>
              <w:rPr>
                <w:rFonts w:ascii="Times New Roman" w:eastAsia="Times New Roman" w:hAnsi="Times New Roman" w:cs="Times New Roman"/>
                <w:lang w:val="en-IN"/>
              </w:rPr>
              <w:t>Literature review with empirical insights</w:t>
            </w:r>
          </w:p>
        </w:tc>
        <w:tc>
          <w:tcPr>
            <w:tcW w:w="604" w:type="pct"/>
            <w:tcBorders>
              <w:top w:val="nil"/>
              <w:left w:val="nil"/>
              <w:bottom w:val="single" w:sz="4" w:space="0" w:color="auto"/>
              <w:right w:val="single" w:sz="4" w:space="0" w:color="auto"/>
            </w:tcBorders>
            <w:vAlign w:val="bottom"/>
          </w:tcPr>
          <w:p w14:paraId="4EFCFE82" w14:textId="77777777" w:rsidR="00FD1B2B" w:rsidRDefault="00000000">
            <w:pPr>
              <w:spacing w:line="240" w:lineRule="auto"/>
              <w:rPr>
                <w:rFonts w:ascii="Times New Roman" w:eastAsia="Times New Roman" w:hAnsi="Times New Roman" w:cs="Times New Roman"/>
                <w:lang w:val="en-IN"/>
              </w:rPr>
            </w:pPr>
            <w:r>
              <w:rPr>
                <w:rFonts w:ascii="Times New Roman" w:eastAsia="Times New Roman" w:hAnsi="Times New Roman" w:cs="Times New Roman"/>
                <w:lang w:val="en-IN"/>
              </w:rPr>
              <w:t>Employee engagement and innovation improve long</w:t>
            </w:r>
            <w:r>
              <w:rPr>
                <w:rFonts w:ascii="Times New Roman" w:eastAsia="Times New Roman" w:hAnsi="Times New Roman" w:cs="Times New Roman"/>
                <w:lang w:val="en-IN"/>
              </w:rPr>
              <w:noBreakHyphen/>
              <w:t>term organisational performance</w:t>
            </w:r>
          </w:p>
        </w:tc>
      </w:tr>
      <w:tr w:rsidR="00FD1B2B" w14:paraId="1903FE3E" w14:textId="77777777">
        <w:trPr>
          <w:trHeight w:val="385"/>
        </w:trPr>
        <w:tc>
          <w:tcPr>
            <w:tcW w:w="604" w:type="pct"/>
            <w:tcBorders>
              <w:top w:val="nil"/>
              <w:left w:val="single" w:sz="4" w:space="0" w:color="auto"/>
              <w:bottom w:val="single" w:sz="4" w:space="0" w:color="auto"/>
              <w:right w:val="single" w:sz="4" w:space="0" w:color="auto"/>
            </w:tcBorders>
            <w:vAlign w:val="bottom"/>
          </w:tcPr>
          <w:p w14:paraId="13A9496A" w14:textId="77777777" w:rsidR="00FD1B2B" w:rsidRDefault="00000000">
            <w:pPr>
              <w:spacing w:line="240" w:lineRule="auto"/>
              <w:rPr>
                <w:rFonts w:ascii="Times New Roman" w:eastAsia="Times New Roman" w:hAnsi="Times New Roman" w:cs="Times New Roman"/>
                <w:lang w:val="en-IN"/>
              </w:rPr>
            </w:pPr>
            <w:r>
              <w:rPr>
                <w:rFonts w:ascii="Times New Roman" w:eastAsia="Times New Roman" w:hAnsi="Times New Roman" w:cs="Times New Roman"/>
                <w:lang w:val="en-IN"/>
              </w:rPr>
              <w:t>Influence of change management</w:t>
            </w:r>
          </w:p>
        </w:tc>
        <w:tc>
          <w:tcPr>
            <w:tcW w:w="604" w:type="pct"/>
            <w:tcBorders>
              <w:top w:val="nil"/>
              <w:left w:val="nil"/>
              <w:bottom w:val="single" w:sz="4" w:space="0" w:color="auto"/>
              <w:right w:val="single" w:sz="4" w:space="0" w:color="auto"/>
            </w:tcBorders>
            <w:vAlign w:val="bottom"/>
          </w:tcPr>
          <w:p w14:paraId="60723043" w14:textId="77777777" w:rsidR="00FD1B2B" w:rsidRDefault="00000000">
            <w:pPr>
              <w:spacing w:line="240" w:lineRule="auto"/>
              <w:rPr>
                <w:rFonts w:ascii="Times New Roman" w:eastAsia="Times New Roman" w:hAnsi="Times New Roman" w:cs="Times New Roman"/>
                <w:lang w:val="en-IN"/>
              </w:rPr>
            </w:pPr>
            <w:r>
              <w:rPr>
                <w:rFonts w:ascii="Times New Roman" w:eastAsia="Times New Roman" w:hAnsi="Times New Roman" w:cs="Times New Roman"/>
                <w:lang w:val="en-IN"/>
              </w:rPr>
              <w:t>Jurnal Riset Ekonomi dan Bisnis</w:t>
            </w:r>
          </w:p>
        </w:tc>
        <w:tc>
          <w:tcPr>
            <w:tcW w:w="769" w:type="pct"/>
            <w:tcBorders>
              <w:top w:val="nil"/>
              <w:left w:val="nil"/>
              <w:bottom w:val="single" w:sz="4" w:space="0" w:color="auto"/>
              <w:right w:val="single" w:sz="4" w:space="0" w:color="auto"/>
            </w:tcBorders>
            <w:vAlign w:val="bottom"/>
          </w:tcPr>
          <w:p w14:paraId="17B2627E" w14:textId="77777777" w:rsidR="00FD1B2B" w:rsidRDefault="00000000">
            <w:pPr>
              <w:spacing w:line="240" w:lineRule="auto"/>
              <w:rPr>
                <w:rFonts w:ascii="Times New Roman" w:eastAsia="Times New Roman" w:hAnsi="Times New Roman" w:cs="Times New Roman"/>
                <w:lang w:val="en-IN"/>
              </w:rPr>
            </w:pPr>
            <w:r>
              <w:rPr>
                <w:rFonts w:ascii="Times New Roman" w:eastAsia="Times New Roman" w:hAnsi="Times New Roman" w:cs="Times New Roman"/>
                <w:lang w:val="en-IN"/>
              </w:rPr>
              <w:t>Okolie, U.C. and Memeh, N.J., 2022</w:t>
            </w:r>
          </w:p>
        </w:tc>
        <w:tc>
          <w:tcPr>
            <w:tcW w:w="604" w:type="pct"/>
            <w:tcBorders>
              <w:top w:val="nil"/>
              <w:left w:val="nil"/>
              <w:bottom w:val="single" w:sz="4" w:space="0" w:color="auto"/>
              <w:right w:val="single" w:sz="4" w:space="0" w:color="auto"/>
            </w:tcBorders>
            <w:vAlign w:val="bottom"/>
          </w:tcPr>
          <w:p w14:paraId="317941AF" w14:textId="77777777" w:rsidR="00FD1B2B" w:rsidRDefault="00000000">
            <w:pPr>
              <w:spacing w:line="240" w:lineRule="auto"/>
              <w:rPr>
                <w:rFonts w:ascii="Times New Roman" w:eastAsia="Times New Roman" w:hAnsi="Times New Roman" w:cs="Times New Roman"/>
                <w:lang w:val="en-IN"/>
              </w:rPr>
            </w:pPr>
            <w:r>
              <w:rPr>
                <w:rFonts w:ascii="Times New Roman" w:eastAsia="Times New Roman" w:hAnsi="Times New Roman" w:cs="Times New Roman"/>
                <w:lang w:val="en-IN"/>
              </w:rPr>
              <w:t>Examine effect of change management on organisational efficiency</w:t>
            </w:r>
          </w:p>
        </w:tc>
        <w:tc>
          <w:tcPr>
            <w:tcW w:w="581" w:type="pct"/>
            <w:tcBorders>
              <w:top w:val="nil"/>
              <w:left w:val="nil"/>
              <w:bottom w:val="single" w:sz="4" w:space="0" w:color="auto"/>
              <w:right w:val="single" w:sz="4" w:space="0" w:color="auto"/>
            </w:tcBorders>
            <w:vAlign w:val="bottom"/>
          </w:tcPr>
          <w:p w14:paraId="13D99C1C" w14:textId="77777777" w:rsidR="00FD1B2B" w:rsidRDefault="00000000">
            <w:pPr>
              <w:spacing w:line="240" w:lineRule="auto"/>
              <w:rPr>
                <w:rFonts w:ascii="Times New Roman" w:eastAsia="Times New Roman" w:hAnsi="Times New Roman" w:cs="Times New Roman"/>
                <w:lang w:val="en-IN"/>
              </w:rPr>
            </w:pPr>
            <w:r>
              <w:rPr>
                <w:rFonts w:ascii="Times New Roman" w:eastAsia="Times New Roman" w:hAnsi="Times New Roman" w:cs="Times New Roman"/>
                <w:lang w:val="en-IN"/>
              </w:rPr>
              <w:t>Assess relationship between change practices and performance</w:t>
            </w:r>
          </w:p>
        </w:tc>
        <w:tc>
          <w:tcPr>
            <w:tcW w:w="707" w:type="pct"/>
            <w:tcBorders>
              <w:top w:val="nil"/>
              <w:left w:val="nil"/>
              <w:bottom w:val="single" w:sz="4" w:space="0" w:color="auto"/>
              <w:right w:val="single" w:sz="4" w:space="0" w:color="auto"/>
            </w:tcBorders>
            <w:vAlign w:val="bottom"/>
          </w:tcPr>
          <w:p w14:paraId="1E46A73B" w14:textId="77777777" w:rsidR="00FD1B2B" w:rsidRDefault="00000000">
            <w:pPr>
              <w:spacing w:line="240" w:lineRule="auto"/>
              <w:rPr>
                <w:rFonts w:ascii="Times New Roman" w:eastAsia="Times New Roman" w:hAnsi="Times New Roman" w:cs="Times New Roman"/>
                <w:lang w:val="en-IN"/>
              </w:rPr>
            </w:pPr>
            <w:r>
              <w:rPr>
                <w:rFonts w:ascii="Times New Roman" w:eastAsia="Times New Roman" w:hAnsi="Times New Roman" w:cs="Times New Roman"/>
                <w:lang w:val="en-IN"/>
              </w:rPr>
              <w:t>How do change management practices affect efficiency?</w:t>
            </w:r>
          </w:p>
        </w:tc>
        <w:tc>
          <w:tcPr>
            <w:tcW w:w="526" w:type="pct"/>
            <w:tcBorders>
              <w:top w:val="nil"/>
              <w:left w:val="nil"/>
              <w:bottom w:val="single" w:sz="4" w:space="0" w:color="auto"/>
              <w:right w:val="single" w:sz="4" w:space="0" w:color="auto"/>
            </w:tcBorders>
            <w:vAlign w:val="bottom"/>
          </w:tcPr>
          <w:p w14:paraId="178A39BC" w14:textId="77777777" w:rsidR="00FD1B2B" w:rsidRDefault="00000000">
            <w:pPr>
              <w:spacing w:line="240" w:lineRule="auto"/>
              <w:rPr>
                <w:rFonts w:ascii="Times New Roman" w:eastAsia="Times New Roman" w:hAnsi="Times New Roman" w:cs="Times New Roman"/>
                <w:lang w:val="en-IN"/>
              </w:rPr>
            </w:pPr>
            <w:r>
              <w:rPr>
                <w:rFonts w:ascii="Times New Roman" w:eastAsia="Times New Roman" w:hAnsi="Times New Roman" w:cs="Times New Roman"/>
                <w:lang w:val="en-IN"/>
              </w:rPr>
              <w:t>Quantitative survey and statistical analysis</w:t>
            </w:r>
          </w:p>
        </w:tc>
        <w:tc>
          <w:tcPr>
            <w:tcW w:w="604" w:type="pct"/>
            <w:tcBorders>
              <w:top w:val="nil"/>
              <w:left w:val="nil"/>
              <w:bottom w:val="single" w:sz="4" w:space="0" w:color="auto"/>
              <w:right w:val="single" w:sz="4" w:space="0" w:color="auto"/>
            </w:tcBorders>
            <w:vAlign w:val="bottom"/>
          </w:tcPr>
          <w:p w14:paraId="2CD596B9" w14:textId="77777777" w:rsidR="00FD1B2B" w:rsidRDefault="00000000">
            <w:pPr>
              <w:spacing w:line="240" w:lineRule="auto"/>
              <w:rPr>
                <w:rFonts w:ascii="Times New Roman" w:eastAsia="Times New Roman" w:hAnsi="Times New Roman" w:cs="Times New Roman"/>
                <w:lang w:val="en-IN"/>
              </w:rPr>
            </w:pPr>
            <w:r>
              <w:rPr>
                <w:rFonts w:ascii="Times New Roman" w:eastAsia="Times New Roman" w:hAnsi="Times New Roman" w:cs="Times New Roman"/>
                <w:lang w:val="en-IN"/>
              </w:rPr>
              <w:t>Leadership, communication and training significantly improve efficiency</w:t>
            </w:r>
          </w:p>
        </w:tc>
      </w:tr>
      <w:tr w:rsidR="00FD1B2B" w14:paraId="5A889C69" w14:textId="77777777">
        <w:trPr>
          <w:trHeight w:val="593"/>
        </w:trPr>
        <w:tc>
          <w:tcPr>
            <w:tcW w:w="604" w:type="pct"/>
            <w:tcBorders>
              <w:top w:val="nil"/>
              <w:left w:val="single" w:sz="4" w:space="0" w:color="auto"/>
              <w:bottom w:val="single" w:sz="4" w:space="0" w:color="auto"/>
              <w:right w:val="single" w:sz="4" w:space="0" w:color="auto"/>
            </w:tcBorders>
            <w:vAlign w:val="bottom"/>
          </w:tcPr>
          <w:p w14:paraId="493D4B7E" w14:textId="77777777" w:rsidR="00FD1B2B" w:rsidRDefault="00000000">
            <w:pPr>
              <w:spacing w:line="240" w:lineRule="auto"/>
              <w:rPr>
                <w:rFonts w:ascii="Times New Roman" w:eastAsia="Times New Roman" w:hAnsi="Times New Roman" w:cs="Times New Roman"/>
                <w:lang w:val="en-IN"/>
              </w:rPr>
            </w:pPr>
            <w:r>
              <w:rPr>
                <w:rFonts w:ascii="Times New Roman" w:eastAsia="Times New Roman" w:hAnsi="Times New Roman" w:cs="Times New Roman"/>
                <w:lang w:val="en-IN"/>
              </w:rPr>
              <w:t>Human resource management strategies in achieving competitive advantage in business administration. </w:t>
            </w:r>
          </w:p>
        </w:tc>
        <w:tc>
          <w:tcPr>
            <w:tcW w:w="604" w:type="pct"/>
            <w:tcBorders>
              <w:top w:val="nil"/>
              <w:left w:val="nil"/>
              <w:bottom w:val="single" w:sz="4" w:space="0" w:color="auto"/>
              <w:right w:val="single" w:sz="4" w:space="0" w:color="auto"/>
            </w:tcBorders>
            <w:vAlign w:val="bottom"/>
          </w:tcPr>
          <w:p w14:paraId="4F85F8BD" w14:textId="77777777" w:rsidR="00FD1B2B" w:rsidRDefault="00000000">
            <w:pPr>
              <w:spacing w:line="240" w:lineRule="auto"/>
              <w:rPr>
                <w:rFonts w:ascii="Times New Roman" w:eastAsia="Times New Roman" w:hAnsi="Times New Roman" w:cs="Times New Roman"/>
                <w:lang w:val="en-IN"/>
              </w:rPr>
            </w:pPr>
            <w:r>
              <w:rPr>
                <w:rFonts w:ascii="Times New Roman" w:eastAsia="Times New Roman" w:hAnsi="Times New Roman" w:cs="Times New Roman"/>
                <w:lang w:val="en-IN"/>
              </w:rPr>
              <w:t>Journal of Contemporary Administration and Management</w:t>
            </w:r>
          </w:p>
        </w:tc>
        <w:tc>
          <w:tcPr>
            <w:tcW w:w="769" w:type="pct"/>
            <w:tcBorders>
              <w:top w:val="nil"/>
              <w:left w:val="nil"/>
              <w:bottom w:val="single" w:sz="4" w:space="0" w:color="auto"/>
              <w:right w:val="single" w:sz="4" w:space="0" w:color="auto"/>
            </w:tcBorders>
            <w:vAlign w:val="bottom"/>
          </w:tcPr>
          <w:p w14:paraId="61A44DF0" w14:textId="77777777" w:rsidR="00FD1B2B" w:rsidRDefault="00000000">
            <w:pPr>
              <w:spacing w:line="240" w:lineRule="auto"/>
              <w:rPr>
                <w:rFonts w:ascii="Times New Roman" w:eastAsia="Times New Roman" w:hAnsi="Times New Roman" w:cs="Times New Roman"/>
                <w:lang w:val="en-IN"/>
              </w:rPr>
            </w:pPr>
            <w:r>
              <w:rPr>
                <w:rFonts w:ascii="Times New Roman" w:eastAsia="Times New Roman" w:hAnsi="Times New Roman" w:cs="Times New Roman"/>
                <w:lang w:val="en-IN"/>
              </w:rPr>
              <w:t xml:space="preserve">Agustian, K., Pohan, A., Zen, A., Wiwin, W. and Malik, A.J., 2023. </w:t>
            </w:r>
          </w:p>
        </w:tc>
        <w:tc>
          <w:tcPr>
            <w:tcW w:w="604" w:type="pct"/>
            <w:tcBorders>
              <w:top w:val="nil"/>
              <w:left w:val="nil"/>
              <w:bottom w:val="single" w:sz="4" w:space="0" w:color="auto"/>
              <w:right w:val="single" w:sz="4" w:space="0" w:color="auto"/>
            </w:tcBorders>
            <w:vAlign w:val="bottom"/>
          </w:tcPr>
          <w:p w14:paraId="774EE3E0" w14:textId="77777777" w:rsidR="00FD1B2B" w:rsidRDefault="00000000">
            <w:pPr>
              <w:spacing w:line="240" w:lineRule="auto"/>
              <w:rPr>
                <w:rFonts w:ascii="Times New Roman" w:eastAsia="Times New Roman" w:hAnsi="Times New Roman" w:cs="Times New Roman"/>
                <w:lang w:val="en-IN"/>
              </w:rPr>
            </w:pPr>
            <w:r>
              <w:rPr>
                <w:rFonts w:ascii="Times New Roman" w:eastAsia="Times New Roman" w:hAnsi="Times New Roman" w:cs="Times New Roman"/>
                <w:lang w:val="en-IN"/>
              </w:rPr>
              <w:t>Analyse HR strategies supporting organisational competitiveness</w:t>
            </w:r>
          </w:p>
        </w:tc>
        <w:tc>
          <w:tcPr>
            <w:tcW w:w="581" w:type="pct"/>
            <w:tcBorders>
              <w:top w:val="nil"/>
              <w:left w:val="nil"/>
              <w:bottom w:val="single" w:sz="4" w:space="0" w:color="auto"/>
              <w:right w:val="single" w:sz="4" w:space="0" w:color="auto"/>
            </w:tcBorders>
            <w:vAlign w:val="bottom"/>
          </w:tcPr>
          <w:p w14:paraId="2888F399" w14:textId="77777777" w:rsidR="00FD1B2B" w:rsidRDefault="00000000">
            <w:pPr>
              <w:spacing w:line="240" w:lineRule="auto"/>
              <w:rPr>
                <w:rFonts w:ascii="Times New Roman" w:eastAsia="Times New Roman" w:hAnsi="Times New Roman" w:cs="Times New Roman"/>
                <w:lang w:val="en-IN"/>
              </w:rPr>
            </w:pPr>
            <w:r>
              <w:rPr>
                <w:rFonts w:ascii="Times New Roman" w:eastAsia="Times New Roman" w:hAnsi="Times New Roman" w:cs="Times New Roman"/>
                <w:lang w:val="en-IN"/>
              </w:rPr>
              <w:t>Identify practices improving workforce performance</w:t>
            </w:r>
          </w:p>
        </w:tc>
        <w:tc>
          <w:tcPr>
            <w:tcW w:w="707" w:type="pct"/>
            <w:tcBorders>
              <w:top w:val="nil"/>
              <w:left w:val="nil"/>
              <w:bottom w:val="single" w:sz="4" w:space="0" w:color="auto"/>
              <w:right w:val="single" w:sz="4" w:space="0" w:color="auto"/>
            </w:tcBorders>
            <w:vAlign w:val="bottom"/>
          </w:tcPr>
          <w:p w14:paraId="28F60BBA" w14:textId="77777777" w:rsidR="00FD1B2B" w:rsidRDefault="00000000">
            <w:pPr>
              <w:spacing w:line="240" w:lineRule="auto"/>
              <w:rPr>
                <w:rFonts w:ascii="Times New Roman" w:eastAsia="Times New Roman" w:hAnsi="Times New Roman" w:cs="Times New Roman"/>
                <w:lang w:val="en-IN"/>
              </w:rPr>
            </w:pPr>
            <w:r>
              <w:rPr>
                <w:rFonts w:ascii="Times New Roman" w:eastAsia="Times New Roman" w:hAnsi="Times New Roman" w:cs="Times New Roman"/>
                <w:lang w:val="en-IN"/>
              </w:rPr>
              <w:t>How can HRM strategies create competitive advantage?</w:t>
            </w:r>
          </w:p>
        </w:tc>
        <w:tc>
          <w:tcPr>
            <w:tcW w:w="526" w:type="pct"/>
            <w:tcBorders>
              <w:top w:val="nil"/>
              <w:left w:val="nil"/>
              <w:bottom w:val="single" w:sz="4" w:space="0" w:color="auto"/>
              <w:right w:val="single" w:sz="4" w:space="0" w:color="auto"/>
            </w:tcBorders>
            <w:vAlign w:val="bottom"/>
          </w:tcPr>
          <w:p w14:paraId="022C9B91" w14:textId="77777777" w:rsidR="00FD1B2B" w:rsidRDefault="00000000">
            <w:pPr>
              <w:spacing w:line="240" w:lineRule="auto"/>
              <w:rPr>
                <w:rFonts w:ascii="Times New Roman" w:eastAsia="Times New Roman" w:hAnsi="Times New Roman" w:cs="Times New Roman"/>
                <w:lang w:val="en-IN"/>
              </w:rPr>
            </w:pPr>
            <w:r>
              <w:rPr>
                <w:rFonts w:ascii="Times New Roman" w:eastAsia="Times New Roman" w:hAnsi="Times New Roman" w:cs="Times New Roman"/>
                <w:lang w:val="en-IN"/>
              </w:rPr>
              <w:t>Qualitative descriptive literature review</w:t>
            </w:r>
          </w:p>
        </w:tc>
        <w:tc>
          <w:tcPr>
            <w:tcW w:w="604" w:type="pct"/>
            <w:tcBorders>
              <w:top w:val="nil"/>
              <w:left w:val="nil"/>
              <w:bottom w:val="single" w:sz="4" w:space="0" w:color="auto"/>
              <w:right w:val="single" w:sz="4" w:space="0" w:color="auto"/>
            </w:tcBorders>
            <w:vAlign w:val="bottom"/>
          </w:tcPr>
          <w:p w14:paraId="0458B79C" w14:textId="77777777" w:rsidR="00FD1B2B" w:rsidRDefault="00000000">
            <w:pPr>
              <w:spacing w:line="240" w:lineRule="auto"/>
              <w:rPr>
                <w:rFonts w:ascii="Times New Roman" w:eastAsia="Times New Roman" w:hAnsi="Times New Roman" w:cs="Times New Roman"/>
                <w:lang w:val="en-IN"/>
              </w:rPr>
            </w:pPr>
            <w:r>
              <w:rPr>
                <w:rFonts w:ascii="Times New Roman" w:eastAsia="Times New Roman" w:hAnsi="Times New Roman" w:cs="Times New Roman"/>
                <w:lang w:val="en-IN"/>
              </w:rPr>
              <w:t>Recruitment, training, motivation and culture improve organisational adaptability</w:t>
            </w:r>
          </w:p>
        </w:tc>
      </w:tr>
      <w:tr w:rsidR="00FD1B2B" w14:paraId="641B40BD" w14:textId="77777777">
        <w:trPr>
          <w:trHeight w:val="593"/>
        </w:trPr>
        <w:tc>
          <w:tcPr>
            <w:tcW w:w="604" w:type="pct"/>
            <w:tcBorders>
              <w:top w:val="nil"/>
              <w:left w:val="single" w:sz="4" w:space="0" w:color="auto"/>
              <w:bottom w:val="single" w:sz="4" w:space="0" w:color="auto"/>
              <w:right w:val="single" w:sz="4" w:space="0" w:color="auto"/>
            </w:tcBorders>
            <w:vAlign w:val="bottom"/>
          </w:tcPr>
          <w:p w14:paraId="45E55694" w14:textId="77777777" w:rsidR="00FD1B2B" w:rsidRDefault="00000000">
            <w:pPr>
              <w:spacing w:line="240" w:lineRule="auto"/>
              <w:rPr>
                <w:rFonts w:ascii="Times New Roman" w:eastAsia="Times New Roman" w:hAnsi="Times New Roman" w:cs="Times New Roman"/>
                <w:lang w:val="en-IN"/>
              </w:rPr>
            </w:pPr>
            <w:r>
              <w:rPr>
                <w:rFonts w:ascii="Times New Roman" w:eastAsia="Times New Roman" w:hAnsi="Times New Roman" w:cs="Times New Roman"/>
                <w:lang w:val="en-IN"/>
              </w:rPr>
              <w:t xml:space="preserve">Developing and implementing advanced performance management </w:t>
            </w:r>
            <w:r>
              <w:rPr>
                <w:rFonts w:ascii="Times New Roman" w:eastAsia="Times New Roman" w:hAnsi="Times New Roman" w:cs="Times New Roman"/>
                <w:lang w:val="en-IN"/>
              </w:rPr>
              <w:lastRenderedPageBreak/>
              <w:t>systems for enhanced organizational productivity. </w:t>
            </w:r>
          </w:p>
        </w:tc>
        <w:tc>
          <w:tcPr>
            <w:tcW w:w="604" w:type="pct"/>
            <w:tcBorders>
              <w:top w:val="nil"/>
              <w:left w:val="nil"/>
              <w:bottom w:val="single" w:sz="4" w:space="0" w:color="auto"/>
              <w:right w:val="single" w:sz="4" w:space="0" w:color="auto"/>
            </w:tcBorders>
            <w:vAlign w:val="bottom"/>
          </w:tcPr>
          <w:p w14:paraId="0A3752A5" w14:textId="77777777" w:rsidR="00FD1B2B" w:rsidRDefault="00000000">
            <w:pPr>
              <w:spacing w:line="240" w:lineRule="auto"/>
              <w:rPr>
                <w:rFonts w:ascii="Times New Roman" w:eastAsia="Times New Roman" w:hAnsi="Times New Roman" w:cs="Times New Roman"/>
                <w:lang w:val="en-IN"/>
              </w:rPr>
            </w:pPr>
            <w:r>
              <w:rPr>
                <w:rFonts w:ascii="Times New Roman" w:eastAsia="Times New Roman" w:hAnsi="Times New Roman" w:cs="Times New Roman"/>
                <w:lang w:val="en-IN"/>
              </w:rPr>
              <w:lastRenderedPageBreak/>
              <w:t>World Journal of Advanced Science and Technology</w:t>
            </w:r>
          </w:p>
        </w:tc>
        <w:tc>
          <w:tcPr>
            <w:tcW w:w="769" w:type="pct"/>
            <w:tcBorders>
              <w:top w:val="nil"/>
              <w:left w:val="nil"/>
              <w:bottom w:val="single" w:sz="4" w:space="0" w:color="auto"/>
              <w:right w:val="single" w:sz="4" w:space="0" w:color="auto"/>
            </w:tcBorders>
            <w:vAlign w:val="bottom"/>
          </w:tcPr>
          <w:p w14:paraId="076A467B" w14:textId="77777777" w:rsidR="00FD1B2B" w:rsidRDefault="00000000">
            <w:pPr>
              <w:spacing w:line="240" w:lineRule="auto"/>
              <w:rPr>
                <w:rFonts w:ascii="Times New Roman" w:eastAsia="Times New Roman" w:hAnsi="Times New Roman" w:cs="Times New Roman"/>
                <w:lang w:val="en-IN"/>
              </w:rPr>
            </w:pPr>
            <w:r>
              <w:rPr>
                <w:rFonts w:ascii="Times New Roman" w:eastAsia="Times New Roman" w:hAnsi="Times New Roman" w:cs="Times New Roman"/>
                <w:lang w:val="en-IN"/>
              </w:rPr>
              <w:t xml:space="preserve">Bristol-Alagbariya, B., Ayanponle, O.L. and Ogedengbe, D.E., 2022. </w:t>
            </w:r>
          </w:p>
        </w:tc>
        <w:tc>
          <w:tcPr>
            <w:tcW w:w="604" w:type="pct"/>
            <w:tcBorders>
              <w:top w:val="nil"/>
              <w:left w:val="nil"/>
              <w:bottom w:val="single" w:sz="4" w:space="0" w:color="auto"/>
              <w:right w:val="single" w:sz="4" w:space="0" w:color="auto"/>
            </w:tcBorders>
            <w:vAlign w:val="bottom"/>
          </w:tcPr>
          <w:p w14:paraId="131E9B8D" w14:textId="77777777" w:rsidR="00FD1B2B" w:rsidRDefault="00000000">
            <w:pPr>
              <w:spacing w:line="240" w:lineRule="auto"/>
              <w:rPr>
                <w:rFonts w:ascii="Times New Roman" w:eastAsia="Times New Roman" w:hAnsi="Times New Roman" w:cs="Times New Roman"/>
                <w:lang w:val="en-IN"/>
              </w:rPr>
            </w:pPr>
            <w:r>
              <w:rPr>
                <w:rFonts w:ascii="Times New Roman" w:eastAsia="Times New Roman" w:hAnsi="Times New Roman" w:cs="Times New Roman"/>
                <w:lang w:val="en-IN"/>
              </w:rPr>
              <w:t>Examine modern PMS for improving productivity</w:t>
            </w:r>
          </w:p>
        </w:tc>
        <w:tc>
          <w:tcPr>
            <w:tcW w:w="581" w:type="pct"/>
            <w:tcBorders>
              <w:top w:val="nil"/>
              <w:left w:val="nil"/>
              <w:bottom w:val="single" w:sz="4" w:space="0" w:color="auto"/>
              <w:right w:val="single" w:sz="4" w:space="0" w:color="auto"/>
            </w:tcBorders>
            <w:vAlign w:val="bottom"/>
          </w:tcPr>
          <w:p w14:paraId="184232E9" w14:textId="77777777" w:rsidR="00FD1B2B" w:rsidRDefault="00000000">
            <w:pPr>
              <w:spacing w:line="240" w:lineRule="auto"/>
              <w:rPr>
                <w:rFonts w:ascii="Times New Roman" w:eastAsia="Times New Roman" w:hAnsi="Times New Roman" w:cs="Times New Roman"/>
                <w:lang w:val="en-IN"/>
              </w:rPr>
            </w:pPr>
            <w:r>
              <w:rPr>
                <w:rFonts w:ascii="Times New Roman" w:eastAsia="Times New Roman" w:hAnsi="Times New Roman" w:cs="Times New Roman"/>
                <w:lang w:val="en-IN"/>
              </w:rPr>
              <w:t>Understand role of digital performance monitoring</w:t>
            </w:r>
          </w:p>
        </w:tc>
        <w:tc>
          <w:tcPr>
            <w:tcW w:w="707" w:type="pct"/>
            <w:tcBorders>
              <w:top w:val="nil"/>
              <w:left w:val="nil"/>
              <w:bottom w:val="single" w:sz="4" w:space="0" w:color="auto"/>
              <w:right w:val="single" w:sz="4" w:space="0" w:color="auto"/>
            </w:tcBorders>
            <w:vAlign w:val="bottom"/>
          </w:tcPr>
          <w:p w14:paraId="3EA7E172" w14:textId="77777777" w:rsidR="00FD1B2B" w:rsidRDefault="00000000">
            <w:pPr>
              <w:spacing w:line="240" w:lineRule="auto"/>
              <w:rPr>
                <w:rFonts w:ascii="Times New Roman" w:eastAsia="Times New Roman" w:hAnsi="Times New Roman" w:cs="Times New Roman"/>
                <w:lang w:val="en-IN"/>
              </w:rPr>
            </w:pPr>
            <w:r>
              <w:rPr>
                <w:rFonts w:ascii="Times New Roman" w:eastAsia="Times New Roman" w:hAnsi="Times New Roman" w:cs="Times New Roman"/>
                <w:lang w:val="en-IN"/>
              </w:rPr>
              <w:t>How can advanced PMS enhance organisational productivity?</w:t>
            </w:r>
          </w:p>
        </w:tc>
        <w:tc>
          <w:tcPr>
            <w:tcW w:w="526" w:type="pct"/>
            <w:tcBorders>
              <w:top w:val="nil"/>
              <w:left w:val="nil"/>
              <w:bottom w:val="single" w:sz="4" w:space="0" w:color="auto"/>
              <w:right w:val="single" w:sz="4" w:space="0" w:color="auto"/>
            </w:tcBorders>
            <w:vAlign w:val="bottom"/>
          </w:tcPr>
          <w:p w14:paraId="4980B339" w14:textId="77777777" w:rsidR="00FD1B2B" w:rsidRDefault="00000000">
            <w:pPr>
              <w:spacing w:line="240" w:lineRule="auto"/>
              <w:rPr>
                <w:rFonts w:ascii="Times New Roman" w:eastAsia="Times New Roman" w:hAnsi="Times New Roman" w:cs="Times New Roman"/>
                <w:lang w:val="en-IN"/>
              </w:rPr>
            </w:pPr>
            <w:r>
              <w:rPr>
                <w:rFonts w:ascii="Times New Roman" w:eastAsia="Times New Roman" w:hAnsi="Times New Roman" w:cs="Times New Roman"/>
                <w:lang w:val="en-IN"/>
              </w:rPr>
              <w:t>Conceptual literature review</w:t>
            </w:r>
          </w:p>
        </w:tc>
        <w:tc>
          <w:tcPr>
            <w:tcW w:w="604" w:type="pct"/>
            <w:tcBorders>
              <w:top w:val="nil"/>
              <w:left w:val="nil"/>
              <w:bottom w:val="single" w:sz="4" w:space="0" w:color="auto"/>
              <w:right w:val="single" w:sz="4" w:space="0" w:color="auto"/>
            </w:tcBorders>
            <w:vAlign w:val="bottom"/>
          </w:tcPr>
          <w:p w14:paraId="69685F41" w14:textId="77777777" w:rsidR="00FD1B2B" w:rsidRDefault="00000000">
            <w:pPr>
              <w:spacing w:line="240" w:lineRule="auto"/>
              <w:rPr>
                <w:rFonts w:ascii="Times New Roman" w:eastAsia="Times New Roman" w:hAnsi="Times New Roman" w:cs="Times New Roman"/>
                <w:lang w:val="en-IN"/>
              </w:rPr>
            </w:pPr>
            <w:r>
              <w:rPr>
                <w:rFonts w:ascii="Times New Roman" w:eastAsia="Times New Roman" w:hAnsi="Times New Roman" w:cs="Times New Roman"/>
                <w:lang w:val="en-IN"/>
              </w:rPr>
              <w:t>Data</w:t>
            </w:r>
            <w:r>
              <w:rPr>
                <w:rFonts w:ascii="Times New Roman" w:eastAsia="Times New Roman" w:hAnsi="Times New Roman" w:cs="Times New Roman"/>
                <w:lang w:val="en-IN"/>
              </w:rPr>
              <w:noBreakHyphen/>
              <w:t xml:space="preserve">driven performance systems align employee goals with </w:t>
            </w:r>
            <w:r>
              <w:rPr>
                <w:rFonts w:ascii="Times New Roman" w:eastAsia="Times New Roman" w:hAnsi="Times New Roman" w:cs="Times New Roman"/>
                <w:lang w:val="en-IN"/>
              </w:rPr>
              <w:lastRenderedPageBreak/>
              <w:t>organisational strategy</w:t>
            </w:r>
          </w:p>
        </w:tc>
      </w:tr>
      <w:tr w:rsidR="00FD1B2B" w14:paraId="08C84641" w14:textId="77777777">
        <w:trPr>
          <w:trHeight w:val="791"/>
        </w:trPr>
        <w:tc>
          <w:tcPr>
            <w:tcW w:w="604" w:type="pct"/>
            <w:tcBorders>
              <w:top w:val="nil"/>
              <w:left w:val="single" w:sz="4" w:space="0" w:color="auto"/>
              <w:bottom w:val="single" w:sz="4" w:space="0" w:color="auto"/>
              <w:right w:val="single" w:sz="4" w:space="0" w:color="auto"/>
            </w:tcBorders>
            <w:vAlign w:val="center"/>
          </w:tcPr>
          <w:p w14:paraId="048F83BB" w14:textId="77777777" w:rsidR="00FD1B2B" w:rsidRDefault="00000000">
            <w:pPr>
              <w:spacing w:line="240" w:lineRule="auto"/>
              <w:rPr>
                <w:rFonts w:ascii="Times New Roman" w:eastAsia="Times New Roman" w:hAnsi="Times New Roman" w:cs="Times New Roman"/>
                <w:lang w:val="en-IN"/>
              </w:rPr>
            </w:pPr>
            <w:r>
              <w:rPr>
                <w:rFonts w:ascii="Times New Roman" w:eastAsia="Times New Roman" w:hAnsi="Times New Roman" w:cs="Times New Roman"/>
                <w:lang w:val="en-IN"/>
              </w:rPr>
              <w:lastRenderedPageBreak/>
              <w:t>Enhancing stakeholder engagement: Using the communication perspective to identify and enhance stakeholder communication in place management</w:t>
            </w:r>
          </w:p>
        </w:tc>
        <w:tc>
          <w:tcPr>
            <w:tcW w:w="604" w:type="pct"/>
            <w:tcBorders>
              <w:top w:val="nil"/>
              <w:left w:val="nil"/>
              <w:bottom w:val="single" w:sz="4" w:space="0" w:color="auto"/>
              <w:right w:val="single" w:sz="4" w:space="0" w:color="auto"/>
            </w:tcBorders>
            <w:vAlign w:val="center"/>
          </w:tcPr>
          <w:p w14:paraId="10BD5416" w14:textId="77777777" w:rsidR="00FD1B2B" w:rsidRDefault="00000000">
            <w:pPr>
              <w:spacing w:line="240" w:lineRule="auto"/>
              <w:rPr>
                <w:rFonts w:ascii="Times New Roman" w:eastAsia="Times New Roman" w:hAnsi="Times New Roman" w:cs="Times New Roman"/>
                <w:i/>
                <w:iCs/>
                <w:lang w:val="en-IN"/>
              </w:rPr>
            </w:pPr>
            <w:r>
              <w:rPr>
                <w:rFonts w:ascii="Times New Roman" w:eastAsia="Times New Roman" w:hAnsi="Times New Roman" w:cs="Times New Roman"/>
                <w:i/>
                <w:iCs/>
                <w:lang w:val="en-IN"/>
              </w:rPr>
              <w:t>Cogent Business &amp; Management</w:t>
            </w:r>
          </w:p>
        </w:tc>
        <w:tc>
          <w:tcPr>
            <w:tcW w:w="769" w:type="pct"/>
            <w:tcBorders>
              <w:top w:val="nil"/>
              <w:left w:val="nil"/>
              <w:bottom w:val="single" w:sz="4" w:space="0" w:color="auto"/>
              <w:right w:val="single" w:sz="4" w:space="0" w:color="auto"/>
            </w:tcBorders>
            <w:vAlign w:val="center"/>
          </w:tcPr>
          <w:p w14:paraId="4A4F777B" w14:textId="77777777" w:rsidR="00FD1B2B" w:rsidRDefault="00000000">
            <w:pPr>
              <w:spacing w:line="240" w:lineRule="auto"/>
              <w:rPr>
                <w:rFonts w:ascii="Times New Roman" w:eastAsia="Times New Roman" w:hAnsi="Times New Roman" w:cs="Times New Roman"/>
                <w:lang w:val="en-IN"/>
              </w:rPr>
            </w:pPr>
            <w:r>
              <w:rPr>
                <w:rFonts w:ascii="Times New Roman" w:eastAsia="Times New Roman" w:hAnsi="Times New Roman" w:cs="Times New Roman"/>
                <w:lang w:val="en-IN"/>
              </w:rPr>
              <w:t>Limani, E.; Hajdari, L.; Limani, B.; Krasniqi, J. (2024)</w:t>
            </w:r>
          </w:p>
        </w:tc>
        <w:tc>
          <w:tcPr>
            <w:tcW w:w="604" w:type="pct"/>
            <w:tcBorders>
              <w:top w:val="nil"/>
              <w:left w:val="nil"/>
              <w:bottom w:val="single" w:sz="4" w:space="0" w:color="auto"/>
              <w:right w:val="single" w:sz="4" w:space="0" w:color="auto"/>
            </w:tcBorders>
            <w:vAlign w:val="center"/>
          </w:tcPr>
          <w:p w14:paraId="65A778F5" w14:textId="77777777" w:rsidR="00FD1B2B" w:rsidRDefault="00000000">
            <w:pPr>
              <w:spacing w:line="240" w:lineRule="auto"/>
              <w:rPr>
                <w:rFonts w:ascii="Times New Roman" w:eastAsia="Times New Roman" w:hAnsi="Times New Roman" w:cs="Times New Roman"/>
                <w:lang w:val="en-IN"/>
              </w:rPr>
            </w:pPr>
            <w:r>
              <w:rPr>
                <w:rFonts w:ascii="Times New Roman" w:eastAsia="Times New Roman" w:hAnsi="Times New Roman" w:cs="Times New Roman"/>
                <w:lang w:val="en-IN"/>
              </w:rPr>
              <w:t>To explore how communication enhances stakeholder engagement in place management.</w:t>
            </w:r>
          </w:p>
        </w:tc>
        <w:tc>
          <w:tcPr>
            <w:tcW w:w="581" w:type="pct"/>
            <w:tcBorders>
              <w:top w:val="nil"/>
              <w:left w:val="nil"/>
              <w:bottom w:val="single" w:sz="4" w:space="0" w:color="auto"/>
              <w:right w:val="single" w:sz="4" w:space="0" w:color="auto"/>
            </w:tcBorders>
            <w:vAlign w:val="center"/>
          </w:tcPr>
          <w:p w14:paraId="64D82F96" w14:textId="77777777" w:rsidR="00FD1B2B" w:rsidRDefault="00000000">
            <w:pPr>
              <w:spacing w:line="240" w:lineRule="auto"/>
              <w:rPr>
                <w:rFonts w:ascii="Times New Roman" w:eastAsia="Times New Roman" w:hAnsi="Times New Roman" w:cs="Times New Roman"/>
                <w:lang w:val="en-IN"/>
              </w:rPr>
            </w:pPr>
            <w:r>
              <w:rPr>
                <w:rFonts w:ascii="Times New Roman" w:eastAsia="Times New Roman" w:hAnsi="Times New Roman" w:cs="Times New Roman"/>
                <w:lang w:val="en-IN"/>
              </w:rPr>
              <w:t>Identify communication mechanisms that improve stakeholder relationships and participation.</w:t>
            </w:r>
          </w:p>
        </w:tc>
        <w:tc>
          <w:tcPr>
            <w:tcW w:w="707" w:type="pct"/>
            <w:tcBorders>
              <w:top w:val="nil"/>
              <w:left w:val="nil"/>
              <w:bottom w:val="single" w:sz="4" w:space="0" w:color="auto"/>
              <w:right w:val="single" w:sz="4" w:space="0" w:color="auto"/>
            </w:tcBorders>
            <w:vAlign w:val="center"/>
          </w:tcPr>
          <w:p w14:paraId="54A66C80" w14:textId="77777777" w:rsidR="00FD1B2B" w:rsidRDefault="00000000">
            <w:pPr>
              <w:spacing w:line="240" w:lineRule="auto"/>
              <w:rPr>
                <w:rFonts w:ascii="Times New Roman" w:eastAsia="Times New Roman" w:hAnsi="Times New Roman" w:cs="Times New Roman"/>
                <w:lang w:val="en-IN"/>
              </w:rPr>
            </w:pPr>
            <w:r>
              <w:rPr>
                <w:rFonts w:ascii="Times New Roman" w:eastAsia="Times New Roman" w:hAnsi="Times New Roman" w:cs="Times New Roman"/>
                <w:lang w:val="en-IN"/>
              </w:rPr>
              <w:t>How does stakeholder communication influence engagement in place management?</w:t>
            </w:r>
          </w:p>
        </w:tc>
        <w:tc>
          <w:tcPr>
            <w:tcW w:w="526" w:type="pct"/>
            <w:tcBorders>
              <w:top w:val="nil"/>
              <w:left w:val="nil"/>
              <w:bottom w:val="single" w:sz="4" w:space="0" w:color="auto"/>
              <w:right w:val="single" w:sz="4" w:space="0" w:color="auto"/>
            </w:tcBorders>
            <w:vAlign w:val="center"/>
          </w:tcPr>
          <w:p w14:paraId="0F9D50A1" w14:textId="77777777" w:rsidR="00FD1B2B" w:rsidRDefault="00000000">
            <w:pPr>
              <w:spacing w:line="240" w:lineRule="auto"/>
              <w:rPr>
                <w:rFonts w:ascii="Times New Roman" w:eastAsia="Times New Roman" w:hAnsi="Times New Roman" w:cs="Times New Roman"/>
                <w:lang w:val="en-IN"/>
              </w:rPr>
            </w:pPr>
            <w:r>
              <w:rPr>
                <w:rFonts w:ascii="Times New Roman" w:eastAsia="Times New Roman" w:hAnsi="Times New Roman" w:cs="Times New Roman"/>
                <w:lang w:val="en-IN"/>
              </w:rPr>
              <w:t>Qualitative approach using case study and stakeholder analysis.</w:t>
            </w:r>
          </w:p>
        </w:tc>
        <w:tc>
          <w:tcPr>
            <w:tcW w:w="604" w:type="pct"/>
            <w:tcBorders>
              <w:top w:val="nil"/>
              <w:left w:val="nil"/>
              <w:bottom w:val="single" w:sz="4" w:space="0" w:color="auto"/>
              <w:right w:val="single" w:sz="4" w:space="0" w:color="auto"/>
            </w:tcBorders>
            <w:vAlign w:val="center"/>
          </w:tcPr>
          <w:p w14:paraId="212AFA12" w14:textId="77777777" w:rsidR="00FD1B2B" w:rsidRDefault="00000000">
            <w:pPr>
              <w:spacing w:line="240" w:lineRule="auto"/>
              <w:rPr>
                <w:rFonts w:ascii="Times New Roman" w:eastAsia="Times New Roman" w:hAnsi="Times New Roman" w:cs="Times New Roman"/>
                <w:lang w:val="en-IN"/>
              </w:rPr>
            </w:pPr>
            <w:r>
              <w:rPr>
                <w:rFonts w:ascii="Times New Roman" w:eastAsia="Times New Roman" w:hAnsi="Times New Roman" w:cs="Times New Roman"/>
                <w:lang w:val="en-IN"/>
              </w:rPr>
              <w:t>Effective, transparent, and participatory communication significantly enhances stakeholder trust and engagement, leading to improved place management outcomes.</w:t>
            </w:r>
          </w:p>
        </w:tc>
      </w:tr>
      <w:tr w:rsidR="00FD1B2B" w14:paraId="4571D0F5" w14:textId="77777777">
        <w:trPr>
          <w:trHeight w:val="593"/>
        </w:trPr>
        <w:tc>
          <w:tcPr>
            <w:tcW w:w="604" w:type="pct"/>
            <w:tcBorders>
              <w:top w:val="nil"/>
              <w:left w:val="single" w:sz="4" w:space="0" w:color="auto"/>
              <w:bottom w:val="single" w:sz="4" w:space="0" w:color="auto"/>
              <w:right w:val="single" w:sz="4" w:space="0" w:color="auto"/>
            </w:tcBorders>
            <w:vAlign w:val="center"/>
          </w:tcPr>
          <w:p w14:paraId="063BEA8F" w14:textId="77777777" w:rsidR="00FD1B2B" w:rsidRDefault="00000000">
            <w:pPr>
              <w:spacing w:line="240" w:lineRule="auto"/>
              <w:rPr>
                <w:rFonts w:ascii="Times New Roman" w:eastAsia="Times New Roman" w:hAnsi="Times New Roman" w:cs="Times New Roman"/>
                <w:lang w:val="en-IN"/>
              </w:rPr>
            </w:pPr>
            <w:r>
              <w:rPr>
                <w:rFonts w:ascii="Times New Roman" w:eastAsia="Times New Roman" w:hAnsi="Times New Roman" w:cs="Times New Roman"/>
                <w:lang w:val="en-IN"/>
              </w:rPr>
              <w:t>Cultural values in digital transformation in a small company</w:t>
            </w:r>
          </w:p>
        </w:tc>
        <w:tc>
          <w:tcPr>
            <w:tcW w:w="604" w:type="pct"/>
            <w:tcBorders>
              <w:top w:val="nil"/>
              <w:left w:val="nil"/>
              <w:bottom w:val="single" w:sz="4" w:space="0" w:color="auto"/>
              <w:right w:val="single" w:sz="4" w:space="0" w:color="auto"/>
            </w:tcBorders>
            <w:vAlign w:val="center"/>
          </w:tcPr>
          <w:p w14:paraId="43A2133E" w14:textId="77777777" w:rsidR="00FD1B2B" w:rsidRDefault="00000000">
            <w:pPr>
              <w:spacing w:line="240" w:lineRule="auto"/>
              <w:rPr>
                <w:rFonts w:ascii="Times New Roman" w:eastAsia="Times New Roman" w:hAnsi="Times New Roman" w:cs="Times New Roman"/>
                <w:i/>
                <w:iCs/>
                <w:lang w:val="en-IN"/>
              </w:rPr>
            </w:pPr>
            <w:r>
              <w:rPr>
                <w:rFonts w:ascii="Times New Roman" w:eastAsia="Times New Roman" w:hAnsi="Times New Roman" w:cs="Times New Roman"/>
                <w:i/>
                <w:iCs/>
                <w:lang w:val="en-IN"/>
              </w:rPr>
              <w:t>Procedia Computer Science</w:t>
            </w:r>
          </w:p>
        </w:tc>
        <w:tc>
          <w:tcPr>
            <w:tcW w:w="769" w:type="pct"/>
            <w:tcBorders>
              <w:top w:val="nil"/>
              <w:left w:val="nil"/>
              <w:bottom w:val="single" w:sz="4" w:space="0" w:color="auto"/>
              <w:right w:val="single" w:sz="4" w:space="0" w:color="auto"/>
            </w:tcBorders>
            <w:vAlign w:val="center"/>
          </w:tcPr>
          <w:p w14:paraId="3BC8FA34" w14:textId="77777777" w:rsidR="00FD1B2B" w:rsidRDefault="00000000">
            <w:pPr>
              <w:spacing w:line="240" w:lineRule="auto"/>
              <w:rPr>
                <w:rFonts w:ascii="Times New Roman" w:eastAsia="Times New Roman" w:hAnsi="Times New Roman" w:cs="Times New Roman"/>
                <w:lang w:val="en-IN"/>
              </w:rPr>
            </w:pPr>
            <w:r>
              <w:rPr>
                <w:rFonts w:ascii="Times New Roman" w:eastAsia="Times New Roman" w:hAnsi="Times New Roman" w:cs="Times New Roman"/>
                <w:lang w:val="en-IN"/>
              </w:rPr>
              <w:t>Tuukkanen, V.; Wolgsjö, E.; Rusu, L. (2022)</w:t>
            </w:r>
          </w:p>
        </w:tc>
        <w:tc>
          <w:tcPr>
            <w:tcW w:w="604" w:type="pct"/>
            <w:tcBorders>
              <w:top w:val="nil"/>
              <w:left w:val="nil"/>
              <w:bottom w:val="single" w:sz="4" w:space="0" w:color="auto"/>
              <w:right w:val="single" w:sz="4" w:space="0" w:color="auto"/>
            </w:tcBorders>
            <w:vAlign w:val="center"/>
          </w:tcPr>
          <w:p w14:paraId="28337E13" w14:textId="77777777" w:rsidR="00FD1B2B" w:rsidRDefault="00000000">
            <w:pPr>
              <w:spacing w:line="240" w:lineRule="auto"/>
              <w:rPr>
                <w:rFonts w:ascii="Times New Roman" w:eastAsia="Times New Roman" w:hAnsi="Times New Roman" w:cs="Times New Roman"/>
                <w:lang w:val="en-IN"/>
              </w:rPr>
            </w:pPr>
            <w:r>
              <w:rPr>
                <w:rFonts w:ascii="Times New Roman" w:eastAsia="Times New Roman" w:hAnsi="Times New Roman" w:cs="Times New Roman"/>
                <w:lang w:val="en-IN"/>
              </w:rPr>
              <w:t>To examine the influence of cultural values on digital transformation in small firms.</w:t>
            </w:r>
          </w:p>
        </w:tc>
        <w:tc>
          <w:tcPr>
            <w:tcW w:w="581" w:type="pct"/>
            <w:tcBorders>
              <w:top w:val="nil"/>
              <w:left w:val="nil"/>
              <w:bottom w:val="single" w:sz="4" w:space="0" w:color="auto"/>
              <w:right w:val="single" w:sz="4" w:space="0" w:color="auto"/>
            </w:tcBorders>
            <w:vAlign w:val="center"/>
          </w:tcPr>
          <w:p w14:paraId="5A7868EE" w14:textId="77777777" w:rsidR="00FD1B2B" w:rsidRDefault="00000000">
            <w:pPr>
              <w:spacing w:line="240" w:lineRule="auto"/>
              <w:rPr>
                <w:rFonts w:ascii="Times New Roman" w:eastAsia="Times New Roman" w:hAnsi="Times New Roman" w:cs="Times New Roman"/>
                <w:lang w:val="en-IN"/>
              </w:rPr>
            </w:pPr>
            <w:r>
              <w:rPr>
                <w:rFonts w:ascii="Times New Roman" w:eastAsia="Times New Roman" w:hAnsi="Times New Roman" w:cs="Times New Roman"/>
                <w:lang w:val="en-IN"/>
              </w:rPr>
              <w:t>Analyze how organizational culture shapes digital transformation processes.</w:t>
            </w:r>
          </w:p>
        </w:tc>
        <w:tc>
          <w:tcPr>
            <w:tcW w:w="707" w:type="pct"/>
            <w:tcBorders>
              <w:top w:val="nil"/>
              <w:left w:val="nil"/>
              <w:bottom w:val="single" w:sz="4" w:space="0" w:color="auto"/>
              <w:right w:val="single" w:sz="4" w:space="0" w:color="auto"/>
            </w:tcBorders>
            <w:vAlign w:val="center"/>
          </w:tcPr>
          <w:p w14:paraId="585E5DFB" w14:textId="77777777" w:rsidR="00FD1B2B" w:rsidRDefault="00000000">
            <w:pPr>
              <w:spacing w:line="240" w:lineRule="auto"/>
              <w:rPr>
                <w:rFonts w:ascii="Times New Roman" w:eastAsia="Times New Roman" w:hAnsi="Times New Roman" w:cs="Times New Roman"/>
                <w:lang w:val="en-IN"/>
              </w:rPr>
            </w:pPr>
            <w:r>
              <w:rPr>
                <w:rFonts w:ascii="Times New Roman" w:eastAsia="Times New Roman" w:hAnsi="Times New Roman" w:cs="Times New Roman"/>
                <w:lang w:val="en-IN"/>
              </w:rPr>
              <w:t>How do cultural values affect digital transformation in small companies?</w:t>
            </w:r>
          </w:p>
        </w:tc>
        <w:tc>
          <w:tcPr>
            <w:tcW w:w="526" w:type="pct"/>
            <w:tcBorders>
              <w:top w:val="nil"/>
              <w:left w:val="nil"/>
              <w:bottom w:val="single" w:sz="4" w:space="0" w:color="auto"/>
              <w:right w:val="single" w:sz="4" w:space="0" w:color="auto"/>
            </w:tcBorders>
            <w:vAlign w:val="center"/>
          </w:tcPr>
          <w:p w14:paraId="37485920" w14:textId="77777777" w:rsidR="00FD1B2B" w:rsidRDefault="00000000">
            <w:pPr>
              <w:spacing w:line="240" w:lineRule="auto"/>
              <w:rPr>
                <w:rFonts w:ascii="Times New Roman" w:eastAsia="Times New Roman" w:hAnsi="Times New Roman" w:cs="Times New Roman"/>
                <w:lang w:val="en-IN"/>
              </w:rPr>
            </w:pPr>
            <w:r>
              <w:rPr>
                <w:rFonts w:ascii="Times New Roman" w:eastAsia="Times New Roman" w:hAnsi="Times New Roman" w:cs="Times New Roman"/>
                <w:lang w:val="en-IN"/>
              </w:rPr>
              <w:t>Qualitative case study with interviews and thematic analysis.</w:t>
            </w:r>
          </w:p>
        </w:tc>
        <w:tc>
          <w:tcPr>
            <w:tcW w:w="604" w:type="pct"/>
            <w:tcBorders>
              <w:top w:val="nil"/>
              <w:left w:val="nil"/>
              <w:bottom w:val="single" w:sz="4" w:space="0" w:color="auto"/>
              <w:right w:val="single" w:sz="4" w:space="0" w:color="auto"/>
            </w:tcBorders>
            <w:vAlign w:val="center"/>
          </w:tcPr>
          <w:p w14:paraId="6D8FEC86" w14:textId="77777777" w:rsidR="00FD1B2B" w:rsidRDefault="00000000">
            <w:pPr>
              <w:spacing w:line="240" w:lineRule="auto"/>
              <w:rPr>
                <w:rFonts w:ascii="Times New Roman" w:eastAsia="Times New Roman" w:hAnsi="Times New Roman" w:cs="Times New Roman"/>
                <w:lang w:val="en-IN"/>
              </w:rPr>
            </w:pPr>
            <w:r>
              <w:rPr>
                <w:rFonts w:ascii="Times New Roman" w:eastAsia="Times New Roman" w:hAnsi="Times New Roman" w:cs="Times New Roman"/>
                <w:lang w:val="en-IN"/>
              </w:rPr>
              <w:t>Cultural values such as openness, collaboration, and adaptability are critical enablers of successful digital transformation.</w:t>
            </w:r>
          </w:p>
        </w:tc>
      </w:tr>
      <w:tr w:rsidR="00FD1B2B" w14:paraId="43C94F81" w14:textId="77777777">
        <w:trPr>
          <w:trHeight w:val="593"/>
        </w:trPr>
        <w:tc>
          <w:tcPr>
            <w:tcW w:w="604" w:type="pct"/>
            <w:tcBorders>
              <w:top w:val="nil"/>
              <w:left w:val="single" w:sz="4" w:space="0" w:color="auto"/>
              <w:bottom w:val="single" w:sz="4" w:space="0" w:color="auto"/>
              <w:right w:val="single" w:sz="4" w:space="0" w:color="auto"/>
            </w:tcBorders>
            <w:vAlign w:val="center"/>
          </w:tcPr>
          <w:p w14:paraId="3A6A1FA5" w14:textId="77777777" w:rsidR="00FD1B2B" w:rsidRDefault="00000000">
            <w:pPr>
              <w:spacing w:line="240" w:lineRule="auto"/>
              <w:rPr>
                <w:rFonts w:ascii="Times New Roman" w:eastAsia="Times New Roman" w:hAnsi="Times New Roman" w:cs="Times New Roman"/>
                <w:lang w:val="en-IN"/>
              </w:rPr>
            </w:pPr>
            <w:r>
              <w:rPr>
                <w:rFonts w:ascii="Times New Roman" w:eastAsia="Times New Roman" w:hAnsi="Times New Roman" w:cs="Times New Roman"/>
                <w:lang w:val="en-IN"/>
              </w:rPr>
              <w:t>Sustainable digital transformation: the role of organisational digital culture</w:t>
            </w:r>
          </w:p>
        </w:tc>
        <w:tc>
          <w:tcPr>
            <w:tcW w:w="604" w:type="pct"/>
            <w:tcBorders>
              <w:top w:val="nil"/>
              <w:left w:val="nil"/>
              <w:bottom w:val="single" w:sz="4" w:space="0" w:color="auto"/>
              <w:right w:val="single" w:sz="4" w:space="0" w:color="auto"/>
            </w:tcBorders>
            <w:vAlign w:val="center"/>
          </w:tcPr>
          <w:p w14:paraId="144CD236" w14:textId="77777777" w:rsidR="00FD1B2B" w:rsidRDefault="00000000">
            <w:pPr>
              <w:spacing w:line="240" w:lineRule="auto"/>
              <w:rPr>
                <w:rFonts w:ascii="Times New Roman" w:eastAsia="Times New Roman" w:hAnsi="Times New Roman" w:cs="Times New Roman"/>
                <w:i/>
                <w:iCs/>
                <w:lang w:val="en-IN"/>
              </w:rPr>
            </w:pPr>
            <w:r>
              <w:rPr>
                <w:rFonts w:ascii="Times New Roman" w:eastAsia="Times New Roman" w:hAnsi="Times New Roman" w:cs="Times New Roman"/>
                <w:i/>
                <w:iCs/>
                <w:lang w:val="en-IN"/>
              </w:rPr>
              <w:t>Advances in Manufacturing Technology XXXV</w:t>
            </w:r>
          </w:p>
        </w:tc>
        <w:tc>
          <w:tcPr>
            <w:tcW w:w="769" w:type="pct"/>
            <w:tcBorders>
              <w:top w:val="nil"/>
              <w:left w:val="nil"/>
              <w:bottom w:val="single" w:sz="4" w:space="0" w:color="auto"/>
              <w:right w:val="single" w:sz="4" w:space="0" w:color="auto"/>
            </w:tcBorders>
            <w:vAlign w:val="center"/>
          </w:tcPr>
          <w:p w14:paraId="62293037" w14:textId="77777777" w:rsidR="00FD1B2B" w:rsidRDefault="00000000">
            <w:pPr>
              <w:spacing w:line="240" w:lineRule="auto"/>
              <w:rPr>
                <w:rFonts w:ascii="Times New Roman" w:eastAsia="Times New Roman" w:hAnsi="Times New Roman" w:cs="Times New Roman"/>
                <w:lang w:val="en-IN"/>
              </w:rPr>
            </w:pPr>
            <w:r>
              <w:rPr>
                <w:rFonts w:ascii="Times New Roman" w:eastAsia="Times New Roman" w:hAnsi="Times New Roman" w:cs="Times New Roman"/>
                <w:lang w:val="en-IN"/>
              </w:rPr>
              <w:t>Abdallah, Y.O.; Shehab, E.; Al-Ashaab, A. (2022)</w:t>
            </w:r>
          </w:p>
        </w:tc>
        <w:tc>
          <w:tcPr>
            <w:tcW w:w="604" w:type="pct"/>
            <w:tcBorders>
              <w:top w:val="nil"/>
              <w:left w:val="nil"/>
              <w:bottom w:val="single" w:sz="4" w:space="0" w:color="auto"/>
              <w:right w:val="single" w:sz="4" w:space="0" w:color="auto"/>
            </w:tcBorders>
            <w:vAlign w:val="center"/>
          </w:tcPr>
          <w:p w14:paraId="612B9C93" w14:textId="77777777" w:rsidR="00FD1B2B" w:rsidRDefault="00000000">
            <w:pPr>
              <w:spacing w:line="240" w:lineRule="auto"/>
              <w:rPr>
                <w:rFonts w:ascii="Times New Roman" w:eastAsia="Times New Roman" w:hAnsi="Times New Roman" w:cs="Times New Roman"/>
                <w:lang w:val="en-IN"/>
              </w:rPr>
            </w:pPr>
            <w:r>
              <w:rPr>
                <w:rFonts w:ascii="Times New Roman" w:eastAsia="Times New Roman" w:hAnsi="Times New Roman" w:cs="Times New Roman"/>
                <w:lang w:val="en-IN"/>
              </w:rPr>
              <w:t>To investigate the role of digital culture in enabling sustainable digital transformation.</w:t>
            </w:r>
          </w:p>
        </w:tc>
        <w:tc>
          <w:tcPr>
            <w:tcW w:w="581" w:type="pct"/>
            <w:tcBorders>
              <w:top w:val="nil"/>
              <w:left w:val="nil"/>
              <w:bottom w:val="single" w:sz="4" w:space="0" w:color="auto"/>
              <w:right w:val="single" w:sz="4" w:space="0" w:color="auto"/>
            </w:tcBorders>
            <w:vAlign w:val="center"/>
          </w:tcPr>
          <w:p w14:paraId="61229123" w14:textId="77777777" w:rsidR="00FD1B2B" w:rsidRDefault="00000000">
            <w:pPr>
              <w:spacing w:line="240" w:lineRule="auto"/>
              <w:rPr>
                <w:rFonts w:ascii="Times New Roman" w:eastAsia="Times New Roman" w:hAnsi="Times New Roman" w:cs="Times New Roman"/>
                <w:lang w:val="en-IN"/>
              </w:rPr>
            </w:pPr>
            <w:r>
              <w:rPr>
                <w:rFonts w:ascii="Times New Roman" w:eastAsia="Times New Roman" w:hAnsi="Times New Roman" w:cs="Times New Roman"/>
                <w:lang w:val="en-IN"/>
              </w:rPr>
              <w:t xml:space="preserve">Explore how organizational digital culture supports sustainability and transformation </w:t>
            </w:r>
            <w:r>
              <w:rPr>
                <w:rFonts w:ascii="Times New Roman" w:eastAsia="Times New Roman" w:hAnsi="Times New Roman" w:cs="Times New Roman"/>
                <w:lang w:val="en-IN"/>
              </w:rPr>
              <w:lastRenderedPageBreak/>
              <w:t>initiatives.</w:t>
            </w:r>
          </w:p>
        </w:tc>
        <w:tc>
          <w:tcPr>
            <w:tcW w:w="707" w:type="pct"/>
            <w:tcBorders>
              <w:top w:val="nil"/>
              <w:left w:val="nil"/>
              <w:bottom w:val="single" w:sz="4" w:space="0" w:color="auto"/>
              <w:right w:val="single" w:sz="4" w:space="0" w:color="auto"/>
            </w:tcBorders>
            <w:vAlign w:val="center"/>
          </w:tcPr>
          <w:p w14:paraId="0626CE79" w14:textId="77777777" w:rsidR="00FD1B2B" w:rsidRDefault="00000000">
            <w:pPr>
              <w:spacing w:line="240" w:lineRule="auto"/>
              <w:rPr>
                <w:rFonts w:ascii="Times New Roman" w:eastAsia="Times New Roman" w:hAnsi="Times New Roman" w:cs="Times New Roman"/>
                <w:lang w:val="en-IN"/>
              </w:rPr>
            </w:pPr>
            <w:r>
              <w:rPr>
                <w:rFonts w:ascii="Times New Roman" w:eastAsia="Times New Roman" w:hAnsi="Times New Roman" w:cs="Times New Roman"/>
                <w:lang w:val="en-IN"/>
              </w:rPr>
              <w:lastRenderedPageBreak/>
              <w:t>What role does organizational digital culture play in sustainable digital transformation?</w:t>
            </w:r>
          </w:p>
        </w:tc>
        <w:tc>
          <w:tcPr>
            <w:tcW w:w="526" w:type="pct"/>
            <w:tcBorders>
              <w:top w:val="nil"/>
              <w:left w:val="nil"/>
              <w:bottom w:val="single" w:sz="4" w:space="0" w:color="auto"/>
              <w:right w:val="single" w:sz="4" w:space="0" w:color="auto"/>
            </w:tcBorders>
            <w:vAlign w:val="center"/>
          </w:tcPr>
          <w:p w14:paraId="19CBBADF" w14:textId="77777777" w:rsidR="00FD1B2B" w:rsidRDefault="00000000">
            <w:pPr>
              <w:spacing w:line="240" w:lineRule="auto"/>
              <w:rPr>
                <w:rFonts w:ascii="Times New Roman" w:eastAsia="Times New Roman" w:hAnsi="Times New Roman" w:cs="Times New Roman"/>
                <w:lang w:val="en-IN"/>
              </w:rPr>
            </w:pPr>
            <w:r>
              <w:rPr>
                <w:rFonts w:ascii="Times New Roman" w:eastAsia="Times New Roman" w:hAnsi="Times New Roman" w:cs="Times New Roman"/>
                <w:lang w:val="en-IN"/>
              </w:rPr>
              <w:t xml:space="preserve">Conceptual and exploratory study supported by literature and industry </w:t>
            </w:r>
            <w:r>
              <w:rPr>
                <w:rFonts w:ascii="Times New Roman" w:eastAsia="Times New Roman" w:hAnsi="Times New Roman" w:cs="Times New Roman"/>
                <w:lang w:val="en-IN"/>
              </w:rPr>
              <w:lastRenderedPageBreak/>
              <w:t>insights.</w:t>
            </w:r>
          </w:p>
        </w:tc>
        <w:tc>
          <w:tcPr>
            <w:tcW w:w="604" w:type="pct"/>
            <w:tcBorders>
              <w:top w:val="nil"/>
              <w:left w:val="nil"/>
              <w:bottom w:val="single" w:sz="4" w:space="0" w:color="auto"/>
              <w:right w:val="single" w:sz="4" w:space="0" w:color="auto"/>
            </w:tcBorders>
            <w:vAlign w:val="center"/>
          </w:tcPr>
          <w:p w14:paraId="37CCB85B" w14:textId="77777777" w:rsidR="00FD1B2B" w:rsidRDefault="00000000">
            <w:pPr>
              <w:spacing w:line="240" w:lineRule="auto"/>
              <w:rPr>
                <w:rFonts w:ascii="Times New Roman" w:eastAsia="Times New Roman" w:hAnsi="Times New Roman" w:cs="Times New Roman"/>
                <w:lang w:val="en-IN"/>
              </w:rPr>
            </w:pPr>
            <w:r>
              <w:rPr>
                <w:rFonts w:ascii="Times New Roman" w:eastAsia="Times New Roman" w:hAnsi="Times New Roman" w:cs="Times New Roman"/>
                <w:lang w:val="en-IN"/>
              </w:rPr>
              <w:lastRenderedPageBreak/>
              <w:t xml:space="preserve">A strong digital culture fosters sustainability, innovation, and long-term transformation </w:t>
            </w:r>
            <w:r>
              <w:rPr>
                <w:rFonts w:ascii="Times New Roman" w:eastAsia="Times New Roman" w:hAnsi="Times New Roman" w:cs="Times New Roman"/>
                <w:lang w:val="en-IN"/>
              </w:rPr>
              <w:lastRenderedPageBreak/>
              <w:t>success by aligning technology with organizational values.</w:t>
            </w:r>
          </w:p>
        </w:tc>
      </w:tr>
      <w:tr w:rsidR="00FD1B2B" w14:paraId="4465D6C0" w14:textId="77777777">
        <w:trPr>
          <w:trHeight w:val="593"/>
        </w:trPr>
        <w:tc>
          <w:tcPr>
            <w:tcW w:w="604" w:type="pct"/>
            <w:tcBorders>
              <w:top w:val="nil"/>
              <w:left w:val="single" w:sz="4" w:space="0" w:color="auto"/>
              <w:bottom w:val="single" w:sz="4" w:space="0" w:color="auto"/>
              <w:right w:val="single" w:sz="4" w:space="0" w:color="auto"/>
            </w:tcBorders>
            <w:vAlign w:val="center"/>
          </w:tcPr>
          <w:p w14:paraId="1CFBD68A" w14:textId="77777777" w:rsidR="00FD1B2B" w:rsidRDefault="00000000">
            <w:pPr>
              <w:spacing w:line="240" w:lineRule="auto"/>
              <w:rPr>
                <w:rFonts w:ascii="Times New Roman" w:eastAsia="Times New Roman" w:hAnsi="Times New Roman" w:cs="Times New Roman"/>
                <w:lang w:val="en-IN"/>
              </w:rPr>
            </w:pPr>
            <w:r>
              <w:rPr>
                <w:rFonts w:ascii="Times New Roman" w:eastAsia="Times New Roman" w:hAnsi="Times New Roman" w:cs="Times New Roman"/>
                <w:lang w:val="en-IN"/>
              </w:rPr>
              <w:lastRenderedPageBreak/>
              <w:t>The role of employee engagement on the commitment to change (During large-scale organizational change in Indonesia)</w:t>
            </w:r>
          </w:p>
        </w:tc>
        <w:tc>
          <w:tcPr>
            <w:tcW w:w="604" w:type="pct"/>
            <w:tcBorders>
              <w:top w:val="nil"/>
              <w:left w:val="nil"/>
              <w:bottom w:val="single" w:sz="4" w:space="0" w:color="auto"/>
              <w:right w:val="single" w:sz="4" w:space="0" w:color="auto"/>
            </w:tcBorders>
            <w:vAlign w:val="center"/>
          </w:tcPr>
          <w:p w14:paraId="04623B56" w14:textId="77777777" w:rsidR="00FD1B2B" w:rsidRDefault="00000000">
            <w:pPr>
              <w:spacing w:line="240" w:lineRule="auto"/>
              <w:rPr>
                <w:rFonts w:ascii="Times New Roman" w:eastAsia="Times New Roman" w:hAnsi="Times New Roman" w:cs="Times New Roman"/>
                <w:i/>
                <w:iCs/>
                <w:lang w:val="en-IN"/>
              </w:rPr>
            </w:pPr>
            <w:r>
              <w:rPr>
                <w:rFonts w:ascii="Times New Roman" w:eastAsia="Times New Roman" w:hAnsi="Times New Roman" w:cs="Times New Roman"/>
                <w:i/>
                <w:iCs/>
                <w:lang w:val="en-IN"/>
              </w:rPr>
              <w:t>International Journal of Multidisciplinary Thought</w:t>
            </w:r>
          </w:p>
        </w:tc>
        <w:tc>
          <w:tcPr>
            <w:tcW w:w="769" w:type="pct"/>
            <w:tcBorders>
              <w:top w:val="nil"/>
              <w:left w:val="nil"/>
              <w:bottom w:val="single" w:sz="4" w:space="0" w:color="auto"/>
              <w:right w:val="single" w:sz="4" w:space="0" w:color="auto"/>
            </w:tcBorders>
            <w:vAlign w:val="center"/>
          </w:tcPr>
          <w:p w14:paraId="478B057E" w14:textId="77777777" w:rsidR="00FD1B2B" w:rsidRDefault="00000000">
            <w:pPr>
              <w:spacing w:line="240" w:lineRule="auto"/>
              <w:rPr>
                <w:rFonts w:ascii="Times New Roman" w:eastAsia="Times New Roman" w:hAnsi="Times New Roman" w:cs="Times New Roman"/>
                <w:lang w:val="en-IN"/>
              </w:rPr>
            </w:pPr>
            <w:r>
              <w:rPr>
                <w:rFonts w:ascii="Times New Roman" w:eastAsia="Times New Roman" w:hAnsi="Times New Roman" w:cs="Times New Roman"/>
                <w:lang w:val="en-IN"/>
              </w:rPr>
              <w:t>Mangundjaya, W.L. (2014)</w:t>
            </w:r>
          </w:p>
        </w:tc>
        <w:tc>
          <w:tcPr>
            <w:tcW w:w="604" w:type="pct"/>
            <w:tcBorders>
              <w:top w:val="nil"/>
              <w:left w:val="nil"/>
              <w:bottom w:val="single" w:sz="4" w:space="0" w:color="auto"/>
              <w:right w:val="single" w:sz="4" w:space="0" w:color="auto"/>
            </w:tcBorders>
            <w:vAlign w:val="center"/>
          </w:tcPr>
          <w:p w14:paraId="3B5E95E7" w14:textId="77777777" w:rsidR="00FD1B2B" w:rsidRDefault="00000000">
            <w:pPr>
              <w:spacing w:line="240" w:lineRule="auto"/>
              <w:rPr>
                <w:rFonts w:ascii="Times New Roman" w:eastAsia="Times New Roman" w:hAnsi="Times New Roman" w:cs="Times New Roman"/>
                <w:lang w:val="en-IN"/>
              </w:rPr>
            </w:pPr>
            <w:r>
              <w:rPr>
                <w:rFonts w:ascii="Times New Roman" w:eastAsia="Times New Roman" w:hAnsi="Times New Roman" w:cs="Times New Roman"/>
                <w:lang w:val="en-IN"/>
              </w:rPr>
              <w:t>To examine the relationship between employee engagement and commitment to change during mergers.</w:t>
            </w:r>
          </w:p>
        </w:tc>
        <w:tc>
          <w:tcPr>
            <w:tcW w:w="581" w:type="pct"/>
            <w:tcBorders>
              <w:top w:val="nil"/>
              <w:left w:val="nil"/>
              <w:bottom w:val="single" w:sz="4" w:space="0" w:color="auto"/>
              <w:right w:val="single" w:sz="4" w:space="0" w:color="auto"/>
            </w:tcBorders>
            <w:vAlign w:val="center"/>
          </w:tcPr>
          <w:p w14:paraId="36A9A4AC" w14:textId="77777777" w:rsidR="00FD1B2B" w:rsidRDefault="00000000">
            <w:pPr>
              <w:spacing w:line="240" w:lineRule="auto"/>
              <w:rPr>
                <w:rFonts w:ascii="Times New Roman" w:eastAsia="Times New Roman" w:hAnsi="Times New Roman" w:cs="Times New Roman"/>
                <w:lang w:val="en-IN"/>
              </w:rPr>
            </w:pPr>
            <w:r>
              <w:rPr>
                <w:rFonts w:ascii="Times New Roman" w:eastAsia="Times New Roman" w:hAnsi="Times New Roman" w:cs="Times New Roman"/>
                <w:lang w:val="en-IN"/>
              </w:rPr>
              <w:t>Assess the impact of engagement dimensions (Say, Stay, Strive) on commitment to change.</w:t>
            </w:r>
          </w:p>
        </w:tc>
        <w:tc>
          <w:tcPr>
            <w:tcW w:w="707" w:type="pct"/>
            <w:tcBorders>
              <w:top w:val="nil"/>
              <w:left w:val="nil"/>
              <w:bottom w:val="single" w:sz="4" w:space="0" w:color="auto"/>
              <w:right w:val="single" w:sz="4" w:space="0" w:color="auto"/>
            </w:tcBorders>
            <w:vAlign w:val="center"/>
          </w:tcPr>
          <w:p w14:paraId="251F2796" w14:textId="77777777" w:rsidR="00FD1B2B" w:rsidRDefault="00000000">
            <w:pPr>
              <w:spacing w:line="240" w:lineRule="auto"/>
              <w:rPr>
                <w:rFonts w:ascii="Times New Roman" w:eastAsia="Times New Roman" w:hAnsi="Times New Roman" w:cs="Times New Roman"/>
                <w:lang w:val="en-IN"/>
              </w:rPr>
            </w:pPr>
            <w:r>
              <w:rPr>
                <w:rFonts w:ascii="Times New Roman" w:eastAsia="Times New Roman" w:hAnsi="Times New Roman" w:cs="Times New Roman"/>
                <w:lang w:val="en-IN"/>
              </w:rPr>
              <w:t>How does employee engagement influence commitment to organizational change?</w:t>
            </w:r>
          </w:p>
        </w:tc>
        <w:tc>
          <w:tcPr>
            <w:tcW w:w="526" w:type="pct"/>
            <w:tcBorders>
              <w:top w:val="nil"/>
              <w:left w:val="nil"/>
              <w:bottom w:val="single" w:sz="4" w:space="0" w:color="auto"/>
              <w:right w:val="single" w:sz="4" w:space="0" w:color="auto"/>
            </w:tcBorders>
            <w:vAlign w:val="center"/>
          </w:tcPr>
          <w:p w14:paraId="373E7BCF" w14:textId="77777777" w:rsidR="00FD1B2B" w:rsidRDefault="00000000">
            <w:pPr>
              <w:spacing w:line="240" w:lineRule="auto"/>
              <w:rPr>
                <w:rFonts w:ascii="Times New Roman" w:eastAsia="Times New Roman" w:hAnsi="Times New Roman" w:cs="Times New Roman"/>
                <w:lang w:val="en-IN"/>
              </w:rPr>
            </w:pPr>
            <w:r>
              <w:rPr>
                <w:rFonts w:ascii="Times New Roman" w:eastAsia="Times New Roman" w:hAnsi="Times New Roman" w:cs="Times New Roman"/>
                <w:lang w:val="en-IN"/>
              </w:rPr>
              <w:t>Quantitative survey of 339 employees; correlational analysis.</w:t>
            </w:r>
          </w:p>
        </w:tc>
        <w:tc>
          <w:tcPr>
            <w:tcW w:w="604" w:type="pct"/>
            <w:tcBorders>
              <w:top w:val="nil"/>
              <w:left w:val="nil"/>
              <w:bottom w:val="single" w:sz="4" w:space="0" w:color="auto"/>
              <w:right w:val="single" w:sz="4" w:space="0" w:color="auto"/>
            </w:tcBorders>
            <w:vAlign w:val="center"/>
          </w:tcPr>
          <w:p w14:paraId="732097A0" w14:textId="77777777" w:rsidR="00FD1B2B" w:rsidRDefault="00000000">
            <w:pPr>
              <w:spacing w:line="240" w:lineRule="auto"/>
              <w:rPr>
                <w:rFonts w:ascii="Times New Roman" w:eastAsia="Times New Roman" w:hAnsi="Times New Roman" w:cs="Times New Roman"/>
                <w:lang w:val="en-IN"/>
              </w:rPr>
            </w:pPr>
            <w:r>
              <w:rPr>
                <w:rFonts w:ascii="Times New Roman" w:eastAsia="Times New Roman" w:hAnsi="Times New Roman" w:cs="Times New Roman"/>
                <w:lang w:val="en-IN"/>
              </w:rPr>
              <w:t>Employee engagement positively influences commitment to change, although the “Stay” dimension showed no significant relationship.</w:t>
            </w:r>
          </w:p>
        </w:tc>
      </w:tr>
      <w:tr w:rsidR="00FD1B2B" w14:paraId="42275752" w14:textId="77777777">
        <w:trPr>
          <w:trHeight w:val="791"/>
        </w:trPr>
        <w:tc>
          <w:tcPr>
            <w:tcW w:w="604" w:type="pct"/>
            <w:tcBorders>
              <w:top w:val="nil"/>
              <w:left w:val="single" w:sz="4" w:space="0" w:color="auto"/>
              <w:bottom w:val="single" w:sz="4" w:space="0" w:color="auto"/>
              <w:right w:val="single" w:sz="4" w:space="0" w:color="auto"/>
            </w:tcBorders>
            <w:vAlign w:val="center"/>
          </w:tcPr>
          <w:p w14:paraId="11EC66E2" w14:textId="77777777" w:rsidR="00FD1B2B" w:rsidRDefault="00000000">
            <w:pPr>
              <w:spacing w:line="240" w:lineRule="auto"/>
              <w:rPr>
                <w:rFonts w:ascii="Times New Roman" w:eastAsia="Times New Roman" w:hAnsi="Times New Roman" w:cs="Times New Roman"/>
                <w:lang w:val="en-IN"/>
              </w:rPr>
            </w:pPr>
            <w:r>
              <w:rPr>
                <w:rFonts w:ascii="Times New Roman" w:eastAsia="Times New Roman" w:hAnsi="Times New Roman" w:cs="Times New Roman"/>
                <w:lang w:val="en-IN"/>
              </w:rPr>
              <w:t>Transformational leadership and its impact on organizational commitment during change management</w:t>
            </w:r>
          </w:p>
        </w:tc>
        <w:tc>
          <w:tcPr>
            <w:tcW w:w="604" w:type="pct"/>
            <w:tcBorders>
              <w:top w:val="nil"/>
              <w:left w:val="nil"/>
              <w:bottom w:val="single" w:sz="4" w:space="0" w:color="auto"/>
              <w:right w:val="single" w:sz="4" w:space="0" w:color="auto"/>
            </w:tcBorders>
            <w:vAlign w:val="center"/>
          </w:tcPr>
          <w:p w14:paraId="3533AB7E" w14:textId="77777777" w:rsidR="00FD1B2B" w:rsidRDefault="00000000">
            <w:pPr>
              <w:spacing w:line="240" w:lineRule="auto"/>
              <w:rPr>
                <w:rFonts w:ascii="Times New Roman" w:eastAsia="Times New Roman" w:hAnsi="Times New Roman" w:cs="Times New Roman"/>
                <w:i/>
                <w:iCs/>
                <w:lang w:val="en-IN"/>
              </w:rPr>
            </w:pPr>
            <w:r>
              <w:rPr>
                <w:rFonts w:ascii="Times New Roman" w:eastAsia="Times New Roman" w:hAnsi="Times New Roman" w:cs="Times New Roman"/>
                <w:i/>
                <w:iCs/>
                <w:lang w:val="en-IN"/>
              </w:rPr>
              <w:t>International Journal of Health Technology and Innovation</w:t>
            </w:r>
          </w:p>
        </w:tc>
        <w:tc>
          <w:tcPr>
            <w:tcW w:w="769" w:type="pct"/>
            <w:tcBorders>
              <w:top w:val="nil"/>
              <w:left w:val="nil"/>
              <w:bottom w:val="single" w:sz="4" w:space="0" w:color="auto"/>
              <w:right w:val="single" w:sz="4" w:space="0" w:color="auto"/>
            </w:tcBorders>
            <w:vAlign w:val="center"/>
          </w:tcPr>
          <w:p w14:paraId="1A46CDE1" w14:textId="77777777" w:rsidR="00FD1B2B" w:rsidRDefault="00000000">
            <w:pPr>
              <w:spacing w:line="240" w:lineRule="auto"/>
              <w:rPr>
                <w:rFonts w:ascii="Times New Roman" w:eastAsia="Times New Roman" w:hAnsi="Times New Roman" w:cs="Times New Roman"/>
                <w:lang w:val="en-IN"/>
              </w:rPr>
            </w:pPr>
            <w:r>
              <w:rPr>
                <w:rFonts w:ascii="Times New Roman" w:eastAsia="Times New Roman" w:hAnsi="Times New Roman" w:cs="Times New Roman"/>
                <w:lang w:val="en-IN"/>
              </w:rPr>
              <w:t>Subramani, N.R. (2025)</w:t>
            </w:r>
          </w:p>
        </w:tc>
        <w:tc>
          <w:tcPr>
            <w:tcW w:w="604" w:type="pct"/>
            <w:tcBorders>
              <w:top w:val="nil"/>
              <w:left w:val="nil"/>
              <w:bottom w:val="single" w:sz="4" w:space="0" w:color="auto"/>
              <w:right w:val="single" w:sz="4" w:space="0" w:color="auto"/>
            </w:tcBorders>
            <w:vAlign w:val="center"/>
          </w:tcPr>
          <w:p w14:paraId="2954E0B2" w14:textId="77777777" w:rsidR="00FD1B2B" w:rsidRDefault="00000000">
            <w:pPr>
              <w:spacing w:line="240" w:lineRule="auto"/>
              <w:rPr>
                <w:rFonts w:ascii="Times New Roman" w:eastAsia="Times New Roman" w:hAnsi="Times New Roman" w:cs="Times New Roman"/>
                <w:lang w:val="en-IN"/>
              </w:rPr>
            </w:pPr>
            <w:r>
              <w:rPr>
                <w:rFonts w:ascii="Times New Roman" w:eastAsia="Times New Roman" w:hAnsi="Times New Roman" w:cs="Times New Roman"/>
                <w:lang w:val="en-IN"/>
              </w:rPr>
              <w:t>To explore the effect of transformational leadership on organizational commitment during change.</w:t>
            </w:r>
          </w:p>
        </w:tc>
        <w:tc>
          <w:tcPr>
            <w:tcW w:w="581" w:type="pct"/>
            <w:tcBorders>
              <w:top w:val="nil"/>
              <w:left w:val="nil"/>
              <w:bottom w:val="single" w:sz="4" w:space="0" w:color="auto"/>
              <w:right w:val="single" w:sz="4" w:space="0" w:color="auto"/>
            </w:tcBorders>
            <w:vAlign w:val="center"/>
          </w:tcPr>
          <w:p w14:paraId="383CC9BB" w14:textId="77777777" w:rsidR="00FD1B2B" w:rsidRDefault="00000000">
            <w:pPr>
              <w:spacing w:line="240" w:lineRule="auto"/>
              <w:rPr>
                <w:rFonts w:ascii="Times New Roman" w:eastAsia="Times New Roman" w:hAnsi="Times New Roman" w:cs="Times New Roman"/>
                <w:lang w:val="en-IN"/>
              </w:rPr>
            </w:pPr>
            <w:r>
              <w:rPr>
                <w:rFonts w:ascii="Times New Roman" w:eastAsia="Times New Roman" w:hAnsi="Times New Roman" w:cs="Times New Roman"/>
                <w:lang w:val="en-IN"/>
              </w:rPr>
              <w:t>Examine the impact of transformational leadership on affective, normative, and continuance commitment.</w:t>
            </w:r>
          </w:p>
        </w:tc>
        <w:tc>
          <w:tcPr>
            <w:tcW w:w="707" w:type="pct"/>
            <w:tcBorders>
              <w:top w:val="nil"/>
              <w:left w:val="nil"/>
              <w:bottom w:val="single" w:sz="4" w:space="0" w:color="auto"/>
              <w:right w:val="single" w:sz="4" w:space="0" w:color="auto"/>
            </w:tcBorders>
            <w:vAlign w:val="center"/>
          </w:tcPr>
          <w:p w14:paraId="0F13E633" w14:textId="77777777" w:rsidR="00FD1B2B" w:rsidRDefault="00000000">
            <w:pPr>
              <w:spacing w:line="240" w:lineRule="auto"/>
              <w:rPr>
                <w:rFonts w:ascii="Times New Roman" w:eastAsia="Times New Roman" w:hAnsi="Times New Roman" w:cs="Times New Roman"/>
                <w:lang w:val="en-IN"/>
              </w:rPr>
            </w:pPr>
            <w:r>
              <w:rPr>
                <w:rFonts w:ascii="Times New Roman" w:eastAsia="Times New Roman" w:hAnsi="Times New Roman" w:cs="Times New Roman"/>
                <w:lang w:val="en-IN"/>
              </w:rPr>
              <w:t>How does transformational leadership influence employee commitment during organizational change?</w:t>
            </w:r>
          </w:p>
        </w:tc>
        <w:tc>
          <w:tcPr>
            <w:tcW w:w="526" w:type="pct"/>
            <w:tcBorders>
              <w:top w:val="nil"/>
              <w:left w:val="nil"/>
              <w:bottom w:val="single" w:sz="4" w:space="0" w:color="auto"/>
              <w:right w:val="single" w:sz="4" w:space="0" w:color="auto"/>
            </w:tcBorders>
            <w:vAlign w:val="center"/>
          </w:tcPr>
          <w:p w14:paraId="0972EF26" w14:textId="77777777" w:rsidR="00FD1B2B" w:rsidRDefault="00000000">
            <w:pPr>
              <w:spacing w:line="240" w:lineRule="auto"/>
              <w:rPr>
                <w:rFonts w:ascii="Times New Roman" w:eastAsia="Times New Roman" w:hAnsi="Times New Roman" w:cs="Times New Roman"/>
                <w:lang w:val="en-IN"/>
              </w:rPr>
            </w:pPr>
            <w:r>
              <w:rPr>
                <w:rFonts w:ascii="Times New Roman" w:eastAsia="Times New Roman" w:hAnsi="Times New Roman" w:cs="Times New Roman"/>
                <w:lang w:val="en-IN"/>
              </w:rPr>
              <w:t>Quantitative survey with 346 employees; regression and SEM analyses.</w:t>
            </w:r>
          </w:p>
        </w:tc>
        <w:tc>
          <w:tcPr>
            <w:tcW w:w="604" w:type="pct"/>
            <w:tcBorders>
              <w:top w:val="nil"/>
              <w:left w:val="nil"/>
              <w:bottom w:val="single" w:sz="4" w:space="0" w:color="auto"/>
              <w:right w:val="single" w:sz="4" w:space="0" w:color="auto"/>
            </w:tcBorders>
            <w:vAlign w:val="center"/>
          </w:tcPr>
          <w:p w14:paraId="194D3643" w14:textId="77777777" w:rsidR="00FD1B2B" w:rsidRDefault="00000000">
            <w:pPr>
              <w:spacing w:line="240" w:lineRule="auto"/>
              <w:rPr>
                <w:rFonts w:ascii="Times New Roman" w:eastAsia="Times New Roman" w:hAnsi="Times New Roman" w:cs="Times New Roman"/>
                <w:lang w:val="en-IN"/>
              </w:rPr>
            </w:pPr>
            <w:r>
              <w:rPr>
                <w:rFonts w:ascii="Times New Roman" w:eastAsia="Times New Roman" w:hAnsi="Times New Roman" w:cs="Times New Roman"/>
                <w:lang w:val="en-IN"/>
              </w:rPr>
              <w:t>Transformational leadership significantly enhances affective and normative commitment, with weaker effects on continuance commitment; change management mediates this relationship.</w:t>
            </w:r>
          </w:p>
        </w:tc>
      </w:tr>
      <w:tr w:rsidR="00FD1B2B" w14:paraId="21B2E924" w14:textId="77777777">
        <w:trPr>
          <w:trHeight w:val="791"/>
        </w:trPr>
        <w:tc>
          <w:tcPr>
            <w:tcW w:w="604" w:type="pct"/>
            <w:tcBorders>
              <w:top w:val="nil"/>
              <w:left w:val="single" w:sz="4" w:space="0" w:color="auto"/>
              <w:bottom w:val="single" w:sz="4" w:space="0" w:color="auto"/>
              <w:right w:val="single" w:sz="4" w:space="0" w:color="auto"/>
            </w:tcBorders>
            <w:vAlign w:val="center"/>
          </w:tcPr>
          <w:p w14:paraId="7A4DBA5B" w14:textId="77777777" w:rsidR="00FD1B2B" w:rsidRDefault="00000000">
            <w:pPr>
              <w:spacing w:line="240" w:lineRule="auto"/>
              <w:rPr>
                <w:rFonts w:ascii="Times New Roman" w:eastAsia="Times New Roman" w:hAnsi="Times New Roman" w:cs="Times New Roman"/>
                <w:lang w:val="en-IN"/>
              </w:rPr>
            </w:pPr>
            <w:r>
              <w:rPr>
                <w:rFonts w:ascii="Times New Roman" w:eastAsia="Times New Roman" w:hAnsi="Times New Roman" w:cs="Times New Roman"/>
                <w:lang w:val="en-IN"/>
              </w:rPr>
              <w:lastRenderedPageBreak/>
              <w:t>Is gaining affective commitment the missing strategy for successful change management in healthcare?</w:t>
            </w:r>
          </w:p>
        </w:tc>
        <w:tc>
          <w:tcPr>
            <w:tcW w:w="604" w:type="pct"/>
            <w:tcBorders>
              <w:top w:val="nil"/>
              <w:left w:val="nil"/>
              <w:bottom w:val="single" w:sz="4" w:space="0" w:color="auto"/>
              <w:right w:val="single" w:sz="4" w:space="0" w:color="auto"/>
            </w:tcBorders>
            <w:vAlign w:val="center"/>
          </w:tcPr>
          <w:p w14:paraId="12F31F89" w14:textId="77777777" w:rsidR="00FD1B2B" w:rsidRDefault="00000000">
            <w:pPr>
              <w:spacing w:line="240" w:lineRule="auto"/>
              <w:rPr>
                <w:rFonts w:ascii="Times New Roman" w:eastAsia="Times New Roman" w:hAnsi="Times New Roman" w:cs="Times New Roman"/>
                <w:i/>
                <w:iCs/>
                <w:lang w:val="en-IN"/>
              </w:rPr>
            </w:pPr>
            <w:r>
              <w:rPr>
                <w:rFonts w:ascii="Times New Roman" w:eastAsia="Times New Roman" w:hAnsi="Times New Roman" w:cs="Times New Roman"/>
                <w:i/>
                <w:iCs/>
                <w:lang w:val="en-IN"/>
              </w:rPr>
              <w:t>Journal of Healthcare Leadership</w:t>
            </w:r>
          </w:p>
        </w:tc>
        <w:tc>
          <w:tcPr>
            <w:tcW w:w="769" w:type="pct"/>
            <w:tcBorders>
              <w:top w:val="nil"/>
              <w:left w:val="nil"/>
              <w:bottom w:val="single" w:sz="4" w:space="0" w:color="auto"/>
              <w:right w:val="single" w:sz="4" w:space="0" w:color="auto"/>
            </w:tcBorders>
            <w:vAlign w:val="center"/>
          </w:tcPr>
          <w:p w14:paraId="140D8298" w14:textId="77777777" w:rsidR="00FD1B2B" w:rsidRDefault="00000000">
            <w:pPr>
              <w:spacing w:line="240" w:lineRule="auto"/>
              <w:rPr>
                <w:rFonts w:ascii="Times New Roman" w:eastAsia="Times New Roman" w:hAnsi="Times New Roman" w:cs="Times New Roman"/>
                <w:lang w:val="en-IN"/>
              </w:rPr>
            </w:pPr>
            <w:r>
              <w:rPr>
                <w:rFonts w:ascii="Times New Roman" w:eastAsia="Times New Roman" w:hAnsi="Times New Roman" w:cs="Times New Roman"/>
                <w:lang w:val="en-IN"/>
              </w:rPr>
              <w:t>Harrison, R.; Chauhan, A.; Minbashian, A.; McMullan, R.; Schwarz, G. (2022)</w:t>
            </w:r>
          </w:p>
        </w:tc>
        <w:tc>
          <w:tcPr>
            <w:tcW w:w="604" w:type="pct"/>
            <w:tcBorders>
              <w:top w:val="nil"/>
              <w:left w:val="nil"/>
              <w:bottom w:val="single" w:sz="4" w:space="0" w:color="auto"/>
              <w:right w:val="single" w:sz="4" w:space="0" w:color="auto"/>
            </w:tcBorders>
            <w:vAlign w:val="center"/>
          </w:tcPr>
          <w:p w14:paraId="6557C10E" w14:textId="77777777" w:rsidR="00FD1B2B" w:rsidRDefault="00000000">
            <w:pPr>
              <w:spacing w:line="240" w:lineRule="auto"/>
              <w:rPr>
                <w:rFonts w:ascii="Times New Roman" w:eastAsia="Times New Roman" w:hAnsi="Times New Roman" w:cs="Times New Roman"/>
                <w:lang w:val="en-IN"/>
              </w:rPr>
            </w:pPr>
            <w:r>
              <w:rPr>
                <w:rFonts w:ascii="Times New Roman" w:eastAsia="Times New Roman" w:hAnsi="Times New Roman" w:cs="Times New Roman"/>
                <w:lang w:val="en-IN"/>
              </w:rPr>
              <w:t>To investigate the importance of affective commitment in healthcare change initiatives.</w:t>
            </w:r>
          </w:p>
        </w:tc>
        <w:tc>
          <w:tcPr>
            <w:tcW w:w="581" w:type="pct"/>
            <w:tcBorders>
              <w:top w:val="nil"/>
              <w:left w:val="nil"/>
              <w:bottom w:val="single" w:sz="4" w:space="0" w:color="auto"/>
              <w:right w:val="single" w:sz="4" w:space="0" w:color="auto"/>
            </w:tcBorders>
            <w:vAlign w:val="center"/>
          </w:tcPr>
          <w:p w14:paraId="72962CFF" w14:textId="77777777" w:rsidR="00FD1B2B" w:rsidRDefault="00000000">
            <w:pPr>
              <w:spacing w:line="240" w:lineRule="auto"/>
              <w:rPr>
                <w:rFonts w:ascii="Times New Roman" w:eastAsia="Times New Roman" w:hAnsi="Times New Roman" w:cs="Times New Roman"/>
                <w:lang w:val="en-IN"/>
              </w:rPr>
            </w:pPr>
            <w:r>
              <w:rPr>
                <w:rFonts w:ascii="Times New Roman" w:eastAsia="Times New Roman" w:hAnsi="Times New Roman" w:cs="Times New Roman"/>
                <w:lang w:val="en-IN"/>
              </w:rPr>
              <w:t>Explore how affective commitment influences change readiness among clinicians.</w:t>
            </w:r>
          </w:p>
        </w:tc>
        <w:tc>
          <w:tcPr>
            <w:tcW w:w="707" w:type="pct"/>
            <w:tcBorders>
              <w:top w:val="nil"/>
              <w:left w:val="nil"/>
              <w:bottom w:val="single" w:sz="4" w:space="0" w:color="auto"/>
              <w:right w:val="single" w:sz="4" w:space="0" w:color="auto"/>
            </w:tcBorders>
            <w:vAlign w:val="center"/>
          </w:tcPr>
          <w:p w14:paraId="06491698" w14:textId="77777777" w:rsidR="00FD1B2B" w:rsidRDefault="00000000">
            <w:pPr>
              <w:spacing w:line="240" w:lineRule="auto"/>
              <w:rPr>
                <w:rFonts w:ascii="Times New Roman" w:eastAsia="Times New Roman" w:hAnsi="Times New Roman" w:cs="Times New Roman"/>
                <w:lang w:val="en-IN"/>
              </w:rPr>
            </w:pPr>
            <w:r>
              <w:rPr>
                <w:rFonts w:ascii="Times New Roman" w:eastAsia="Times New Roman" w:hAnsi="Times New Roman" w:cs="Times New Roman"/>
                <w:lang w:val="en-IN"/>
              </w:rPr>
              <w:t>Does affective commitment improve readiness for change in healthcare settings?</w:t>
            </w:r>
          </w:p>
        </w:tc>
        <w:tc>
          <w:tcPr>
            <w:tcW w:w="526" w:type="pct"/>
            <w:tcBorders>
              <w:top w:val="nil"/>
              <w:left w:val="nil"/>
              <w:bottom w:val="single" w:sz="4" w:space="0" w:color="auto"/>
              <w:right w:val="single" w:sz="4" w:space="0" w:color="auto"/>
            </w:tcBorders>
            <w:vAlign w:val="center"/>
          </w:tcPr>
          <w:p w14:paraId="3CF484AF" w14:textId="77777777" w:rsidR="00FD1B2B" w:rsidRDefault="00000000">
            <w:pPr>
              <w:spacing w:line="240" w:lineRule="auto"/>
              <w:rPr>
                <w:rFonts w:ascii="Times New Roman" w:eastAsia="Times New Roman" w:hAnsi="Times New Roman" w:cs="Times New Roman"/>
                <w:lang w:val="en-IN"/>
              </w:rPr>
            </w:pPr>
            <w:r>
              <w:rPr>
                <w:rFonts w:ascii="Times New Roman" w:eastAsia="Times New Roman" w:hAnsi="Times New Roman" w:cs="Times New Roman"/>
                <w:lang w:val="en-IN"/>
              </w:rPr>
              <w:t>Conceptual and evidence-based discussion supported by systematic review insights.</w:t>
            </w:r>
          </w:p>
        </w:tc>
        <w:tc>
          <w:tcPr>
            <w:tcW w:w="604" w:type="pct"/>
            <w:tcBorders>
              <w:top w:val="nil"/>
              <w:left w:val="nil"/>
              <w:bottom w:val="single" w:sz="4" w:space="0" w:color="auto"/>
              <w:right w:val="single" w:sz="4" w:space="0" w:color="auto"/>
            </w:tcBorders>
            <w:vAlign w:val="center"/>
          </w:tcPr>
          <w:p w14:paraId="0B9301A6" w14:textId="77777777" w:rsidR="00FD1B2B" w:rsidRDefault="00000000">
            <w:pPr>
              <w:spacing w:line="240" w:lineRule="auto"/>
              <w:rPr>
                <w:rFonts w:ascii="Times New Roman" w:eastAsia="Times New Roman" w:hAnsi="Times New Roman" w:cs="Times New Roman"/>
                <w:lang w:val="en-IN"/>
              </w:rPr>
            </w:pPr>
            <w:r>
              <w:rPr>
                <w:rFonts w:ascii="Times New Roman" w:eastAsia="Times New Roman" w:hAnsi="Times New Roman" w:cs="Times New Roman"/>
                <w:lang w:val="en-IN"/>
              </w:rPr>
              <w:t>Affective commitment is a stronger predictor of change readiness than self-efficacy; values-based and co-designed approaches enhance successful change.</w:t>
            </w:r>
          </w:p>
        </w:tc>
      </w:tr>
      <w:tr w:rsidR="00FD1B2B" w14:paraId="0E792DD8" w14:textId="77777777">
        <w:trPr>
          <w:trHeight w:val="791"/>
        </w:trPr>
        <w:tc>
          <w:tcPr>
            <w:tcW w:w="604" w:type="pct"/>
            <w:tcBorders>
              <w:top w:val="nil"/>
              <w:left w:val="single" w:sz="4" w:space="0" w:color="auto"/>
              <w:bottom w:val="single" w:sz="4" w:space="0" w:color="auto"/>
              <w:right w:val="single" w:sz="4" w:space="0" w:color="auto"/>
            </w:tcBorders>
            <w:vAlign w:val="center"/>
          </w:tcPr>
          <w:p w14:paraId="67A6C784" w14:textId="77777777" w:rsidR="00FD1B2B" w:rsidRDefault="00000000">
            <w:pPr>
              <w:spacing w:line="240" w:lineRule="auto"/>
              <w:rPr>
                <w:rFonts w:ascii="Times New Roman" w:eastAsia="Times New Roman" w:hAnsi="Times New Roman" w:cs="Times New Roman"/>
                <w:lang w:val="en-IN"/>
              </w:rPr>
            </w:pPr>
            <w:r>
              <w:rPr>
                <w:rFonts w:ascii="Times New Roman" w:eastAsia="Times New Roman" w:hAnsi="Times New Roman" w:cs="Times New Roman"/>
                <w:lang w:val="en-IN"/>
              </w:rPr>
              <w:t>The mediating effect of affective commitment to change in the readiness for change–TQM relationship</w:t>
            </w:r>
          </w:p>
        </w:tc>
        <w:tc>
          <w:tcPr>
            <w:tcW w:w="604" w:type="pct"/>
            <w:tcBorders>
              <w:top w:val="nil"/>
              <w:left w:val="nil"/>
              <w:bottom w:val="single" w:sz="4" w:space="0" w:color="auto"/>
              <w:right w:val="single" w:sz="4" w:space="0" w:color="auto"/>
            </w:tcBorders>
            <w:vAlign w:val="center"/>
          </w:tcPr>
          <w:p w14:paraId="04411110" w14:textId="77777777" w:rsidR="00FD1B2B" w:rsidRDefault="00000000">
            <w:pPr>
              <w:spacing w:line="240" w:lineRule="auto"/>
              <w:rPr>
                <w:rFonts w:ascii="Times New Roman" w:eastAsia="Times New Roman" w:hAnsi="Times New Roman" w:cs="Times New Roman"/>
                <w:i/>
                <w:iCs/>
                <w:lang w:val="en-IN"/>
              </w:rPr>
            </w:pPr>
            <w:r>
              <w:rPr>
                <w:rFonts w:ascii="Times New Roman" w:eastAsia="Times New Roman" w:hAnsi="Times New Roman" w:cs="Times New Roman"/>
                <w:i/>
                <w:iCs/>
                <w:lang w:val="en-IN"/>
              </w:rPr>
              <w:t>Total Quality Management &amp; Business Excellence</w:t>
            </w:r>
          </w:p>
        </w:tc>
        <w:tc>
          <w:tcPr>
            <w:tcW w:w="769" w:type="pct"/>
            <w:tcBorders>
              <w:top w:val="nil"/>
              <w:left w:val="nil"/>
              <w:bottom w:val="single" w:sz="4" w:space="0" w:color="auto"/>
              <w:right w:val="single" w:sz="4" w:space="0" w:color="auto"/>
            </w:tcBorders>
            <w:vAlign w:val="center"/>
          </w:tcPr>
          <w:p w14:paraId="4F383AD3" w14:textId="77777777" w:rsidR="00FD1B2B" w:rsidRDefault="00000000">
            <w:pPr>
              <w:spacing w:line="240" w:lineRule="auto"/>
              <w:rPr>
                <w:rFonts w:ascii="Times New Roman" w:eastAsia="Times New Roman" w:hAnsi="Times New Roman" w:cs="Times New Roman"/>
                <w:lang w:val="en-IN"/>
              </w:rPr>
            </w:pPr>
            <w:r>
              <w:rPr>
                <w:rFonts w:ascii="Times New Roman" w:eastAsia="Times New Roman" w:hAnsi="Times New Roman" w:cs="Times New Roman"/>
                <w:lang w:val="en-IN"/>
              </w:rPr>
              <w:t>Haffar, M.; Al-Hyari, K.; Djebarni, R.; Alnsour, J.A.; Oster, F.; Al-Shamali, A.; Alaya, A. (2023)</w:t>
            </w:r>
          </w:p>
        </w:tc>
        <w:tc>
          <w:tcPr>
            <w:tcW w:w="604" w:type="pct"/>
            <w:tcBorders>
              <w:top w:val="nil"/>
              <w:left w:val="nil"/>
              <w:bottom w:val="single" w:sz="4" w:space="0" w:color="auto"/>
              <w:right w:val="single" w:sz="4" w:space="0" w:color="auto"/>
            </w:tcBorders>
            <w:vAlign w:val="center"/>
          </w:tcPr>
          <w:p w14:paraId="3B358A58" w14:textId="77777777" w:rsidR="00FD1B2B" w:rsidRDefault="00000000">
            <w:pPr>
              <w:spacing w:line="240" w:lineRule="auto"/>
              <w:rPr>
                <w:rFonts w:ascii="Times New Roman" w:eastAsia="Times New Roman" w:hAnsi="Times New Roman" w:cs="Times New Roman"/>
                <w:lang w:val="en-IN"/>
              </w:rPr>
            </w:pPr>
            <w:r>
              <w:rPr>
                <w:rFonts w:ascii="Times New Roman" w:eastAsia="Times New Roman" w:hAnsi="Times New Roman" w:cs="Times New Roman"/>
                <w:lang w:val="en-IN"/>
              </w:rPr>
              <w:t>To investigate the mediating role of affective commitment in the relationship between readiness for change and TQM.</w:t>
            </w:r>
          </w:p>
        </w:tc>
        <w:tc>
          <w:tcPr>
            <w:tcW w:w="581" w:type="pct"/>
            <w:tcBorders>
              <w:top w:val="nil"/>
              <w:left w:val="nil"/>
              <w:bottom w:val="single" w:sz="4" w:space="0" w:color="auto"/>
              <w:right w:val="single" w:sz="4" w:space="0" w:color="auto"/>
            </w:tcBorders>
            <w:vAlign w:val="center"/>
          </w:tcPr>
          <w:p w14:paraId="100915B5" w14:textId="77777777" w:rsidR="00FD1B2B" w:rsidRDefault="00000000">
            <w:pPr>
              <w:spacing w:line="240" w:lineRule="auto"/>
              <w:rPr>
                <w:rFonts w:ascii="Times New Roman" w:eastAsia="Times New Roman" w:hAnsi="Times New Roman" w:cs="Times New Roman"/>
                <w:lang w:val="en-IN"/>
              </w:rPr>
            </w:pPr>
            <w:r>
              <w:rPr>
                <w:rFonts w:ascii="Times New Roman" w:eastAsia="Times New Roman" w:hAnsi="Times New Roman" w:cs="Times New Roman"/>
                <w:lang w:val="en-IN"/>
              </w:rPr>
              <w:t>Examine how ERFC dimensions influence TQM through affective commitment.</w:t>
            </w:r>
          </w:p>
        </w:tc>
        <w:tc>
          <w:tcPr>
            <w:tcW w:w="707" w:type="pct"/>
            <w:tcBorders>
              <w:top w:val="nil"/>
              <w:left w:val="nil"/>
              <w:bottom w:val="single" w:sz="4" w:space="0" w:color="auto"/>
              <w:right w:val="single" w:sz="4" w:space="0" w:color="auto"/>
            </w:tcBorders>
            <w:vAlign w:val="center"/>
          </w:tcPr>
          <w:p w14:paraId="47927C06" w14:textId="77777777" w:rsidR="00FD1B2B" w:rsidRDefault="00000000">
            <w:pPr>
              <w:spacing w:line="240" w:lineRule="auto"/>
              <w:rPr>
                <w:rFonts w:ascii="Times New Roman" w:eastAsia="Times New Roman" w:hAnsi="Times New Roman" w:cs="Times New Roman"/>
                <w:lang w:val="en-IN"/>
              </w:rPr>
            </w:pPr>
            <w:r>
              <w:rPr>
                <w:rFonts w:ascii="Times New Roman" w:eastAsia="Times New Roman" w:hAnsi="Times New Roman" w:cs="Times New Roman"/>
                <w:lang w:val="en-IN"/>
              </w:rPr>
              <w:t>Does affective commitment mediate the ERFC–TQM relationship?</w:t>
            </w:r>
          </w:p>
        </w:tc>
        <w:tc>
          <w:tcPr>
            <w:tcW w:w="526" w:type="pct"/>
            <w:tcBorders>
              <w:top w:val="nil"/>
              <w:left w:val="nil"/>
              <w:bottom w:val="single" w:sz="4" w:space="0" w:color="auto"/>
              <w:right w:val="single" w:sz="4" w:space="0" w:color="auto"/>
            </w:tcBorders>
            <w:vAlign w:val="center"/>
          </w:tcPr>
          <w:p w14:paraId="59ACBFA8" w14:textId="77777777" w:rsidR="00FD1B2B" w:rsidRDefault="00000000">
            <w:pPr>
              <w:spacing w:line="240" w:lineRule="auto"/>
              <w:rPr>
                <w:rFonts w:ascii="Times New Roman" w:eastAsia="Times New Roman" w:hAnsi="Times New Roman" w:cs="Times New Roman"/>
                <w:lang w:val="en-IN"/>
              </w:rPr>
            </w:pPr>
            <w:r>
              <w:rPr>
                <w:rFonts w:ascii="Times New Roman" w:eastAsia="Times New Roman" w:hAnsi="Times New Roman" w:cs="Times New Roman"/>
                <w:lang w:val="en-IN"/>
              </w:rPr>
              <w:t>Quantitative study using SEM; survey of employees from 293 manufacturing organizations in Jordan.</w:t>
            </w:r>
          </w:p>
        </w:tc>
        <w:tc>
          <w:tcPr>
            <w:tcW w:w="604" w:type="pct"/>
            <w:tcBorders>
              <w:top w:val="nil"/>
              <w:left w:val="nil"/>
              <w:bottom w:val="single" w:sz="4" w:space="0" w:color="auto"/>
              <w:right w:val="single" w:sz="4" w:space="0" w:color="auto"/>
            </w:tcBorders>
            <w:vAlign w:val="center"/>
          </w:tcPr>
          <w:p w14:paraId="534162D3" w14:textId="77777777" w:rsidR="00FD1B2B" w:rsidRDefault="00000000">
            <w:pPr>
              <w:spacing w:line="240" w:lineRule="auto"/>
              <w:rPr>
                <w:rFonts w:ascii="Times New Roman" w:eastAsia="Times New Roman" w:hAnsi="Times New Roman" w:cs="Times New Roman"/>
                <w:lang w:val="en-IN"/>
              </w:rPr>
            </w:pPr>
            <w:r>
              <w:rPr>
                <w:rFonts w:ascii="Times New Roman" w:eastAsia="Times New Roman" w:hAnsi="Times New Roman" w:cs="Times New Roman"/>
                <w:lang w:val="en-IN"/>
              </w:rPr>
              <w:t>Affective commitment significantly mediates the relationship between readiness for change and successful TQM implementation.</w:t>
            </w:r>
          </w:p>
        </w:tc>
      </w:tr>
      <w:tr w:rsidR="00FD1B2B" w14:paraId="6C194FB0" w14:textId="77777777">
        <w:trPr>
          <w:trHeight w:val="791"/>
        </w:trPr>
        <w:tc>
          <w:tcPr>
            <w:tcW w:w="604" w:type="pct"/>
            <w:tcBorders>
              <w:top w:val="nil"/>
              <w:left w:val="single" w:sz="4" w:space="0" w:color="auto"/>
              <w:bottom w:val="single" w:sz="4" w:space="0" w:color="auto"/>
              <w:right w:val="single" w:sz="4" w:space="0" w:color="auto"/>
            </w:tcBorders>
            <w:vAlign w:val="center"/>
          </w:tcPr>
          <w:p w14:paraId="59E06E3D" w14:textId="77777777" w:rsidR="00FD1B2B" w:rsidRDefault="00000000">
            <w:pPr>
              <w:spacing w:line="240" w:lineRule="auto"/>
              <w:rPr>
                <w:rFonts w:ascii="Times New Roman" w:eastAsia="Times New Roman" w:hAnsi="Times New Roman" w:cs="Times New Roman"/>
                <w:lang w:val="en-IN"/>
              </w:rPr>
            </w:pPr>
            <w:r>
              <w:rPr>
                <w:rFonts w:ascii="Times New Roman" w:eastAsia="Times New Roman" w:hAnsi="Times New Roman" w:cs="Times New Roman"/>
                <w:lang w:val="en-IN"/>
              </w:rPr>
              <w:t>The effects of organizational communication, leadership, and employee commitment in organizational change in the hospitality sector</w:t>
            </w:r>
          </w:p>
        </w:tc>
        <w:tc>
          <w:tcPr>
            <w:tcW w:w="604" w:type="pct"/>
            <w:tcBorders>
              <w:top w:val="nil"/>
              <w:left w:val="nil"/>
              <w:bottom w:val="single" w:sz="4" w:space="0" w:color="auto"/>
              <w:right w:val="single" w:sz="4" w:space="0" w:color="auto"/>
            </w:tcBorders>
            <w:vAlign w:val="center"/>
          </w:tcPr>
          <w:p w14:paraId="11F211E6" w14:textId="77777777" w:rsidR="00FD1B2B" w:rsidRDefault="00000000">
            <w:pPr>
              <w:spacing w:line="240" w:lineRule="auto"/>
              <w:rPr>
                <w:rFonts w:ascii="Times New Roman" w:eastAsia="Times New Roman" w:hAnsi="Times New Roman" w:cs="Times New Roman"/>
                <w:i/>
                <w:iCs/>
                <w:lang w:val="en-IN"/>
              </w:rPr>
            </w:pPr>
            <w:r>
              <w:rPr>
                <w:rFonts w:ascii="Times New Roman" w:eastAsia="Times New Roman" w:hAnsi="Times New Roman" w:cs="Times New Roman"/>
                <w:i/>
                <w:iCs/>
                <w:lang w:val="en-IN"/>
              </w:rPr>
              <w:t>Communication &amp; Society</w:t>
            </w:r>
          </w:p>
        </w:tc>
        <w:tc>
          <w:tcPr>
            <w:tcW w:w="769" w:type="pct"/>
            <w:tcBorders>
              <w:top w:val="nil"/>
              <w:left w:val="nil"/>
              <w:bottom w:val="single" w:sz="4" w:space="0" w:color="auto"/>
              <w:right w:val="single" w:sz="4" w:space="0" w:color="auto"/>
            </w:tcBorders>
            <w:vAlign w:val="center"/>
          </w:tcPr>
          <w:p w14:paraId="0EA56213" w14:textId="77777777" w:rsidR="00FD1B2B" w:rsidRDefault="00000000">
            <w:pPr>
              <w:spacing w:line="240" w:lineRule="auto"/>
              <w:rPr>
                <w:rFonts w:ascii="Times New Roman" w:eastAsia="Times New Roman" w:hAnsi="Times New Roman" w:cs="Times New Roman"/>
                <w:lang w:val="en-IN"/>
              </w:rPr>
            </w:pPr>
            <w:r>
              <w:rPr>
                <w:rFonts w:ascii="Times New Roman" w:eastAsia="Times New Roman" w:hAnsi="Times New Roman" w:cs="Times New Roman"/>
                <w:lang w:val="en-IN"/>
              </w:rPr>
              <w:t>Ramos-Maçães, M.A.; Román-Portas, M. (2022)</w:t>
            </w:r>
          </w:p>
        </w:tc>
        <w:tc>
          <w:tcPr>
            <w:tcW w:w="604" w:type="pct"/>
            <w:tcBorders>
              <w:top w:val="nil"/>
              <w:left w:val="nil"/>
              <w:bottom w:val="single" w:sz="4" w:space="0" w:color="auto"/>
              <w:right w:val="single" w:sz="4" w:space="0" w:color="auto"/>
            </w:tcBorders>
            <w:vAlign w:val="center"/>
          </w:tcPr>
          <w:p w14:paraId="79B02B3F" w14:textId="77777777" w:rsidR="00FD1B2B" w:rsidRDefault="00000000">
            <w:pPr>
              <w:spacing w:line="240" w:lineRule="auto"/>
              <w:rPr>
                <w:rFonts w:ascii="Times New Roman" w:eastAsia="Times New Roman" w:hAnsi="Times New Roman" w:cs="Times New Roman"/>
                <w:lang w:val="en-IN"/>
              </w:rPr>
            </w:pPr>
            <w:r>
              <w:rPr>
                <w:rFonts w:ascii="Times New Roman" w:eastAsia="Times New Roman" w:hAnsi="Times New Roman" w:cs="Times New Roman"/>
                <w:lang w:val="en-IN"/>
              </w:rPr>
              <w:t>To analyze the interrelationships between communication, leadership, and employee commitment in organizational change.</w:t>
            </w:r>
          </w:p>
        </w:tc>
        <w:tc>
          <w:tcPr>
            <w:tcW w:w="581" w:type="pct"/>
            <w:tcBorders>
              <w:top w:val="nil"/>
              <w:left w:val="nil"/>
              <w:bottom w:val="single" w:sz="4" w:space="0" w:color="auto"/>
              <w:right w:val="single" w:sz="4" w:space="0" w:color="auto"/>
            </w:tcBorders>
            <w:vAlign w:val="center"/>
          </w:tcPr>
          <w:p w14:paraId="76780080" w14:textId="77777777" w:rsidR="00FD1B2B" w:rsidRDefault="00000000">
            <w:pPr>
              <w:spacing w:line="240" w:lineRule="auto"/>
              <w:rPr>
                <w:rFonts w:ascii="Times New Roman" w:eastAsia="Times New Roman" w:hAnsi="Times New Roman" w:cs="Times New Roman"/>
                <w:lang w:val="en-IN"/>
              </w:rPr>
            </w:pPr>
            <w:r>
              <w:rPr>
                <w:rFonts w:ascii="Times New Roman" w:eastAsia="Times New Roman" w:hAnsi="Times New Roman" w:cs="Times New Roman"/>
                <w:lang w:val="en-IN"/>
              </w:rPr>
              <w:t>Develop and test a structural model examining mediating effects.</w:t>
            </w:r>
          </w:p>
        </w:tc>
        <w:tc>
          <w:tcPr>
            <w:tcW w:w="707" w:type="pct"/>
            <w:tcBorders>
              <w:top w:val="nil"/>
              <w:left w:val="nil"/>
              <w:bottom w:val="single" w:sz="4" w:space="0" w:color="auto"/>
              <w:right w:val="single" w:sz="4" w:space="0" w:color="auto"/>
            </w:tcBorders>
            <w:vAlign w:val="center"/>
          </w:tcPr>
          <w:p w14:paraId="74B82F00" w14:textId="77777777" w:rsidR="00FD1B2B" w:rsidRDefault="00000000">
            <w:pPr>
              <w:spacing w:line="240" w:lineRule="auto"/>
              <w:rPr>
                <w:rFonts w:ascii="Times New Roman" w:eastAsia="Times New Roman" w:hAnsi="Times New Roman" w:cs="Times New Roman"/>
                <w:lang w:val="en-IN"/>
              </w:rPr>
            </w:pPr>
            <w:r>
              <w:rPr>
                <w:rFonts w:ascii="Times New Roman" w:eastAsia="Times New Roman" w:hAnsi="Times New Roman" w:cs="Times New Roman"/>
                <w:lang w:val="en-IN"/>
              </w:rPr>
              <w:t>How do communication, leadership, and commitment interact to influence organizational change?</w:t>
            </w:r>
          </w:p>
        </w:tc>
        <w:tc>
          <w:tcPr>
            <w:tcW w:w="526" w:type="pct"/>
            <w:tcBorders>
              <w:top w:val="nil"/>
              <w:left w:val="nil"/>
              <w:bottom w:val="single" w:sz="4" w:space="0" w:color="auto"/>
              <w:right w:val="single" w:sz="4" w:space="0" w:color="auto"/>
            </w:tcBorders>
            <w:vAlign w:val="center"/>
          </w:tcPr>
          <w:p w14:paraId="58F0009E" w14:textId="77777777" w:rsidR="00FD1B2B" w:rsidRDefault="00000000">
            <w:pPr>
              <w:spacing w:line="240" w:lineRule="auto"/>
              <w:rPr>
                <w:rFonts w:ascii="Times New Roman" w:eastAsia="Times New Roman" w:hAnsi="Times New Roman" w:cs="Times New Roman"/>
                <w:lang w:val="en-IN"/>
              </w:rPr>
            </w:pPr>
            <w:r>
              <w:rPr>
                <w:rFonts w:ascii="Times New Roman" w:eastAsia="Times New Roman" w:hAnsi="Times New Roman" w:cs="Times New Roman"/>
                <w:lang w:val="en-IN"/>
              </w:rPr>
              <w:t>Quantitative survey of 335 hospitality employees; Structural Equation Modeling (SEM).</w:t>
            </w:r>
          </w:p>
        </w:tc>
        <w:tc>
          <w:tcPr>
            <w:tcW w:w="604" w:type="pct"/>
            <w:tcBorders>
              <w:top w:val="nil"/>
              <w:left w:val="nil"/>
              <w:bottom w:val="single" w:sz="4" w:space="0" w:color="auto"/>
              <w:right w:val="single" w:sz="4" w:space="0" w:color="auto"/>
            </w:tcBorders>
            <w:vAlign w:val="center"/>
          </w:tcPr>
          <w:p w14:paraId="0A54A3B7" w14:textId="77777777" w:rsidR="00FD1B2B" w:rsidRDefault="00000000">
            <w:pPr>
              <w:spacing w:line="240" w:lineRule="auto"/>
              <w:rPr>
                <w:rFonts w:ascii="Times New Roman" w:eastAsia="Times New Roman" w:hAnsi="Times New Roman" w:cs="Times New Roman"/>
                <w:lang w:val="en-IN"/>
              </w:rPr>
            </w:pPr>
            <w:r>
              <w:rPr>
                <w:rFonts w:ascii="Times New Roman" w:eastAsia="Times New Roman" w:hAnsi="Times New Roman" w:cs="Times New Roman"/>
                <w:lang w:val="en-IN"/>
              </w:rPr>
              <w:t>Organizational communication positively affects leadership and commitment, both of which significantly contribute to successful organizat</w:t>
            </w:r>
            <w:r>
              <w:rPr>
                <w:rFonts w:ascii="Times New Roman" w:eastAsia="Times New Roman" w:hAnsi="Times New Roman" w:cs="Times New Roman"/>
                <w:lang w:val="en-IN"/>
              </w:rPr>
              <w:lastRenderedPageBreak/>
              <w:t>ional change.</w:t>
            </w:r>
          </w:p>
        </w:tc>
      </w:tr>
      <w:tr w:rsidR="00FD1B2B" w14:paraId="2673DF01" w14:textId="77777777">
        <w:trPr>
          <w:trHeight w:val="989"/>
        </w:trPr>
        <w:tc>
          <w:tcPr>
            <w:tcW w:w="604" w:type="pct"/>
            <w:tcBorders>
              <w:top w:val="nil"/>
              <w:left w:val="single" w:sz="4" w:space="0" w:color="auto"/>
              <w:bottom w:val="single" w:sz="4" w:space="0" w:color="auto"/>
              <w:right w:val="single" w:sz="4" w:space="0" w:color="auto"/>
            </w:tcBorders>
            <w:vAlign w:val="center"/>
          </w:tcPr>
          <w:p w14:paraId="2212F339" w14:textId="77777777" w:rsidR="00FD1B2B" w:rsidRDefault="00000000">
            <w:pPr>
              <w:spacing w:line="240" w:lineRule="auto"/>
              <w:rPr>
                <w:rFonts w:ascii="Times New Roman" w:eastAsia="Times New Roman" w:hAnsi="Times New Roman" w:cs="Times New Roman"/>
                <w:lang w:val="en-IN"/>
              </w:rPr>
            </w:pPr>
            <w:r>
              <w:rPr>
                <w:rFonts w:ascii="Times New Roman" w:eastAsia="Times New Roman" w:hAnsi="Times New Roman" w:cs="Times New Roman"/>
                <w:lang w:val="en-IN"/>
              </w:rPr>
              <w:lastRenderedPageBreak/>
              <w:t>Structural relationships among transformational leadership, affective organizational commitment, and job performance: the mediating role of employee engagement</w:t>
            </w:r>
          </w:p>
        </w:tc>
        <w:tc>
          <w:tcPr>
            <w:tcW w:w="604" w:type="pct"/>
            <w:tcBorders>
              <w:top w:val="nil"/>
              <w:left w:val="nil"/>
              <w:bottom w:val="single" w:sz="4" w:space="0" w:color="auto"/>
              <w:right w:val="single" w:sz="4" w:space="0" w:color="auto"/>
            </w:tcBorders>
            <w:vAlign w:val="center"/>
          </w:tcPr>
          <w:p w14:paraId="4C0994EB" w14:textId="77777777" w:rsidR="00FD1B2B" w:rsidRDefault="00000000">
            <w:pPr>
              <w:spacing w:line="240" w:lineRule="auto"/>
              <w:rPr>
                <w:rFonts w:ascii="Times New Roman" w:eastAsia="Times New Roman" w:hAnsi="Times New Roman" w:cs="Times New Roman"/>
                <w:i/>
                <w:iCs/>
                <w:lang w:val="en-IN"/>
              </w:rPr>
            </w:pPr>
            <w:r>
              <w:rPr>
                <w:rFonts w:ascii="Times New Roman" w:eastAsia="Times New Roman" w:hAnsi="Times New Roman" w:cs="Times New Roman"/>
                <w:i/>
                <w:iCs/>
                <w:lang w:val="en-IN"/>
              </w:rPr>
              <w:t>European Journal of Training and Development</w:t>
            </w:r>
          </w:p>
        </w:tc>
        <w:tc>
          <w:tcPr>
            <w:tcW w:w="769" w:type="pct"/>
            <w:tcBorders>
              <w:top w:val="nil"/>
              <w:left w:val="nil"/>
              <w:bottom w:val="single" w:sz="4" w:space="0" w:color="auto"/>
              <w:right w:val="single" w:sz="4" w:space="0" w:color="auto"/>
            </w:tcBorders>
            <w:vAlign w:val="center"/>
          </w:tcPr>
          <w:p w14:paraId="26A2D297" w14:textId="77777777" w:rsidR="00FD1B2B" w:rsidRDefault="00000000">
            <w:pPr>
              <w:spacing w:line="240" w:lineRule="auto"/>
              <w:rPr>
                <w:rFonts w:ascii="Times New Roman" w:eastAsia="Times New Roman" w:hAnsi="Times New Roman" w:cs="Times New Roman"/>
                <w:lang w:val="en-IN"/>
              </w:rPr>
            </w:pPr>
            <w:r>
              <w:rPr>
                <w:rFonts w:ascii="Times New Roman" w:eastAsia="Times New Roman" w:hAnsi="Times New Roman" w:cs="Times New Roman"/>
                <w:lang w:val="en-IN"/>
              </w:rPr>
              <w:t>Park, J.; Han, S.J.; Kim, J.; Kim, W. (2022)</w:t>
            </w:r>
          </w:p>
        </w:tc>
        <w:tc>
          <w:tcPr>
            <w:tcW w:w="604" w:type="pct"/>
            <w:tcBorders>
              <w:top w:val="nil"/>
              <w:left w:val="nil"/>
              <w:bottom w:val="single" w:sz="4" w:space="0" w:color="auto"/>
              <w:right w:val="single" w:sz="4" w:space="0" w:color="auto"/>
            </w:tcBorders>
            <w:vAlign w:val="center"/>
          </w:tcPr>
          <w:p w14:paraId="4F75AED1" w14:textId="77777777" w:rsidR="00FD1B2B" w:rsidRDefault="00000000">
            <w:pPr>
              <w:spacing w:line="240" w:lineRule="auto"/>
              <w:rPr>
                <w:rFonts w:ascii="Times New Roman" w:eastAsia="Times New Roman" w:hAnsi="Times New Roman" w:cs="Times New Roman"/>
                <w:lang w:val="en-IN"/>
              </w:rPr>
            </w:pPr>
            <w:r>
              <w:rPr>
                <w:rFonts w:ascii="Times New Roman" w:eastAsia="Times New Roman" w:hAnsi="Times New Roman" w:cs="Times New Roman"/>
                <w:lang w:val="en-IN"/>
              </w:rPr>
              <w:t>To examine the relationships between transformational leadership, affective commitment, and job performance.</w:t>
            </w:r>
          </w:p>
        </w:tc>
        <w:tc>
          <w:tcPr>
            <w:tcW w:w="581" w:type="pct"/>
            <w:tcBorders>
              <w:top w:val="nil"/>
              <w:left w:val="nil"/>
              <w:bottom w:val="single" w:sz="4" w:space="0" w:color="auto"/>
              <w:right w:val="single" w:sz="4" w:space="0" w:color="auto"/>
            </w:tcBorders>
            <w:vAlign w:val="center"/>
          </w:tcPr>
          <w:p w14:paraId="70C05819" w14:textId="77777777" w:rsidR="00FD1B2B" w:rsidRDefault="00000000">
            <w:pPr>
              <w:spacing w:line="240" w:lineRule="auto"/>
              <w:rPr>
                <w:rFonts w:ascii="Times New Roman" w:eastAsia="Times New Roman" w:hAnsi="Times New Roman" w:cs="Times New Roman"/>
                <w:lang w:val="en-IN"/>
              </w:rPr>
            </w:pPr>
            <w:r>
              <w:rPr>
                <w:rFonts w:ascii="Times New Roman" w:eastAsia="Times New Roman" w:hAnsi="Times New Roman" w:cs="Times New Roman"/>
                <w:lang w:val="en-IN"/>
              </w:rPr>
              <w:t>Investigate the mediating role of employee engagement.</w:t>
            </w:r>
          </w:p>
        </w:tc>
        <w:tc>
          <w:tcPr>
            <w:tcW w:w="707" w:type="pct"/>
            <w:tcBorders>
              <w:top w:val="nil"/>
              <w:left w:val="nil"/>
              <w:bottom w:val="single" w:sz="4" w:space="0" w:color="auto"/>
              <w:right w:val="single" w:sz="4" w:space="0" w:color="auto"/>
            </w:tcBorders>
            <w:vAlign w:val="center"/>
          </w:tcPr>
          <w:p w14:paraId="1E009E8F" w14:textId="77777777" w:rsidR="00FD1B2B" w:rsidRDefault="00000000">
            <w:pPr>
              <w:spacing w:line="240" w:lineRule="auto"/>
              <w:rPr>
                <w:rFonts w:ascii="Times New Roman" w:eastAsia="Times New Roman" w:hAnsi="Times New Roman" w:cs="Times New Roman"/>
                <w:lang w:val="en-IN"/>
              </w:rPr>
            </w:pPr>
            <w:r>
              <w:rPr>
                <w:rFonts w:ascii="Times New Roman" w:eastAsia="Times New Roman" w:hAnsi="Times New Roman" w:cs="Times New Roman"/>
                <w:lang w:val="en-IN"/>
              </w:rPr>
              <w:t>Does employee engagement mediate the relationship between transformational leadership and employee outcomes?</w:t>
            </w:r>
          </w:p>
        </w:tc>
        <w:tc>
          <w:tcPr>
            <w:tcW w:w="526" w:type="pct"/>
            <w:tcBorders>
              <w:top w:val="nil"/>
              <w:left w:val="nil"/>
              <w:bottom w:val="single" w:sz="4" w:space="0" w:color="auto"/>
              <w:right w:val="single" w:sz="4" w:space="0" w:color="auto"/>
            </w:tcBorders>
            <w:vAlign w:val="center"/>
          </w:tcPr>
          <w:p w14:paraId="18CFA7F2" w14:textId="77777777" w:rsidR="00FD1B2B" w:rsidRDefault="00000000">
            <w:pPr>
              <w:spacing w:line="240" w:lineRule="auto"/>
              <w:rPr>
                <w:rFonts w:ascii="Times New Roman" w:eastAsia="Times New Roman" w:hAnsi="Times New Roman" w:cs="Times New Roman"/>
                <w:lang w:val="en-IN"/>
              </w:rPr>
            </w:pPr>
            <w:r>
              <w:rPr>
                <w:rFonts w:ascii="Times New Roman" w:eastAsia="Times New Roman" w:hAnsi="Times New Roman" w:cs="Times New Roman"/>
                <w:lang w:val="en-IN"/>
              </w:rPr>
              <w:t>Quantitative SEM analysis with 600 employees from Korean organizations.</w:t>
            </w:r>
          </w:p>
        </w:tc>
        <w:tc>
          <w:tcPr>
            <w:tcW w:w="604" w:type="pct"/>
            <w:tcBorders>
              <w:top w:val="nil"/>
              <w:left w:val="nil"/>
              <w:bottom w:val="single" w:sz="4" w:space="0" w:color="auto"/>
              <w:right w:val="single" w:sz="4" w:space="0" w:color="auto"/>
            </w:tcBorders>
            <w:vAlign w:val="center"/>
          </w:tcPr>
          <w:p w14:paraId="716ABA24" w14:textId="77777777" w:rsidR="00FD1B2B" w:rsidRDefault="00000000">
            <w:pPr>
              <w:spacing w:line="240" w:lineRule="auto"/>
              <w:rPr>
                <w:rFonts w:ascii="Times New Roman" w:eastAsia="Times New Roman" w:hAnsi="Times New Roman" w:cs="Times New Roman"/>
                <w:lang w:val="en-IN"/>
              </w:rPr>
            </w:pPr>
            <w:r>
              <w:rPr>
                <w:rFonts w:ascii="Times New Roman" w:eastAsia="Times New Roman" w:hAnsi="Times New Roman" w:cs="Times New Roman"/>
                <w:lang w:val="en-IN"/>
              </w:rPr>
              <w:t>Transformational leadership enhances affective commitment and job performance; employee engagement partially mediates commitment and fully mediates job performance.</w:t>
            </w:r>
          </w:p>
        </w:tc>
      </w:tr>
      <w:tr w:rsidR="00FD1B2B" w14:paraId="6C42F151" w14:textId="77777777">
        <w:trPr>
          <w:trHeight w:val="791"/>
        </w:trPr>
        <w:tc>
          <w:tcPr>
            <w:tcW w:w="604" w:type="pct"/>
            <w:tcBorders>
              <w:top w:val="nil"/>
              <w:left w:val="single" w:sz="4" w:space="0" w:color="auto"/>
              <w:bottom w:val="single" w:sz="4" w:space="0" w:color="auto"/>
              <w:right w:val="single" w:sz="4" w:space="0" w:color="auto"/>
            </w:tcBorders>
            <w:vAlign w:val="center"/>
          </w:tcPr>
          <w:p w14:paraId="463F00CE" w14:textId="77777777" w:rsidR="00FD1B2B" w:rsidRDefault="00000000">
            <w:pPr>
              <w:spacing w:line="240" w:lineRule="auto"/>
              <w:rPr>
                <w:rFonts w:ascii="Times New Roman" w:eastAsia="Times New Roman" w:hAnsi="Times New Roman" w:cs="Times New Roman"/>
                <w:lang w:val="en-IN"/>
              </w:rPr>
            </w:pPr>
            <w:r>
              <w:rPr>
                <w:rFonts w:ascii="Times New Roman" w:eastAsia="Times New Roman" w:hAnsi="Times New Roman" w:cs="Times New Roman"/>
                <w:lang w:val="en-IN"/>
              </w:rPr>
              <w:t>The factors impacting employee commitment to organizational change</w:t>
            </w:r>
          </w:p>
        </w:tc>
        <w:tc>
          <w:tcPr>
            <w:tcW w:w="604" w:type="pct"/>
            <w:tcBorders>
              <w:top w:val="nil"/>
              <w:left w:val="nil"/>
              <w:bottom w:val="single" w:sz="4" w:space="0" w:color="auto"/>
              <w:right w:val="single" w:sz="4" w:space="0" w:color="auto"/>
            </w:tcBorders>
            <w:vAlign w:val="center"/>
          </w:tcPr>
          <w:p w14:paraId="7A0EB7B3" w14:textId="77777777" w:rsidR="00FD1B2B" w:rsidRDefault="00000000">
            <w:pPr>
              <w:spacing w:line="240" w:lineRule="auto"/>
              <w:rPr>
                <w:rFonts w:ascii="Times New Roman" w:eastAsia="Times New Roman" w:hAnsi="Times New Roman" w:cs="Times New Roman"/>
                <w:i/>
                <w:iCs/>
                <w:lang w:val="en-IN"/>
              </w:rPr>
            </w:pPr>
            <w:r>
              <w:rPr>
                <w:rFonts w:ascii="Times New Roman" w:eastAsia="Times New Roman" w:hAnsi="Times New Roman" w:cs="Times New Roman"/>
                <w:i/>
                <w:iCs/>
                <w:lang w:val="en-IN"/>
              </w:rPr>
              <w:t>Business: Theory and Practice</w:t>
            </w:r>
          </w:p>
        </w:tc>
        <w:tc>
          <w:tcPr>
            <w:tcW w:w="769" w:type="pct"/>
            <w:tcBorders>
              <w:top w:val="nil"/>
              <w:left w:val="nil"/>
              <w:bottom w:val="single" w:sz="4" w:space="0" w:color="auto"/>
              <w:right w:val="single" w:sz="4" w:space="0" w:color="auto"/>
            </w:tcBorders>
            <w:vAlign w:val="center"/>
          </w:tcPr>
          <w:p w14:paraId="21AA3834" w14:textId="77777777" w:rsidR="00FD1B2B" w:rsidRDefault="00000000">
            <w:pPr>
              <w:spacing w:line="240" w:lineRule="auto"/>
              <w:rPr>
                <w:rFonts w:ascii="Times New Roman" w:eastAsia="Times New Roman" w:hAnsi="Times New Roman" w:cs="Times New Roman"/>
                <w:lang w:val="en-IN"/>
              </w:rPr>
            </w:pPr>
            <w:r>
              <w:rPr>
                <w:rFonts w:ascii="Times New Roman" w:eastAsia="Times New Roman" w:hAnsi="Times New Roman" w:cs="Times New Roman"/>
                <w:lang w:val="en-IN"/>
              </w:rPr>
              <w:t>Petrauskaitė-Jocienė, V.; Korsakienė, R. (2024)</w:t>
            </w:r>
          </w:p>
        </w:tc>
        <w:tc>
          <w:tcPr>
            <w:tcW w:w="604" w:type="pct"/>
            <w:tcBorders>
              <w:top w:val="nil"/>
              <w:left w:val="nil"/>
              <w:bottom w:val="single" w:sz="4" w:space="0" w:color="auto"/>
              <w:right w:val="single" w:sz="4" w:space="0" w:color="auto"/>
            </w:tcBorders>
            <w:vAlign w:val="center"/>
          </w:tcPr>
          <w:p w14:paraId="1A3AE534" w14:textId="77777777" w:rsidR="00FD1B2B" w:rsidRDefault="00000000">
            <w:pPr>
              <w:spacing w:line="240" w:lineRule="auto"/>
              <w:rPr>
                <w:rFonts w:ascii="Times New Roman" w:eastAsia="Times New Roman" w:hAnsi="Times New Roman" w:cs="Times New Roman"/>
                <w:lang w:val="en-IN"/>
              </w:rPr>
            </w:pPr>
            <w:r>
              <w:rPr>
                <w:rFonts w:ascii="Times New Roman" w:eastAsia="Times New Roman" w:hAnsi="Times New Roman" w:cs="Times New Roman"/>
                <w:lang w:val="en-IN"/>
              </w:rPr>
              <w:t>To identify determinants of employee commitment to organizational change in the banking sector.</w:t>
            </w:r>
          </w:p>
        </w:tc>
        <w:tc>
          <w:tcPr>
            <w:tcW w:w="581" w:type="pct"/>
            <w:tcBorders>
              <w:top w:val="nil"/>
              <w:left w:val="nil"/>
              <w:bottom w:val="single" w:sz="4" w:space="0" w:color="auto"/>
              <w:right w:val="single" w:sz="4" w:space="0" w:color="auto"/>
            </w:tcBorders>
            <w:vAlign w:val="center"/>
          </w:tcPr>
          <w:p w14:paraId="6077CC36" w14:textId="77777777" w:rsidR="00FD1B2B" w:rsidRDefault="00000000">
            <w:pPr>
              <w:spacing w:line="240" w:lineRule="auto"/>
              <w:rPr>
                <w:rFonts w:ascii="Times New Roman" w:eastAsia="Times New Roman" w:hAnsi="Times New Roman" w:cs="Times New Roman"/>
                <w:lang w:val="en-IN"/>
              </w:rPr>
            </w:pPr>
            <w:r>
              <w:rPr>
                <w:rFonts w:ascii="Times New Roman" w:eastAsia="Times New Roman" w:hAnsi="Times New Roman" w:cs="Times New Roman"/>
                <w:lang w:val="en-IN"/>
              </w:rPr>
              <w:t>Examine the effects of transformational leadership, communication quality, goal clarity, and certainty.</w:t>
            </w:r>
          </w:p>
        </w:tc>
        <w:tc>
          <w:tcPr>
            <w:tcW w:w="707" w:type="pct"/>
            <w:tcBorders>
              <w:top w:val="nil"/>
              <w:left w:val="nil"/>
              <w:bottom w:val="single" w:sz="4" w:space="0" w:color="auto"/>
              <w:right w:val="single" w:sz="4" w:space="0" w:color="auto"/>
            </w:tcBorders>
            <w:vAlign w:val="center"/>
          </w:tcPr>
          <w:p w14:paraId="6EE22907" w14:textId="77777777" w:rsidR="00FD1B2B" w:rsidRDefault="00000000">
            <w:pPr>
              <w:spacing w:line="240" w:lineRule="auto"/>
              <w:rPr>
                <w:rFonts w:ascii="Times New Roman" w:eastAsia="Times New Roman" w:hAnsi="Times New Roman" w:cs="Times New Roman"/>
                <w:lang w:val="en-IN"/>
              </w:rPr>
            </w:pPr>
            <w:r>
              <w:rPr>
                <w:rFonts w:ascii="Times New Roman" w:eastAsia="Times New Roman" w:hAnsi="Times New Roman" w:cs="Times New Roman"/>
                <w:lang w:val="en-IN"/>
              </w:rPr>
              <w:t>What factors influence employees’ commitment to organizational change?</w:t>
            </w:r>
          </w:p>
        </w:tc>
        <w:tc>
          <w:tcPr>
            <w:tcW w:w="526" w:type="pct"/>
            <w:tcBorders>
              <w:top w:val="nil"/>
              <w:left w:val="nil"/>
              <w:bottom w:val="single" w:sz="4" w:space="0" w:color="auto"/>
              <w:right w:val="single" w:sz="4" w:space="0" w:color="auto"/>
            </w:tcBorders>
            <w:vAlign w:val="center"/>
          </w:tcPr>
          <w:p w14:paraId="754CE395" w14:textId="77777777" w:rsidR="00FD1B2B" w:rsidRDefault="00000000">
            <w:pPr>
              <w:spacing w:line="240" w:lineRule="auto"/>
              <w:rPr>
                <w:rFonts w:ascii="Times New Roman" w:eastAsia="Times New Roman" w:hAnsi="Times New Roman" w:cs="Times New Roman"/>
                <w:lang w:val="en-IN"/>
              </w:rPr>
            </w:pPr>
            <w:r>
              <w:rPr>
                <w:rFonts w:ascii="Times New Roman" w:eastAsia="Times New Roman" w:hAnsi="Times New Roman" w:cs="Times New Roman"/>
                <w:lang w:val="en-IN"/>
              </w:rPr>
              <w:t>Quantitative survey within Lithuanian banking organizations; statistical analysis.</w:t>
            </w:r>
          </w:p>
        </w:tc>
        <w:tc>
          <w:tcPr>
            <w:tcW w:w="604" w:type="pct"/>
            <w:tcBorders>
              <w:top w:val="nil"/>
              <w:left w:val="nil"/>
              <w:bottom w:val="single" w:sz="4" w:space="0" w:color="auto"/>
              <w:right w:val="single" w:sz="4" w:space="0" w:color="auto"/>
            </w:tcBorders>
            <w:vAlign w:val="center"/>
          </w:tcPr>
          <w:p w14:paraId="21C3B6A7" w14:textId="77777777" w:rsidR="00FD1B2B" w:rsidRDefault="00000000">
            <w:pPr>
              <w:spacing w:line="240" w:lineRule="auto"/>
              <w:rPr>
                <w:rFonts w:ascii="Times New Roman" w:eastAsia="Times New Roman" w:hAnsi="Times New Roman" w:cs="Times New Roman"/>
                <w:lang w:val="en-IN"/>
              </w:rPr>
            </w:pPr>
            <w:r>
              <w:rPr>
                <w:rFonts w:ascii="Times New Roman" w:eastAsia="Times New Roman" w:hAnsi="Times New Roman" w:cs="Times New Roman"/>
                <w:lang w:val="en-IN"/>
              </w:rPr>
              <w:t>Transformational leadership, high-quality communication, and clear change goals significantly enhance employee commitment, with leadership acting as a mediator.</w:t>
            </w:r>
          </w:p>
        </w:tc>
      </w:tr>
      <w:tr w:rsidR="00FD1B2B" w14:paraId="04105026" w14:textId="77777777">
        <w:trPr>
          <w:trHeight w:val="791"/>
        </w:trPr>
        <w:tc>
          <w:tcPr>
            <w:tcW w:w="604" w:type="pct"/>
            <w:tcBorders>
              <w:top w:val="nil"/>
              <w:left w:val="single" w:sz="4" w:space="0" w:color="auto"/>
              <w:bottom w:val="single" w:sz="4" w:space="0" w:color="auto"/>
              <w:right w:val="single" w:sz="4" w:space="0" w:color="auto"/>
            </w:tcBorders>
            <w:vAlign w:val="center"/>
          </w:tcPr>
          <w:p w14:paraId="5F30A9A8" w14:textId="77777777" w:rsidR="00FD1B2B" w:rsidRDefault="00000000">
            <w:pPr>
              <w:spacing w:line="240" w:lineRule="auto"/>
              <w:rPr>
                <w:rFonts w:ascii="Times New Roman" w:eastAsia="Times New Roman" w:hAnsi="Times New Roman" w:cs="Times New Roman"/>
                <w:lang w:val="en-IN"/>
              </w:rPr>
            </w:pPr>
            <w:r>
              <w:rPr>
                <w:rFonts w:ascii="Times New Roman" w:eastAsia="Times New Roman" w:hAnsi="Times New Roman" w:cs="Times New Roman"/>
                <w:lang w:val="en-IN"/>
              </w:rPr>
              <w:t xml:space="preserve">The determinants of organizational change management </w:t>
            </w:r>
            <w:r>
              <w:rPr>
                <w:rFonts w:ascii="Times New Roman" w:eastAsia="Times New Roman" w:hAnsi="Times New Roman" w:cs="Times New Roman"/>
                <w:lang w:val="en-IN"/>
              </w:rPr>
              <w:lastRenderedPageBreak/>
              <w:t>success: Literature review and case study</w:t>
            </w:r>
          </w:p>
        </w:tc>
        <w:tc>
          <w:tcPr>
            <w:tcW w:w="604" w:type="pct"/>
            <w:tcBorders>
              <w:top w:val="nil"/>
              <w:left w:val="nil"/>
              <w:bottom w:val="single" w:sz="4" w:space="0" w:color="auto"/>
              <w:right w:val="single" w:sz="4" w:space="0" w:color="auto"/>
            </w:tcBorders>
            <w:vAlign w:val="center"/>
          </w:tcPr>
          <w:p w14:paraId="68E98E56" w14:textId="77777777" w:rsidR="00FD1B2B" w:rsidRDefault="00000000">
            <w:pPr>
              <w:spacing w:line="240" w:lineRule="auto"/>
              <w:rPr>
                <w:rFonts w:ascii="Times New Roman" w:eastAsia="Times New Roman" w:hAnsi="Times New Roman" w:cs="Times New Roman"/>
                <w:i/>
                <w:iCs/>
                <w:lang w:val="en-IN"/>
              </w:rPr>
            </w:pPr>
            <w:r>
              <w:rPr>
                <w:rFonts w:ascii="Times New Roman" w:eastAsia="Times New Roman" w:hAnsi="Times New Roman" w:cs="Times New Roman"/>
                <w:i/>
                <w:iCs/>
                <w:lang w:val="en-IN"/>
              </w:rPr>
              <w:lastRenderedPageBreak/>
              <w:t xml:space="preserve">International Journal of Engineering Business </w:t>
            </w:r>
            <w:r>
              <w:rPr>
                <w:rFonts w:ascii="Times New Roman" w:eastAsia="Times New Roman" w:hAnsi="Times New Roman" w:cs="Times New Roman"/>
                <w:i/>
                <w:iCs/>
                <w:lang w:val="en-IN"/>
              </w:rPr>
              <w:lastRenderedPageBreak/>
              <w:t>Management</w:t>
            </w:r>
          </w:p>
        </w:tc>
        <w:tc>
          <w:tcPr>
            <w:tcW w:w="769" w:type="pct"/>
            <w:tcBorders>
              <w:top w:val="nil"/>
              <w:left w:val="nil"/>
              <w:bottom w:val="single" w:sz="4" w:space="0" w:color="auto"/>
              <w:right w:val="single" w:sz="4" w:space="0" w:color="auto"/>
            </w:tcBorders>
            <w:vAlign w:val="center"/>
          </w:tcPr>
          <w:p w14:paraId="63066031" w14:textId="77777777" w:rsidR="00FD1B2B" w:rsidRDefault="00000000">
            <w:pPr>
              <w:spacing w:line="240" w:lineRule="auto"/>
              <w:rPr>
                <w:rFonts w:ascii="Times New Roman" w:eastAsia="Times New Roman" w:hAnsi="Times New Roman" w:cs="Times New Roman"/>
                <w:lang w:val="en-IN"/>
              </w:rPr>
            </w:pPr>
            <w:r>
              <w:rPr>
                <w:rFonts w:ascii="Times New Roman" w:eastAsia="Times New Roman" w:hAnsi="Times New Roman" w:cs="Times New Roman"/>
                <w:lang w:val="en-IN"/>
              </w:rPr>
              <w:lastRenderedPageBreak/>
              <w:t>Errida, A. and Lotfi, B. (2021)</w:t>
            </w:r>
          </w:p>
        </w:tc>
        <w:tc>
          <w:tcPr>
            <w:tcW w:w="604" w:type="pct"/>
            <w:tcBorders>
              <w:top w:val="nil"/>
              <w:left w:val="nil"/>
              <w:bottom w:val="single" w:sz="4" w:space="0" w:color="auto"/>
              <w:right w:val="single" w:sz="4" w:space="0" w:color="auto"/>
            </w:tcBorders>
            <w:vAlign w:val="center"/>
          </w:tcPr>
          <w:p w14:paraId="06A527AC" w14:textId="77777777" w:rsidR="00FD1B2B" w:rsidRDefault="00000000">
            <w:pPr>
              <w:spacing w:line="240" w:lineRule="auto"/>
              <w:rPr>
                <w:rFonts w:ascii="Times New Roman" w:eastAsia="Times New Roman" w:hAnsi="Times New Roman" w:cs="Times New Roman"/>
                <w:lang w:val="en-IN"/>
              </w:rPr>
            </w:pPr>
            <w:r>
              <w:rPr>
                <w:rFonts w:ascii="Times New Roman" w:eastAsia="Times New Roman" w:hAnsi="Times New Roman" w:cs="Times New Roman"/>
                <w:lang w:val="en-IN"/>
              </w:rPr>
              <w:t>To identify the main determinants of successful organisati</w:t>
            </w:r>
            <w:r>
              <w:rPr>
                <w:rFonts w:ascii="Times New Roman" w:eastAsia="Times New Roman" w:hAnsi="Times New Roman" w:cs="Times New Roman"/>
                <w:lang w:val="en-IN"/>
              </w:rPr>
              <w:lastRenderedPageBreak/>
              <w:t>onal change management.</w:t>
            </w:r>
          </w:p>
        </w:tc>
        <w:tc>
          <w:tcPr>
            <w:tcW w:w="581" w:type="pct"/>
            <w:tcBorders>
              <w:top w:val="nil"/>
              <w:left w:val="nil"/>
              <w:bottom w:val="single" w:sz="4" w:space="0" w:color="auto"/>
              <w:right w:val="single" w:sz="4" w:space="0" w:color="auto"/>
            </w:tcBorders>
            <w:vAlign w:val="center"/>
          </w:tcPr>
          <w:p w14:paraId="08EFAC3B" w14:textId="77777777" w:rsidR="00FD1B2B" w:rsidRDefault="00000000">
            <w:pPr>
              <w:spacing w:line="240" w:lineRule="auto"/>
              <w:rPr>
                <w:rFonts w:ascii="Times New Roman" w:eastAsia="Times New Roman" w:hAnsi="Times New Roman" w:cs="Times New Roman"/>
                <w:lang w:val="en-IN"/>
              </w:rPr>
            </w:pPr>
            <w:r>
              <w:rPr>
                <w:rFonts w:ascii="Times New Roman" w:eastAsia="Times New Roman" w:hAnsi="Times New Roman" w:cs="Times New Roman"/>
                <w:lang w:val="en-IN"/>
              </w:rPr>
              <w:lastRenderedPageBreak/>
              <w:t xml:space="preserve">To review existing literature and connect theoretical </w:t>
            </w:r>
            <w:r>
              <w:rPr>
                <w:rFonts w:ascii="Times New Roman" w:eastAsia="Times New Roman" w:hAnsi="Times New Roman" w:cs="Times New Roman"/>
                <w:lang w:val="en-IN"/>
              </w:rPr>
              <w:lastRenderedPageBreak/>
              <w:t>success factors with practical case evidence.</w:t>
            </w:r>
          </w:p>
        </w:tc>
        <w:tc>
          <w:tcPr>
            <w:tcW w:w="707" w:type="pct"/>
            <w:tcBorders>
              <w:top w:val="nil"/>
              <w:left w:val="nil"/>
              <w:bottom w:val="single" w:sz="4" w:space="0" w:color="auto"/>
              <w:right w:val="single" w:sz="4" w:space="0" w:color="auto"/>
            </w:tcBorders>
            <w:vAlign w:val="center"/>
          </w:tcPr>
          <w:p w14:paraId="6DAF167E" w14:textId="77777777" w:rsidR="00FD1B2B" w:rsidRDefault="00000000">
            <w:pPr>
              <w:spacing w:line="240" w:lineRule="auto"/>
              <w:rPr>
                <w:rFonts w:ascii="Times New Roman" w:eastAsia="Times New Roman" w:hAnsi="Times New Roman" w:cs="Times New Roman"/>
                <w:lang w:val="en-IN"/>
              </w:rPr>
            </w:pPr>
            <w:r>
              <w:rPr>
                <w:rFonts w:ascii="Times New Roman" w:eastAsia="Times New Roman" w:hAnsi="Times New Roman" w:cs="Times New Roman"/>
                <w:lang w:val="en-IN"/>
              </w:rPr>
              <w:lastRenderedPageBreak/>
              <w:t>What factors determine successful organisational change management?</w:t>
            </w:r>
          </w:p>
        </w:tc>
        <w:tc>
          <w:tcPr>
            <w:tcW w:w="526" w:type="pct"/>
            <w:tcBorders>
              <w:top w:val="nil"/>
              <w:left w:val="nil"/>
              <w:bottom w:val="single" w:sz="4" w:space="0" w:color="auto"/>
              <w:right w:val="single" w:sz="4" w:space="0" w:color="auto"/>
            </w:tcBorders>
            <w:vAlign w:val="center"/>
          </w:tcPr>
          <w:p w14:paraId="70FECF6A" w14:textId="77777777" w:rsidR="00FD1B2B" w:rsidRDefault="00000000">
            <w:pPr>
              <w:spacing w:line="240" w:lineRule="auto"/>
              <w:rPr>
                <w:rFonts w:ascii="Times New Roman" w:eastAsia="Times New Roman" w:hAnsi="Times New Roman" w:cs="Times New Roman"/>
                <w:lang w:val="en-IN"/>
              </w:rPr>
            </w:pPr>
            <w:r>
              <w:rPr>
                <w:rFonts w:ascii="Times New Roman" w:eastAsia="Times New Roman" w:hAnsi="Times New Roman" w:cs="Times New Roman"/>
                <w:lang w:val="en-IN"/>
              </w:rPr>
              <w:t>Literature review and case study.</w:t>
            </w:r>
          </w:p>
        </w:tc>
        <w:tc>
          <w:tcPr>
            <w:tcW w:w="604" w:type="pct"/>
            <w:tcBorders>
              <w:top w:val="nil"/>
              <w:left w:val="nil"/>
              <w:bottom w:val="single" w:sz="4" w:space="0" w:color="auto"/>
              <w:right w:val="single" w:sz="4" w:space="0" w:color="auto"/>
            </w:tcBorders>
            <w:vAlign w:val="center"/>
          </w:tcPr>
          <w:p w14:paraId="7A680838" w14:textId="77777777" w:rsidR="00FD1B2B" w:rsidRDefault="00000000">
            <w:pPr>
              <w:spacing w:line="240" w:lineRule="auto"/>
              <w:rPr>
                <w:rFonts w:ascii="Times New Roman" w:eastAsia="Times New Roman" w:hAnsi="Times New Roman" w:cs="Times New Roman"/>
                <w:lang w:val="en-IN"/>
              </w:rPr>
            </w:pPr>
            <w:r>
              <w:rPr>
                <w:rFonts w:ascii="Times New Roman" w:eastAsia="Times New Roman" w:hAnsi="Times New Roman" w:cs="Times New Roman"/>
                <w:lang w:val="en-IN"/>
              </w:rPr>
              <w:t xml:space="preserve">Successful change depends on leadership, communication, </w:t>
            </w:r>
            <w:r>
              <w:rPr>
                <w:rFonts w:ascii="Times New Roman" w:eastAsia="Times New Roman" w:hAnsi="Times New Roman" w:cs="Times New Roman"/>
                <w:lang w:val="en-IN"/>
              </w:rPr>
              <w:lastRenderedPageBreak/>
              <w:t>employee involvement, readiness, organisational culture, training and structured planning.</w:t>
            </w:r>
          </w:p>
        </w:tc>
      </w:tr>
      <w:tr w:rsidR="00FD1B2B" w14:paraId="6E1EC42E" w14:textId="77777777">
        <w:trPr>
          <w:trHeight w:val="791"/>
        </w:trPr>
        <w:tc>
          <w:tcPr>
            <w:tcW w:w="604" w:type="pct"/>
            <w:tcBorders>
              <w:top w:val="nil"/>
              <w:left w:val="single" w:sz="4" w:space="0" w:color="auto"/>
              <w:bottom w:val="single" w:sz="4" w:space="0" w:color="auto"/>
              <w:right w:val="single" w:sz="4" w:space="0" w:color="auto"/>
            </w:tcBorders>
            <w:vAlign w:val="center"/>
          </w:tcPr>
          <w:p w14:paraId="00DF6267" w14:textId="77777777" w:rsidR="00FD1B2B" w:rsidRDefault="00000000">
            <w:pPr>
              <w:spacing w:line="240" w:lineRule="auto"/>
              <w:rPr>
                <w:rFonts w:ascii="Times New Roman" w:eastAsia="Times New Roman" w:hAnsi="Times New Roman" w:cs="Times New Roman"/>
                <w:lang w:val="en-IN"/>
              </w:rPr>
            </w:pPr>
            <w:r>
              <w:rPr>
                <w:rFonts w:ascii="Times New Roman" w:eastAsia="Times New Roman" w:hAnsi="Times New Roman" w:cs="Times New Roman"/>
                <w:lang w:val="en-IN"/>
              </w:rPr>
              <w:lastRenderedPageBreak/>
              <w:t>Managing digital transformation in contemporary contexts: Are classical change management frameworks still relevant?</w:t>
            </w:r>
          </w:p>
        </w:tc>
        <w:tc>
          <w:tcPr>
            <w:tcW w:w="604" w:type="pct"/>
            <w:tcBorders>
              <w:top w:val="nil"/>
              <w:left w:val="nil"/>
              <w:bottom w:val="single" w:sz="4" w:space="0" w:color="auto"/>
              <w:right w:val="single" w:sz="4" w:space="0" w:color="auto"/>
            </w:tcBorders>
            <w:vAlign w:val="center"/>
          </w:tcPr>
          <w:p w14:paraId="14CEBD6C" w14:textId="77777777" w:rsidR="00FD1B2B" w:rsidRDefault="00000000">
            <w:pPr>
              <w:spacing w:line="240" w:lineRule="auto"/>
              <w:rPr>
                <w:rFonts w:ascii="Times New Roman" w:eastAsia="Times New Roman" w:hAnsi="Times New Roman" w:cs="Times New Roman"/>
                <w:i/>
                <w:iCs/>
                <w:lang w:val="en-IN"/>
              </w:rPr>
            </w:pPr>
            <w:r>
              <w:rPr>
                <w:rFonts w:ascii="Times New Roman" w:eastAsia="Times New Roman" w:hAnsi="Times New Roman" w:cs="Times New Roman"/>
                <w:i/>
                <w:iCs/>
                <w:lang w:val="en-IN"/>
              </w:rPr>
              <w:t>Journal of Change Management</w:t>
            </w:r>
          </w:p>
        </w:tc>
        <w:tc>
          <w:tcPr>
            <w:tcW w:w="769" w:type="pct"/>
            <w:tcBorders>
              <w:top w:val="nil"/>
              <w:left w:val="nil"/>
              <w:bottom w:val="single" w:sz="4" w:space="0" w:color="auto"/>
              <w:right w:val="single" w:sz="4" w:space="0" w:color="auto"/>
            </w:tcBorders>
            <w:vAlign w:val="center"/>
          </w:tcPr>
          <w:p w14:paraId="5A458DF5" w14:textId="77777777" w:rsidR="00FD1B2B" w:rsidRDefault="00000000">
            <w:pPr>
              <w:spacing w:line="240" w:lineRule="auto"/>
              <w:rPr>
                <w:rFonts w:ascii="Times New Roman" w:eastAsia="Times New Roman" w:hAnsi="Times New Roman" w:cs="Times New Roman"/>
                <w:lang w:val="en-IN"/>
              </w:rPr>
            </w:pPr>
            <w:r>
              <w:rPr>
                <w:rFonts w:ascii="Times New Roman" w:eastAsia="Times New Roman" w:hAnsi="Times New Roman" w:cs="Times New Roman"/>
                <w:lang w:val="en-IN"/>
              </w:rPr>
              <w:t>Kherrazi, S. and Roquilly, C. (2025)</w:t>
            </w:r>
          </w:p>
        </w:tc>
        <w:tc>
          <w:tcPr>
            <w:tcW w:w="604" w:type="pct"/>
            <w:tcBorders>
              <w:top w:val="nil"/>
              <w:left w:val="nil"/>
              <w:bottom w:val="single" w:sz="4" w:space="0" w:color="auto"/>
              <w:right w:val="single" w:sz="4" w:space="0" w:color="auto"/>
            </w:tcBorders>
            <w:vAlign w:val="center"/>
          </w:tcPr>
          <w:p w14:paraId="3963DE69" w14:textId="77777777" w:rsidR="00FD1B2B" w:rsidRDefault="00000000">
            <w:pPr>
              <w:spacing w:line="240" w:lineRule="auto"/>
              <w:rPr>
                <w:rFonts w:ascii="Times New Roman" w:eastAsia="Times New Roman" w:hAnsi="Times New Roman" w:cs="Times New Roman"/>
                <w:lang w:val="en-IN"/>
              </w:rPr>
            </w:pPr>
            <w:r>
              <w:rPr>
                <w:rFonts w:ascii="Times New Roman" w:eastAsia="Times New Roman" w:hAnsi="Times New Roman" w:cs="Times New Roman"/>
                <w:lang w:val="en-IN"/>
              </w:rPr>
              <w:t>To examine whether classical change management frameworks remain relevant in digital transformation contexts.</w:t>
            </w:r>
          </w:p>
        </w:tc>
        <w:tc>
          <w:tcPr>
            <w:tcW w:w="581" w:type="pct"/>
            <w:tcBorders>
              <w:top w:val="nil"/>
              <w:left w:val="nil"/>
              <w:bottom w:val="single" w:sz="4" w:space="0" w:color="auto"/>
              <w:right w:val="single" w:sz="4" w:space="0" w:color="auto"/>
            </w:tcBorders>
            <w:vAlign w:val="center"/>
          </w:tcPr>
          <w:p w14:paraId="4758419A" w14:textId="77777777" w:rsidR="00FD1B2B" w:rsidRDefault="00000000">
            <w:pPr>
              <w:spacing w:line="240" w:lineRule="auto"/>
              <w:rPr>
                <w:rFonts w:ascii="Times New Roman" w:eastAsia="Times New Roman" w:hAnsi="Times New Roman" w:cs="Times New Roman"/>
                <w:lang w:val="en-IN"/>
              </w:rPr>
            </w:pPr>
            <w:r>
              <w:rPr>
                <w:rFonts w:ascii="Times New Roman" w:eastAsia="Times New Roman" w:hAnsi="Times New Roman" w:cs="Times New Roman"/>
                <w:lang w:val="en-IN"/>
              </w:rPr>
              <w:t>To evaluate the strengths and limitations of traditional change models in contemporary digital organisations.</w:t>
            </w:r>
          </w:p>
        </w:tc>
        <w:tc>
          <w:tcPr>
            <w:tcW w:w="707" w:type="pct"/>
            <w:tcBorders>
              <w:top w:val="nil"/>
              <w:left w:val="nil"/>
              <w:bottom w:val="single" w:sz="4" w:space="0" w:color="auto"/>
              <w:right w:val="single" w:sz="4" w:space="0" w:color="auto"/>
            </w:tcBorders>
            <w:vAlign w:val="center"/>
          </w:tcPr>
          <w:p w14:paraId="1FD99A86" w14:textId="77777777" w:rsidR="00FD1B2B" w:rsidRDefault="00000000">
            <w:pPr>
              <w:spacing w:line="240" w:lineRule="auto"/>
              <w:rPr>
                <w:rFonts w:ascii="Times New Roman" w:eastAsia="Times New Roman" w:hAnsi="Times New Roman" w:cs="Times New Roman"/>
                <w:lang w:val="en-IN"/>
              </w:rPr>
            </w:pPr>
            <w:r>
              <w:rPr>
                <w:rFonts w:ascii="Times New Roman" w:eastAsia="Times New Roman" w:hAnsi="Times New Roman" w:cs="Times New Roman"/>
                <w:lang w:val="en-IN"/>
              </w:rPr>
              <w:t>Are classical change management frameworks still suitable for managing digital transformation?</w:t>
            </w:r>
          </w:p>
        </w:tc>
        <w:tc>
          <w:tcPr>
            <w:tcW w:w="526" w:type="pct"/>
            <w:tcBorders>
              <w:top w:val="nil"/>
              <w:left w:val="nil"/>
              <w:bottom w:val="single" w:sz="4" w:space="0" w:color="auto"/>
              <w:right w:val="single" w:sz="4" w:space="0" w:color="auto"/>
            </w:tcBorders>
            <w:vAlign w:val="center"/>
          </w:tcPr>
          <w:p w14:paraId="7A09B788" w14:textId="77777777" w:rsidR="00FD1B2B" w:rsidRDefault="00000000">
            <w:pPr>
              <w:spacing w:line="240" w:lineRule="auto"/>
              <w:rPr>
                <w:rFonts w:ascii="Times New Roman" w:eastAsia="Times New Roman" w:hAnsi="Times New Roman" w:cs="Times New Roman"/>
                <w:lang w:val="en-IN"/>
              </w:rPr>
            </w:pPr>
            <w:r>
              <w:rPr>
                <w:rFonts w:ascii="Times New Roman" w:eastAsia="Times New Roman" w:hAnsi="Times New Roman" w:cs="Times New Roman"/>
                <w:lang w:val="en-IN"/>
              </w:rPr>
              <w:t>Conceptual and theoretical review.</w:t>
            </w:r>
          </w:p>
        </w:tc>
        <w:tc>
          <w:tcPr>
            <w:tcW w:w="604" w:type="pct"/>
            <w:tcBorders>
              <w:top w:val="nil"/>
              <w:left w:val="nil"/>
              <w:bottom w:val="single" w:sz="4" w:space="0" w:color="auto"/>
              <w:right w:val="single" w:sz="4" w:space="0" w:color="auto"/>
            </w:tcBorders>
            <w:vAlign w:val="center"/>
          </w:tcPr>
          <w:p w14:paraId="61D2C6BA" w14:textId="77777777" w:rsidR="00FD1B2B" w:rsidRDefault="00000000">
            <w:pPr>
              <w:spacing w:line="240" w:lineRule="auto"/>
              <w:rPr>
                <w:rFonts w:ascii="Times New Roman" w:eastAsia="Times New Roman" w:hAnsi="Times New Roman" w:cs="Times New Roman"/>
                <w:lang w:val="en-IN"/>
              </w:rPr>
            </w:pPr>
            <w:r>
              <w:rPr>
                <w:rFonts w:ascii="Times New Roman" w:eastAsia="Times New Roman" w:hAnsi="Times New Roman" w:cs="Times New Roman"/>
                <w:lang w:val="en-IN"/>
              </w:rPr>
              <w:t>Classical models remain useful, but they need adaptation because digital transformation is continuous, complex and context-specific.</w:t>
            </w:r>
          </w:p>
        </w:tc>
      </w:tr>
      <w:tr w:rsidR="00FD1B2B" w14:paraId="27917B5A" w14:textId="77777777">
        <w:trPr>
          <w:trHeight w:val="791"/>
        </w:trPr>
        <w:tc>
          <w:tcPr>
            <w:tcW w:w="604" w:type="pct"/>
            <w:tcBorders>
              <w:top w:val="nil"/>
              <w:left w:val="single" w:sz="4" w:space="0" w:color="auto"/>
              <w:bottom w:val="single" w:sz="4" w:space="0" w:color="auto"/>
              <w:right w:val="single" w:sz="4" w:space="0" w:color="auto"/>
            </w:tcBorders>
            <w:vAlign w:val="center"/>
          </w:tcPr>
          <w:p w14:paraId="2D590728" w14:textId="77777777" w:rsidR="00FD1B2B" w:rsidRDefault="00000000">
            <w:pPr>
              <w:spacing w:line="240" w:lineRule="auto"/>
              <w:rPr>
                <w:rFonts w:ascii="Times New Roman" w:eastAsia="Times New Roman" w:hAnsi="Times New Roman" w:cs="Times New Roman"/>
                <w:lang w:val="en-IN"/>
              </w:rPr>
            </w:pPr>
            <w:r>
              <w:rPr>
                <w:rFonts w:ascii="Times New Roman" w:eastAsia="Times New Roman" w:hAnsi="Times New Roman" w:cs="Times New Roman"/>
                <w:lang w:val="en-IN"/>
              </w:rPr>
              <w:t>The effects of organizational communication, leadership, and employee commitment in organizational change in the hospitality sector</w:t>
            </w:r>
          </w:p>
        </w:tc>
        <w:tc>
          <w:tcPr>
            <w:tcW w:w="604" w:type="pct"/>
            <w:tcBorders>
              <w:top w:val="nil"/>
              <w:left w:val="nil"/>
              <w:bottom w:val="single" w:sz="4" w:space="0" w:color="auto"/>
              <w:right w:val="single" w:sz="4" w:space="0" w:color="auto"/>
            </w:tcBorders>
            <w:vAlign w:val="center"/>
          </w:tcPr>
          <w:p w14:paraId="4B74597B" w14:textId="77777777" w:rsidR="00FD1B2B" w:rsidRDefault="00000000">
            <w:pPr>
              <w:spacing w:line="240" w:lineRule="auto"/>
              <w:rPr>
                <w:rFonts w:ascii="Times New Roman" w:eastAsia="Times New Roman" w:hAnsi="Times New Roman" w:cs="Times New Roman"/>
                <w:i/>
                <w:iCs/>
                <w:lang w:val="en-IN"/>
              </w:rPr>
            </w:pPr>
            <w:r>
              <w:rPr>
                <w:rFonts w:ascii="Times New Roman" w:eastAsia="Times New Roman" w:hAnsi="Times New Roman" w:cs="Times New Roman"/>
                <w:i/>
                <w:iCs/>
                <w:lang w:val="en-IN"/>
              </w:rPr>
              <w:t>Communication &amp; Society</w:t>
            </w:r>
          </w:p>
        </w:tc>
        <w:tc>
          <w:tcPr>
            <w:tcW w:w="769" w:type="pct"/>
            <w:tcBorders>
              <w:top w:val="nil"/>
              <w:left w:val="nil"/>
              <w:bottom w:val="single" w:sz="4" w:space="0" w:color="auto"/>
              <w:right w:val="single" w:sz="4" w:space="0" w:color="auto"/>
            </w:tcBorders>
            <w:vAlign w:val="center"/>
          </w:tcPr>
          <w:p w14:paraId="49999641" w14:textId="77777777" w:rsidR="00FD1B2B" w:rsidRDefault="00000000">
            <w:pPr>
              <w:spacing w:line="240" w:lineRule="auto"/>
              <w:rPr>
                <w:rFonts w:ascii="Times New Roman" w:eastAsia="Times New Roman" w:hAnsi="Times New Roman" w:cs="Times New Roman"/>
                <w:lang w:val="en-IN"/>
              </w:rPr>
            </w:pPr>
            <w:r>
              <w:rPr>
                <w:rFonts w:ascii="Times New Roman" w:eastAsia="Times New Roman" w:hAnsi="Times New Roman" w:cs="Times New Roman"/>
                <w:lang w:val="en-IN"/>
              </w:rPr>
              <w:t>Ramos-Maçães, M.A. and Román-Portas, M. (2022)</w:t>
            </w:r>
          </w:p>
        </w:tc>
        <w:tc>
          <w:tcPr>
            <w:tcW w:w="604" w:type="pct"/>
            <w:tcBorders>
              <w:top w:val="nil"/>
              <w:left w:val="nil"/>
              <w:bottom w:val="single" w:sz="4" w:space="0" w:color="auto"/>
              <w:right w:val="single" w:sz="4" w:space="0" w:color="auto"/>
            </w:tcBorders>
            <w:vAlign w:val="center"/>
          </w:tcPr>
          <w:p w14:paraId="24261BE6" w14:textId="77777777" w:rsidR="00FD1B2B" w:rsidRDefault="00000000">
            <w:pPr>
              <w:spacing w:line="240" w:lineRule="auto"/>
              <w:rPr>
                <w:rFonts w:ascii="Times New Roman" w:eastAsia="Times New Roman" w:hAnsi="Times New Roman" w:cs="Times New Roman"/>
                <w:lang w:val="en-IN"/>
              </w:rPr>
            </w:pPr>
            <w:r>
              <w:rPr>
                <w:rFonts w:ascii="Times New Roman" w:eastAsia="Times New Roman" w:hAnsi="Times New Roman" w:cs="Times New Roman"/>
                <w:lang w:val="en-IN"/>
              </w:rPr>
              <w:t>To examine how communication, leadership and employee commitment affect organisational change.</w:t>
            </w:r>
          </w:p>
        </w:tc>
        <w:tc>
          <w:tcPr>
            <w:tcW w:w="581" w:type="pct"/>
            <w:tcBorders>
              <w:top w:val="nil"/>
              <w:left w:val="nil"/>
              <w:bottom w:val="single" w:sz="4" w:space="0" w:color="auto"/>
              <w:right w:val="single" w:sz="4" w:space="0" w:color="auto"/>
            </w:tcBorders>
            <w:vAlign w:val="center"/>
          </w:tcPr>
          <w:p w14:paraId="650909B0" w14:textId="77777777" w:rsidR="00FD1B2B" w:rsidRDefault="00000000">
            <w:pPr>
              <w:spacing w:line="240" w:lineRule="auto"/>
              <w:rPr>
                <w:rFonts w:ascii="Times New Roman" w:eastAsia="Times New Roman" w:hAnsi="Times New Roman" w:cs="Times New Roman"/>
                <w:lang w:val="en-IN"/>
              </w:rPr>
            </w:pPr>
            <w:r>
              <w:rPr>
                <w:rFonts w:ascii="Times New Roman" w:eastAsia="Times New Roman" w:hAnsi="Times New Roman" w:cs="Times New Roman"/>
                <w:lang w:val="en-IN"/>
              </w:rPr>
              <w:t>To test the relationship between communication, leadership effectiveness, employee commitment and change outcomes.</w:t>
            </w:r>
          </w:p>
        </w:tc>
        <w:tc>
          <w:tcPr>
            <w:tcW w:w="707" w:type="pct"/>
            <w:tcBorders>
              <w:top w:val="nil"/>
              <w:left w:val="nil"/>
              <w:bottom w:val="single" w:sz="4" w:space="0" w:color="auto"/>
              <w:right w:val="single" w:sz="4" w:space="0" w:color="auto"/>
            </w:tcBorders>
            <w:vAlign w:val="center"/>
          </w:tcPr>
          <w:p w14:paraId="26C59B8D" w14:textId="77777777" w:rsidR="00FD1B2B" w:rsidRDefault="00000000">
            <w:pPr>
              <w:spacing w:line="240" w:lineRule="auto"/>
              <w:rPr>
                <w:rFonts w:ascii="Times New Roman" w:eastAsia="Times New Roman" w:hAnsi="Times New Roman" w:cs="Times New Roman"/>
                <w:lang w:val="en-IN"/>
              </w:rPr>
            </w:pPr>
            <w:r>
              <w:rPr>
                <w:rFonts w:ascii="Times New Roman" w:eastAsia="Times New Roman" w:hAnsi="Times New Roman" w:cs="Times New Roman"/>
                <w:lang w:val="en-IN"/>
              </w:rPr>
              <w:t>How do organisational communication and leadership influence employee commitment during change?</w:t>
            </w:r>
          </w:p>
        </w:tc>
        <w:tc>
          <w:tcPr>
            <w:tcW w:w="526" w:type="pct"/>
            <w:tcBorders>
              <w:top w:val="nil"/>
              <w:left w:val="nil"/>
              <w:bottom w:val="single" w:sz="4" w:space="0" w:color="auto"/>
              <w:right w:val="single" w:sz="4" w:space="0" w:color="auto"/>
            </w:tcBorders>
            <w:vAlign w:val="center"/>
          </w:tcPr>
          <w:p w14:paraId="05ED384F" w14:textId="77777777" w:rsidR="00FD1B2B" w:rsidRDefault="00000000">
            <w:pPr>
              <w:spacing w:line="240" w:lineRule="auto"/>
              <w:rPr>
                <w:rFonts w:ascii="Times New Roman" w:eastAsia="Times New Roman" w:hAnsi="Times New Roman" w:cs="Times New Roman"/>
                <w:lang w:val="en-IN"/>
              </w:rPr>
            </w:pPr>
            <w:r>
              <w:rPr>
                <w:rFonts w:ascii="Times New Roman" w:eastAsia="Times New Roman" w:hAnsi="Times New Roman" w:cs="Times New Roman"/>
                <w:lang w:val="en-IN"/>
              </w:rPr>
              <w:t>Quantitative study using survey data and structural equation modelling.</w:t>
            </w:r>
          </w:p>
        </w:tc>
        <w:tc>
          <w:tcPr>
            <w:tcW w:w="604" w:type="pct"/>
            <w:tcBorders>
              <w:top w:val="nil"/>
              <w:left w:val="nil"/>
              <w:bottom w:val="single" w:sz="4" w:space="0" w:color="auto"/>
              <w:right w:val="single" w:sz="4" w:space="0" w:color="auto"/>
            </w:tcBorders>
            <w:vAlign w:val="center"/>
          </w:tcPr>
          <w:p w14:paraId="7895D822" w14:textId="77777777" w:rsidR="00FD1B2B" w:rsidRDefault="00000000">
            <w:pPr>
              <w:spacing w:line="240" w:lineRule="auto"/>
              <w:rPr>
                <w:rFonts w:ascii="Times New Roman" w:eastAsia="Times New Roman" w:hAnsi="Times New Roman" w:cs="Times New Roman"/>
                <w:lang w:val="en-IN"/>
              </w:rPr>
            </w:pPr>
            <w:r>
              <w:rPr>
                <w:rFonts w:ascii="Times New Roman" w:eastAsia="Times New Roman" w:hAnsi="Times New Roman" w:cs="Times New Roman"/>
                <w:lang w:val="en-IN"/>
              </w:rPr>
              <w:t>Effective communication strengthens leadership and employee commitment, which improves organisational change outcomes.</w:t>
            </w:r>
          </w:p>
        </w:tc>
      </w:tr>
      <w:tr w:rsidR="00FD1B2B" w14:paraId="08A53DD7" w14:textId="77777777">
        <w:trPr>
          <w:trHeight w:val="791"/>
        </w:trPr>
        <w:tc>
          <w:tcPr>
            <w:tcW w:w="604" w:type="pct"/>
            <w:tcBorders>
              <w:top w:val="nil"/>
              <w:left w:val="single" w:sz="4" w:space="0" w:color="auto"/>
              <w:bottom w:val="single" w:sz="4" w:space="0" w:color="auto"/>
              <w:right w:val="single" w:sz="4" w:space="0" w:color="auto"/>
            </w:tcBorders>
            <w:vAlign w:val="center"/>
          </w:tcPr>
          <w:p w14:paraId="1335EDDC" w14:textId="77777777" w:rsidR="00FD1B2B" w:rsidRDefault="00000000">
            <w:pPr>
              <w:spacing w:line="240" w:lineRule="auto"/>
              <w:rPr>
                <w:rFonts w:ascii="Times New Roman" w:eastAsia="Times New Roman" w:hAnsi="Times New Roman" w:cs="Times New Roman"/>
                <w:lang w:val="en-IN"/>
              </w:rPr>
            </w:pPr>
            <w:r>
              <w:rPr>
                <w:rFonts w:ascii="Times New Roman" w:eastAsia="Times New Roman" w:hAnsi="Times New Roman" w:cs="Times New Roman"/>
                <w:lang w:val="en-IN"/>
              </w:rPr>
              <w:t>The factors impacting employee commitment to organizat</w:t>
            </w:r>
            <w:r>
              <w:rPr>
                <w:rFonts w:ascii="Times New Roman" w:eastAsia="Times New Roman" w:hAnsi="Times New Roman" w:cs="Times New Roman"/>
                <w:lang w:val="en-IN"/>
              </w:rPr>
              <w:lastRenderedPageBreak/>
              <w:t>ional change</w:t>
            </w:r>
          </w:p>
        </w:tc>
        <w:tc>
          <w:tcPr>
            <w:tcW w:w="604" w:type="pct"/>
            <w:tcBorders>
              <w:top w:val="nil"/>
              <w:left w:val="nil"/>
              <w:bottom w:val="single" w:sz="4" w:space="0" w:color="auto"/>
              <w:right w:val="single" w:sz="4" w:space="0" w:color="auto"/>
            </w:tcBorders>
            <w:vAlign w:val="center"/>
          </w:tcPr>
          <w:p w14:paraId="16F2D350" w14:textId="77777777" w:rsidR="00FD1B2B" w:rsidRDefault="00000000">
            <w:pPr>
              <w:spacing w:line="240" w:lineRule="auto"/>
              <w:rPr>
                <w:rFonts w:ascii="Times New Roman" w:eastAsia="Times New Roman" w:hAnsi="Times New Roman" w:cs="Times New Roman"/>
                <w:i/>
                <w:iCs/>
                <w:lang w:val="en-IN"/>
              </w:rPr>
            </w:pPr>
            <w:r>
              <w:rPr>
                <w:rFonts w:ascii="Times New Roman" w:eastAsia="Times New Roman" w:hAnsi="Times New Roman" w:cs="Times New Roman"/>
                <w:i/>
                <w:iCs/>
                <w:lang w:val="en-IN"/>
              </w:rPr>
              <w:lastRenderedPageBreak/>
              <w:t>Business: Theory and Practice</w:t>
            </w:r>
          </w:p>
        </w:tc>
        <w:tc>
          <w:tcPr>
            <w:tcW w:w="769" w:type="pct"/>
            <w:tcBorders>
              <w:top w:val="nil"/>
              <w:left w:val="nil"/>
              <w:bottom w:val="single" w:sz="4" w:space="0" w:color="auto"/>
              <w:right w:val="single" w:sz="4" w:space="0" w:color="auto"/>
            </w:tcBorders>
            <w:vAlign w:val="center"/>
          </w:tcPr>
          <w:p w14:paraId="7CA154FD" w14:textId="77777777" w:rsidR="00FD1B2B" w:rsidRDefault="00000000">
            <w:pPr>
              <w:spacing w:line="240" w:lineRule="auto"/>
              <w:rPr>
                <w:rFonts w:ascii="Times New Roman" w:eastAsia="Times New Roman" w:hAnsi="Times New Roman" w:cs="Times New Roman"/>
                <w:lang w:val="en-IN"/>
              </w:rPr>
            </w:pPr>
            <w:r>
              <w:rPr>
                <w:rFonts w:ascii="Times New Roman" w:eastAsia="Times New Roman" w:hAnsi="Times New Roman" w:cs="Times New Roman"/>
                <w:lang w:val="en-IN"/>
              </w:rPr>
              <w:t>Petrauskaitė-Jocienė, V. and Korsakienė, R. (2024)</w:t>
            </w:r>
          </w:p>
        </w:tc>
        <w:tc>
          <w:tcPr>
            <w:tcW w:w="604" w:type="pct"/>
            <w:tcBorders>
              <w:top w:val="nil"/>
              <w:left w:val="nil"/>
              <w:bottom w:val="single" w:sz="4" w:space="0" w:color="auto"/>
              <w:right w:val="single" w:sz="4" w:space="0" w:color="auto"/>
            </w:tcBorders>
            <w:vAlign w:val="center"/>
          </w:tcPr>
          <w:p w14:paraId="54465F33" w14:textId="77777777" w:rsidR="00FD1B2B" w:rsidRDefault="00000000">
            <w:pPr>
              <w:spacing w:line="240" w:lineRule="auto"/>
              <w:rPr>
                <w:rFonts w:ascii="Times New Roman" w:eastAsia="Times New Roman" w:hAnsi="Times New Roman" w:cs="Times New Roman"/>
                <w:lang w:val="en-IN"/>
              </w:rPr>
            </w:pPr>
            <w:r>
              <w:rPr>
                <w:rFonts w:ascii="Times New Roman" w:eastAsia="Times New Roman" w:hAnsi="Times New Roman" w:cs="Times New Roman"/>
                <w:lang w:val="en-IN"/>
              </w:rPr>
              <w:t>To identify the factors that influence employee commitm</w:t>
            </w:r>
            <w:r>
              <w:rPr>
                <w:rFonts w:ascii="Times New Roman" w:eastAsia="Times New Roman" w:hAnsi="Times New Roman" w:cs="Times New Roman"/>
                <w:lang w:val="en-IN"/>
              </w:rPr>
              <w:lastRenderedPageBreak/>
              <w:t>ent to organisational change.</w:t>
            </w:r>
          </w:p>
        </w:tc>
        <w:tc>
          <w:tcPr>
            <w:tcW w:w="581" w:type="pct"/>
            <w:tcBorders>
              <w:top w:val="nil"/>
              <w:left w:val="nil"/>
              <w:bottom w:val="single" w:sz="4" w:space="0" w:color="auto"/>
              <w:right w:val="single" w:sz="4" w:space="0" w:color="auto"/>
            </w:tcBorders>
            <w:vAlign w:val="center"/>
          </w:tcPr>
          <w:p w14:paraId="2ABF19F2" w14:textId="77777777" w:rsidR="00FD1B2B" w:rsidRDefault="00000000">
            <w:pPr>
              <w:spacing w:line="240" w:lineRule="auto"/>
              <w:rPr>
                <w:rFonts w:ascii="Times New Roman" w:eastAsia="Times New Roman" w:hAnsi="Times New Roman" w:cs="Times New Roman"/>
                <w:lang w:val="en-IN"/>
              </w:rPr>
            </w:pPr>
            <w:r>
              <w:rPr>
                <w:rFonts w:ascii="Times New Roman" w:eastAsia="Times New Roman" w:hAnsi="Times New Roman" w:cs="Times New Roman"/>
                <w:lang w:val="en-IN"/>
              </w:rPr>
              <w:lastRenderedPageBreak/>
              <w:t>To examine how transformational leadership, communi</w:t>
            </w:r>
            <w:r>
              <w:rPr>
                <w:rFonts w:ascii="Times New Roman" w:eastAsia="Times New Roman" w:hAnsi="Times New Roman" w:cs="Times New Roman"/>
                <w:lang w:val="en-IN"/>
              </w:rPr>
              <w:lastRenderedPageBreak/>
              <w:t>cation quality, goal clarity and certainty affect employee commitment.</w:t>
            </w:r>
          </w:p>
        </w:tc>
        <w:tc>
          <w:tcPr>
            <w:tcW w:w="707" w:type="pct"/>
            <w:tcBorders>
              <w:top w:val="nil"/>
              <w:left w:val="nil"/>
              <w:bottom w:val="single" w:sz="4" w:space="0" w:color="auto"/>
              <w:right w:val="single" w:sz="4" w:space="0" w:color="auto"/>
            </w:tcBorders>
            <w:vAlign w:val="center"/>
          </w:tcPr>
          <w:p w14:paraId="00531A68" w14:textId="77777777" w:rsidR="00FD1B2B" w:rsidRDefault="00000000">
            <w:pPr>
              <w:spacing w:line="240" w:lineRule="auto"/>
              <w:rPr>
                <w:rFonts w:ascii="Times New Roman" w:eastAsia="Times New Roman" w:hAnsi="Times New Roman" w:cs="Times New Roman"/>
                <w:lang w:val="en-IN"/>
              </w:rPr>
            </w:pPr>
            <w:r>
              <w:rPr>
                <w:rFonts w:ascii="Times New Roman" w:eastAsia="Times New Roman" w:hAnsi="Times New Roman" w:cs="Times New Roman"/>
                <w:lang w:val="en-IN"/>
              </w:rPr>
              <w:lastRenderedPageBreak/>
              <w:t>What factors influence employee commitment to organisational change?</w:t>
            </w:r>
          </w:p>
        </w:tc>
        <w:tc>
          <w:tcPr>
            <w:tcW w:w="526" w:type="pct"/>
            <w:tcBorders>
              <w:top w:val="nil"/>
              <w:left w:val="nil"/>
              <w:bottom w:val="single" w:sz="4" w:space="0" w:color="auto"/>
              <w:right w:val="single" w:sz="4" w:space="0" w:color="auto"/>
            </w:tcBorders>
            <w:vAlign w:val="center"/>
          </w:tcPr>
          <w:p w14:paraId="0F28B1D2" w14:textId="77777777" w:rsidR="00FD1B2B" w:rsidRDefault="00000000">
            <w:pPr>
              <w:spacing w:line="240" w:lineRule="auto"/>
              <w:rPr>
                <w:rFonts w:ascii="Times New Roman" w:eastAsia="Times New Roman" w:hAnsi="Times New Roman" w:cs="Times New Roman"/>
                <w:lang w:val="en-IN"/>
              </w:rPr>
            </w:pPr>
            <w:r>
              <w:rPr>
                <w:rFonts w:ascii="Times New Roman" w:eastAsia="Times New Roman" w:hAnsi="Times New Roman" w:cs="Times New Roman"/>
                <w:lang w:val="en-IN"/>
              </w:rPr>
              <w:t>Empirical quantitative study.</w:t>
            </w:r>
          </w:p>
        </w:tc>
        <w:tc>
          <w:tcPr>
            <w:tcW w:w="604" w:type="pct"/>
            <w:tcBorders>
              <w:top w:val="nil"/>
              <w:left w:val="nil"/>
              <w:bottom w:val="single" w:sz="4" w:space="0" w:color="auto"/>
              <w:right w:val="single" w:sz="4" w:space="0" w:color="auto"/>
            </w:tcBorders>
            <w:vAlign w:val="center"/>
          </w:tcPr>
          <w:p w14:paraId="273A74F2" w14:textId="77777777" w:rsidR="00FD1B2B" w:rsidRDefault="00000000">
            <w:pPr>
              <w:spacing w:line="240" w:lineRule="auto"/>
              <w:rPr>
                <w:rFonts w:ascii="Times New Roman" w:eastAsia="Times New Roman" w:hAnsi="Times New Roman" w:cs="Times New Roman"/>
                <w:lang w:val="en-IN"/>
              </w:rPr>
            </w:pPr>
            <w:r>
              <w:rPr>
                <w:rFonts w:ascii="Times New Roman" w:eastAsia="Times New Roman" w:hAnsi="Times New Roman" w:cs="Times New Roman"/>
                <w:lang w:val="en-IN"/>
              </w:rPr>
              <w:t xml:space="preserve">Transformational leadership, communication quality, goal </w:t>
            </w:r>
            <w:r>
              <w:rPr>
                <w:rFonts w:ascii="Times New Roman" w:eastAsia="Times New Roman" w:hAnsi="Times New Roman" w:cs="Times New Roman"/>
                <w:lang w:val="en-IN"/>
              </w:rPr>
              <w:lastRenderedPageBreak/>
              <w:t>clarity and certainty positively influence employee commitment to change.</w:t>
            </w:r>
          </w:p>
        </w:tc>
      </w:tr>
      <w:tr w:rsidR="00FD1B2B" w14:paraId="7FC6086D" w14:textId="77777777">
        <w:trPr>
          <w:trHeight w:val="791"/>
        </w:trPr>
        <w:tc>
          <w:tcPr>
            <w:tcW w:w="604" w:type="pct"/>
            <w:tcBorders>
              <w:top w:val="nil"/>
              <w:left w:val="single" w:sz="4" w:space="0" w:color="auto"/>
              <w:bottom w:val="single" w:sz="4" w:space="0" w:color="auto"/>
              <w:right w:val="single" w:sz="4" w:space="0" w:color="auto"/>
            </w:tcBorders>
            <w:vAlign w:val="center"/>
          </w:tcPr>
          <w:p w14:paraId="46422990" w14:textId="77777777" w:rsidR="00FD1B2B" w:rsidRDefault="00000000">
            <w:pPr>
              <w:spacing w:line="240" w:lineRule="auto"/>
              <w:rPr>
                <w:rFonts w:ascii="Times New Roman" w:eastAsia="Times New Roman" w:hAnsi="Times New Roman" w:cs="Times New Roman"/>
                <w:lang w:val="en-IN"/>
              </w:rPr>
            </w:pPr>
            <w:r>
              <w:rPr>
                <w:rFonts w:ascii="Times New Roman" w:eastAsia="Times New Roman" w:hAnsi="Times New Roman" w:cs="Times New Roman"/>
                <w:lang w:val="en-IN"/>
              </w:rPr>
              <w:lastRenderedPageBreak/>
              <w:t>The mediating effect of affective commitment to change in the readiness for change–TQM relationship</w:t>
            </w:r>
          </w:p>
        </w:tc>
        <w:tc>
          <w:tcPr>
            <w:tcW w:w="604" w:type="pct"/>
            <w:tcBorders>
              <w:top w:val="nil"/>
              <w:left w:val="nil"/>
              <w:bottom w:val="single" w:sz="4" w:space="0" w:color="auto"/>
              <w:right w:val="single" w:sz="4" w:space="0" w:color="auto"/>
            </w:tcBorders>
            <w:vAlign w:val="center"/>
          </w:tcPr>
          <w:p w14:paraId="73414596" w14:textId="77777777" w:rsidR="00FD1B2B" w:rsidRDefault="00000000">
            <w:pPr>
              <w:spacing w:line="240" w:lineRule="auto"/>
              <w:rPr>
                <w:rFonts w:ascii="Times New Roman" w:eastAsia="Times New Roman" w:hAnsi="Times New Roman" w:cs="Times New Roman"/>
                <w:i/>
                <w:iCs/>
                <w:lang w:val="en-IN"/>
              </w:rPr>
            </w:pPr>
            <w:r>
              <w:rPr>
                <w:rFonts w:ascii="Times New Roman" w:eastAsia="Times New Roman" w:hAnsi="Times New Roman" w:cs="Times New Roman"/>
                <w:i/>
                <w:iCs/>
                <w:lang w:val="en-IN"/>
              </w:rPr>
              <w:t>Total Quality Management &amp; Business Excellence</w:t>
            </w:r>
          </w:p>
        </w:tc>
        <w:tc>
          <w:tcPr>
            <w:tcW w:w="769" w:type="pct"/>
            <w:tcBorders>
              <w:top w:val="nil"/>
              <w:left w:val="nil"/>
              <w:bottom w:val="single" w:sz="4" w:space="0" w:color="auto"/>
              <w:right w:val="single" w:sz="4" w:space="0" w:color="auto"/>
            </w:tcBorders>
            <w:vAlign w:val="center"/>
          </w:tcPr>
          <w:p w14:paraId="2A178840" w14:textId="77777777" w:rsidR="00FD1B2B" w:rsidRDefault="00000000">
            <w:pPr>
              <w:spacing w:line="240" w:lineRule="auto"/>
              <w:rPr>
                <w:rFonts w:ascii="Times New Roman" w:eastAsia="Times New Roman" w:hAnsi="Times New Roman" w:cs="Times New Roman"/>
                <w:lang w:val="en-IN"/>
              </w:rPr>
            </w:pPr>
            <w:r>
              <w:rPr>
                <w:rFonts w:ascii="Times New Roman" w:eastAsia="Times New Roman" w:hAnsi="Times New Roman" w:cs="Times New Roman"/>
                <w:lang w:val="en-IN"/>
              </w:rPr>
              <w:t>Haffar, M., Al-Hyari, K., Djebarni, R., Alnsour, J.A., Oster, F., Al-Shamali, A. and Alaya, A. (2023)</w:t>
            </w:r>
          </w:p>
        </w:tc>
        <w:tc>
          <w:tcPr>
            <w:tcW w:w="604" w:type="pct"/>
            <w:tcBorders>
              <w:top w:val="nil"/>
              <w:left w:val="nil"/>
              <w:bottom w:val="single" w:sz="4" w:space="0" w:color="auto"/>
              <w:right w:val="single" w:sz="4" w:space="0" w:color="auto"/>
            </w:tcBorders>
            <w:vAlign w:val="center"/>
          </w:tcPr>
          <w:p w14:paraId="63D2C35C" w14:textId="77777777" w:rsidR="00FD1B2B" w:rsidRDefault="00000000">
            <w:pPr>
              <w:spacing w:line="240" w:lineRule="auto"/>
              <w:rPr>
                <w:rFonts w:ascii="Times New Roman" w:eastAsia="Times New Roman" w:hAnsi="Times New Roman" w:cs="Times New Roman"/>
                <w:lang w:val="en-IN"/>
              </w:rPr>
            </w:pPr>
            <w:r>
              <w:rPr>
                <w:rFonts w:ascii="Times New Roman" w:eastAsia="Times New Roman" w:hAnsi="Times New Roman" w:cs="Times New Roman"/>
                <w:lang w:val="en-IN"/>
              </w:rPr>
              <w:t>To examine the role of affective commitment to change in the relationship between readiness for change and TQM implementation.</w:t>
            </w:r>
          </w:p>
        </w:tc>
        <w:tc>
          <w:tcPr>
            <w:tcW w:w="581" w:type="pct"/>
            <w:tcBorders>
              <w:top w:val="nil"/>
              <w:left w:val="nil"/>
              <w:bottom w:val="single" w:sz="4" w:space="0" w:color="auto"/>
              <w:right w:val="single" w:sz="4" w:space="0" w:color="auto"/>
            </w:tcBorders>
            <w:vAlign w:val="center"/>
          </w:tcPr>
          <w:p w14:paraId="279D7E89" w14:textId="77777777" w:rsidR="00FD1B2B" w:rsidRDefault="00000000">
            <w:pPr>
              <w:spacing w:line="240" w:lineRule="auto"/>
              <w:rPr>
                <w:rFonts w:ascii="Times New Roman" w:eastAsia="Times New Roman" w:hAnsi="Times New Roman" w:cs="Times New Roman"/>
                <w:lang w:val="en-IN"/>
              </w:rPr>
            </w:pPr>
            <w:r>
              <w:rPr>
                <w:rFonts w:ascii="Times New Roman" w:eastAsia="Times New Roman" w:hAnsi="Times New Roman" w:cs="Times New Roman"/>
                <w:lang w:val="en-IN"/>
              </w:rPr>
              <w:t>To test whether affective commitment mediates the relationship between employee readiness and successful TQM implementation.</w:t>
            </w:r>
          </w:p>
        </w:tc>
        <w:tc>
          <w:tcPr>
            <w:tcW w:w="707" w:type="pct"/>
            <w:tcBorders>
              <w:top w:val="nil"/>
              <w:left w:val="nil"/>
              <w:bottom w:val="single" w:sz="4" w:space="0" w:color="auto"/>
              <w:right w:val="single" w:sz="4" w:space="0" w:color="auto"/>
            </w:tcBorders>
            <w:vAlign w:val="center"/>
          </w:tcPr>
          <w:p w14:paraId="600C06A3" w14:textId="77777777" w:rsidR="00FD1B2B" w:rsidRDefault="00000000">
            <w:pPr>
              <w:spacing w:line="240" w:lineRule="auto"/>
              <w:rPr>
                <w:rFonts w:ascii="Times New Roman" w:eastAsia="Times New Roman" w:hAnsi="Times New Roman" w:cs="Times New Roman"/>
                <w:lang w:val="en-IN"/>
              </w:rPr>
            </w:pPr>
            <w:r>
              <w:rPr>
                <w:rFonts w:ascii="Times New Roman" w:eastAsia="Times New Roman" w:hAnsi="Times New Roman" w:cs="Times New Roman"/>
                <w:lang w:val="en-IN"/>
              </w:rPr>
              <w:t>Does affective commitment to change mediate the relationship between readiness for change and TQM implementation?</w:t>
            </w:r>
          </w:p>
        </w:tc>
        <w:tc>
          <w:tcPr>
            <w:tcW w:w="526" w:type="pct"/>
            <w:tcBorders>
              <w:top w:val="nil"/>
              <w:left w:val="nil"/>
              <w:bottom w:val="single" w:sz="4" w:space="0" w:color="auto"/>
              <w:right w:val="single" w:sz="4" w:space="0" w:color="auto"/>
            </w:tcBorders>
            <w:vAlign w:val="center"/>
          </w:tcPr>
          <w:p w14:paraId="4867963F" w14:textId="77777777" w:rsidR="00FD1B2B" w:rsidRDefault="00000000">
            <w:pPr>
              <w:spacing w:line="240" w:lineRule="auto"/>
              <w:rPr>
                <w:rFonts w:ascii="Times New Roman" w:eastAsia="Times New Roman" w:hAnsi="Times New Roman" w:cs="Times New Roman"/>
                <w:lang w:val="en-IN"/>
              </w:rPr>
            </w:pPr>
            <w:r>
              <w:rPr>
                <w:rFonts w:ascii="Times New Roman" w:eastAsia="Times New Roman" w:hAnsi="Times New Roman" w:cs="Times New Roman"/>
                <w:lang w:val="en-IN"/>
              </w:rPr>
              <w:t>Quantitative study using organisational and employee-level data.</w:t>
            </w:r>
          </w:p>
        </w:tc>
        <w:tc>
          <w:tcPr>
            <w:tcW w:w="604" w:type="pct"/>
            <w:tcBorders>
              <w:top w:val="nil"/>
              <w:left w:val="nil"/>
              <w:bottom w:val="single" w:sz="4" w:space="0" w:color="auto"/>
              <w:right w:val="single" w:sz="4" w:space="0" w:color="auto"/>
            </w:tcBorders>
            <w:vAlign w:val="center"/>
          </w:tcPr>
          <w:p w14:paraId="48FBD277" w14:textId="77777777" w:rsidR="00FD1B2B" w:rsidRDefault="00000000">
            <w:pPr>
              <w:spacing w:line="240" w:lineRule="auto"/>
              <w:rPr>
                <w:rFonts w:ascii="Times New Roman" w:eastAsia="Times New Roman" w:hAnsi="Times New Roman" w:cs="Times New Roman"/>
                <w:lang w:val="en-IN"/>
              </w:rPr>
            </w:pPr>
            <w:r>
              <w:rPr>
                <w:rFonts w:ascii="Times New Roman" w:eastAsia="Times New Roman" w:hAnsi="Times New Roman" w:cs="Times New Roman"/>
                <w:lang w:val="en-IN"/>
              </w:rPr>
              <w:t>Affective commitment significantly mediates the relationship between readiness for change and successful TQM implementation.</w:t>
            </w:r>
          </w:p>
        </w:tc>
      </w:tr>
      <w:tr w:rsidR="00FD1B2B" w14:paraId="1E18CD01" w14:textId="77777777">
        <w:trPr>
          <w:trHeight w:val="989"/>
        </w:trPr>
        <w:tc>
          <w:tcPr>
            <w:tcW w:w="604" w:type="pct"/>
            <w:tcBorders>
              <w:top w:val="nil"/>
              <w:left w:val="single" w:sz="4" w:space="0" w:color="auto"/>
              <w:bottom w:val="single" w:sz="4" w:space="0" w:color="auto"/>
              <w:right w:val="single" w:sz="4" w:space="0" w:color="auto"/>
            </w:tcBorders>
            <w:vAlign w:val="center"/>
          </w:tcPr>
          <w:p w14:paraId="6B3E3EB2" w14:textId="77777777" w:rsidR="00FD1B2B" w:rsidRDefault="00000000">
            <w:pPr>
              <w:spacing w:line="240" w:lineRule="auto"/>
              <w:rPr>
                <w:rFonts w:ascii="Times New Roman" w:eastAsia="Times New Roman" w:hAnsi="Times New Roman" w:cs="Times New Roman"/>
                <w:lang w:val="en-IN"/>
              </w:rPr>
            </w:pPr>
            <w:r>
              <w:rPr>
                <w:rFonts w:ascii="Times New Roman" w:eastAsia="Times New Roman" w:hAnsi="Times New Roman" w:cs="Times New Roman"/>
                <w:lang w:val="en-IN"/>
              </w:rPr>
              <w:t>Structural relationships among transformational leadership, affective organizational commitment, and job performance: the mediating role of employee engagement</w:t>
            </w:r>
          </w:p>
        </w:tc>
        <w:tc>
          <w:tcPr>
            <w:tcW w:w="604" w:type="pct"/>
            <w:tcBorders>
              <w:top w:val="nil"/>
              <w:left w:val="nil"/>
              <w:bottom w:val="single" w:sz="4" w:space="0" w:color="auto"/>
              <w:right w:val="single" w:sz="4" w:space="0" w:color="auto"/>
            </w:tcBorders>
            <w:vAlign w:val="center"/>
          </w:tcPr>
          <w:p w14:paraId="4DF831AB" w14:textId="77777777" w:rsidR="00FD1B2B" w:rsidRDefault="00000000">
            <w:pPr>
              <w:spacing w:line="240" w:lineRule="auto"/>
              <w:rPr>
                <w:rFonts w:ascii="Times New Roman" w:eastAsia="Times New Roman" w:hAnsi="Times New Roman" w:cs="Times New Roman"/>
                <w:i/>
                <w:iCs/>
                <w:lang w:val="en-IN"/>
              </w:rPr>
            </w:pPr>
            <w:r>
              <w:rPr>
                <w:rFonts w:ascii="Times New Roman" w:eastAsia="Times New Roman" w:hAnsi="Times New Roman" w:cs="Times New Roman"/>
                <w:i/>
                <w:iCs/>
                <w:lang w:val="en-IN"/>
              </w:rPr>
              <w:t>European Journal of Training and Development</w:t>
            </w:r>
          </w:p>
        </w:tc>
        <w:tc>
          <w:tcPr>
            <w:tcW w:w="769" w:type="pct"/>
            <w:tcBorders>
              <w:top w:val="nil"/>
              <w:left w:val="nil"/>
              <w:bottom w:val="single" w:sz="4" w:space="0" w:color="auto"/>
              <w:right w:val="single" w:sz="4" w:space="0" w:color="auto"/>
            </w:tcBorders>
            <w:vAlign w:val="center"/>
          </w:tcPr>
          <w:p w14:paraId="45964277" w14:textId="77777777" w:rsidR="00FD1B2B" w:rsidRDefault="00000000">
            <w:pPr>
              <w:spacing w:line="240" w:lineRule="auto"/>
              <w:rPr>
                <w:rFonts w:ascii="Times New Roman" w:eastAsia="Times New Roman" w:hAnsi="Times New Roman" w:cs="Times New Roman"/>
                <w:lang w:val="en-IN"/>
              </w:rPr>
            </w:pPr>
            <w:r>
              <w:rPr>
                <w:rFonts w:ascii="Times New Roman" w:eastAsia="Times New Roman" w:hAnsi="Times New Roman" w:cs="Times New Roman"/>
                <w:lang w:val="en-IN"/>
              </w:rPr>
              <w:t>Park, J., Han, S.J., Kim, J. and Kim, W. (2022)</w:t>
            </w:r>
          </w:p>
        </w:tc>
        <w:tc>
          <w:tcPr>
            <w:tcW w:w="604" w:type="pct"/>
            <w:tcBorders>
              <w:top w:val="nil"/>
              <w:left w:val="nil"/>
              <w:bottom w:val="single" w:sz="4" w:space="0" w:color="auto"/>
              <w:right w:val="single" w:sz="4" w:space="0" w:color="auto"/>
            </w:tcBorders>
            <w:vAlign w:val="center"/>
          </w:tcPr>
          <w:p w14:paraId="3080A4CD" w14:textId="77777777" w:rsidR="00FD1B2B" w:rsidRDefault="00000000">
            <w:pPr>
              <w:spacing w:line="240" w:lineRule="auto"/>
              <w:rPr>
                <w:rFonts w:ascii="Times New Roman" w:eastAsia="Times New Roman" w:hAnsi="Times New Roman" w:cs="Times New Roman"/>
                <w:lang w:val="en-IN"/>
              </w:rPr>
            </w:pPr>
            <w:r>
              <w:rPr>
                <w:rFonts w:ascii="Times New Roman" w:eastAsia="Times New Roman" w:hAnsi="Times New Roman" w:cs="Times New Roman"/>
                <w:lang w:val="en-IN"/>
              </w:rPr>
              <w:t>To examine the relationship between transformational leadership, affective commitment, employee engagement and job performance.</w:t>
            </w:r>
          </w:p>
        </w:tc>
        <w:tc>
          <w:tcPr>
            <w:tcW w:w="581" w:type="pct"/>
            <w:tcBorders>
              <w:top w:val="nil"/>
              <w:left w:val="nil"/>
              <w:bottom w:val="single" w:sz="4" w:space="0" w:color="auto"/>
              <w:right w:val="single" w:sz="4" w:space="0" w:color="auto"/>
            </w:tcBorders>
            <w:vAlign w:val="center"/>
          </w:tcPr>
          <w:p w14:paraId="523F1095" w14:textId="77777777" w:rsidR="00FD1B2B" w:rsidRDefault="00000000">
            <w:pPr>
              <w:spacing w:line="240" w:lineRule="auto"/>
              <w:rPr>
                <w:rFonts w:ascii="Times New Roman" w:eastAsia="Times New Roman" w:hAnsi="Times New Roman" w:cs="Times New Roman"/>
                <w:lang w:val="en-IN"/>
              </w:rPr>
            </w:pPr>
            <w:r>
              <w:rPr>
                <w:rFonts w:ascii="Times New Roman" w:eastAsia="Times New Roman" w:hAnsi="Times New Roman" w:cs="Times New Roman"/>
                <w:lang w:val="en-IN"/>
              </w:rPr>
              <w:t>To test whether employee engagement mediates the effect of transformational leadership on commitment and performance.</w:t>
            </w:r>
          </w:p>
        </w:tc>
        <w:tc>
          <w:tcPr>
            <w:tcW w:w="707" w:type="pct"/>
            <w:tcBorders>
              <w:top w:val="nil"/>
              <w:left w:val="nil"/>
              <w:bottom w:val="single" w:sz="4" w:space="0" w:color="auto"/>
              <w:right w:val="single" w:sz="4" w:space="0" w:color="auto"/>
            </w:tcBorders>
            <w:vAlign w:val="center"/>
          </w:tcPr>
          <w:p w14:paraId="586C023D" w14:textId="77777777" w:rsidR="00FD1B2B" w:rsidRDefault="00000000">
            <w:pPr>
              <w:spacing w:line="240" w:lineRule="auto"/>
              <w:rPr>
                <w:rFonts w:ascii="Times New Roman" w:eastAsia="Times New Roman" w:hAnsi="Times New Roman" w:cs="Times New Roman"/>
                <w:lang w:val="en-IN"/>
              </w:rPr>
            </w:pPr>
            <w:r>
              <w:rPr>
                <w:rFonts w:ascii="Times New Roman" w:eastAsia="Times New Roman" w:hAnsi="Times New Roman" w:cs="Times New Roman"/>
                <w:lang w:val="en-IN"/>
              </w:rPr>
              <w:t>How does transformational leadership influence affective commitment and job performance through employee engagement?</w:t>
            </w:r>
          </w:p>
        </w:tc>
        <w:tc>
          <w:tcPr>
            <w:tcW w:w="526" w:type="pct"/>
            <w:tcBorders>
              <w:top w:val="nil"/>
              <w:left w:val="nil"/>
              <w:bottom w:val="single" w:sz="4" w:space="0" w:color="auto"/>
              <w:right w:val="single" w:sz="4" w:space="0" w:color="auto"/>
            </w:tcBorders>
            <w:vAlign w:val="center"/>
          </w:tcPr>
          <w:p w14:paraId="429EBD65" w14:textId="77777777" w:rsidR="00FD1B2B" w:rsidRDefault="00000000">
            <w:pPr>
              <w:spacing w:line="240" w:lineRule="auto"/>
              <w:rPr>
                <w:rFonts w:ascii="Times New Roman" w:eastAsia="Times New Roman" w:hAnsi="Times New Roman" w:cs="Times New Roman"/>
                <w:lang w:val="en-IN"/>
              </w:rPr>
            </w:pPr>
            <w:r>
              <w:rPr>
                <w:rFonts w:ascii="Times New Roman" w:eastAsia="Times New Roman" w:hAnsi="Times New Roman" w:cs="Times New Roman"/>
                <w:lang w:val="en-IN"/>
              </w:rPr>
              <w:t>Quantitative survey research using structural equation modelling.</w:t>
            </w:r>
          </w:p>
        </w:tc>
        <w:tc>
          <w:tcPr>
            <w:tcW w:w="604" w:type="pct"/>
            <w:tcBorders>
              <w:top w:val="nil"/>
              <w:left w:val="nil"/>
              <w:bottom w:val="single" w:sz="4" w:space="0" w:color="auto"/>
              <w:right w:val="single" w:sz="4" w:space="0" w:color="auto"/>
            </w:tcBorders>
            <w:vAlign w:val="center"/>
          </w:tcPr>
          <w:p w14:paraId="5ED4A05C" w14:textId="77777777" w:rsidR="00FD1B2B" w:rsidRDefault="00000000">
            <w:pPr>
              <w:spacing w:line="240" w:lineRule="auto"/>
              <w:rPr>
                <w:rFonts w:ascii="Times New Roman" w:eastAsia="Times New Roman" w:hAnsi="Times New Roman" w:cs="Times New Roman"/>
                <w:lang w:val="en-IN"/>
              </w:rPr>
            </w:pPr>
            <w:r>
              <w:rPr>
                <w:rFonts w:ascii="Times New Roman" w:eastAsia="Times New Roman" w:hAnsi="Times New Roman" w:cs="Times New Roman"/>
                <w:lang w:val="en-IN"/>
              </w:rPr>
              <w:t>Transformational leadership improves employee engagement, which strengthens affective commitment and job performance.</w:t>
            </w:r>
          </w:p>
        </w:tc>
      </w:tr>
      <w:tr w:rsidR="00FD1B2B" w14:paraId="0AE44A46" w14:textId="77777777">
        <w:trPr>
          <w:trHeight w:val="593"/>
        </w:trPr>
        <w:tc>
          <w:tcPr>
            <w:tcW w:w="604" w:type="pct"/>
            <w:tcBorders>
              <w:top w:val="nil"/>
              <w:left w:val="single" w:sz="4" w:space="0" w:color="auto"/>
              <w:bottom w:val="single" w:sz="4" w:space="0" w:color="auto"/>
              <w:right w:val="single" w:sz="4" w:space="0" w:color="auto"/>
            </w:tcBorders>
            <w:vAlign w:val="center"/>
          </w:tcPr>
          <w:p w14:paraId="387D6233" w14:textId="77777777" w:rsidR="00FD1B2B" w:rsidRDefault="00000000">
            <w:pPr>
              <w:spacing w:line="240" w:lineRule="auto"/>
              <w:rPr>
                <w:rFonts w:ascii="Times New Roman" w:eastAsia="Times New Roman" w:hAnsi="Times New Roman" w:cs="Times New Roman"/>
                <w:lang w:val="en-IN"/>
              </w:rPr>
            </w:pPr>
            <w:r>
              <w:rPr>
                <w:rFonts w:ascii="Times New Roman" w:eastAsia="Times New Roman" w:hAnsi="Times New Roman" w:cs="Times New Roman"/>
                <w:lang w:val="en-IN"/>
              </w:rPr>
              <w:t xml:space="preserve">Managerial leadership style and </w:t>
            </w:r>
            <w:r>
              <w:rPr>
                <w:rFonts w:ascii="Times New Roman" w:eastAsia="Times New Roman" w:hAnsi="Times New Roman" w:cs="Times New Roman"/>
                <w:lang w:val="en-IN"/>
              </w:rPr>
              <w:lastRenderedPageBreak/>
              <w:t>employee commitment: Evidence from the financial sector</w:t>
            </w:r>
          </w:p>
        </w:tc>
        <w:tc>
          <w:tcPr>
            <w:tcW w:w="604" w:type="pct"/>
            <w:tcBorders>
              <w:top w:val="nil"/>
              <w:left w:val="nil"/>
              <w:bottom w:val="single" w:sz="4" w:space="0" w:color="auto"/>
              <w:right w:val="single" w:sz="4" w:space="0" w:color="auto"/>
            </w:tcBorders>
            <w:vAlign w:val="center"/>
          </w:tcPr>
          <w:p w14:paraId="3D2D1944" w14:textId="77777777" w:rsidR="00FD1B2B" w:rsidRDefault="00000000">
            <w:pPr>
              <w:spacing w:line="240" w:lineRule="auto"/>
              <w:rPr>
                <w:rFonts w:ascii="Times New Roman" w:eastAsia="Times New Roman" w:hAnsi="Times New Roman" w:cs="Times New Roman"/>
                <w:i/>
                <w:iCs/>
                <w:lang w:val="en-IN"/>
              </w:rPr>
            </w:pPr>
            <w:r>
              <w:rPr>
                <w:rFonts w:ascii="Times New Roman" w:eastAsia="Times New Roman" w:hAnsi="Times New Roman" w:cs="Times New Roman"/>
                <w:i/>
                <w:iCs/>
                <w:lang w:val="en-IN"/>
              </w:rPr>
              <w:lastRenderedPageBreak/>
              <w:t>Global Business Review</w:t>
            </w:r>
          </w:p>
        </w:tc>
        <w:tc>
          <w:tcPr>
            <w:tcW w:w="769" w:type="pct"/>
            <w:tcBorders>
              <w:top w:val="nil"/>
              <w:left w:val="nil"/>
              <w:bottom w:val="single" w:sz="4" w:space="0" w:color="auto"/>
              <w:right w:val="single" w:sz="4" w:space="0" w:color="auto"/>
            </w:tcBorders>
            <w:vAlign w:val="center"/>
          </w:tcPr>
          <w:p w14:paraId="062F1E46" w14:textId="77777777" w:rsidR="00FD1B2B" w:rsidRDefault="00000000">
            <w:pPr>
              <w:spacing w:line="240" w:lineRule="auto"/>
              <w:rPr>
                <w:rFonts w:ascii="Times New Roman" w:eastAsia="Times New Roman" w:hAnsi="Times New Roman" w:cs="Times New Roman"/>
                <w:lang w:val="en-IN"/>
              </w:rPr>
            </w:pPr>
            <w:r>
              <w:rPr>
                <w:rFonts w:ascii="Times New Roman" w:eastAsia="Times New Roman" w:hAnsi="Times New Roman" w:cs="Times New Roman"/>
                <w:lang w:val="en-IN"/>
              </w:rPr>
              <w:t>Tuffour, J.K., Gali, A.M. and Tuffour, M.K. (2022)</w:t>
            </w:r>
          </w:p>
        </w:tc>
        <w:tc>
          <w:tcPr>
            <w:tcW w:w="604" w:type="pct"/>
            <w:tcBorders>
              <w:top w:val="nil"/>
              <w:left w:val="nil"/>
              <w:bottom w:val="single" w:sz="4" w:space="0" w:color="auto"/>
              <w:right w:val="single" w:sz="4" w:space="0" w:color="auto"/>
            </w:tcBorders>
            <w:vAlign w:val="center"/>
          </w:tcPr>
          <w:p w14:paraId="58A90B5E" w14:textId="77777777" w:rsidR="00FD1B2B" w:rsidRDefault="00000000">
            <w:pPr>
              <w:spacing w:line="240" w:lineRule="auto"/>
              <w:rPr>
                <w:rFonts w:ascii="Times New Roman" w:eastAsia="Times New Roman" w:hAnsi="Times New Roman" w:cs="Times New Roman"/>
                <w:lang w:val="en-IN"/>
              </w:rPr>
            </w:pPr>
            <w:r>
              <w:rPr>
                <w:rFonts w:ascii="Times New Roman" w:eastAsia="Times New Roman" w:hAnsi="Times New Roman" w:cs="Times New Roman"/>
                <w:lang w:val="en-IN"/>
              </w:rPr>
              <w:t xml:space="preserve">To examine the relationship </w:t>
            </w:r>
            <w:r>
              <w:rPr>
                <w:rFonts w:ascii="Times New Roman" w:eastAsia="Times New Roman" w:hAnsi="Times New Roman" w:cs="Times New Roman"/>
                <w:lang w:val="en-IN"/>
              </w:rPr>
              <w:lastRenderedPageBreak/>
              <w:t>between managerial leadership style and employee commitment.</w:t>
            </w:r>
          </w:p>
        </w:tc>
        <w:tc>
          <w:tcPr>
            <w:tcW w:w="581" w:type="pct"/>
            <w:tcBorders>
              <w:top w:val="nil"/>
              <w:left w:val="nil"/>
              <w:bottom w:val="single" w:sz="4" w:space="0" w:color="auto"/>
              <w:right w:val="single" w:sz="4" w:space="0" w:color="auto"/>
            </w:tcBorders>
            <w:vAlign w:val="center"/>
          </w:tcPr>
          <w:p w14:paraId="6825E7DE" w14:textId="77777777" w:rsidR="00FD1B2B" w:rsidRDefault="00000000">
            <w:pPr>
              <w:spacing w:line="240" w:lineRule="auto"/>
              <w:rPr>
                <w:rFonts w:ascii="Times New Roman" w:eastAsia="Times New Roman" w:hAnsi="Times New Roman" w:cs="Times New Roman"/>
                <w:lang w:val="en-IN"/>
              </w:rPr>
            </w:pPr>
            <w:r>
              <w:rPr>
                <w:rFonts w:ascii="Times New Roman" w:eastAsia="Times New Roman" w:hAnsi="Times New Roman" w:cs="Times New Roman"/>
                <w:lang w:val="en-IN"/>
              </w:rPr>
              <w:lastRenderedPageBreak/>
              <w:t xml:space="preserve">To assess how leadership style </w:t>
            </w:r>
            <w:r>
              <w:rPr>
                <w:rFonts w:ascii="Times New Roman" w:eastAsia="Times New Roman" w:hAnsi="Times New Roman" w:cs="Times New Roman"/>
                <w:lang w:val="en-IN"/>
              </w:rPr>
              <w:lastRenderedPageBreak/>
              <w:t>influences employee commitment in the financial sector.</w:t>
            </w:r>
          </w:p>
        </w:tc>
        <w:tc>
          <w:tcPr>
            <w:tcW w:w="707" w:type="pct"/>
            <w:tcBorders>
              <w:top w:val="nil"/>
              <w:left w:val="nil"/>
              <w:bottom w:val="single" w:sz="4" w:space="0" w:color="auto"/>
              <w:right w:val="single" w:sz="4" w:space="0" w:color="auto"/>
            </w:tcBorders>
            <w:vAlign w:val="center"/>
          </w:tcPr>
          <w:p w14:paraId="113D1DDF" w14:textId="77777777" w:rsidR="00FD1B2B" w:rsidRDefault="00000000">
            <w:pPr>
              <w:spacing w:line="240" w:lineRule="auto"/>
              <w:rPr>
                <w:rFonts w:ascii="Times New Roman" w:eastAsia="Times New Roman" w:hAnsi="Times New Roman" w:cs="Times New Roman"/>
                <w:lang w:val="en-IN"/>
              </w:rPr>
            </w:pPr>
            <w:r>
              <w:rPr>
                <w:rFonts w:ascii="Times New Roman" w:eastAsia="Times New Roman" w:hAnsi="Times New Roman" w:cs="Times New Roman"/>
                <w:lang w:val="en-IN"/>
              </w:rPr>
              <w:lastRenderedPageBreak/>
              <w:t xml:space="preserve">How does managerial leadership style affect employee </w:t>
            </w:r>
            <w:r>
              <w:rPr>
                <w:rFonts w:ascii="Times New Roman" w:eastAsia="Times New Roman" w:hAnsi="Times New Roman" w:cs="Times New Roman"/>
                <w:lang w:val="en-IN"/>
              </w:rPr>
              <w:lastRenderedPageBreak/>
              <w:t>commitment?</w:t>
            </w:r>
          </w:p>
        </w:tc>
        <w:tc>
          <w:tcPr>
            <w:tcW w:w="526" w:type="pct"/>
            <w:tcBorders>
              <w:top w:val="nil"/>
              <w:left w:val="nil"/>
              <w:bottom w:val="single" w:sz="4" w:space="0" w:color="auto"/>
              <w:right w:val="single" w:sz="4" w:space="0" w:color="auto"/>
            </w:tcBorders>
            <w:vAlign w:val="center"/>
          </w:tcPr>
          <w:p w14:paraId="70AFAEE7" w14:textId="77777777" w:rsidR="00FD1B2B" w:rsidRDefault="00000000">
            <w:pPr>
              <w:spacing w:line="240" w:lineRule="auto"/>
              <w:rPr>
                <w:rFonts w:ascii="Times New Roman" w:eastAsia="Times New Roman" w:hAnsi="Times New Roman" w:cs="Times New Roman"/>
                <w:lang w:val="en-IN"/>
              </w:rPr>
            </w:pPr>
            <w:r>
              <w:rPr>
                <w:rFonts w:ascii="Times New Roman" w:eastAsia="Times New Roman" w:hAnsi="Times New Roman" w:cs="Times New Roman"/>
                <w:lang w:val="en-IN"/>
              </w:rPr>
              <w:lastRenderedPageBreak/>
              <w:t xml:space="preserve">Empirical quantitative </w:t>
            </w:r>
            <w:r>
              <w:rPr>
                <w:rFonts w:ascii="Times New Roman" w:eastAsia="Times New Roman" w:hAnsi="Times New Roman" w:cs="Times New Roman"/>
                <w:lang w:val="en-IN"/>
              </w:rPr>
              <w:lastRenderedPageBreak/>
              <w:t>research.</w:t>
            </w:r>
          </w:p>
        </w:tc>
        <w:tc>
          <w:tcPr>
            <w:tcW w:w="604" w:type="pct"/>
            <w:tcBorders>
              <w:top w:val="nil"/>
              <w:left w:val="nil"/>
              <w:bottom w:val="single" w:sz="4" w:space="0" w:color="auto"/>
              <w:right w:val="single" w:sz="4" w:space="0" w:color="auto"/>
            </w:tcBorders>
            <w:vAlign w:val="center"/>
          </w:tcPr>
          <w:p w14:paraId="1ED5CB48" w14:textId="77777777" w:rsidR="00FD1B2B" w:rsidRDefault="00000000">
            <w:pPr>
              <w:spacing w:line="240" w:lineRule="auto"/>
              <w:rPr>
                <w:rFonts w:ascii="Times New Roman" w:eastAsia="Times New Roman" w:hAnsi="Times New Roman" w:cs="Times New Roman"/>
                <w:lang w:val="en-IN"/>
              </w:rPr>
            </w:pPr>
            <w:r>
              <w:rPr>
                <w:rFonts w:ascii="Times New Roman" w:eastAsia="Times New Roman" w:hAnsi="Times New Roman" w:cs="Times New Roman"/>
                <w:lang w:val="en-IN"/>
              </w:rPr>
              <w:lastRenderedPageBreak/>
              <w:t xml:space="preserve">Managerial leadership style has a </w:t>
            </w:r>
            <w:r>
              <w:rPr>
                <w:rFonts w:ascii="Times New Roman" w:eastAsia="Times New Roman" w:hAnsi="Times New Roman" w:cs="Times New Roman"/>
                <w:lang w:val="en-IN"/>
              </w:rPr>
              <w:lastRenderedPageBreak/>
              <w:t>positive influence on employee commitment, supporting the importance of leadership in change management.</w:t>
            </w:r>
          </w:p>
        </w:tc>
      </w:tr>
      <w:tr w:rsidR="00FD1B2B" w14:paraId="235E3E75" w14:textId="77777777">
        <w:trPr>
          <w:trHeight w:val="791"/>
        </w:trPr>
        <w:tc>
          <w:tcPr>
            <w:tcW w:w="604" w:type="pct"/>
            <w:tcBorders>
              <w:top w:val="nil"/>
              <w:left w:val="single" w:sz="4" w:space="0" w:color="auto"/>
              <w:bottom w:val="single" w:sz="4" w:space="0" w:color="auto"/>
              <w:right w:val="single" w:sz="4" w:space="0" w:color="auto"/>
            </w:tcBorders>
            <w:vAlign w:val="center"/>
          </w:tcPr>
          <w:p w14:paraId="73020CFC" w14:textId="77777777" w:rsidR="00FD1B2B" w:rsidRDefault="00000000">
            <w:pPr>
              <w:spacing w:line="240" w:lineRule="auto"/>
              <w:rPr>
                <w:rFonts w:ascii="Times New Roman" w:eastAsia="Times New Roman" w:hAnsi="Times New Roman" w:cs="Times New Roman"/>
                <w:lang w:val="en-IN"/>
              </w:rPr>
            </w:pPr>
            <w:r>
              <w:rPr>
                <w:rFonts w:ascii="Times New Roman" w:eastAsia="Times New Roman" w:hAnsi="Times New Roman" w:cs="Times New Roman"/>
                <w:lang w:val="en-IN"/>
              </w:rPr>
              <w:lastRenderedPageBreak/>
              <w:t>Change management in sustainability transformation: A model for business organizations</w:t>
            </w:r>
          </w:p>
        </w:tc>
        <w:tc>
          <w:tcPr>
            <w:tcW w:w="604" w:type="pct"/>
            <w:tcBorders>
              <w:top w:val="nil"/>
              <w:left w:val="nil"/>
              <w:bottom w:val="single" w:sz="4" w:space="0" w:color="auto"/>
              <w:right w:val="single" w:sz="4" w:space="0" w:color="auto"/>
            </w:tcBorders>
            <w:vAlign w:val="center"/>
          </w:tcPr>
          <w:p w14:paraId="30B90A2C" w14:textId="77777777" w:rsidR="00FD1B2B" w:rsidRDefault="00000000">
            <w:pPr>
              <w:spacing w:line="240" w:lineRule="auto"/>
              <w:rPr>
                <w:rFonts w:ascii="Times New Roman" w:eastAsia="Times New Roman" w:hAnsi="Times New Roman" w:cs="Times New Roman"/>
                <w:i/>
                <w:iCs/>
                <w:lang w:val="en-IN"/>
              </w:rPr>
            </w:pPr>
            <w:r>
              <w:rPr>
                <w:rFonts w:ascii="Times New Roman" w:eastAsia="Times New Roman" w:hAnsi="Times New Roman" w:cs="Times New Roman"/>
                <w:i/>
                <w:iCs/>
                <w:lang w:val="en-IN"/>
              </w:rPr>
              <w:t>Journal of Environmental Management</w:t>
            </w:r>
          </w:p>
        </w:tc>
        <w:tc>
          <w:tcPr>
            <w:tcW w:w="769" w:type="pct"/>
            <w:tcBorders>
              <w:top w:val="nil"/>
              <w:left w:val="nil"/>
              <w:bottom w:val="single" w:sz="4" w:space="0" w:color="auto"/>
              <w:right w:val="single" w:sz="4" w:space="0" w:color="auto"/>
            </w:tcBorders>
            <w:vAlign w:val="center"/>
          </w:tcPr>
          <w:p w14:paraId="45C7FFBE" w14:textId="77777777" w:rsidR="00FD1B2B" w:rsidRDefault="00000000">
            <w:pPr>
              <w:spacing w:line="240" w:lineRule="auto"/>
              <w:rPr>
                <w:rFonts w:ascii="Times New Roman" w:eastAsia="Times New Roman" w:hAnsi="Times New Roman" w:cs="Times New Roman"/>
                <w:lang w:val="en-IN"/>
              </w:rPr>
            </w:pPr>
            <w:r>
              <w:rPr>
                <w:rFonts w:ascii="Times New Roman" w:eastAsia="Times New Roman" w:hAnsi="Times New Roman" w:cs="Times New Roman"/>
                <w:lang w:val="en-IN"/>
              </w:rPr>
              <w:t>Sancak, I.E. (2023)</w:t>
            </w:r>
          </w:p>
        </w:tc>
        <w:tc>
          <w:tcPr>
            <w:tcW w:w="604" w:type="pct"/>
            <w:tcBorders>
              <w:top w:val="nil"/>
              <w:left w:val="nil"/>
              <w:bottom w:val="single" w:sz="4" w:space="0" w:color="auto"/>
              <w:right w:val="single" w:sz="4" w:space="0" w:color="auto"/>
            </w:tcBorders>
            <w:vAlign w:val="center"/>
          </w:tcPr>
          <w:p w14:paraId="24AAF9FC" w14:textId="77777777" w:rsidR="00FD1B2B" w:rsidRDefault="00000000">
            <w:pPr>
              <w:spacing w:line="240" w:lineRule="auto"/>
              <w:rPr>
                <w:rFonts w:ascii="Times New Roman" w:eastAsia="Times New Roman" w:hAnsi="Times New Roman" w:cs="Times New Roman"/>
                <w:lang w:val="en-IN"/>
              </w:rPr>
            </w:pPr>
            <w:r>
              <w:rPr>
                <w:rFonts w:ascii="Times New Roman" w:eastAsia="Times New Roman" w:hAnsi="Times New Roman" w:cs="Times New Roman"/>
                <w:lang w:val="en-IN"/>
              </w:rPr>
              <w:t>To develop a change management model for sustainability transformation in business organisations.</w:t>
            </w:r>
          </w:p>
        </w:tc>
        <w:tc>
          <w:tcPr>
            <w:tcW w:w="581" w:type="pct"/>
            <w:tcBorders>
              <w:top w:val="nil"/>
              <w:left w:val="nil"/>
              <w:bottom w:val="single" w:sz="4" w:space="0" w:color="auto"/>
              <w:right w:val="single" w:sz="4" w:space="0" w:color="auto"/>
            </w:tcBorders>
            <w:vAlign w:val="center"/>
          </w:tcPr>
          <w:p w14:paraId="4E4509D8" w14:textId="77777777" w:rsidR="00FD1B2B" w:rsidRDefault="00000000">
            <w:pPr>
              <w:spacing w:line="240" w:lineRule="auto"/>
              <w:rPr>
                <w:rFonts w:ascii="Times New Roman" w:eastAsia="Times New Roman" w:hAnsi="Times New Roman" w:cs="Times New Roman"/>
                <w:lang w:val="en-IN"/>
              </w:rPr>
            </w:pPr>
            <w:r>
              <w:rPr>
                <w:rFonts w:ascii="Times New Roman" w:eastAsia="Times New Roman" w:hAnsi="Times New Roman" w:cs="Times New Roman"/>
                <w:lang w:val="en-IN"/>
              </w:rPr>
              <w:t>To explain how organisations can manage sustainability-oriented transformation effectively.</w:t>
            </w:r>
          </w:p>
        </w:tc>
        <w:tc>
          <w:tcPr>
            <w:tcW w:w="707" w:type="pct"/>
            <w:tcBorders>
              <w:top w:val="nil"/>
              <w:left w:val="nil"/>
              <w:bottom w:val="single" w:sz="4" w:space="0" w:color="auto"/>
              <w:right w:val="single" w:sz="4" w:space="0" w:color="auto"/>
            </w:tcBorders>
            <w:vAlign w:val="center"/>
          </w:tcPr>
          <w:p w14:paraId="49978061" w14:textId="77777777" w:rsidR="00FD1B2B" w:rsidRDefault="00000000">
            <w:pPr>
              <w:spacing w:line="240" w:lineRule="auto"/>
              <w:rPr>
                <w:rFonts w:ascii="Times New Roman" w:eastAsia="Times New Roman" w:hAnsi="Times New Roman" w:cs="Times New Roman"/>
                <w:lang w:val="en-IN"/>
              </w:rPr>
            </w:pPr>
            <w:r>
              <w:rPr>
                <w:rFonts w:ascii="Times New Roman" w:eastAsia="Times New Roman" w:hAnsi="Times New Roman" w:cs="Times New Roman"/>
                <w:lang w:val="en-IN"/>
              </w:rPr>
              <w:t>How can organisations manage sustainability transformation through change management?</w:t>
            </w:r>
          </w:p>
        </w:tc>
        <w:tc>
          <w:tcPr>
            <w:tcW w:w="526" w:type="pct"/>
            <w:tcBorders>
              <w:top w:val="nil"/>
              <w:left w:val="nil"/>
              <w:bottom w:val="single" w:sz="4" w:space="0" w:color="auto"/>
              <w:right w:val="single" w:sz="4" w:space="0" w:color="auto"/>
            </w:tcBorders>
            <w:vAlign w:val="center"/>
          </w:tcPr>
          <w:p w14:paraId="5424EC11" w14:textId="77777777" w:rsidR="00FD1B2B" w:rsidRDefault="00000000">
            <w:pPr>
              <w:spacing w:line="240" w:lineRule="auto"/>
              <w:rPr>
                <w:rFonts w:ascii="Times New Roman" w:eastAsia="Times New Roman" w:hAnsi="Times New Roman" w:cs="Times New Roman"/>
                <w:lang w:val="en-IN"/>
              </w:rPr>
            </w:pPr>
            <w:r>
              <w:rPr>
                <w:rFonts w:ascii="Times New Roman" w:eastAsia="Times New Roman" w:hAnsi="Times New Roman" w:cs="Times New Roman"/>
                <w:lang w:val="en-IN"/>
              </w:rPr>
              <w:t>Conceptual model development.</w:t>
            </w:r>
          </w:p>
        </w:tc>
        <w:tc>
          <w:tcPr>
            <w:tcW w:w="604" w:type="pct"/>
            <w:tcBorders>
              <w:top w:val="nil"/>
              <w:left w:val="nil"/>
              <w:bottom w:val="single" w:sz="4" w:space="0" w:color="auto"/>
              <w:right w:val="single" w:sz="4" w:space="0" w:color="auto"/>
            </w:tcBorders>
            <w:vAlign w:val="center"/>
          </w:tcPr>
          <w:p w14:paraId="2781386C" w14:textId="77777777" w:rsidR="00FD1B2B" w:rsidRDefault="00000000">
            <w:pPr>
              <w:spacing w:line="240" w:lineRule="auto"/>
              <w:rPr>
                <w:rFonts w:ascii="Times New Roman" w:eastAsia="Times New Roman" w:hAnsi="Times New Roman" w:cs="Times New Roman"/>
                <w:lang w:val="en-IN"/>
              </w:rPr>
            </w:pPr>
            <w:r>
              <w:rPr>
                <w:rFonts w:ascii="Times New Roman" w:eastAsia="Times New Roman" w:hAnsi="Times New Roman" w:cs="Times New Roman"/>
                <w:lang w:val="en-IN"/>
              </w:rPr>
              <w:t>Sustainability transformation requires leadership commitment, stakeholder engagement, strategic alignment, cultural change and long-term organisational adaptation.</w:t>
            </w:r>
          </w:p>
        </w:tc>
      </w:tr>
      <w:tr w:rsidR="00FD1B2B" w14:paraId="67E4798F" w14:textId="77777777">
        <w:trPr>
          <w:trHeight w:val="791"/>
        </w:trPr>
        <w:tc>
          <w:tcPr>
            <w:tcW w:w="604" w:type="pct"/>
            <w:tcBorders>
              <w:top w:val="nil"/>
              <w:left w:val="single" w:sz="4" w:space="0" w:color="auto"/>
              <w:bottom w:val="single" w:sz="4" w:space="0" w:color="auto"/>
              <w:right w:val="single" w:sz="4" w:space="0" w:color="auto"/>
            </w:tcBorders>
            <w:vAlign w:val="center"/>
          </w:tcPr>
          <w:p w14:paraId="718EE352" w14:textId="77777777" w:rsidR="00FD1B2B" w:rsidRDefault="00000000">
            <w:pPr>
              <w:spacing w:line="240" w:lineRule="auto"/>
              <w:rPr>
                <w:rFonts w:ascii="Times New Roman" w:eastAsia="Times New Roman" w:hAnsi="Times New Roman" w:cs="Times New Roman"/>
                <w:lang w:val="en-IN"/>
              </w:rPr>
            </w:pPr>
            <w:r>
              <w:rPr>
                <w:rFonts w:ascii="Times New Roman" w:eastAsia="Times New Roman" w:hAnsi="Times New Roman" w:cs="Times New Roman"/>
                <w:lang w:val="en-IN"/>
              </w:rPr>
              <w:t>Change management: From theory to practice</w:t>
            </w:r>
          </w:p>
        </w:tc>
        <w:tc>
          <w:tcPr>
            <w:tcW w:w="604" w:type="pct"/>
            <w:tcBorders>
              <w:top w:val="nil"/>
              <w:left w:val="nil"/>
              <w:bottom w:val="single" w:sz="4" w:space="0" w:color="auto"/>
              <w:right w:val="single" w:sz="4" w:space="0" w:color="auto"/>
            </w:tcBorders>
            <w:vAlign w:val="center"/>
          </w:tcPr>
          <w:p w14:paraId="11B3B24F" w14:textId="77777777" w:rsidR="00FD1B2B" w:rsidRDefault="00000000">
            <w:pPr>
              <w:spacing w:line="240" w:lineRule="auto"/>
              <w:rPr>
                <w:rFonts w:ascii="Times New Roman" w:eastAsia="Times New Roman" w:hAnsi="Times New Roman" w:cs="Times New Roman"/>
                <w:i/>
                <w:iCs/>
                <w:lang w:val="en-IN"/>
              </w:rPr>
            </w:pPr>
            <w:r>
              <w:rPr>
                <w:rFonts w:ascii="Times New Roman" w:eastAsia="Times New Roman" w:hAnsi="Times New Roman" w:cs="Times New Roman"/>
                <w:i/>
                <w:iCs/>
                <w:lang w:val="en-IN"/>
              </w:rPr>
              <w:t>TechTrends</w:t>
            </w:r>
          </w:p>
        </w:tc>
        <w:tc>
          <w:tcPr>
            <w:tcW w:w="769" w:type="pct"/>
            <w:tcBorders>
              <w:top w:val="nil"/>
              <w:left w:val="nil"/>
              <w:bottom w:val="single" w:sz="4" w:space="0" w:color="auto"/>
              <w:right w:val="single" w:sz="4" w:space="0" w:color="auto"/>
            </w:tcBorders>
            <w:vAlign w:val="center"/>
          </w:tcPr>
          <w:p w14:paraId="35CC3B5E" w14:textId="77777777" w:rsidR="00FD1B2B" w:rsidRDefault="00000000">
            <w:pPr>
              <w:spacing w:line="240" w:lineRule="auto"/>
              <w:rPr>
                <w:rFonts w:ascii="Times New Roman" w:eastAsia="Times New Roman" w:hAnsi="Times New Roman" w:cs="Times New Roman"/>
                <w:lang w:val="en-IN"/>
              </w:rPr>
            </w:pPr>
            <w:r>
              <w:rPr>
                <w:rFonts w:ascii="Times New Roman" w:eastAsia="Times New Roman" w:hAnsi="Times New Roman" w:cs="Times New Roman"/>
                <w:lang w:val="en-IN"/>
              </w:rPr>
              <w:t>Phillips, J. and Klein, J.D. (2023)</w:t>
            </w:r>
          </w:p>
        </w:tc>
        <w:tc>
          <w:tcPr>
            <w:tcW w:w="604" w:type="pct"/>
            <w:tcBorders>
              <w:top w:val="nil"/>
              <w:left w:val="nil"/>
              <w:bottom w:val="single" w:sz="4" w:space="0" w:color="auto"/>
              <w:right w:val="single" w:sz="4" w:space="0" w:color="auto"/>
            </w:tcBorders>
            <w:vAlign w:val="center"/>
          </w:tcPr>
          <w:p w14:paraId="770E679A" w14:textId="77777777" w:rsidR="00FD1B2B" w:rsidRDefault="00000000">
            <w:pPr>
              <w:spacing w:line="240" w:lineRule="auto"/>
              <w:rPr>
                <w:rFonts w:ascii="Times New Roman" w:eastAsia="Times New Roman" w:hAnsi="Times New Roman" w:cs="Times New Roman"/>
                <w:lang w:val="en-IN"/>
              </w:rPr>
            </w:pPr>
            <w:r>
              <w:rPr>
                <w:rFonts w:ascii="Times New Roman" w:eastAsia="Times New Roman" w:hAnsi="Times New Roman" w:cs="Times New Roman"/>
                <w:lang w:val="en-IN"/>
              </w:rPr>
              <w:t>To explain how change management theory can be applied in practice.</w:t>
            </w:r>
          </w:p>
        </w:tc>
        <w:tc>
          <w:tcPr>
            <w:tcW w:w="581" w:type="pct"/>
            <w:tcBorders>
              <w:top w:val="nil"/>
              <w:left w:val="nil"/>
              <w:bottom w:val="single" w:sz="4" w:space="0" w:color="auto"/>
              <w:right w:val="single" w:sz="4" w:space="0" w:color="auto"/>
            </w:tcBorders>
            <w:vAlign w:val="center"/>
          </w:tcPr>
          <w:p w14:paraId="7EA972B5" w14:textId="77777777" w:rsidR="00FD1B2B" w:rsidRDefault="00000000">
            <w:pPr>
              <w:spacing w:line="240" w:lineRule="auto"/>
              <w:rPr>
                <w:rFonts w:ascii="Times New Roman" w:eastAsia="Times New Roman" w:hAnsi="Times New Roman" w:cs="Times New Roman"/>
                <w:lang w:val="en-IN"/>
              </w:rPr>
            </w:pPr>
            <w:r>
              <w:rPr>
                <w:rFonts w:ascii="Times New Roman" w:eastAsia="Times New Roman" w:hAnsi="Times New Roman" w:cs="Times New Roman"/>
                <w:lang w:val="en-IN"/>
              </w:rPr>
              <w:t>To connect theoretical change management principles with practical implementation strategies.</w:t>
            </w:r>
          </w:p>
        </w:tc>
        <w:tc>
          <w:tcPr>
            <w:tcW w:w="707" w:type="pct"/>
            <w:tcBorders>
              <w:top w:val="nil"/>
              <w:left w:val="nil"/>
              <w:bottom w:val="single" w:sz="4" w:space="0" w:color="auto"/>
              <w:right w:val="single" w:sz="4" w:space="0" w:color="auto"/>
            </w:tcBorders>
            <w:vAlign w:val="center"/>
          </w:tcPr>
          <w:p w14:paraId="45A27C05" w14:textId="77777777" w:rsidR="00FD1B2B" w:rsidRDefault="00000000">
            <w:pPr>
              <w:spacing w:line="240" w:lineRule="auto"/>
              <w:rPr>
                <w:rFonts w:ascii="Times New Roman" w:eastAsia="Times New Roman" w:hAnsi="Times New Roman" w:cs="Times New Roman"/>
                <w:lang w:val="en-IN"/>
              </w:rPr>
            </w:pPr>
            <w:r>
              <w:rPr>
                <w:rFonts w:ascii="Times New Roman" w:eastAsia="Times New Roman" w:hAnsi="Times New Roman" w:cs="Times New Roman"/>
                <w:lang w:val="en-IN"/>
              </w:rPr>
              <w:t>How can change management theory be translated into effective organisational practice?</w:t>
            </w:r>
          </w:p>
        </w:tc>
        <w:tc>
          <w:tcPr>
            <w:tcW w:w="526" w:type="pct"/>
            <w:tcBorders>
              <w:top w:val="nil"/>
              <w:left w:val="nil"/>
              <w:bottom w:val="single" w:sz="4" w:space="0" w:color="auto"/>
              <w:right w:val="single" w:sz="4" w:space="0" w:color="auto"/>
            </w:tcBorders>
            <w:vAlign w:val="center"/>
          </w:tcPr>
          <w:p w14:paraId="057CA5CF" w14:textId="77777777" w:rsidR="00FD1B2B" w:rsidRDefault="00000000">
            <w:pPr>
              <w:spacing w:line="240" w:lineRule="auto"/>
              <w:rPr>
                <w:rFonts w:ascii="Times New Roman" w:eastAsia="Times New Roman" w:hAnsi="Times New Roman" w:cs="Times New Roman"/>
                <w:lang w:val="en-IN"/>
              </w:rPr>
            </w:pPr>
            <w:r>
              <w:rPr>
                <w:rFonts w:ascii="Times New Roman" w:eastAsia="Times New Roman" w:hAnsi="Times New Roman" w:cs="Times New Roman"/>
                <w:lang w:val="en-IN"/>
              </w:rPr>
              <w:t>Conceptual and practice-based analysis.</w:t>
            </w:r>
          </w:p>
        </w:tc>
        <w:tc>
          <w:tcPr>
            <w:tcW w:w="604" w:type="pct"/>
            <w:tcBorders>
              <w:top w:val="nil"/>
              <w:left w:val="nil"/>
              <w:bottom w:val="single" w:sz="4" w:space="0" w:color="auto"/>
              <w:right w:val="single" w:sz="4" w:space="0" w:color="auto"/>
            </w:tcBorders>
            <w:vAlign w:val="center"/>
          </w:tcPr>
          <w:p w14:paraId="19F1AF72" w14:textId="77777777" w:rsidR="00FD1B2B" w:rsidRDefault="00000000">
            <w:pPr>
              <w:spacing w:line="240" w:lineRule="auto"/>
              <w:rPr>
                <w:rFonts w:ascii="Times New Roman" w:eastAsia="Times New Roman" w:hAnsi="Times New Roman" w:cs="Times New Roman"/>
                <w:lang w:val="en-IN"/>
              </w:rPr>
            </w:pPr>
            <w:r>
              <w:rPr>
                <w:rFonts w:ascii="Times New Roman" w:eastAsia="Times New Roman" w:hAnsi="Times New Roman" w:cs="Times New Roman"/>
                <w:lang w:val="en-IN"/>
              </w:rPr>
              <w:t xml:space="preserve">Change management becomes more effective when theory is supported by planning, communication, stakeholder involvement and </w:t>
            </w:r>
            <w:r>
              <w:rPr>
                <w:rFonts w:ascii="Times New Roman" w:eastAsia="Times New Roman" w:hAnsi="Times New Roman" w:cs="Times New Roman"/>
                <w:lang w:val="en-IN"/>
              </w:rPr>
              <w:lastRenderedPageBreak/>
              <w:t>continuous evaluation.</w:t>
            </w:r>
          </w:p>
        </w:tc>
      </w:tr>
      <w:tr w:rsidR="00FD1B2B" w14:paraId="18FADF45" w14:textId="77777777">
        <w:trPr>
          <w:trHeight w:val="791"/>
        </w:trPr>
        <w:tc>
          <w:tcPr>
            <w:tcW w:w="604" w:type="pct"/>
            <w:tcBorders>
              <w:top w:val="nil"/>
              <w:left w:val="single" w:sz="4" w:space="0" w:color="auto"/>
              <w:bottom w:val="single" w:sz="4" w:space="0" w:color="auto"/>
              <w:right w:val="single" w:sz="4" w:space="0" w:color="auto"/>
            </w:tcBorders>
            <w:vAlign w:val="center"/>
          </w:tcPr>
          <w:p w14:paraId="43185849" w14:textId="77777777" w:rsidR="00FD1B2B" w:rsidRDefault="00000000">
            <w:pPr>
              <w:spacing w:line="240" w:lineRule="auto"/>
              <w:rPr>
                <w:rFonts w:ascii="Times New Roman" w:eastAsia="Times New Roman" w:hAnsi="Times New Roman" w:cs="Times New Roman"/>
                <w:lang w:val="en-IN"/>
              </w:rPr>
            </w:pPr>
            <w:r>
              <w:rPr>
                <w:rFonts w:ascii="Times New Roman" w:eastAsia="Times New Roman" w:hAnsi="Times New Roman" w:cs="Times New Roman"/>
                <w:lang w:val="en-IN"/>
              </w:rPr>
              <w:lastRenderedPageBreak/>
              <w:t>Transformational leadership and its impact on organizational commitment during change management</w:t>
            </w:r>
          </w:p>
        </w:tc>
        <w:tc>
          <w:tcPr>
            <w:tcW w:w="604" w:type="pct"/>
            <w:tcBorders>
              <w:top w:val="nil"/>
              <w:left w:val="nil"/>
              <w:bottom w:val="single" w:sz="4" w:space="0" w:color="auto"/>
              <w:right w:val="single" w:sz="4" w:space="0" w:color="auto"/>
            </w:tcBorders>
            <w:vAlign w:val="center"/>
          </w:tcPr>
          <w:p w14:paraId="17FFD398" w14:textId="77777777" w:rsidR="00FD1B2B" w:rsidRDefault="00000000">
            <w:pPr>
              <w:spacing w:line="240" w:lineRule="auto"/>
              <w:rPr>
                <w:rFonts w:ascii="Times New Roman" w:eastAsia="Times New Roman" w:hAnsi="Times New Roman" w:cs="Times New Roman"/>
                <w:i/>
                <w:iCs/>
                <w:lang w:val="en-IN"/>
              </w:rPr>
            </w:pPr>
            <w:r>
              <w:rPr>
                <w:rFonts w:ascii="Times New Roman" w:eastAsia="Times New Roman" w:hAnsi="Times New Roman" w:cs="Times New Roman"/>
                <w:i/>
                <w:iCs/>
                <w:lang w:val="en-IN"/>
              </w:rPr>
              <w:t>International Journal of Health Technology and Innovation</w:t>
            </w:r>
          </w:p>
        </w:tc>
        <w:tc>
          <w:tcPr>
            <w:tcW w:w="769" w:type="pct"/>
            <w:tcBorders>
              <w:top w:val="nil"/>
              <w:left w:val="nil"/>
              <w:bottom w:val="single" w:sz="4" w:space="0" w:color="auto"/>
              <w:right w:val="single" w:sz="4" w:space="0" w:color="auto"/>
            </w:tcBorders>
            <w:vAlign w:val="center"/>
          </w:tcPr>
          <w:p w14:paraId="4C653759" w14:textId="77777777" w:rsidR="00FD1B2B" w:rsidRDefault="00000000">
            <w:pPr>
              <w:spacing w:line="240" w:lineRule="auto"/>
              <w:rPr>
                <w:rFonts w:ascii="Times New Roman" w:eastAsia="Times New Roman" w:hAnsi="Times New Roman" w:cs="Times New Roman"/>
                <w:lang w:val="en-IN"/>
              </w:rPr>
            </w:pPr>
            <w:r>
              <w:rPr>
                <w:rFonts w:ascii="Times New Roman" w:eastAsia="Times New Roman" w:hAnsi="Times New Roman" w:cs="Times New Roman"/>
                <w:lang w:val="en-IN"/>
              </w:rPr>
              <w:t>Subramani, N.R. (2025)</w:t>
            </w:r>
          </w:p>
        </w:tc>
        <w:tc>
          <w:tcPr>
            <w:tcW w:w="604" w:type="pct"/>
            <w:tcBorders>
              <w:top w:val="nil"/>
              <w:left w:val="nil"/>
              <w:bottom w:val="single" w:sz="4" w:space="0" w:color="auto"/>
              <w:right w:val="single" w:sz="4" w:space="0" w:color="auto"/>
            </w:tcBorders>
            <w:vAlign w:val="center"/>
          </w:tcPr>
          <w:p w14:paraId="620935F5" w14:textId="77777777" w:rsidR="00FD1B2B" w:rsidRDefault="00000000">
            <w:pPr>
              <w:spacing w:line="240" w:lineRule="auto"/>
              <w:rPr>
                <w:rFonts w:ascii="Times New Roman" w:eastAsia="Times New Roman" w:hAnsi="Times New Roman" w:cs="Times New Roman"/>
                <w:lang w:val="en-IN"/>
              </w:rPr>
            </w:pPr>
            <w:r>
              <w:rPr>
                <w:rFonts w:ascii="Times New Roman" w:eastAsia="Times New Roman" w:hAnsi="Times New Roman" w:cs="Times New Roman"/>
                <w:lang w:val="en-IN"/>
              </w:rPr>
              <w:t>To examine how transformational leadership influences organisational commitment during change management.</w:t>
            </w:r>
          </w:p>
        </w:tc>
        <w:tc>
          <w:tcPr>
            <w:tcW w:w="581" w:type="pct"/>
            <w:tcBorders>
              <w:top w:val="nil"/>
              <w:left w:val="nil"/>
              <w:bottom w:val="single" w:sz="4" w:space="0" w:color="auto"/>
              <w:right w:val="single" w:sz="4" w:space="0" w:color="auto"/>
            </w:tcBorders>
            <w:vAlign w:val="center"/>
          </w:tcPr>
          <w:p w14:paraId="1667F609" w14:textId="77777777" w:rsidR="00FD1B2B" w:rsidRDefault="00000000">
            <w:pPr>
              <w:spacing w:line="240" w:lineRule="auto"/>
              <w:rPr>
                <w:rFonts w:ascii="Times New Roman" w:eastAsia="Times New Roman" w:hAnsi="Times New Roman" w:cs="Times New Roman"/>
                <w:lang w:val="en-IN"/>
              </w:rPr>
            </w:pPr>
            <w:r>
              <w:rPr>
                <w:rFonts w:ascii="Times New Roman" w:eastAsia="Times New Roman" w:hAnsi="Times New Roman" w:cs="Times New Roman"/>
                <w:lang w:val="en-IN"/>
              </w:rPr>
              <w:t>To analyse the effect of transformational leadership on affective, normative and continuance commitment.</w:t>
            </w:r>
          </w:p>
        </w:tc>
        <w:tc>
          <w:tcPr>
            <w:tcW w:w="707" w:type="pct"/>
            <w:tcBorders>
              <w:top w:val="nil"/>
              <w:left w:val="nil"/>
              <w:bottom w:val="single" w:sz="4" w:space="0" w:color="auto"/>
              <w:right w:val="single" w:sz="4" w:space="0" w:color="auto"/>
            </w:tcBorders>
            <w:vAlign w:val="center"/>
          </w:tcPr>
          <w:p w14:paraId="2D567EAD" w14:textId="77777777" w:rsidR="00FD1B2B" w:rsidRDefault="00000000">
            <w:pPr>
              <w:spacing w:line="240" w:lineRule="auto"/>
              <w:rPr>
                <w:rFonts w:ascii="Times New Roman" w:eastAsia="Times New Roman" w:hAnsi="Times New Roman" w:cs="Times New Roman"/>
                <w:lang w:val="en-IN"/>
              </w:rPr>
            </w:pPr>
            <w:r>
              <w:rPr>
                <w:rFonts w:ascii="Times New Roman" w:eastAsia="Times New Roman" w:hAnsi="Times New Roman" w:cs="Times New Roman"/>
                <w:lang w:val="en-IN"/>
              </w:rPr>
              <w:t>How does transformational leadership influence organisational commitment during change management?</w:t>
            </w:r>
          </w:p>
        </w:tc>
        <w:tc>
          <w:tcPr>
            <w:tcW w:w="526" w:type="pct"/>
            <w:tcBorders>
              <w:top w:val="nil"/>
              <w:left w:val="nil"/>
              <w:bottom w:val="single" w:sz="4" w:space="0" w:color="auto"/>
              <w:right w:val="single" w:sz="4" w:space="0" w:color="auto"/>
            </w:tcBorders>
            <w:vAlign w:val="center"/>
          </w:tcPr>
          <w:p w14:paraId="6A4690A8" w14:textId="77777777" w:rsidR="00FD1B2B" w:rsidRDefault="00000000">
            <w:pPr>
              <w:spacing w:line="240" w:lineRule="auto"/>
              <w:rPr>
                <w:rFonts w:ascii="Times New Roman" w:eastAsia="Times New Roman" w:hAnsi="Times New Roman" w:cs="Times New Roman"/>
                <w:lang w:val="en-IN"/>
              </w:rPr>
            </w:pPr>
            <w:r>
              <w:rPr>
                <w:rFonts w:ascii="Times New Roman" w:eastAsia="Times New Roman" w:hAnsi="Times New Roman" w:cs="Times New Roman"/>
                <w:lang w:val="en-IN"/>
              </w:rPr>
              <w:t>Quantitative survey research.</w:t>
            </w:r>
          </w:p>
        </w:tc>
        <w:tc>
          <w:tcPr>
            <w:tcW w:w="604" w:type="pct"/>
            <w:tcBorders>
              <w:top w:val="nil"/>
              <w:left w:val="nil"/>
              <w:bottom w:val="single" w:sz="4" w:space="0" w:color="auto"/>
              <w:right w:val="single" w:sz="4" w:space="0" w:color="auto"/>
            </w:tcBorders>
            <w:vAlign w:val="center"/>
          </w:tcPr>
          <w:p w14:paraId="302866C2" w14:textId="77777777" w:rsidR="00FD1B2B" w:rsidRDefault="00000000">
            <w:pPr>
              <w:spacing w:line="240" w:lineRule="auto"/>
              <w:rPr>
                <w:rFonts w:ascii="Times New Roman" w:eastAsia="Times New Roman" w:hAnsi="Times New Roman" w:cs="Times New Roman"/>
                <w:lang w:val="en-IN"/>
              </w:rPr>
            </w:pPr>
            <w:r>
              <w:rPr>
                <w:rFonts w:ascii="Times New Roman" w:eastAsia="Times New Roman" w:hAnsi="Times New Roman" w:cs="Times New Roman"/>
                <w:lang w:val="en-IN"/>
              </w:rPr>
              <w:t>Transformational leadership has a strong positive effect on affective and normative commitment, while change management practices support this relationship.</w:t>
            </w:r>
          </w:p>
        </w:tc>
      </w:tr>
      <w:tr w:rsidR="00FD1B2B" w14:paraId="5B924E9A" w14:textId="77777777">
        <w:trPr>
          <w:trHeight w:val="395"/>
        </w:trPr>
        <w:tc>
          <w:tcPr>
            <w:tcW w:w="604" w:type="pct"/>
            <w:tcBorders>
              <w:top w:val="nil"/>
              <w:left w:val="single" w:sz="4" w:space="0" w:color="auto"/>
              <w:bottom w:val="single" w:sz="4" w:space="0" w:color="auto"/>
              <w:right w:val="single" w:sz="4" w:space="0" w:color="auto"/>
            </w:tcBorders>
            <w:vAlign w:val="center"/>
          </w:tcPr>
          <w:p w14:paraId="6B5415C8" w14:textId="77777777" w:rsidR="00FD1B2B" w:rsidRDefault="00000000">
            <w:pPr>
              <w:spacing w:line="240" w:lineRule="auto"/>
              <w:rPr>
                <w:rFonts w:ascii="Times New Roman" w:eastAsia="Times New Roman" w:hAnsi="Times New Roman" w:cs="Times New Roman"/>
                <w:lang w:val="en-IN"/>
              </w:rPr>
            </w:pPr>
            <w:r>
              <w:rPr>
                <w:rFonts w:ascii="Times New Roman" w:eastAsia="Times New Roman" w:hAnsi="Times New Roman" w:cs="Times New Roman"/>
                <w:lang w:val="en-IN"/>
              </w:rPr>
              <w:t>Leadership styles and employees’ commitment</w:t>
            </w:r>
          </w:p>
        </w:tc>
        <w:tc>
          <w:tcPr>
            <w:tcW w:w="604" w:type="pct"/>
            <w:tcBorders>
              <w:top w:val="nil"/>
              <w:left w:val="nil"/>
              <w:bottom w:val="single" w:sz="4" w:space="0" w:color="auto"/>
              <w:right w:val="single" w:sz="4" w:space="0" w:color="auto"/>
            </w:tcBorders>
            <w:vAlign w:val="center"/>
          </w:tcPr>
          <w:p w14:paraId="13D490F2" w14:textId="77777777" w:rsidR="00FD1B2B" w:rsidRDefault="00000000">
            <w:pPr>
              <w:spacing w:line="240" w:lineRule="auto"/>
              <w:rPr>
                <w:rFonts w:ascii="Times New Roman" w:eastAsia="Times New Roman" w:hAnsi="Times New Roman" w:cs="Times New Roman"/>
                <w:lang w:val="en-IN"/>
              </w:rPr>
            </w:pPr>
            <w:r>
              <w:rPr>
                <w:rFonts w:ascii="Times New Roman" w:eastAsia="Times New Roman" w:hAnsi="Times New Roman" w:cs="Times New Roman"/>
                <w:lang w:val="en-IN"/>
              </w:rPr>
              <w:t>Sage Open</w:t>
            </w:r>
          </w:p>
        </w:tc>
        <w:tc>
          <w:tcPr>
            <w:tcW w:w="769" w:type="pct"/>
            <w:tcBorders>
              <w:top w:val="nil"/>
              <w:left w:val="nil"/>
              <w:bottom w:val="single" w:sz="4" w:space="0" w:color="auto"/>
              <w:right w:val="single" w:sz="4" w:space="0" w:color="auto"/>
            </w:tcBorders>
            <w:vAlign w:val="center"/>
          </w:tcPr>
          <w:p w14:paraId="5CC94DFB" w14:textId="77777777" w:rsidR="00FD1B2B" w:rsidRDefault="00000000">
            <w:pPr>
              <w:spacing w:line="240" w:lineRule="auto"/>
              <w:rPr>
                <w:rFonts w:ascii="Times New Roman" w:eastAsia="Times New Roman" w:hAnsi="Times New Roman" w:cs="Times New Roman"/>
                <w:lang w:val="en-IN"/>
              </w:rPr>
            </w:pPr>
            <w:r>
              <w:rPr>
                <w:rFonts w:ascii="Times New Roman" w:eastAsia="Times New Roman" w:hAnsi="Times New Roman" w:cs="Times New Roman"/>
                <w:lang w:val="en-IN"/>
              </w:rPr>
              <w:t>Abasilim, U.D., Gberevbie, D.E., and Osibanjo, O.A.</w:t>
            </w:r>
          </w:p>
        </w:tc>
        <w:tc>
          <w:tcPr>
            <w:tcW w:w="604" w:type="pct"/>
            <w:tcBorders>
              <w:top w:val="nil"/>
              <w:left w:val="nil"/>
              <w:bottom w:val="single" w:sz="4" w:space="0" w:color="auto"/>
              <w:right w:val="single" w:sz="4" w:space="0" w:color="auto"/>
            </w:tcBorders>
            <w:vAlign w:val="center"/>
          </w:tcPr>
          <w:p w14:paraId="31C18D9F" w14:textId="77777777" w:rsidR="00FD1B2B" w:rsidRDefault="00000000">
            <w:pPr>
              <w:spacing w:line="240" w:lineRule="auto"/>
              <w:rPr>
                <w:rFonts w:ascii="Times New Roman" w:eastAsia="Times New Roman" w:hAnsi="Times New Roman" w:cs="Times New Roman"/>
                <w:lang w:val="en-IN"/>
              </w:rPr>
            </w:pPr>
            <w:r>
              <w:rPr>
                <w:rFonts w:ascii="Times New Roman" w:eastAsia="Times New Roman" w:hAnsi="Times New Roman" w:cs="Times New Roman"/>
                <w:lang w:val="en-IN"/>
              </w:rPr>
              <w:t>Examine relationship between leadership styles and commitment</w:t>
            </w:r>
          </w:p>
        </w:tc>
        <w:tc>
          <w:tcPr>
            <w:tcW w:w="581" w:type="pct"/>
            <w:tcBorders>
              <w:top w:val="nil"/>
              <w:left w:val="nil"/>
              <w:bottom w:val="single" w:sz="4" w:space="0" w:color="auto"/>
              <w:right w:val="single" w:sz="4" w:space="0" w:color="auto"/>
            </w:tcBorders>
            <w:vAlign w:val="center"/>
          </w:tcPr>
          <w:p w14:paraId="6962D4C4" w14:textId="77777777" w:rsidR="00FD1B2B" w:rsidRDefault="00000000">
            <w:pPr>
              <w:spacing w:line="240" w:lineRule="auto"/>
              <w:rPr>
                <w:rFonts w:ascii="Times New Roman" w:eastAsia="Times New Roman" w:hAnsi="Times New Roman" w:cs="Times New Roman"/>
                <w:lang w:val="en-IN"/>
              </w:rPr>
            </w:pPr>
            <w:r>
              <w:rPr>
                <w:rFonts w:ascii="Times New Roman" w:eastAsia="Times New Roman" w:hAnsi="Times New Roman" w:cs="Times New Roman"/>
                <w:lang w:val="en-IN"/>
              </w:rPr>
              <w:t>Identify influence of leadership styles and demographics</w:t>
            </w:r>
          </w:p>
        </w:tc>
        <w:tc>
          <w:tcPr>
            <w:tcW w:w="707" w:type="pct"/>
            <w:tcBorders>
              <w:top w:val="nil"/>
              <w:left w:val="nil"/>
              <w:bottom w:val="single" w:sz="4" w:space="0" w:color="auto"/>
              <w:right w:val="single" w:sz="4" w:space="0" w:color="auto"/>
            </w:tcBorders>
            <w:vAlign w:val="center"/>
          </w:tcPr>
          <w:p w14:paraId="0F895266" w14:textId="77777777" w:rsidR="00FD1B2B" w:rsidRDefault="00000000">
            <w:pPr>
              <w:spacing w:line="240" w:lineRule="auto"/>
              <w:rPr>
                <w:rFonts w:ascii="Times New Roman" w:eastAsia="Times New Roman" w:hAnsi="Times New Roman" w:cs="Times New Roman"/>
                <w:lang w:val="en-IN"/>
              </w:rPr>
            </w:pPr>
            <w:r>
              <w:rPr>
                <w:rFonts w:ascii="Times New Roman" w:eastAsia="Times New Roman" w:hAnsi="Times New Roman" w:cs="Times New Roman"/>
                <w:lang w:val="en-IN"/>
              </w:rPr>
              <w:t>How do leadership styles affect employee commitment?</w:t>
            </w:r>
          </w:p>
        </w:tc>
        <w:tc>
          <w:tcPr>
            <w:tcW w:w="526" w:type="pct"/>
            <w:tcBorders>
              <w:top w:val="nil"/>
              <w:left w:val="nil"/>
              <w:bottom w:val="single" w:sz="4" w:space="0" w:color="auto"/>
              <w:right w:val="single" w:sz="4" w:space="0" w:color="auto"/>
            </w:tcBorders>
            <w:vAlign w:val="center"/>
          </w:tcPr>
          <w:p w14:paraId="222ADBD0" w14:textId="77777777" w:rsidR="00FD1B2B" w:rsidRDefault="00000000">
            <w:pPr>
              <w:spacing w:line="240" w:lineRule="auto"/>
              <w:rPr>
                <w:rFonts w:ascii="Times New Roman" w:eastAsia="Times New Roman" w:hAnsi="Times New Roman" w:cs="Times New Roman"/>
                <w:lang w:val="en-IN"/>
              </w:rPr>
            </w:pPr>
            <w:r>
              <w:rPr>
                <w:rFonts w:ascii="Times New Roman" w:eastAsia="Times New Roman" w:hAnsi="Times New Roman" w:cs="Times New Roman"/>
                <w:lang w:val="en-IN"/>
              </w:rPr>
              <w:t>Survey (SPSS)</w:t>
            </w:r>
          </w:p>
        </w:tc>
        <w:tc>
          <w:tcPr>
            <w:tcW w:w="604" w:type="pct"/>
            <w:tcBorders>
              <w:top w:val="nil"/>
              <w:left w:val="nil"/>
              <w:bottom w:val="single" w:sz="4" w:space="0" w:color="auto"/>
              <w:right w:val="single" w:sz="4" w:space="0" w:color="auto"/>
            </w:tcBorders>
            <w:vAlign w:val="center"/>
          </w:tcPr>
          <w:p w14:paraId="613F7C59" w14:textId="77777777" w:rsidR="00FD1B2B" w:rsidRDefault="00000000">
            <w:pPr>
              <w:spacing w:line="240" w:lineRule="auto"/>
              <w:rPr>
                <w:rFonts w:ascii="Times New Roman" w:eastAsia="Times New Roman" w:hAnsi="Times New Roman" w:cs="Times New Roman"/>
                <w:lang w:val="en-IN"/>
              </w:rPr>
            </w:pPr>
            <w:r>
              <w:rPr>
                <w:rFonts w:ascii="Times New Roman" w:eastAsia="Times New Roman" w:hAnsi="Times New Roman" w:cs="Times New Roman"/>
                <w:lang w:val="en-IN"/>
              </w:rPr>
              <w:t>Transformational leadership positively impacts commitment</w:t>
            </w:r>
          </w:p>
        </w:tc>
      </w:tr>
      <w:tr w:rsidR="00FD1B2B" w14:paraId="305A531D" w14:textId="77777777">
        <w:trPr>
          <w:trHeight w:val="395"/>
        </w:trPr>
        <w:tc>
          <w:tcPr>
            <w:tcW w:w="604" w:type="pct"/>
            <w:tcBorders>
              <w:top w:val="nil"/>
              <w:left w:val="single" w:sz="4" w:space="0" w:color="auto"/>
              <w:bottom w:val="single" w:sz="4" w:space="0" w:color="auto"/>
              <w:right w:val="single" w:sz="4" w:space="0" w:color="auto"/>
            </w:tcBorders>
            <w:vAlign w:val="center"/>
          </w:tcPr>
          <w:p w14:paraId="16DE55D8" w14:textId="77777777" w:rsidR="00FD1B2B" w:rsidRDefault="00000000">
            <w:pPr>
              <w:spacing w:line="240" w:lineRule="auto"/>
              <w:rPr>
                <w:rFonts w:ascii="Times New Roman" w:eastAsia="Times New Roman" w:hAnsi="Times New Roman" w:cs="Times New Roman"/>
                <w:lang w:val="en-IN"/>
              </w:rPr>
            </w:pPr>
            <w:r>
              <w:rPr>
                <w:rFonts w:ascii="Times New Roman" w:eastAsia="Times New Roman" w:hAnsi="Times New Roman" w:cs="Times New Roman"/>
                <w:lang w:val="en-IN"/>
              </w:rPr>
              <w:t>Managerial leadership style and employee commitment</w:t>
            </w:r>
          </w:p>
        </w:tc>
        <w:tc>
          <w:tcPr>
            <w:tcW w:w="604" w:type="pct"/>
            <w:tcBorders>
              <w:top w:val="nil"/>
              <w:left w:val="nil"/>
              <w:bottom w:val="single" w:sz="4" w:space="0" w:color="auto"/>
              <w:right w:val="single" w:sz="4" w:space="0" w:color="auto"/>
            </w:tcBorders>
            <w:vAlign w:val="center"/>
          </w:tcPr>
          <w:p w14:paraId="6A900886" w14:textId="77777777" w:rsidR="00FD1B2B" w:rsidRDefault="00000000">
            <w:pPr>
              <w:spacing w:line="240" w:lineRule="auto"/>
              <w:rPr>
                <w:rFonts w:ascii="Times New Roman" w:eastAsia="Times New Roman" w:hAnsi="Times New Roman" w:cs="Times New Roman"/>
                <w:lang w:val="en-IN"/>
              </w:rPr>
            </w:pPr>
            <w:r>
              <w:rPr>
                <w:rFonts w:ascii="Times New Roman" w:eastAsia="Times New Roman" w:hAnsi="Times New Roman" w:cs="Times New Roman"/>
                <w:lang w:val="en-IN"/>
              </w:rPr>
              <w:t>Global Business Review</w:t>
            </w:r>
          </w:p>
        </w:tc>
        <w:tc>
          <w:tcPr>
            <w:tcW w:w="769" w:type="pct"/>
            <w:tcBorders>
              <w:top w:val="nil"/>
              <w:left w:val="nil"/>
              <w:bottom w:val="single" w:sz="4" w:space="0" w:color="auto"/>
              <w:right w:val="single" w:sz="4" w:space="0" w:color="auto"/>
            </w:tcBorders>
            <w:vAlign w:val="center"/>
          </w:tcPr>
          <w:p w14:paraId="32A3DA57" w14:textId="77777777" w:rsidR="00FD1B2B" w:rsidRDefault="00000000">
            <w:pPr>
              <w:spacing w:line="240" w:lineRule="auto"/>
              <w:rPr>
                <w:rFonts w:ascii="Times New Roman" w:eastAsia="Times New Roman" w:hAnsi="Times New Roman" w:cs="Times New Roman"/>
                <w:lang w:val="en-IN"/>
              </w:rPr>
            </w:pPr>
            <w:r>
              <w:rPr>
                <w:rFonts w:ascii="Times New Roman" w:eastAsia="Times New Roman" w:hAnsi="Times New Roman" w:cs="Times New Roman"/>
                <w:lang w:val="en-IN"/>
              </w:rPr>
              <w:t>Tuffour, J.K., Gali, A.M., and Tuffour, M.K.</w:t>
            </w:r>
          </w:p>
        </w:tc>
        <w:tc>
          <w:tcPr>
            <w:tcW w:w="604" w:type="pct"/>
            <w:tcBorders>
              <w:top w:val="nil"/>
              <w:left w:val="nil"/>
              <w:bottom w:val="single" w:sz="4" w:space="0" w:color="auto"/>
              <w:right w:val="single" w:sz="4" w:space="0" w:color="auto"/>
            </w:tcBorders>
            <w:vAlign w:val="center"/>
          </w:tcPr>
          <w:p w14:paraId="52FC1764" w14:textId="77777777" w:rsidR="00FD1B2B" w:rsidRDefault="00000000">
            <w:pPr>
              <w:spacing w:line="240" w:lineRule="auto"/>
              <w:rPr>
                <w:rFonts w:ascii="Times New Roman" w:eastAsia="Times New Roman" w:hAnsi="Times New Roman" w:cs="Times New Roman"/>
                <w:lang w:val="en-IN"/>
              </w:rPr>
            </w:pPr>
            <w:r>
              <w:rPr>
                <w:rFonts w:ascii="Times New Roman" w:eastAsia="Times New Roman" w:hAnsi="Times New Roman" w:cs="Times New Roman"/>
                <w:lang w:val="en-IN"/>
              </w:rPr>
              <w:t>Analyse leadership impact in banking</w:t>
            </w:r>
          </w:p>
        </w:tc>
        <w:tc>
          <w:tcPr>
            <w:tcW w:w="581" w:type="pct"/>
            <w:tcBorders>
              <w:top w:val="nil"/>
              <w:left w:val="nil"/>
              <w:bottom w:val="single" w:sz="4" w:space="0" w:color="auto"/>
              <w:right w:val="single" w:sz="4" w:space="0" w:color="auto"/>
            </w:tcBorders>
            <w:vAlign w:val="center"/>
          </w:tcPr>
          <w:p w14:paraId="2C1A44BA" w14:textId="77777777" w:rsidR="00FD1B2B" w:rsidRDefault="00000000">
            <w:pPr>
              <w:spacing w:line="240" w:lineRule="auto"/>
              <w:rPr>
                <w:rFonts w:ascii="Times New Roman" w:eastAsia="Times New Roman" w:hAnsi="Times New Roman" w:cs="Times New Roman"/>
                <w:lang w:val="en-IN"/>
              </w:rPr>
            </w:pPr>
            <w:r>
              <w:rPr>
                <w:rFonts w:ascii="Times New Roman" w:eastAsia="Times New Roman" w:hAnsi="Times New Roman" w:cs="Times New Roman"/>
                <w:lang w:val="en-IN"/>
              </w:rPr>
              <w:t>Compare contribution of leadership styles</w:t>
            </w:r>
          </w:p>
        </w:tc>
        <w:tc>
          <w:tcPr>
            <w:tcW w:w="707" w:type="pct"/>
            <w:tcBorders>
              <w:top w:val="nil"/>
              <w:left w:val="nil"/>
              <w:bottom w:val="single" w:sz="4" w:space="0" w:color="auto"/>
              <w:right w:val="single" w:sz="4" w:space="0" w:color="auto"/>
            </w:tcBorders>
            <w:vAlign w:val="center"/>
          </w:tcPr>
          <w:p w14:paraId="06CB4E8B" w14:textId="77777777" w:rsidR="00FD1B2B" w:rsidRDefault="00000000">
            <w:pPr>
              <w:spacing w:line="240" w:lineRule="auto"/>
              <w:rPr>
                <w:rFonts w:ascii="Times New Roman" w:eastAsia="Times New Roman" w:hAnsi="Times New Roman" w:cs="Times New Roman"/>
                <w:lang w:val="en-IN"/>
              </w:rPr>
            </w:pPr>
            <w:r>
              <w:rPr>
                <w:rFonts w:ascii="Times New Roman" w:eastAsia="Times New Roman" w:hAnsi="Times New Roman" w:cs="Times New Roman"/>
                <w:lang w:val="en-IN"/>
              </w:rPr>
              <w:t>Which leadership style drives commitment most?</w:t>
            </w:r>
          </w:p>
        </w:tc>
        <w:tc>
          <w:tcPr>
            <w:tcW w:w="526" w:type="pct"/>
            <w:tcBorders>
              <w:top w:val="nil"/>
              <w:left w:val="nil"/>
              <w:bottom w:val="single" w:sz="4" w:space="0" w:color="auto"/>
              <w:right w:val="single" w:sz="4" w:space="0" w:color="auto"/>
            </w:tcBorders>
            <w:vAlign w:val="center"/>
          </w:tcPr>
          <w:p w14:paraId="4090DC19" w14:textId="77777777" w:rsidR="00FD1B2B" w:rsidRDefault="00000000">
            <w:pPr>
              <w:spacing w:line="240" w:lineRule="auto"/>
              <w:rPr>
                <w:rFonts w:ascii="Times New Roman" w:eastAsia="Times New Roman" w:hAnsi="Times New Roman" w:cs="Times New Roman"/>
                <w:lang w:val="en-IN"/>
              </w:rPr>
            </w:pPr>
            <w:r>
              <w:rPr>
                <w:rFonts w:ascii="Times New Roman" w:eastAsia="Times New Roman" w:hAnsi="Times New Roman" w:cs="Times New Roman"/>
                <w:lang w:val="en-IN"/>
              </w:rPr>
              <w:t>Regression, t-test</w:t>
            </w:r>
          </w:p>
        </w:tc>
        <w:tc>
          <w:tcPr>
            <w:tcW w:w="604" w:type="pct"/>
            <w:tcBorders>
              <w:top w:val="nil"/>
              <w:left w:val="nil"/>
              <w:bottom w:val="single" w:sz="4" w:space="0" w:color="auto"/>
              <w:right w:val="single" w:sz="4" w:space="0" w:color="auto"/>
            </w:tcBorders>
            <w:vAlign w:val="center"/>
          </w:tcPr>
          <w:p w14:paraId="10588E5E" w14:textId="77777777" w:rsidR="00FD1B2B" w:rsidRDefault="00000000">
            <w:pPr>
              <w:spacing w:line="240" w:lineRule="auto"/>
              <w:rPr>
                <w:rFonts w:ascii="Times New Roman" w:eastAsia="Times New Roman" w:hAnsi="Times New Roman" w:cs="Times New Roman"/>
                <w:lang w:val="en-IN"/>
              </w:rPr>
            </w:pPr>
            <w:r>
              <w:rPr>
                <w:rFonts w:ascii="Times New Roman" w:eastAsia="Times New Roman" w:hAnsi="Times New Roman" w:cs="Times New Roman"/>
                <w:lang w:val="en-IN"/>
              </w:rPr>
              <w:t>Transformational leadership strongest predictor</w:t>
            </w:r>
          </w:p>
        </w:tc>
      </w:tr>
      <w:tr w:rsidR="00FD1B2B" w14:paraId="0283A269" w14:textId="77777777">
        <w:trPr>
          <w:trHeight w:val="395"/>
        </w:trPr>
        <w:tc>
          <w:tcPr>
            <w:tcW w:w="604" w:type="pct"/>
            <w:tcBorders>
              <w:top w:val="nil"/>
              <w:left w:val="single" w:sz="4" w:space="0" w:color="auto"/>
              <w:bottom w:val="single" w:sz="4" w:space="0" w:color="auto"/>
              <w:right w:val="single" w:sz="4" w:space="0" w:color="auto"/>
            </w:tcBorders>
            <w:vAlign w:val="center"/>
          </w:tcPr>
          <w:p w14:paraId="14334466" w14:textId="77777777" w:rsidR="00FD1B2B" w:rsidRDefault="00000000">
            <w:pPr>
              <w:spacing w:line="240" w:lineRule="auto"/>
              <w:rPr>
                <w:rFonts w:ascii="Times New Roman" w:eastAsia="Times New Roman" w:hAnsi="Times New Roman" w:cs="Times New Roman"/>
                <w:lang w:val="en-IN"/>
              </w:rPr>
            </w:pPr>
            <w:r>
              <w:rPr>
                <w:rFonts w:ascii="Times New Roman" w:eastAsia="Times New Roman" w:hAnsi="Times New Roman" w:cs="Times New Roman"/>
                <w:lang w:val="en-IN"/>
              </w:rPr>
              <w:t>Leadership style &amp; communication on commitment</w:t>
            </w:r>
          </w:p>
        </w:tc>
        <w:tc>
          <w:tcPr>
            <w:tcW w:w="604" w:type="pct"/>
            <w:tcBorders>
              <w:top w:val="nil"/>
              <w:left w:val="nil"/>
              <w:bottom w:val="single" w:sz="4" w:space="0" w:color="auto"/>
              <w:right w:val="single" w:sz="4" w:space="0" w:color="auto"/>
            </w:tcBorders>
            <w:vAlign w:val="center"/>
          </w:tcPr>
          <w:p w14:paraId="0DD3ADC3" w14:textId="77777777" w:rsidR="00FD1B2B" w:rsidRDefault="00000000">
            <w:pPr>
              <w:spacing w:line="240" w:lineRule="auto"/>
              <w:rPr>
                <w:rFonts w:ascii="Times New Roman" w:eastAsia="Times New Roman" w:hAnsi="Times New Roman" w:cs="Times New Roman"/>
                <w:lang w:val="en-IN"/>
              </w:rPr>
            </w:pPr>
            <w:r>
              <w:rPr>
                <w:rFonts w:ascii="Times New Roman" w:eastAsia="Times New Roman" w:hAnsi="Times New Roman" w:cs="Times New Roman"/>
                <w:lang w:val="en-IN"/>
              </w:rPr>
              <w:t>HOLISTICA</w:t>
            </w:r>
          </w:p>
        </w:tc>
        <w:tc>
          <w:tcPr>
            <w:tcW w:w="769" w:type="pct"/>
            <w:tcBorders>
              <w:top w:val="nil"/>
              <w:left w:val="nil"/>
              <w:bottom w:val="single" w:sz="4" w:space="0" w:color="auto"/>
              <w:right w:val="single" w:sz="4" w:space="0" w:color="auto"/>
            </w:tcBorders>
            <w:vAlign w:val="center"/>
          </w:tcPr>
          <w:p w14:paraId="0CBDC7DE" w14:textId="77777777" w:rsidR="00FD1B2B" w:rsidRDefault="00000000">
            <w:pPr>
              <w:spacing w:line="240" w:lineRule="auto"/>
              <w:rPr>
                <w:rFonts w:ascii="Times New Roman" w:eastAsia="Times New Roman" w:hAnsi="Times New Roman" w:cs="Times New Roman"/>
                <w:lang w:val="en-IN"/>
              </w:rPr>
            </w:pPr>
            <w:r>
              <w:rPr>
                <w:rFonts w:ascii="Times New Roman" w:eastAsia="Times New Roman" w:hAnsi="Times New Roman" w:cs="Times New Roman"/>
                <w:lang w:val="en-IN"/>
              </w:rPr>
              <w:t>Widyanti, R.</w:t>
            </w:r>
          </w:p>
        </w:tc>
        <w:tc>
          <w:tcPr>
            <w:tcW w:w="604" w:type="pct"/>
            <w:tcBorders>
              <w:top w:val="nil"/>
              <w:left w:val="nil"/>
              <w:bottom w:val="single" w:sz="4" w:space="0" w:color="auto"/>
              <w:right w:val="single" w:sz="4" w:space="0" w:color="auto"/>
            </w:tcBorders>
            <w:vAlign w:val="center"/>
          </w:tcPr>
          <w:p w14:paraId="67A941B3" w14:textId="77777777" w:rsidR="00FD1B2B" w:rsidRDefault="00000000">
            <w:pPr>
              <w:spacing w:line="240" w:lineRule="auto"/>
              <w:rPr>
                <w:rFonts w:ascii="Times New Roman" w:eastAsia="Times New Roman" w:hAnsi="Times New Roman" w:cs="Times New Roman"/>
                <w:lang w:val="en-IN"/>
              </w:rPr>
            </w:pPr>
            <w:r>
              <w:rPr>
                <w:rFonts w:ascii="Times New Roman" w:eastAsia="Times New Roman" w:hAnsi="Times New Roman" w:cs="Times New Roman"/>
                <w:lang w:val="en-IN"/>
              </w:rPr>
              <w:t>Assess leadership &amp; communication impact</w:t>
            </w:r>
          </w:p>
        </w:tc>
        <w:tc>
          <w:tcPr>
            <w:tcW w:w="581" w:type="pct"/>
            <w:tcBorders>
              <w:top w:val="nil"/>
              <w:left w:val="nil"/>
              <w:bottom w:val="single" w:sz="4" w:space="0" w:color="auto"/>
              <w:right w:val="single" w:sz="4" w:space="0" w:color="auto"/>
            </w:tcBorders>
            <w:vAlign w:val="center"/>
          </w:tcPr>
          <w:p w14:paraId="634A56C1" w14:textId="77777777" w:rsidR="00FD1B2B" w:rsidRDefault="00000000">
            <w:pPr>
              <w:spacing w:line="240" w:lineRule="auto"/>
              <w:rPr>
                <w:rFonts w:ascii="Times New Roman" w:eastAsia="Times New Roman" w:hAnsi="Times New Roman" w:cs="Times New Roman"/>
                <w:lang w:val="en-IN"/>
              </w:rPr>
            </w:pPr>
            <w:r>
              <w:rPr>
                <w:rFonts w:ascii="Times New Roman" w:eastAsia="Times New Roman" w:hAnsi="Times New Roman" w:cs="Times New Roman"/>
                <w:lang w:val="en-IN"/>
              </w:rPr>
              <w:t>Examine link to commitment</w:t>
            </w:r>
          </w:p>
        </w:tc>
        <w:tc>
          <w:tcPr>
            <w:tcW w:w="707" w:type="pct"/>
            <w:tcBorders>
              <w:top w:val="nil"/>
              <w:left w:val="nil"/>
              <w:bottom w:val="single" w:sz="4" w:space="0" w:color="auto"/>
              <w:right w:val="single" w:sz="4" w:space="0" w:color="auto"/>
            </w:tcBorders>
            <w:vAlign w:val="center"/>
          </w:tcPr>
          <w:p w14:paraId="35EF0514" w14:textId="77777777" w:rsidR="00FD1B2B" w:rsidRDefault="00000000">
            <w:pPr>
              <w:spacing w:line="240" w:lineRule="auto"/>
              <w:rPr>
                <w:rFonts w:ascii="Times New Roman" w:eastAsia="Times New Roman" w:hAnsi="Times New Roman" w:cs="Times New Roman"/>
                <w:lang w:val="en-IN"/>
              </w:rPr>
            </w:pPr>
            <w:r>
              <w:rPr>
                <w:rFonts w:ascii="Times New Roman" w:eastAsia="Times New Roman" w:hAnsi="Times New Roman" w:cs="Times New Roman"/>
                <w:lang w:val="en-IN"/>
              </w:rPr>
              <w:t>Do leadership &amp; communication improve commitment?</w:t>
            </w:r>
          </w:p>
        </w:tc>
        <w:tc>
          <w:tcPr>
            <w:tcW w:w="526" w:type="pct"/>
            <w:tcBorders>
              <w:top w:val="nil"/>
              <w:left w:val="nil"/>
              <w:bottom w:val="single" w:sz="4" w:space="0" w:color="auto"/>
              <w:right w:val="single" w:sz="4" w:space="0" w:color="auto"/>
            </w:tcBorders>
            <w:vAlign w:val="center"/>
          </w:tcPr>
          <w:p w14:paraId="2DA29760" w14:textId="77777777" w:rsidR="00FD1B2B" w:rsidRDefault="00000000">
            <w:pPr>
              <w:spacing w:line="240" w:lineRule="auto"/>
              <w:rPr>
                <w:rFonts w:ascii="Times New Roman" w:eastAsia="Times New Roman" w:hAnsi="Times New Roman" w:cs="Times New Roman"/>
                <w:lang w:val="en-IN"/>
              </w:rPr>
            </w:pPr>
            <w:r>
              <w:rPr>
                <w:rFonts w:ascii="Times New Roman" w:eastAsia="Times New Roman" w:hAnsi="Times New Roman" w:cs="Times New Roman"/>
                <w:lang w:val="en-IN"/>
              </w:rPr>
              <w:t>Survey (PLS)</w:t>
            </w:r>
          </w:p>
        </w:tc>
        <w:tc>
          <w:tcPr>
            <w:tcW w:w="604" w:type="pct"/>
            <w:tcBorders>
              <w:top w:val="nil"/>
              <w:left w:val="nil"/>
              <w:bottom w:val="single" w:sz="4" w:space="0" w:color="auto"/>
              <w:right w:val="single" w:sz="4" w:space="0" w:color="auto"/>
            </w:tcBorders>
            <w:vAlign w:val="center"/>
          </w:tcPr>
          <w:p w14:paraId="5195FFD0" w14:textId="77777777" w:rsidR="00FD1B2B" w:rsidRDefault="00000000">
            <w:pPr>
              <w:spacing w:line="240" w:lineRule="auto"/>
              <w:rPr>
                <w:rFonts w:ascii="Times New Roman" w:eastAsia="Times New Roman" w:hAnsi="Times New Roman" w:cs="Times New Roman"/>
                <w:lang w:val="en-IN"/>
              </w:rPr>
            </w:pPr>
            <w:r>
              <w:rPr>
                <w:rFonts w:ascii="Times New Roman" w:eastAsia="Times New Roman" w:hAnsi="Times New Roman" w:cs="Times New Roman"/>
                <w:lang w:val="en-IN"/>
              </w:rPr>
              <w:t>Both significantly improve commitment</w:t>
            </w:r>
          </w:p>
        </w:tc>
      </w:tr>
      <w:tr w:rsidR="00FD1B2B" w14:paraId="27168B3C" w14:textId="77777777">
        <w:trPr>
          <w:trHeight w:val="395"/>
        </w:trPr>
        <w:tc>
          <w:tcPr>
            <w:tcW w:w="604" w:type="pct"/>
            <w:tcBorders>
              <w:top w:val="nil"/>
              <w:left w:val="single" w:sz="4" w:space="0" w:color="auto"/>
              <w:bottom w:val="single" w:sz="4" w:space="0" w:color="auto"/>
              <w:right w:val="single" w:sz="4" w:space="0" w:color="auto"/>
            </w:tcBorders>
            <w:vAlign w:val="center"/>
          </w:tcPr>
          <w:p w14:paraId="0EFA5370" w14:textId="77777777" w:rsidR="00FD1B2B" w:rsidRDefault="00000000">
            <w:pPr>
              <w:spacing w:line="240" w:lineRule="auto"/>
              <w:rPr>
                <w:rFonts w:ascii="Times New Roman" w:eastAsia="Times New Roman" w:hAnsi="Times New Roman" w:cs="Times New Roman"/>
                <w:lang w:val="en-IN"/>
              </w:rPr>
            </w:pPr>
            <w:r>
              <w:rPr>
                <w:rFonts w:ascii="Times New Roman" w:eastAsia="Times New Roman" w:hAnsi="Times New Roman" w:cs="Times New Roman"/>
                <w:lang w:val="en-IN"/>
              </w:rPr>
              <w:t>Culture, leadership &amp; commitm</w:t>
            </w:r>
            <w:r>
              <w:rPr>
                <w:rFonts w:ascii="Times New Roman" w:eastAsia="Times New Roman" w:hAnsi="Times New Roman" w:cs="Times New Roman"/>
                <w:lang w:val="en-IN"/>
              </w:rPr>
              <w:lastRenderedPageBreak/>
              <w:t>ent to change</w:t>
            </w:r>
          </w:p>
        </w:tc>
        <w:tc>
          <w:tcPr>
            <w:tcW w:w="604" w:type="pct"/>
            <w:tcBorders>
              <w:top w:val="nil"/>
              <w:left w:val="nil"/>
              <w:bottom w:val="single" w:sz="4" w:space="0" w:color="auto"/>
              <w:right w:val="single" w:sz="4" w:space="0" w:color="auto"/>
            </w:tcBorders>
            <w:vAlign w:val="center"/>
          </w:tcPr>
          <w:p w14:paraId="345FB97F" w14:textId="77777777" w:rsidR="00FD1B2B" w:rsidRDefault="00000000">
            <w:pPr>
              <w:spacing w:line="240" w:lineRule="auto"/>
              <w:rPr>
                <w:rFonts w:ascii="Times New Roman" w:eastAsia="Times New Roman" w:hAnsi="Times New Roman" w:cs="Times New Roman"/>
                <w:lang w:val="en-IN"/>
              </w:rPr>
            </w:pPr>
            <w:r>
              <w:rPr>
                <w:rFonts w:ascii="Times New Roman" w:eastAsia="Times New Roman" w:hAnsi="Times New Roman" w:cs="Times New Roman"/>
                <w:lang w:val="en-IN"/>
              </w:rPr>
              <w:lastRenderedPageBreak/>
              <w:t>Paradigms</w:t>
            </w:r>
          </w:p>
        </w:tc>
        <w:tc>
          <w:tcPr>
            <w:tcW w:w="769" w:type="pct"/>
            <w:tcBorders>
              <w:top w:val="nil"/>
              <w:left w:val="nil"/>
              <w:bottom w:val="single" w:sz="4" w:space="0" w:color="auto"/>
              <w:right w:val="single" w:sz="4" w:space="0" w:color="auto"/>
            </w:tcBorders>
            <w:vAlign w:val="center"/>
          </w:tcPr>
          <w:p w14:paraId="575C0464" w14:textId="77777777" w:rsidR="00FD1B2B" w:rsidRDefault="00000000">
            <w:pPr>
              <w:spacing w:line="240" w:lineRule="auto"/>
              <w:rPr>
                <w:rFonts w:ascii="Times New Roman" w:eastAsia="Times New Roman" w:hAnsi="Times New Roman" w:cs="Times New Roman"/>
                <w:lang w:val="en-IN"/>
              </w:rPr>
            </w:pPr>
            <w:r>
              <w:rPr>
                <w:rFonts w:ascii="Times New Roman" w:eastAsia="Times New Roman" w:hAnsi="Times New Roman" w:cs="Times New Roman"/>
                <w:lang w:val="en-IN"/>
              </w:rPr>
              <w:t>Yaseen, S., Ali, H.Y., and Asrar-ul-Haq, M.</w:t>
            </w:r>
          </w:p>
        </w:tc>
        <w:tc>
          <w:tcPr>
            <w:tcW w:w="604" w:type="pct"/>
            <w:tcBorders>
              <w:top w:val="nil"/>
              <w:left w:val="nil"/>
              <w:bottom w:val="single" w:sz="4" w:space="0" w:color="auto"/>
              <w:right w:val="single" w:sz="4" w:space="0" w:color="auto"/>
            </w:tcBorders>
            <w:vAlign w:val="center"/>
          </w:tcPr>
          <w:p w14:paraId="00216692" w14:textId="77777777" w:rsidR="00FD1B2B" w:rsidRDefault="00000000">
            <w:pPr>
              <w:spacing w:line="240" w:lineRule="auto"/>
              <w:rPr>
                <w:rFonts w:ascii="Times New Roman" w:eastAsia="Times New Roman" w:hAnsi="Times New Roman" w:cs="Times New Roman"/>
                <w:lang w:val="en-IN"/>
              </w:rPr>
            </w:pPr>
            <w:r>
              <w:rPr>
                <w:rFonts w:ascii="Times New Roman" w:eastAsia="Times New Roman" w:hAnsi="Times New Roman" w:cs="Times New Roman"/>
                <w:lang w:val="en-IN"/>
              </w:rPr>
              <w:t>Explore culture &amp; leadership impact</w:t>
            </w:r>
          </w:p>
        </w:tc>
        <w:tc>
          <w:tcPr>
            <w:tcW w:w="581" w:type="pct"/>
            <w:tcBorders>
              <w:top w:val="nil"/>
              <w:left w:val="nil"/>
              <w:bottom w:val="single" w:sz="4" w:space="0" w:color="auto"/>
              <w:right w:val="single" w:sz="4" w:space="0" w:color="auto"/>
            </w:tcBorders>
            <w:vAlign w:val="center"/>
          </w:tcPr>
          <w:p w14:paraId="1C689448" w14:textId="77777777" w:rsidR="00FD1B2B" w:rsidRDefault="00000000">
            <w:pPr>
              <w:spacing w:line="240" w:lineRule="auto"/>
              <w:rPr>
                <w:rFonts w:ascii="Times New Roman" w:eastAsia="Times New Roman" w:hAnsi="Times New Roman" w:cs="Times New Roman"/>
                <w:lang w:val="en-IN"/>
              </w:rPr>
            </w:pPr>
            <w:r>
              <w:rPr>
                <w:rFonts w:ascii="Times New Roman" w:eastAsia="Times New Roman" w:hAnsi="Times New Roman" w:cs="Times New Roman"/>
                <w:lang w:val="en-IN"/>
              </w:rPr>
              <w:t>Assess effect on commit</w:t>
            </w:r>
            <w:r>
              <w:rPr>
                <w:rFonts w:ascii="Times New Roman" w:eastAsia="Times New Roman" w:hAnsi="Times New Roman" w:cs="Times New Roman"/>
                <w:lang w:val="en-IN"/>
              </w:rPr>
              <w:lastRenderedPageBreak/>
              <w:t>ment to change</w:t>
            </w:r>
          </w:p>
        </w:tc>
        <w:tc>
          <w:tcPr>
            <w:tcW w:w="707" w:type="pct"/>
            <w:tcBorders>
              <w:top w:val="nil"/>
              <w:left w:val="nil"/>
              <w:bottom w:val="single" w:sz="4" w:space="0" w:color="auto"/>
              <w:right w:val="single" w:sz="4" w:space="0" w:color="auto"/>
            </w:tcBorders>
            <w:vAlign w:val="center"/>
          </w:tcPr>
          <w:p w14:paraId="730D4C32" w14:textId="77777777" w:rsidR="00FD1B2B" w:rsidRDefault="00000000">
            <w:pPr>
              <w:spacing w:line="240" w:lineRule="auto"/>
              <w:rPr>
                <w:rFonts w:ascii="Times New Roman" w:eastAsia="Times New Roman" w:hAnsi="Times New Roman" w:cs="Times New Roman"/>
                <w:lang w:val="en-IN"/>
              </w:rPr>
            </w:pPr>
            <w:r>
              <w:rPr>
                <w:rFonts w:ascii="Times New Roman" w:eastAsia="Times New Roman" w:hAnsi="Times New Roman" w:cs="Times New Roman"/>
                <w:lang w:val="en-IN"/>
              </w:rPr>
              <w:lastRenderedPageBreak/>
              <w:t xml:space="preserve">How do culture &amp; leadership affect </w:t>
            </w:r>
            <w:r>
              <w:rPr>
                <w:rFonts w:ascii="Times New Roman" w:eastAsia="Times New Roman" w:hAnsi="Times New Roman" w:cs="Times New Roman"/>
                <w:lang w:val="en-IN"/>
              </w:rPr>
              <w:lastRenderedPageBreak/>
              <w:t>change commitment?</w:t>
            </w:r>
          </w:p>
        </w:tc>
        <w:tc>
          <w:tcPr>
            <w:tcW w:w="526" w:type="pct"/>
            <w:tcBorders>
              <w:top w:val="nil"/>
              <w:left w:val="nil"/>
              <w:bottom w:val="single" w:sz="4" w:space="0" w:color="auto"/>
              <w:right w:val="single" w:sz="4" w:space="0" w:color="auto"/>
            </w:tcBorders>
            <w:vAlign w:val="center"/>
          </w:tcPr>
          <w:p w14:paraId="603111AC" w14:textId="77777777" w:rsidR="00FD1B2B" w:rsidRDefault="00000000">
            <w:pPr>
              <w:spacing w:line="240" w:lineRule="auto"/>
              <w:rPr>
                <w:rFonts w:ascii="Times New Roman" w:eastAsia="Times New Roman" w:hAnsi="Times New Roman" w:cs="Times New Roman"/>
                <w:lang w:val="en-IN"/>
              </w:rPr>
            </w:pPr>
            <w:r>
              <w:rPr>
                <w:rFonts w:ascii="Times New Roman" w:eastAsia="Times New Roman" w:hAnsi="Times New Roman" w:cs="Times New Roman"/>
                <w:lang w:val="en-IN"/>
              </w:rPr>
              <w:lastRenderedPageBreak/>
              <w:t>Survey</w:t>
            </w:r>
          </w:p>
        </w:tc>
        <w:tc>
          <w:tcPr>
            <w:tcW w:w="604" w:type="pct"/>
            <w:tcBorders>
              <w:top w:val="nil"/>
              <w:left w:val="nil"/>
              <w:bottom w:val="single" w:sz="4" w:space="0" w:color="auto"/>
              <w:right w:val="single" w:sz="4" w:space="0" w:color="auto"/>
            </w:tcBorders>
            <w:vAlign w:val="center"/>
          </w:tcPr>
          <w:p w14:paraId="557FE8E5" w14:textId="77777777" w:rsidR="00FD1B2B" w:rsidRDefault="00000000">
            <w:pPr>
              <w:spacing w:line="240" w:lineRule="auto"/>
              <w:rPr>
                <w:rFonts w:ascii="Times New Roman" w:eastAsia="Times New Roman" w:hAnsi="Times New Roman" w:cs="Times New Roman"/>
                <w:lang w:val="en-IN"/>
              </w:rPr>
            </w:pPr>
            <w:r>
              <w:rPr>
                <w:rFonts w:ascii="Times New Roman" w:eastAsia="Times New Roman" w:hAnsi="Times New Roman" w:cs="Times New Roman"/>
                <w:lang w:val="en-IN"/>
              </w:rPr>
              <w:t xml:space="preserve">Both positively influence </w:t>
            </w:r>
            <w:r>
              <w:rPr>
                <w:rFonts w:ascii="Times New Roman" w:eastAsia="Times New Roman" w:hAnsi="Times New Roman" w:cs="Times New Roman"/>
                <w:lang w:val="en-IN"/>
              </w:rPr>
              <w:lastRenderedPageBreak/>
              <w:t>commitment</w:t>
            </w:r>
          </w:p>
        </w:tc>
      </w:tr>
      <w:tr w:rsidR="00FD1B2B" w14:paraId="634DEBE0" w14:textId="77777777">
        <w:trPr>
          <w:trHeight w:val="395"/>
        </w:trPr>
        <w:tc>
          <w:tcPr>
            <w:tcW w:w="604" w:type="pct"/>
            <w:tcBorders>
              <w:top w:val="nil"/>
              <w:left w:val="single" w:sz="4" w:space="0" w:color="auto"/>
              <w:bottom w:val="single" w:sz="4" w:space="0" w:color="auto"/>
              <w:right w:val="single" w:sz="4" w:space="0" w:color="auto"/>
            </w:tcBorders>
            <w:vAlign w:val="center"/>
          </w:tcPr>
          <w:p w14:paraId="26E841CF" w14:textId="77777777" w:rsidR="00FD1B2B" w:rsidRDefault="00000000">
            <w:pPr>
              <w:spacing w:line="240" w:lineRule="auto"/>
              <w:rPr>
                <w:rFonts w:ascii="Times New Roman" w:eastAsia="Times New Roman" w:hAnsi="Times New Roman" w:cs="Times New Roman"/>
                <w:lang w:val="en-IN"/>
              </w:rPr>
            </w:pPr>
            <w:r>
              <w:rPr>
                <w:rFonts w:ascii="Times New Roman" w:eastAsia="Times New Roman" w:hAnsi="Times New Roman" w:cs="Times New Roman"/>
                <w:lang w:val="en-IN"/>
              </w:rPr>
              <w:lastRenderedPageBreak/>
              <w:t>Integrating organizational change literature</w:t>
            </w:r>
          </w:p>
        </w:tc>
        <w:tc>
          <w:tcPr>
            <w:tcW w:w="604" w:type="pct"/>
            <w:tcBorders>
              <w:top w:val="nil"/>
              <w:left w:val="nil"/>
              <w:bottom w:val="single" w:sz="4" w:space="0" w:color="auto"/>
              <w:right w:val="single" w:sz="4" w:space="0" w:color="auto"/>
            </w:tcBorders>
            <w:vAlign w:val="center"/>
          </w:tcPr>
          <w:p w14:paraId="373160D7" w14:textId="77777777" w:rsidR="00FD1B2B" w:rsidRDefault="00000000">
            <w:pPr>
              <w:spacing w:line="240" w:lineRule="auto"/>
              <w:rPr>
                <w:rFonts w:ascii="Times New Roman" w:eastAsia="Times New Roman" w:hAnsi="Times New Roman" w:cs="Times New Roman"/>
                <w:lang w:val="en-IN"/>
              </w:rPr>
            </w:pPr>
            <w:r>
              <w:rPr>
                <w:rFonts w:ascii="Times New Roman" w:eastAsia="Times New Roman" w:hAnsi="Times New Roman" w:cs="Times New Roman"/>
                <w:lang w:val="en-IN"/>
              </w:rPr>
              <w:t>JOCM</w:t>
            </w:r>
          </w:p>
        </w:tc>
        <w:tc>
          <w:tcPr>
            <w:tcW w:w="769" w:type="pct"/>
            <w:tcBorders>
              <w:top w:val="nil"/>
              <w:left w:val="nil"/>
              <w:bottom w:val="single" w:sz="4" w:space="0" w:color="auto"/>
              <w:right w:val="single" w:sz="4" w:space="0" w:color="auto"/>
            </w:tcBorders>
            <w:vAlign w:val="center"/>
          </w:tcPr>
          <w:p w14:paraId="7C5CEC3F" w14:textId="77777777" w:rsidR="00FD1B2B" w:rsidRDefault="00000000">
            <w:pPr>
              <w:spacing w:line="240" w:lineRule="auto"/>
              <w:rPr>
                <w:rFonts w:ascii="Times New Roman" w:eastAsia="Times New Roman" w:hAnsi="Times New Roman" w:cs="Times New Roman"/>
                <w:lang w:val="en-IN"/>
              </w:rPr>
            </w:pPr>
            <w:r>
              <w:rPr>
                <w:rFonts w:ascii="Times New Roman" w:eastAsia="Times New Roman" w:hAnsi="Times New Roman" w:cs="Times New Roman"/>
                <w:lang w:val="en-IN"/>
              </w:rPr>
              <w:t>Al-Haddad, S., and Kotnour, T.</w:t>
            </w:r>
          </w:p>
        </w:tc>
        <w:tc>
          <w:tcPr>
            <w:tcW w:w="604" w:type="pct"/>
            <w:tcBorders>
              <w:top w:val="nil"/>
              <w:left w:val="nil"/>
              <w:bottom w:val="single" w:sz="4" w:space="0" w:color="auto"/>
              <w:right w:val="single" w:sz="4" w:space="0" w:color="auto"/>
            </w:tcBorders>
            <w:vAlign w:val="center"/>
          </w:tcPr>
          <w:p w14:paraId="13E02C6B" w14:textId="77777777" w:rsidR="00FD1B2B" w:rsidRDefault="00000000">
            <w:pPr>
              <w:spacing w:line="240" w:lineRule="auto"/>
              <w:rPr>
                <w:rFonts w:ascii="Times New Roman" w:eastAsia="Times New Roman" w:hAnsi="Times New Roman" w:cs="Times New Roman"/>
                <w:lang w:val="en-IN"/>
              </w:rPr>
            </w:pPr>
            <w:r>
              <w:rPr>
                <w:rFonts w:ascii="Times New Roman" w:eastAsia="Times New Roman" w:hAnsi="Times New Roman" w:cs="Times New Roman"/>
                <w:lang w:val="en-IN"/>
              </w:rPr>
              <w:t>Develop integrated change model</w:t>
            </w:r>
          </w:p>
        </w:tc>
        <w:tc>
          <w:tcPr>
            <w:tcW w:w="581" w:type="pct"/>
            <w:tcBorders>
              <w:top w:val="nil"/>
              <w:left w:val="nil"/>
              <w:bottom w:val="single" w:sz="4" w:space="0" w:color="auto"/>
              <w:right w:val="single" w:sz="4" w:space="0" w:color="auto"/>
            </w:tcBorders>
            <w:vAlign w:val="center"/>
          </w:tcPr>
          <w:p w14:paraId="1A14BE58" w14:textId="77777777" w:rsidR="00FD1B2B" w:rsidRDefault="00000000">
            <w:pPr>
              <w:spacing w:line="240" w:lineRule="auto"/>
              <w:rPr>
                <w:rFonts w:ascii="Times New Roman" w:eastAsia="Times New Roman" w:hAnsi="Times New Roman" w:cs="Times New Roman"/>
                <w:lang w:val="en-IN"/>
              </w:rPr>
            </w:pPr>
            <w:r>
              <w:rPr>
                <w:rFonts w:ascii="Times New Roman" w:eastAsia="Times New Roman" w:hAnsi="Times New Roman" w:cs="Times New Roman"/>
                <w:lang w:val="en-IN"/>
              </w:rPr>
              <w:t>Identify success factors</w:t>
            </w:r>
          </w:p>
        </w:tc>
        <w:tc>
          <w:tcPr>
            <w:tcW w:w="707" w:type="pct"/>
            <w:tcBorders>
              <w:top w:val="nil"/>
              <w:left w:val="nil"/>
              <w:bottom w:val="single" w:sz="4" w:space="0" w:color="auto"/>
              <w:right w:val="single" w:sz="4" w:space="0" w:color="auto"/>
            </w:tcBorders>
            <w:vAlign w:val="center"/>
          </w:tcPr>
          <w:p w14:paraId="28D6F5A9" w14:textId="77777777" w:rsidR="00FD1B2B" w:rsidRDefault="00000000">
            <w:pPr>
              <w:spacing w:line="240" w:lineRule="auto"/>
              <w:rPr>
                <w:rFonts w:ascii="Times New Roman" w:eastAsia="Times New Roman" w:hAnsi="Times New Roman" w:cs="Times New Roman"/>
                <w:lang w:val="en-IN"/>
              </w:rPr>
            </w:pPr>
            <w:r>
              <w:rPr>
                <w:rFonts w:ascii="Times New Roman" w:eastAsia="Times New Roman" w:hAnsi="Times New Roman" w:cs="Times New Roman"/>
                <w:lang w:val="en-IN"/>
              </w:rPr>
              <w:t>What ensures successful change?</w:t>
            </w:r>
          </w:p>
        </w:tc>
        <w:tc>
          <w:tcPr>
            <w:tcW w:w="526" w:type="pct"/>
            <w:tcBorders>
              <w:top w:val="nil"/>
              <w:left w:val="nil"/>
              <w:bottom w:val="single" w:sz="4" w:space="0" w:color="auto"/>
              <w:right w:val="single" w:sz="4" w:space="0" w:color="auto"/>
            </w:tcBorders>
            <w:vAlign w:val="center"/>
          </w:tcPr>
          <w:p w14:paraId="599B1701" w14:textId="77777777" w:rsidR="00FD1B2B" w:rsidRDefault="00000000">
            <w:pPr>
              <w:spacing w:line="240" w:lineRule="auto"/>
              <w:rPr>
                <w:rFonts w:ascii="Times New Roman" w:eastAsia="Times New Roman" w:hAnsi="Times New Roman" w:cs="Times New Roman"/>
                <w:lang w:val="en-IN"/>
              </w:rPr>
            </w:pPr>
            <w:r>
              <w:rPr>
                <w:rFonts w:ascii="Times New Roman" w:eastAsia="Times New Roman" w:hAnsi="Times New Roman" w:cs="Times New Roman"/>
                <w:lang w:val="en-IN"/>
              </w:rPr>
              <w:t>Literature review</w:t>
            </w:r>
          </w:p>
        </w:tc>
        <w:tc>
          <w:tcPr>
            <w:tcW w:w="604" w:type="pct"/>
            <w:tcBorders>
              <w:top w:val="nil"/>
              <w:left w:val="nil"/>
              <w:bottom w:val="single" w:sz="4" w:space="0" w:color="auto"/>
              <w:right w:val="single" w:sz="4" w:space="0" w:color="auto"/>
            </w:tcBorders>
            <w:vAlign w:val="center"/>
          </w:tcPr>
          <w:p w14:paraId="2DCE6D90" w14:textId="77777777" w:rsidR="00FD1B2B" w:rsidRDefault="00000000">
            <w:pPr>
              <w:spacing w:line="240" w:lineRule="auto"/>
              <w:rPr>
                <w:rFonts w:ascii="Times New Roman" w:eastAsia="Times New Roman" w:hAnsi="Times New Roman" w:cs="Times New Roman"/>
                <w:lang w:val="en-IN"/>
              </w:rPr>
            </w:pPr>
            <w:r>
              <w:rPr>
                <w:rFonts w:ascii="Times New Roman" w:eastAsia="Times New Roman" w:hAnsi="Times New Roman" w:cs="Times New Roman"/>
                <w:lang w:val="en-IN"/>
              </w:rPr>
              <w:t>Leadership &amp; communication are critical</w:t>
            </w:r>
          </w:p>
        </w:tc>
      </w:tr>
      <w:tr w:rsidR="00FD1B2B" w14:paraId="4C23A78F" w14:textId="77777777">
        <w:trPr>
          <w:trHeight w:val="395"/>
        </w:trPr>
        <w:tc>
          <w:tcPr>
            <w:tcW w:w="604" w:type="pct"/>
            <w:tcBorders>
              <w:top w:val="nil"/>
              <w:left w:val="single" w:sz="4" w:space="0" w:color="auto"/>
              <w:bottom w:val="single" w:sz="4" w:space="0" w:color="auto"/>
              <w:right w:val="single" w:sz="4" w:space="0" w:color="auto"/>
            </w:tcBorders>
            <w:vAlign w:val="center"/>
          </w:tcPr>
          <w:p w14:paraId="3F5EE3EA" w14:textId="77777777" w:rsidR="00FD1B2B" w:rsidRDefault="00000000">
            <w:pPr>
              <w:spacing w:line="240" w:lineRule="auto"/>
              <w:rPr>
                <w:rFonts w:ascii="Times New Roman" w:eastAsia="Times New Roman" w:hAnsi="Times New Roman" w:cs="Times New Roman"/>
                <w:lang w:val="en-IN"/>
              </w:rPr>
            </w:pPr>
            <w:r>
              <w:rPr>
                <w:rFonts w:ascii="Times New Roman" w:eastAsia="Times New Roman" w:hAnsi="Times New Roman" w:cs="Times New Roman"/>
                <w:lang w:val="en-IN"/>
              </w:rPr>
              <w:t>Leadership change &amp; employee commitment</w:t>
            </w:r>
          </w:p>
        </w:tc>
        <w:tc>
          <w:tcPr>
            <w:tcW w:w="604" w:type="pct"/>
            <w:tcBorders>
              <w:top w:val="nil"/>
              <w:left w:val="nil"/>
              <w:bottom w:val="single" w:sz="4" w:space="0" w:color="auto"/>
              <w:right w:val="single" w:sz="4" w:space="0" w:color="auto"/>
            </w:tcBorders>
            <w:vAlign w:val="center"/>
          </w:tcPr>
          <w:p w14:paraId="365A654B" w14:textId="77777777" w:rsidR="00FD1B2B" w:rsidRDefault="00000000">
            <w:pPr>
              <w:spacing w:line="240" w:lineRule="auto"/>
              <w:rPr>
                <w:rFonts w:ascii="Times New Roman" w:eastAsia="Times New Roman" w:hAnsi="Times New Roman" w:cs="Times New Roman"/>
                <w:lang w:val="en-IN"/>
              </w:rPr>
            </w:pPr>
            <w:r>
              <w:rPr>
                <w:rFonts w:ascii="Times New Roman" w:eastAsia="Times New Roman" w:hAnsi="Times New Roman" w:cs="Times New Roman"/>
                <w:lang w:val="en-IN"/>
              </w:rPr>
              <w:t>IJEB</w:t>
            </w:r>
          </w:p>
        </w:tc>
        <w:tc>
          <w:tcPr>
            <w:tcW w:w="769" w:type="pct"/>
            <w:tcBorders>
              <w:top w:val="nil"/>
              <w:left w:val="nil"/>
              <w:bottom w:val="single" w:sz="4" w:space="0" w:color="auto"/>
              <w:right w:val="single" w:sz="4" w:space="0" w:color="auto"/>
            </w:tcBorders>
            <w:vAlign w:val="center"/>
          </w:tcPr>
          <w:p w14:paraId="44ECCD8E" w14:textId="77777777" w:rsidR="00FD1B2B" w:rsidRDefault="00000000">
            <w:pPr>
              <w:spacing w:line="240" w:lineRule="auto"/>
              <w:rPr>
                <w:rFonts w:ascii="Times New Roman" w:eastAsia="Times New Roman" w:hAnsi="Times New Roman" w:cs="Times New Roman"/>
                <w:lang w:val="en-IN"/>
              </w:rPr>
            </w:pPr>
            <w:r>
              <w:rPr>
                <w:rFonts w:ascii="Times New Roman" w:eastAsia="Times New Roman" w:hAnsi="Times New Roman" w:cs="Times New Roman"/>
                <w:lang w:val="en-IN"/>
              </w:rPr>
              <w:t>Ngwama, J.C., and Ogaga-Oghene, J.O.</w:t>
            </w:r>
          </w:p>
        </w:tc>
        <w:tc>
          <w:tcPr>
            <w:tcW w:w="604" w:type="pct"/>
            <w:tcBorders>
              <w:top w:val="nil"/>
              <w:left w:val="nil"/>
              <w:bottom w:val="single" w:sz="4" w:space="0" w:color="auto"/>
              <w:right w:val="single" w:sz="4" w:space="0" w:color="auto"/>
            </w:tcBorders>
            <w:vAlign w:val="center"/>
          </w:tcPr>
          <w:p w14:paraId="4B969C39" w14:textId="77777777" w:rsidR="00FD1B2B" w:rsidRDefault="00000000">
            <w:pPr>
              <w:spacing w:line="240" w:lineRule="auto"/>
              <w:rPr>
                <w:rFonts w:ascii="Times New Roman" w:eastAsia="Times New Roman" w:hAnsi="Times New Roman" w:cs="Times New Roman"/>
                <w:lang w:val="en-IN"/>
              </w:rPr>
            </w:pPr>
            <w:r>
              <w:rPr>
                <w:rFonts w:ascii="Times New Roman" w:eastAsia="Times New Roman" w:hAnsi="Times New Roman" w:cs="Times New Roman"/>
                <w:lang w:val="en-IN"/>
              </w:rPr>
              <w:t>Examine leadership styles in universities</w:t>
            </w:r>
          </w:p>
        </w:tc>
        <w:tc>
          <w:tcPr>
            <w:tcW w:w="581" w:type="pct"/>
            <w:tcBorders>
              <w:top w:val="nil"/>
              <w:left w:val="nil"/>
              <w:bottom w:val="single" w:sz="4" w:space="0" w:color="auto"/>
              <w:right w:val="single" w:sz="4" w:space="0" w:color="auto"/>
            </w:tcBorders>
            <w:vAlign w:val="center"/>
          </w:tcPr>
          <w:p w14:paraId="6BF4162A" w14:textId="77777777" w:rsidR="00FD1B2B" w:rsidRDefault="00000000">
            <w:pPr>
              <w:spacing w:line="240" w:lineRule="auto"/>
              <w:rPr>
                <w:rFonts w:ascii="Times New Roman" w:eastAsia="Times New Roman" w:hAnsi="Times New Roman" w:cs="Times New Roman"/>
                <w:lang w:val="en-IN"/>
              </w:rPr>
            </w:pPr>
            <w:r>
              <w:rPr>
                <w:rFonts w:ascii="Times New Roman" w:eastAsia="Times New Roman" w:hAnsi="Times New Roman" w:cs="Times New Roman"/>
                <w:lang w:val="en-IN"/>
              </w:rPr>
              <w:t>Compare transformational vs transactional</w:t>
            </w:r>
          </w:p>
        </w:tc>
        <w:tc>
          <w:tcPr>
            <w:tcW w:w="707" w:type="pct"/>
            <w:tcBorders>
              <w:top w:val="nil"/>
              <w:left w:val="nil"/>
              <w:bottom w:val="single" w:sz="4" w:space="0" w:color="auto"/>
              <w:right w:val="single" w:sz="4" w:space="0" w:color="auto"/>
            </w:tcBorders>
            <w:vAlign w:val="center"/>
          </w:tcPr>
          <w:p w14:paraId="0E0332D6" w14:textId="77777777" w:rsidR="00FD1B2B" w:rsidRDefault="00000000">
            <w:pPr>
              <w:spacing w:line="240" w:lineRule="auto"/>
              <w:rPr>
                <w:rFonts w:ascii="Times New Roman" w:eastAsia="Times New Roman" w:hAnsi="Times New Roman" w:cs="Times New Roman"/>
                <w:lang w:val="en-IN"/>
              </w:rPr>
            </w:pPr>
            <w:r>
              <w:rPr>
                <w:rFonts w:ascii="Times New Roman" w:eastAsia="Times New Roman" w:hAnsi="Times New Roman" w:cs="Times New Roman"/>
                <w:lang w:val="en-IN"/>
              </w:rPr>
              <w:t>Which style influences commitment?</w:t>
            </w:r>
          </w:p>
        </w:tc>
        <w:tc>
          <w:tcPr>
            <w:tcW w:w="526" w:type="pct"/>
            <w:tcBorders>
              <w:top w:val="nil"/>
              <w:left w:val="nil"/>
              <w:bottom w:val="single" w:sz="4" w:space="0" w:color="auto"/>
              <w:right w:val="single" w:sz="4" w:space="0" w:color="auto"/>
            </w:tcBorders>
            <w:vAlign w:val="center"/>
          </w:tcPr>
          <w:p w14:paraId="2BC1ECAC" w14:textId="77777777" w:rsidR="00FD1B2B" w:rsidRDefault="00000000">
            <w:pPr>
              <w:spacing w:line="240" w:lineRule="auto"/>
              <w:rPr>
                <w:rFonts w:ascii="Times New Roman" w:eastAsia="Times New Roman" w:hAnsi="Times New Roman" w:cs="Times New Roman"/>
                <w:lang w:val="en-IN"/>
              </w:rPr>
            </w:pPr>
            <w:r>
              <w:rPr>
                <w:rFonts w:ascii="Times New Roman" w:eastAsia="Times New Roman" w:hAnsi="Times New Roman" w:cs="Times New Roman"/>
                <w:lang w:val="en-IN"/>
              </w:rPr>
              <w:t>Survey</w:t>
            </w:r>
          </w:p>
        </w:tc>
        <w:tc>
          <w:tcPr>
            <w:tcW w:w="604" w:type="pct"/>
            <w:tcBorders>
              <w:top w:val="nil"/>
              <w:left w:val="nil"/>
              <w:bottom w:val="single" w:sz="4" w:space="0" w:color="auto"/>
              <w:right w:val="single" w:sz="4" w:space="0" w:color="auto"/>
            </w:tcBorders>
            <w:vAlign w:val="center"/>
          </w:tcPr>
          <w:p w14:paraId="49A14D6A" w14:textId="77777777" w:rsidR="00FD1B2B" w:rsidRDefault="00000000">
            <w:pPr>
              <w:spacing w:line="240" w:lineRule="auto"/>
              <w:rPr>
                <w:rFonts w:ascii="Times New Roman" w:eastAsia="Times New Roman" w:hAnsi="Times New Roman" w:cs="Times New Roman"/>
                <w:lang w:val="en-IN"/>
              </w:rPr>
            </w:pPr>
            <w:r>
              <w:rPr>
                <w:rFonts w:ascii="Times New Roman" w:eastAsia="Times New Roman" w:hAnsi="Times New Roman" w:cs="Times New Roman"/>
                <w:lang w:val="en-IN"/>
              </w:rPr>
              <w:t>Transformational more effective</w:t>
            </w:r>
          </w:p>
        </w:tc>
      </w:tr>
      <w:tr w:rsidR="00FD1B2B" w14:paraId="6E739906" w14:textId="77777777">
        <w:trPr>
          <w:trHeight w:val="593"/>
        </w:trPr>
        <w:tc>
          <w:tcPr>
            <w:tcW w:w="604" w:type="pct"/>
            <w:tcBorders>
              <w:top w:val="nil"/>
              <w:left w:val="single" w:sz="4" w:space="0" w:color="auto"/>
              <w:bottom w:val="single" w:sz="4" w:space="0" w:color="auto"/>
              <w:right w:val="single" w:sz="4" w:space="0" w:color="auto"/>
            </w:tcBorders>
            <w:vAlign w:val="center"/>
          </w:tcPr>
          <w:p w14:paraId="0EE000CE" w14:textId="77777777" w:rsidR="00FD1B2B" w:rsidRDefault="00000000">
            <w:pPr>
              <w:spacing w:line="240" w:lineRule="auto"/>
              <w:rPr>
                <w:rFonts w:ascii="Times New Roman" w:eastAsia="Times New Roman" w:hAnsi="Times New Roman" w:cs="Times New Roman"/>
                <w:lang w:val="en-IN"/>
              </w:rPr>
            </w:pPr>
            <w:r>
              <w:rPr>
                <w:rFonts w:ascii="Times New Roman" w:eastAsia="Times New Roman" w:hAnsi="Times New Roman" w:cs="Times New Roman"/>
                <w:lang w:val="en-IN"/>
              </w:rPr>
              <w:t>Change management strategies (healthcare)</w:t>
            </w:r>
          </w:p>
        </w:tc>
        <w:tc>
          <w:tcPr>
            <w:tcW w:w="604" w:type="pct"/>
            <w:tcBorders>
              <w:top w:val="nil"/>
              <w:left w:val="nil"/>
              <w:bottom w:val="single" w:sz="4" w:space="0" w:color="auto"/>
              <w:right w:val="single" w:sz="4" w:space="0" w:color="auto"/>
            </w:tcBorders>
            <w:vAlign w:val="center"/>
          </w:tcPr>
          <w:p w14:paraId="428B88DF" w14:textId="77777777" w:rsidR="00FD1B2B" w:rsidRDefault="00000000">
            <w:pPr>
              <w:spacing w:line="240" w:lineRule="auto"/>
              <w:rPr>
                <w:rFonts w:ascii="Times New Roman" w:eastAsia="Times New Roman" w:hAnsi="Times New Roman" w:cs="Times New Roman"/>
                <w:lang w:val="en-IN"/>
              </w:rPr>
            </w:pPr>
            <w:r>
              <w:rPr>
                <w:rFonts w:ascii="Times New Roman" w:eastAsia="Times New Roman" w:hAnsi="Times New Roman" w:cs="Times New Roman"/>
                <w:lang w:val="en-IN"/>
              </w:rPr>
              <w:t>Studies in Health Tech</w:t>
            </w:r>
          </w:p>
        </w:tc>
        <w:tc>
          <w:tcPr>
            <w:tcW w:w="769" w:type="pct"/>
            <w:tcBorders>
              <w:top w:val="nil"/>
              <w:left w:val="nil"/>
              <w:bottom w:val="single" w:sz="4" w:space="0" w:color="auto"/>
              <w:right w:val="single" w:sz="4" w:space="0" w:color="auto"/>
            </w:tcBorders>
            <w:vAlign w:val="center"/>
          </w:tcPr>
          <w:p w14:paraId="7E0EA907" w14:textId="77777777" w:rsidR="00FD1B2B" w:rsidRDefault="00000000">
            <w:pPr>
              <w:spacing w:line="240" w:lineRule="auto"/>
              <w:rPr>
                <w:rFonts w:ascii="Times New Roman" w:eastAsia="Times New Roman" w:hAnsi="Times New Roman" w:cs="Times New Roman"/>
                <w:lang w:val="en-IN"/>
              </w:rPr>
            </w:pPr>
            <w:r>
              <w:rPr>
                <w:rFonts w:ascii="Times New Roman" w:eastAsia="Times New Roman" w:hAnsi="Times New Roman" w:cs="Times New Roman"/>
                <w:lang w:val="en-IN"/>
              </w:rPr>
              <w:t>Victoria, G.M., Analía, B., Fernando, P., Pablo, M., and Fernán, G.D.Q.</w:t>
            </w:r>
          </w:p>
        </w:tc>
        <w:tc>
          <w:tcPr>
            <w:tcW w:w="604" w:type="pct"/>
            <w:tcBorders>
              <w:top w:val="nil"/>
              <w:left w:val="nil"/>
              <w:bottom w:val="single" w:sz="4" w:space="0" w:color="auto"/>
              <w:right w:val="single" w:sz="4" w:space="0" w:color="auto"/>
            </w:tcBorders>
            <w:vAlign w:val="center"/>
          </w:tcPr>
          <w:p w14:paraId="13775F77" w14:textId="77777777" w:rsidR="00FD1B2B" w:rsidRDefault="00000000">
            <w:pPr>
              <w:spacing w:line="240" w:lineRule="auto"/>
              <w:rPr>
                <w:rFonts w:ascii="Times New Roman" w:eastAsia="Times New Roman" w:hAnsi="Times New Roman" w:cs="Times New Roman"/>
                <w:lang w:val="en-IN"/>
              </w:rPr>
            </w:pPr>
            <w:r>
              <w:rPr>
                <w:rFonts w:ascii="Times New Roman" w:eastAsia="Times New Roman" w:hAnsi="Times New Roman" w:cs="Times New Roman"/>
                <w:lang w:val="en-IN"/>
              </w:rPr>
              <w:t>Analyse failed implementation recovery</w:t>
            </w:r>
          </w:p>
        </w:tc>
        <w:tc>
          <w:tcPr>
            <w:tcW w:w="581" w:type="pct"/>
            <w:tcBorders>
              <w:top w:val="nil"/>
              <w:left w:val="nil"/>
              <w:bottom w:val="single" w:sz="4" w:space="0" w:color="auto"/>
              <w:right w:val="single" w:sz="4" w:space="0" w:color="auto"/>
            </w:tcBorders>
            <w:vAlign w:val="center"/>
          </w:tcPr>
          <w:p w14:paraId="65961DB0" w14:textId="77777777" w:rsidR="00FD1B2B" w:rsidRDefault="00000000">
            <w:pPr>
              <w:spacing w:line="240" w:lineRule="auto"/>
              <w:rPr>
                <w:rFonts w:ascii="Times New Roman" w:eastAsia="Times New Roman" w:hAnsi="Times New Roman" w:cs="Times New Roman"/>
                <w:lang w:val="en-IN"/>
              </w:rPr>
            </w:pPr>
            <w:r>
              <w:rPr>
                <w:rFonts w:ascii="Times New Roman" w:eastAsia="Times New Roman" w:hAnsi="Times New Roman" w:cs="Times New Roman"/>
                <w:lang w:val="en-IN"/>
              </w:rPr>
              <w:t>Identify turnaround strategies</w:t>
            </w:r>
          </w:p>
        </w:tc>
        <w:tc>
          <w:tcPr>
            <w:tcW w:w="707" w:type="pct"/>
            <w:tcBorders>
              <w:top w:val="nil"/>
              <w:left w:val="nil"/>
              <w:bottom w:val="single" w:sz="4" w:space="0" w:color="auto"/>
              <w:right w:val="single" w:sz="4" w:space="0" w:color="auto"/>
            </w:tcBorders>
            <w:vAlign w:val="center"/>
          </w:tcPr>
          <w:p w14:paraId="4AFDD163" w14:textId="77777777" w:rsidR="00FD1B2B" w:rsidRDefault="00000000">
            <w:pPr>
              <w:spacing w:line="240" w:lineRule="auto"/>
              <w:rPr>
                <w:rFonts w:ascii="Times New Roman" w:eastAsia="Times New Roman" w:hAnsi="Times New Roman" w:cs="Times New Roman"/>
                <w:lang w:val="en-IN"/>
              </w:rPr>
            </w:pPr>
            <w:r>
              <w:rPr>
                <w:rFonts w:ascii="Times New Roman" w:eastAsia="Times New Roman" w:hAnsi="Times New Roman" w:cs="Times New Roman"/>
                <w:lang w:val="en-IN"/>
              </w:rPr>
              <w:t>How can failed change be reversed?</w:t>
            </w:r>
          </w:p>
        </w:tc>
        <w:tc>
          <w:tcPr>
            <w:tcW w:w="526" w:type="pct"/>
            <w:tcBorders>
              <w:top w:val="nil"/>
              <w:left w:val="nil"/>
              <w:bottom w:val="single" w:sz="4" w:space="0" w:color="auto"/>
              <w:right w:val="single" w:sz="4" w:space="0" w:color="auto"/>
            </w:tcBorders>
            <w:vAlign w:val="center"/>
          </w:tcPr>
          <w:p w14:paraId="0656A4C0" w14:textId="77777777" w:rsidR="00FD1B2B" w:rsidRDefault="00000000">
            <w:pPr>
              <w:spacing w:line="240" w:lineRule="auto"/>
              <w:rPr>
                <w:rFonts w:ascii="Times New Roman" w:eastAsia="Times New Roman" w:hAnsi="Times New Roman" w:cs="Times New Roman"/>
                <w:lang w:val="en-IN"/>
              </w:rPr>
            </w:pPr>
            <w:r>
              <w:rPr>
                <w:rFonts w:ascii="Times New Roman" w:eastAsia="Times New Roman" w:hAnsi="Times New Roman" w:cs="Times New Roman"/>
                <w:lang w:val="en-IN"/>
              </w:rPr>
              <w:t>Case study</w:t>
            </w:r>
          </w:p>
        </w:tc>
        <w:tc>
          <w:tcPr>
            <w:tcW w:w="604" w:type="pct"/>
            <w:tcBorders>
              <w:top w:val="nil"/>
              <w:left w:val="nil"/>
              <w:bottom w:val="single" w:sz="4" w:space="0" w:color="auto"/>
              <w:right w:val="single" w:sz="4" w:space="0" w:color="auto"/>
            </w:tcBorders>
            <w:vAlign w:val="center"/>
          </w:tcPr>
          <w:p w14:paraId="44FB0ECD" w14:textId="77777777" w:rsidR="00FD1B2B" w:rsidRDefault="00000000">
            <w:pPr>
              <w:spacing w:line="240" w:lineRule="auto"/>
              <w:rPr>
                <w:rFonts w:ascii="Times New Roman" w:eastAsia="Times New Roman" w:hAnsi="Times New Roman" w:cs="Times New Roman"/>
                <w:lang w:val="en-IN"/>
              </w:rPr>
            </w:pPr>
            <w:r>
              <w:rPr>
                <w:rFonts w:ascii="Times New Roman" w:eastAsia="Times New Roman" w:hAnsi="Times New Roman" w:cs="Times New Roman"/>
                <w:lang w:val="en-IN"/>
              </w:rPr>
              <w:t>Communication &amp; engagement critical</w:t>
            </w:r>
          </w:p>
        </w:tc>
      </w:tr>
      <w:tr w:rsidR="00FD1B2B" w14:paraId="12EF6C9B" w14:textId="77777777">
        <w:trPr>
          <w:trHeight w:val="197"/>
        </w:trPr>
        <w:tc>
          <w:tcPr>
            <w:tcW w:w="604" w:type="pct"/>
            <w:tcBorders>
              <w:top w:val="nil"/>
              <w:left w:val="single" w:sz="4" w:space="0" w:color="auto"/>
              <w:bottom w:val="single" w:sz="4" w:space="0" w:color="auto"/>
              <w:right w:val="single" w:sz="4" w:space="0" w:color="auto"/>
            </w:tcBorders>
            <w:vAlign w:val="center"/>
          </w:tcPr>
          <w:p w14:paraId="63C2711D" w14:textId="77777777" w:rsidR="00FD1B2B" w:rsidRDefault="00000000">
            <w:pPr>
              <w:spacing w:line="240" w:lineRule="auto"/>
              <w:rPr>
                <w:rFonts w:ascii="Times New Roman" w:eastAsia="Times New Roman" w:hAnsi="Times New Roman" w:cs="Times New Roman"/>
                <w:lang w:val="en-IN"/>
              </w:rPr>
            </w:pPr>
            <w:r>
              <w:rPr>
                <w:rFonts w:ascii="Times New Roman" w:eastAsia="Times New Roman" w:hAnsi="Times New Roman" w:cs="Times New Roman"/>
                <w:lang w:val="en-IN"/>
              </w:rPr>
              <w:t>Determinants of change success</w:t>
            </w:r>
          </w:p>
        </w:tc>
        <w:tc>
          <w:tcPr>
            <w:tcW w:w="604" w:type="pct"/>
            <w:tcBorders>
              <w:top w:val="nil"/>
              <w:left w:val="nil"/>
              <w:bottom w:val="single" w:sz="4" w:space="0" w:color="auto"/>
              <w:right w:val="single" w:sz="4" w:space="0" w:color="auto"/>
            </w:tcBorders>
            <w:vAlign w:val="center"/>
          </w:tcPr>
          <w:p w14:paraId="357A6224" w14:textId="77777777" w:rsidR="00FD1B2B" w:rsidRDefault="00000000">
            <w:pPr>
              <w:spacing w:line="240" w:lineRule="auto"/>
              <w:rPr>
                <w:rFonts w:ascii="Times New Roman" w:eastAsia="Times New Roman" w:hAnsi="Times New Roman" w:cs="Times New Roman"/>
                <w:lang w:val="en-IN"/>
              </w:rPr>
            </w:pPr>
            <w:r>
              <w:rPr>
                <w:rFonts w:ascii="Times New Roman" w:eastAsia="Times New Roman" w:hAnsi="Times New Roman" w:cs="Times New Roman"/>
                <w:lang w:val="en-IN"/>
              </w:rPr>
              <w:t>IJEBM</w:t>
            </w:r>
          </w:p>
        </w:tc>
        <w:tc>
          <w:tcPr>
            <w:tcW w:w="769" w:type="pct"/>
            <w:tcBorders>
              <w:top w:val="nil"/>
              <w:left w:val="nil"/>
              <w:bottom w:val="single" w:sz="4" w:space="0" w:color="auto"/>
              <w:right w:val="single" w:sz="4" w:space="0" w:color="auto"/>
            </w:tcBorders>
            <w:vAlign w:val="center"/>
          </w:tcPr>
          <w:p w14:paraId="3313DB8A" w14:textId="77777777" w:rsidR="00FD1B2B" w:rsidRDefault="00000000">
            <w:pPr>
              <w:spacing w:line="240" w:lineRule="auto"/>
              <w:rPr>
                <w:rFonts w:ascii="Times New Roman" w:eastAsia="Times New Roman" w:hAnsi="Times New Roman" w:cs="Times New Roman"/>
                <w:lang w:val="en-IN"/>
              </w:rPr>
            </w:pPr>
            <w:r>
              <w:rPr>
                <w:rFonts w:ascii="Times New Roman" w:eastAsia="Times New Roman" w:hAnsi="Times New Roman" w:cs="Times New Roman"/>
                <w:lang w:val="en-IN"/>
              </w:rPr>
              <w:t>Errida, A., and Lotfi, B.</w:t>
            </w:r>
          </w:p>
        </w:tc>
        <w:tc>
          <w:tcPr>
            <w:tcW w:w="604" w:type="pct"/>
            <w:tcBorders>
              <w:top w:val="nil"/>
              <w:left w:val="nil"/>
              <w:bottom w:val="single" w:sz="4" w:space="0" w:color="auto"/>
              <w:right w:val="single" w:sz="4" w:space="0" w:color="auto"/>
            </w:tcBorders>
            <w:vAlign w:val="center"/>
          </w:tcPr>
          <w:p w14:paraId="1BDA1C85" w14:textId="77777777" w:rsidR="00FD1B2B" w:rsidRDefault="00000000">
            <w:pPr>
              <w:spacing w:line="240" w:lineRule="auto"/>
              <w:rPr>
                <w:rFonts w:ascii="Times New Roman" w:eastAsia="Times New Roman" w:hAnsi="Times New Roman" w:cs="Times New Roman"/>
                <w:lang w:val="en-IN"/>
              </w:rPr>
            </w:pPr>
            <w:r>
              <w:rPr>
                <w:rFonts w:ascii="Times New Roman" w:eastAsia="Times New Roman" w:hAnsi="Times New Roman" w:cs="Times New Roman"/>
                <w:lang w:val="en-IN"/>
              </w:rPr>
              <w:t>Identify success factors</w:t>
            </w:r>
          </w:p>
        </w:tc>
        <w:tc>
          <w:tcPr>
            <w:tcW w:w="581" w:type="pct"/>
            <w:tcBorders>
              <w:top w:val="nil"/>
              <w:left w:val="nil"/>
              <w:bottom w:val="single" w:sz="4" w:space="0" w:color="auto"/>
              <w:right w:val="single" w:sz="4" w:space="0" w:color="auto"/>
            </w:tcBorders>
            <w:vAlign w:val="center"/>
          </w:tcPr>
          <w:p w14:paraId="1984D690" w14:textId="77777777" w:rsidR="00FD1B2B" w:rsidRDefault="00000000">
            <w:pPr>
              <w:spacing w:line="240" w:lineRule="auto"/>
              <w:rPr>
                <w:rFonts w:ascii="Times New Roman" w:eastAsia="Times New Roman" w:hAnsi="Times New Roman" w:cs="Times New Roman"/>
                <w:lang w:val="en-IN"/>
              </w:rPr>
            </w:pPr>
            <w:r>
              <w:rPr>
                <w:rFonts w:ascii="Times New Roman" w:eastAsia="Times New Roman" w:hAnsi="Times New Roman" w:cs="Times New Roman"/>
                <w:lang w:val="en-IN"/>
              </w:rPr>
              <w:t>Integrate literature + case</w:t>
            </w:r>
          </w:p>
        </w:tc>
        <w:tc>
          <w:tcPr>
            <w:tcW w:w="707" w:type="pct"/>
            <w:tcBorders>
              <w:top w:val="nil"/>
              <w:left w:val="nil"/>
              <w:bottom w:val="single" w:sz="4" w:space="0" w:color="auto"/>
              <w:right w:val="single" w:sz="4" w:space="0" w:color="auto"/>
            </w:tcBorders>
            <w:vAlign w:val="center"/>
          </w:tcPr>
          <w:p w14:paraId="1828074A" w14:textId="77777777" w:rsidR="00FD1B2B" w:rsidRDefault="00000000">
            <w:pPr>
              <w:spacing w:line="240" w:lineRule="auto"/>
              <w:rPr>
                <w:rFonts w:ascii="Times New Roman" w:eastAsia="Times New Roman" w:hAnsi="Times New Roman" w:cs="Times New Roman"/>
                <w:lang w:val="en-IN"/>
              </w:rPr>
            </w:pPr>
            <w:r>
              <w:rPr>
                <w:rFonts w:ascii="Times New Roman" w:eastAsia="Times New Roman" w:hAnsi="Times New Roman" w:cs="Times New Roman"/>
                <w:lang w:val="en-IN"/>
              </w:rPr>
              <w:t>What determines change success?</w:t>
            </w:r>
          </w:p>
        </w:tc>
        <w:tc>
          <w:tcPr>
            <w:tcW w:w="526" w:type="pct"/>
            <w:tcBorders>
              <w:top w:val="nil"/>
              <w:left w:val="nil"/>
              <w:bottom w:val="single" w:sz="4" w:space="0" w:color="auto"/>
              <w:right w:val="single" w:sz="4" w:space="0" w:color="auto"/>
            </w:tcBorders>
            <w:vAlign w:val="center"/>
          </w:tcPr>
          <w:p w14:paraId="52AC6578" w14:textId="77777777" w:rsidR="00FD1B2B" w:rsidRDefault="00000000">
            <w:pPr>
              <w:spacing w:line="240" w:lineRule="auto"/>
              <w:rPr>
                <w:rFonts w:ascii="Times New Roman" w:eastAsia="Times New Roman" w:hAnsi="Times New Roman" w:cs="Times New Roman"/>
                <w:lang w:val="en-IN"/>
              </w:rPr>
            </w:pPr>
            <w:r>
              <w:rPr>
                <w:rFonts w:ascii="Times New Roman" w:eastAsia="Times New Roman" w:hAnsi="Times New Roman" w:cs="Times New Roman"/>
                <w:lang w:val="en-IN"/>
              </w:rPr>
              <w:t>Literature + case</w:t>
            </w:r>
          </w:p>
        </w:tc>
        <w:tc>
          <w:tcPr>
            <w:tcW w:w="604" w:type="pct"/>
            <w:tcBorders>
              <w:top w:val="nil"/>
              <w:left w:val="nil"/>
              <w:bottom w:val="single" w:sz="4" w:space="0" w:color="auto"/>
              <w:right w:val="single" w:sz="4" w:space="0" w:color="auto"/>
            </w:tcBorders>
            <w:vAlign w:val="center"/>
          </w:tcPr>
          <w:p w14:paraId="3ABD804A" w14:textId="77777777" w:rsidR="00FD1B2B" w:rsidRDefault="00000000">
            <w:pPr>
              <w:spacing w:line="240" w:lineRule="auto"/>
              <w:rPr>
                <w:rFonts w:ascii="Times New Roman" w:eastAsia="Times New Roman" w:hAnsi="Times New Roman" w:cs="Times New Roman"/>
                <w:lang w:val="en-IN"/>
              </w:rPr>
            </w:pPr>
            <w:r>
              <w:rPr>
                <w:rFonts w:ascii="Times New Roman" w:eastAsia="Times New Roman" w:hAnsi="Times New Roman" w:cs="Times New Roman"/>
                <w:lang w:val="en-IN"/>
              </w:rPr>
              <w:t>Leadership &amp; culture key</w:t>
            </w:r>
          </w:p>
        </w:tc>
      </w:tr>
      <w:tr w:rsidR="00FD1B2B" w14:paraId="3FD68BC4" w14:textId="77777777">
        <w:trPr>
          <w:trHeight w:val="395"/>
        </w:trPr>
        <w:tc>
          <w:tcPr>
            <w:tcW w:w="604" w:type="pct"/>
            <w:tcBorders>
              <w:top w:val="nil"/>
              <w:left w:val="single" w:sz="4" w:space="0" w:color="auto"/>
              <w:bottom w:val="single" w:sz="4" w:space="0" w:color="auto"/>
              <w:right w:val="single" w:sz="4" w:space="0" w:color="auto"/>
            </w:tcBorders>
            <w:vAlign w:val="center"/>
          </w:tcPr>
          <w:p w14:paraId="062621FF" w14:textId="77777777" w:rsidR="00FD1B2B" w:rsidRDefault="00000000">
            <w:pPr>
              <w:spacing w:line="240" w:lineRule="auto"/>
              <w:rPr>
                <w:rFonts w:ascii="Times New Roman" w:eastAsia="Times New Roman" w:hAnsi="Times New Roman" w:cs="Times New Roman"/>
                <w:lang w:val="en-IN"/>
              </w:rPr>
            </w:pPr>
            <w:r>
              <w:rPr>
                <w:rFonts w:ascii="Times New Roman" w:eastAsia="Times New Roman" w:hAnsi="Times New Roman" w:cs="Times New Roman"/>
                <w:lang w:val="en-IN"/>
              </w:rPr>
              <w:t>KM strategies &amp; change implementation</w:t>
            </w:r>
          </w:p>
        </w:tc>
        <w:tc>
          <w:tcPr>
            <w:tcW w:w="604" w:type="pct"/>
            <w:tcBorders>
              <w:top w:val="nil"/>
              <w:left w:val="nil"/>
              <w:bottom w:val="single" w:sz="4" w:space="0" w:color="auto"/>
              <w:right w:val="single" w:sz="4" w:space="0" w:color="auto"/>
            </w:tcBorders>
            <w:vAlign w:val="center"/>
          </w:tcPr>
          <w:p w14:paraId="7FF2E323" w14:textId="77777777" w:rsidR="00FD1B2B" w:rsidRDefault="00000000">
            <w:pPr>
              <w:spacing w:line="240" w:lineRule="auto"/>
              <w:rPr>
                <w:rFonts w:ascii="Times New Roman" w:eastAsia="Times New Roman" w:hAnsi="Times New Roman" w:cs="Times New Roman"/>
                <w:lang w:val="en-IN"/>
              </w:rPr>
            </w:pPr>
            <w:r>
              <w:rPr>
                <w:rFonts w:ascii="Times New Roman" w:eastAsia="Times New Roman" w:hAnsi="Times New Roman" w:cs="Times New Roman"/>
                <w:lang w:val="en-IN"/>
              </w:rPr>
              <w:t>JOCM</w:t>
            </w:r>
          </w:p>
        </w:tc>
        <w:tc>
          <w:tcPr>
            <w:tcW w:w="769" w:type="pct"/>
            <w:tcBorders>
              <w:top w:val="nil"/>
              <w:left w:val="nil"/>
              <w:bottom w:val="single" w:sz="4" w:space="0" w:color="auto"/>
              <w:right w:val="single" w:sz="4" w:space="0" w:color="auto"/>
            </w:tcBorders>
            <w:vAlign w:val="center"/>
          </w:tcPr>
          <w:p w14:paraId="2400BC10" w14:textId="77777777" w:rsidR="00FD1B2B" w:rsidRDefault="00000000">
            <w:pPr>
              <w:spacing w:line="240" w:lineRule="auto"/>
              <w:rPr>
                <w:rFonts w:ascii="Times New Roman" w:eastAsia="Times New Roman" w:hAnsi="Times New Roman" w:cs="Times New Roman"/>
                <w:lang w:val="en-IN"/>
              </w:rPr>
            </w:pPr>
            <w:r>
              <w:rPr>
                <w:rFonts w:ascii="Times New Roman" w:eastAsia="Times New Roman" w:hAnsi="Times New Roman" w:cs="Times New Roman"/>
                <w:lang w:val="en-IN"/>
              </w:rPr>
              <w:t>Imran, M.K., Rehman, C.A., Aslam, U., and Bilal, A.R.</w:t>
            </w:r>
          </w:p>
        </w:tc>
        <w:tc>
          <w:tcPr>
            <w:tcW w:w="604" w:type="pct"/>
            <w:tcBorders>
              <w:top w:val="nil"/>
              <w:left w:val="nil"/>
              <w:bottom w:val="single" w:sz="4" w:space="0" w:color="auto"/>
              <w:right w:val="single" w:sz="4" w:space="0" w:color="auto"/>
            </w:tcBorders>
            <w:vAlign w:val="center"/>
          </w:tcPr>
          <w:p w14:paraId="4B3B7F83" w14:textId="77777777" w:rsidR="00FD1B2B" w:rsidRDefault="00000000">
            <w:pPr>
              <w:spacing w:line="240" w:lineRule="auto"/>
              <w:rPr>
                <w:rFonts w:ascii="Times New Roman" w:eastAsia="Times New Roman" w:hAnsi="Times New Roman" w:cs="Times New Roman"/>
                <w:lang w:val="en-IN"/>
              </w:rPr>
            </w:pPr>
            <w:r>
              <w:rPr>
                <w:rFonts w:ascii="Times New Roman" w:eastAsia="Times New Roman" w:hAnsi="Times New Roman" w:cs="Times New Roman"/>
                <w:lang w:val="en-IN"/>
              </w:rPr>
              <w:t>Examine KM strategies</w:t>
            </w:r>
          </w:p>
        </w:tc>
        <w:tc>
          <w:tcPr>
            <w:tcW w:w="581" w:type="pct"/>
            <w:tcBorders>
              <w:top w:val="nil"/>
              <w:left w:val="nil"/>
              <w:bottom w:val="single" w:sz="4" w:space="0" w:color="auto"/>
              <w:right w:val="single" w:sz="4" w:space="0" w:color="auto"/>
            </w:tcBorders>
            <w:vAlign w:val="center"/>
          </w:tcPr>
          <w:p w14:paraId="4497AC4A" w14:textId="77777777" w:rsidR="00FD1B2B" w:rsidRDefault="00000000">
            <w:pPr>
              <w:spacing w:line="240" w:lineRule="auto"/>
              <w:rPr>
                <w:rFonts w:ascii="Times New Roman" w:eastAsia="Times New Roman" w:hAnsi="Times New Roman" w:cs="Times New Roman"/>
                <w:lang w:val="en-IN"/>
              </w:rPr>
            </w:pPr>
            <w:r>
              <w:rPr>
                <w:rFonts w:ascii="Times New Roman" w:eastAsia="Times New Roman" w:hAnsi="Times New Roman" w:cs="Times New Roman"/>
                <w:lang w:val="en-IN"/>
              </w:rPr>
              <w:t>Assess mediating role</w:t>
            </w:r>
          </w:p>
        </w:tc>
        <w:tc>
          <w:tcPr>
            <w:tcW w:w="707" w:type="pct"/>
            <w:tcBorders>
              <w:top w:val="nil"/>
              <w:left w:val="nil"/>
              <w:bottom w:val="single" w:sz="4" w:space="0" w:color="auto"/>
              <w:right w:val="single" w:sz="4" w:space="0" w:color="auto"/>
            </w:tcBorders>
            <w:vAlign w:val="center"/>
          </w:tcPr>
          <w:p w14:paraId="09B97BB6" w14:textId="77777777" w:rsidR="00FD1B2B" w:rsidRDefault="00000000">
            <w:pPr>
              <w:spacing w:line="240" w:lineRule="auto"/>
              <w:rPr>
                <w:rFonts w:ascii="Times New Roman" w:eastAsia="Times New Roman" w:hAnsi="Times New Roman" w:cs="Times New Roman"/>
                <w:lang w:val="en-IN"/>
              </w:rPr>
            </w:pPr>
            <w:r>
              <w:rPr>
                <w:rFonts w:ascii="Times New Roman" w:eastAsia="Times New Roman" w:hAnsi="Times New Roman" w:cs="Times New Roman"/>
                <w:lang w:val="en-IN"/>
              </w:rPr>
              <w:t>How does KM influence change?</w:t>
            </w:r>
          </w:p>
        </w:tc>
        <w:tc>
          <w:tcPr>
            <w:tcW w:w="526" w:type="pct"/>
            <w:tcBorders>
              <w:top w:val="nil"/>
              <w:left w:val="nil"/>
              <w:bottom w:val="single" w:sz="4" w:space="0" w:color="auto"/>
              <w:right w:val="single" w:sz="4" w:space="0" w:color="auto"/>
            </w:tcBorders>
            <w:vAlign w:val="center"/>
          </w:tcPr>
          <w:p w14:paraId="2BCBAD04" w14:textId="77777777" w:rsidR="00FD1B2B" w:rsidRDefault="00000000">
            <w:pPr>
              <w:spacing w:line="240" w:lineRule="auto"/>
              <w:rPr>
                <w:rFonts w:ascii="Times New Roman" w:eastAsia="Times New Roman" w:hAnsi="Times New Roman" w:cs="Times New Roman"/>
                <w:lang w:val="en-IN"/>
              </w:rPr>
            </w:pPr>
            <w:r>
              <w:rPr>
                <w:rFonts w:ascii="Times New Roman" w:eastAsia="Times New Roman" w:hAnsi="Times New Roman" w:cs="Times New Roman"/>
                <w:lang w:val="en-IN"/>
              </w:rPr>
              <w:t>Survey</w:t>
            </w:r>
          </w:p>
        </w:tc>
        <w:tc>
          <w:tcPr>
            <w:tcW w:w="604" w:type="pct"/>
            <w:tcBorders>
              <w:top w:val="nil"/>
              <w:left w:val="nil"/>
              <w:bottom w:val="single" w:sz="4" w:space="0" w:color="auto"/>
              <w:right w:val="single" w:sz="4" w:space="0" w:color="auto"/>
            </w:tcBorders>
            <w:vAlign w:val="center"/>
          </w:tcPr>
          <w:p w14:paraId="3FB93943" w14:textId="77777777" w:rsidR="00FD1B2B" w:rsidRDefault="00000000">
            <w:pPr>
              <w:spacing w:line="240" w:lineRule="auto"/>
              <w:rPr>
                <w:rFonts w:ascii="Times New Roman" w:eastAsia="Times New Roman" w:hAnsi="Times New Roman" w:cs="Times New Roman"/>
                <w:lang w:val="en-IN"/>
              </w:rPr>
            </w:pPr>
            <w:r>
              <w:rPr>
                <w:rFonts w:ascii="Times New Roman" w:eastAsia="Times New Roman" w:hAnsi="Times New Roman" w:cs="Times New Roman"/>
                <w:lang w:val="en-IN"/>
              </w:rPr>
              <w:t>Learning mediates change success</w:t>
            </w:r>
          </w:p>
        </w:tc>
      </w:tr>
      <w:tr w:rsidR="00FD1B2B" w14:paraId="18200338" w14:textId="77777777">
        <w:trPr>
          <w:trHeight w:val="395"/>
        </w:trPr>
        <w:tc>
          <w:tcPr>
            <w:tcW w:w="604" w:type="pct"/>
            <w:tcBorders>
              <w:top w:val="nil"/>
              <w:left w:val="single" w:sz="4" w:space="0" w:color="auto"/>
              <w:bottom w:val="single" w:sz="4" w:space="0" w:color="auto"/>
              <w:right w:val="single" w:sz="4" w:space="0" w:color="auto"/>
            </w:tcBorders>
            <w:vAlign w:val="center"/>
          </w:tcPr>
          <w:p w14:paraId="24BCC289" w14:textId="77777777" w:rsidR="00FD1B2B" w:rsidRDefault="00000000">
            <w:pPr>
              <w:spacing w:line="240" w:lineRule="auto"/>
              <w:rPr>
                <w:rFonts w:ascii="Times New Roman" w:eastAsia="Times New Roman" w:hAnsi="Times New Roman" w:cs="Times New Roman"/>
                <w:lang w:val="en-IN"/>
              </w:rPr>
            </w:pPr>
            <w:r>
              <w:rPr>
                <w:rFonts w:ascii="Times New Roman" w:eastAsia="Times New Roman" w:hAnsi="Times New Roman" w:cs="Times New Roman"/>
                <w:lang w:val="en-IN"/>
              </w:rPr>
              <w:t>ERP implementation &amp; change strategy</w:t>
            </w:r>
          </w:p>
        </w:tc>
        <w:tc>
          <w:tcPr>
            <w:tcW w:w="604" w:type="pct"/>
            <w:tcBorders>
              <w:top w:val="nil"/>
              <w:left w:val="nil"/>
              <w:bottom w:val="single" w:sz="4" w:space="0" w:color="auto"/>
              <w:right w:val="single" w:sz="4" w:space="0" w:color="auto"/>
            </w:tcBorders>
            <w:vAlign w:val="center"/>
          </w:tcPr>
          <w:p w14:paraId="787FBD8F" w14:textId="77777777" w:rsidR="00FD1B2B" w:rsidRDefault="00000000">
            <w:pPr>
              <w:spacing w:line="240" w:lineRule="auto"/>
              <w:rPr>
                <w:rFonts w:ascii="Times New Roman" w:eastAsia="Times New Roman" w:hAnsi="Times New Roman" w:cs="Times New Roman"/>
                <w:lang w:val="en-IN"/>
              </w:rPr>
            </w:pPr>
            <w:r>
              <w:rPr>
                <w:rFonts w:ascii="Times New Roman" w:eastAsia="Times New Roman" w:hAnsi="Times New Roman" w:cs="Times New Roman"/>
                <w:lang w:val="en-IN"/>
              </w:rPr>
              <w:t>IJBMER</w:t>
            </w:r>
          </w:p>
        </w:tc>
        <w:tc>
          <w:tcPr>
            <w:tcW w:w="769" w:type="pct"/>
            <w:tcBorders>
              <w:top w:val="nil"/>
              <w:left w:val="nil"/>
              <w:bottom w:val="single" w:sz="4" w:space="0" w:color="auto"/>
              <w:right w:val="single" w:sz="4" w:space="0" w:color="auto"/>
            </w:tcBorders>
            <w:vAlign w:val="center"/>
          </w:tcPr>
          <w:p w14:paraId="57981534" w14:textId="77777777" w:rsidR="00FD1B2B" w:rsidRDefault="00000000">
            <w:pPr>
              <w:spacing w:line="240" w:lineRule="auto"/>
              <w:rPr>
                <w:rFonts w:ascii="Times New Roman" w:eastAsia="Times New Roman" w:hAnsi="Times New Roman" w:cs="Times New Roman"/>
                <w:lang w:val="en-IN"/>
              </w:rPr>
            </w:pPr>
            <w:r>
              <w:rPr>
                <w:rFonts w:ascii="Times New Roman" w:eastAsia="Times New Roman" w:hAnsi="Times New Roman" w:cs="Times New Roman"/>
                <w:lang w:val="en-IN"/>
              </w:rPr>
              <w:t>Altamony, H., Al-Salti, Z., Gharaibeh, A., and Elyas, T.</w:t>
            </w:r>
          </w:p>
        </w:tc>
        <w:tc>
          <w:tcPr>
            <w:tcW w:w="604" w:type="pct"/>
            <w:tcBorders>
              <w:top w:val="nil"/>
              <w:left w:val="nil"/>
              <w:bottom w:val="single" w:sz="4" w:space="0" w:color="auto"/>
              <w:right w:val="single" w:sz="4" w:space="0" w:color="auto"/>
            </w:tcBorders>
            <w:vAlign w:val="center"/>
          </w:tcPr>
          <w:p w14:paraId="00724848" w14:textId="77777777" w:rsidR="00FD1B2B" w:rsidRDefault="00000000">
            <w:pPr>
              <w:spacing w:line="240" w:lineRule="auto"/>
              <w:rPr>
                <w:rFonts w:ascii="Times New Roman" w:eastAsia="Times New Roman" w:hAnsi="Times New Roman" w:cs="Times New Roman"/>
                <w:lang w:val="en-IN"/>
              </w:rPr>
            </w:pPr>
            <w:r>
              <w:rPr>
                <w:rFonts w:ascii="Times New Roman" w:eastAsia="Times New Roman" w:hAnsi="Times New Roman" w:cs="Times New Roman"/>
                <w:lang w:val="en-IN"/>
              </w:rPr>
              <w:t>Link change strategy to ERP success</w:t>
            </w:r>
          </w:p>
        </w:tc>
        <w:tc>
          <w:tcPr>
            <w:tcW w:w="581" w:type="pct"/>
            <w:tcBorders>
              <w:top w:val="nil"/>
              <w:left w:val="nil"/>
              <w:bottom w:val="single" w:sz="4" w:space="0" w:color="auto"/>
              <w:right w:val="single" w:sz="4" w:space="0" w:color="auto"/>
            </w:tcBorders>
            <w:vAlign w:val="center"/>
          </w:tcPr>
          <w:p w14:paraId="3B4BA435" w14:textId="77777777" w:rsidR="00FD1B2B" w:rsidRDefault="00000000">
            <w:pPr>
              <w:spacing w:line="240" w:lineRule="auto"/>
              <w:rPr>
                <w:rFonts w:ascii="Times New Roman" w:eastAsia="Times New Roman" w:hAnsi="Times New Roman" w:cs="Times New Roman"/>
                <w:lang w:val="en-IN"/>
              </w:rPr>
            </w:pPr>
            <w:r>
              <w:rPr>
                <w:rFonts w:ascii="Times New Roman" w:eastAsia="Times New Roman" w:hAnsi="Times New Roman" w:cs="Times New Roman"/>
                <w:lang w:val="en-IN"/>
              </w:rPr>
              <w:t>Develop framework</w:t>
            </w:r>
          </w:p>
        </w:tc>
        <w:tc>
          <w:tcPr>
            <w:tcW w:w="707" w:type="pct"/>
            <w:tcBorders>
              <w:top w:val="nil"/>
              <w:left w:val="nil"/>
              <w:bottom w:val="single" w:sz="4" w:space="0" w:color="auto"/>
              <w:right w:val="single" w:sz="4" w:space="0" w:color="auto"/>
            </w:tcBorders>
            <w:vAlign w:val="center"/>
          </w:tcPr>
          <w:p w14:paraId="5FE76BFB" w14:textId="77777777" w:rsidR="00FD1B2B" w:rsidRDefault="00000000">
            <w:pPr>
              <w:spacing w:line="240" w:lineRule="auto"/>
              <w:rPr>
                <w:rFonts w:ascii="Times New Roman" w:eastAsia="Times New Roman" w:hAnsi="Times New Roman" w:cs="Times New Roman"/>
                <w:lang w:val="en-IN"/>
              </w:rPr>
            </w:pPr>
            <w:r>
              <w:rPr>
                <w:rFonts w:ascii="Times New Roman" w:eastAsia="Times New Roman" w:hAnsi="Times New Roman" w:cs="Times New Roman"/>
                <w:lang w:val="en-IN"/>
              </w:rPr>
              <w:t>What ensures ERP success?</w:t>
            </w:r>
          </w:p>
        </w:tc>
        <w:tc>
          <w:tcPr>
            <w:tcW w:w="526" w:type="pct"/>
            <w:tcBorders>
              <w:top w:val="nil"/>
              <w:left w:val="nil"/>
              <w:bottom w:val="single" w:sz="4" w:space="0" w:color="auto"/>
              <w:right w:val="single" w:sz="4" w:space="0" w:color="auto"/>
            </w:tcBorders>
            <w:vAlign w:val="center"/>
          </w:tcPr>
          <w:p w14:paraId="4C26629C" w14:textId="77777777" w:rsidR="00FD1B2B" w:rsidRDefault="00000000">
            <w:pPr>
              <w:spacing w:line="240" w:lineRule="auto"/>
              <w:rPr>
                <w:rFonts w:ascii="Times New Roman" w:eastAsia="Times New Roman" w:hAnsi="Times New Roman" w:cs="Times New Roman"/>
                <w:lang w:val="en-IN"/>
              </w:rPr>
            </w:pPr>
            <w:r>
              <w:rPr>
                <w:rFonts w:ascii="Times New Roman" w:eastAsia="Times New Roman" w:hAnsi="Times New Roman" w:cs="Times New Roman"/>
                <w:lang w:val="en-IN"/>
              </w:rPr>
              <w:t>Theoretical</w:t>
            </w:r>
          </w:p>
        </w:tc>
        <w:tc>
          <w:tcPr>
            <w:tcW w:w="604" w:type="pct"/>
            <w:tcBorders>
              <w:top w:val="nil"/>
              <w:left w:val="nil"/>
              <w:bottom w:val="single" w:sz="4" w:space="0" w:color="auto"/>
              <w:right w:val="single" w:sz="4" w:space="0" w:color="auto"/>
            </w:tcBorders>
            <w:vAlign w:val="center"/>
          </w:tcPr>
          <w:p w14:paraId="77A1E01F" w14:textId="77777777" w:rsidR="00FD1B2B" w:rsidRDefault="00000000">
            <w:pPr>
              <w:spacing w:line="240" w:lineRule="auto"/>
              <w:rPr>
                <w:rFonts w:ascii="Times New Roman" w:eastAsia="Times New Roman" w:hAnsi="Times New Roman" w:cs="Times New Roman"/>
                <w:lang w:val="en-IN"/>
              </w:rPr>
            </w:pPr>
            <w:r>
              <w:rPr>
                <w:rFonts w:ascii="Times New Roman" w:eastAsia="Times New Roman" w:hAnsi="Times New Roman" w:cs="Times New Roman"/>
                <w:lang w:val="en-IN"/>
              </w:rPr>
              <w:t>Leadership &amp; training critical</w:t>
            </w:r>
          </w:p>
        </w:tc>
      </w:tr>
      <w:tr w:rsidR="00FD1B2B" w14:paraId="3F39460E" w14:textId="77777777">
        <w:trPr>
          <w:trHeight w:val="395"/>
        </w:trPr>
        <w:tc>
          <w:tcPr>
            <w:tcW w:w="604" w:type="pct"/>
            <w:tcBorders>
              <w:top w:val="nil"/>
              <w:left w:val="single" w:sz="4" w:space="0" w:color="auto"/>
              <w:bottom w:val="single" w:sz="4" w:space="0" w:color="auto"/>
              <w:right w:val="single" w:sz="4" w:space="0" w:color="auto"/>
            </w:tcBorders>
            <w:vAlign w:val="center"/>
          </w:tcPr>
          <w:p w14:paraId="1F283BDC" w14:textId="77777777" w:rsidR="00FD1B2B" w:rsidRDefault="00000000">
            <w:pPr>
              <w:spacing w:line="240" w:lineRule="auto"/>
              <w:rPr>
                <w:rFonts w:ascii="Times New Roman" w:eastAsia="Times New Roman" w:hAnsi="Times New Roman" w:cs="Times New Roman"/>
                <w:lang w:val="en-IN"/>
              </w:rPr>
            </w:pPr>
            <w:r>
              <w:rPr>
                <w:rFonts w:ascii="Times New Roman" w:eastAsia="Times New Roman" w:hAnsi="Times New Roman" w:cs="Times New Roman"/>
                <w:lang w:val="en-IN"/>
              </w:rPr>
              <w:t>Change management in e-government</w:t>
            </w:r>
          </w:p>
        </w:tc>
        <w:tc>
          <w:tcPr>
            <w:tcW w:w="604" w:type="pct"/>
            <w:tcBorders>
              <w:top w:val="nil"/>
              <w:left w:val="nil"/>
              <w:bottom w:val="single" w:sz="4" w:space="0" w:color="auto"/>
              <w:right w:val="single" w:sz="4" w:space="0" w:color="auto"/>
            </w:tcBorders>
            <w:vAlign w:val="center"/>
          </w:tcPr>
          <w:p w14:paraId="658D2975" w14:textId="77777777" w:rsidR="00FD1B2B" w:rsidRDefault="00000000">
            <w:pPr>
              <w:spacing w:line="240" w:lineRule="auto"/>
              <w:rPr>
                <w:rFonts w:ascii="Times New Roman" w:eastAsia="Times New Roman" w:hAnsi="Times New Roman" w:cs="Times New Roman"/>
                <w:lang w:val="en-IN"/>
              </w:rPr>
            </w:pPr>
            <w:r>
              <w:rPr>
                <w:rFonts w:ascii="Times New Roman" w:eastAsia="Times New Roman" w:hAnsi="Times New Roman" w:cs="Times New Roman"/>
                <w:lang w:val="en-IN"/>
              </w:rPr>
              <w:t>Business Systems Research</w:t>
            </w:r>
          </w:p>
        </w:tc>
        <w:tc>
          <w:tcPr>
            <w:tcW w:w="769" w:type="pct"/>
            <w:tcBorders>
              <w:top w:val="nil"/>
              <w:left w:val="nil"/>
              <w:bottom w:val="single" w:sz="4" w:space="0" w:color="auto"/>
              <w:right w:val="single" w:sz="4" w:space="0" w:color="auto"/>
            </w:tcBorders>
            <w:vAlign w:val="center"/>
          </w:tcPr>
          <w:p w14:paraId="737C52BB" w14:textId="77777777" w:rsidR="00FD1B2B" w:rsidRDefault="00000000">
            <w:pPr>
              <w:spacing w:line="240" w:lineRule="auto"/>
              <w:rPr>
                <w:rFonts w:ascii="Times New Roman" w:eastAsia="Times New Roman" w:hAnsi="Times New Roman" w:cs="Times New Roman"/>
                <w:lang w:val="en-IN"/>
              </w:rPr>
            </w:pPr>
            <w:r>
              <w:rPr>
                <w:rFonts w:ascii="Times New Roman" w:eastAsia="Times New Roman" w:hAnsi="Times New Roman" w:cs="Times New Roman"/>
                <w:lang w:val="en-IN"/>
              </w:rPr>
              <w:t>Nograšek, J.</w:t>
            </w:r>
          </w:p>
        </w:tc>
        <w:tc>
          <w:tcPr>
            <w:tcW w:w="604" w:type="pct"/>
            <w:tcBorders>
              <w:top w:val="nil"/>
              <w:left w:val="nil"/>
              <w:bottom w:val="single" w:sz="4" w:space="0" w:color="auto"/>
              <w:right w:val="single" w:sz="4" w:space="0" w:color="auto"/>
            </w:tcBorders>
            <w:vAlign w:val="center"/>
          </w:tcPr>
          <w:p w14:paraId="037EB8FD" w14:textId="77777777" w:rsidR="00FD1B2B" w:rsidRDefault="00000000">
            <w:pPr>
              <w:spacing w:line="240" w:lineRule="auto"/>
              <w:rPr>
                <w:rFonts w:ascii="Times New Roman" w:eastAsia="Times New Roman" w:hAnsi="Times New Roman" w:cs="Times New Roman"/>
                <w:lang w:val="en-IN"/>
              </w:rPr>
            </w:pPr>
            <w:r>
              <w:rPr>
                <w:rFonts w:ascii="Times New Roman" w:eastAsia="Times New Roman" w:hAnsi="Times New Roman" w:cs="Times New Roman"/>
                <w:lang w:val="en-IN"/>
              </w:rPr>
              <w:t>Explore change in public sector IT</w:t>
            </w:r>
          </w:p>
        </w:tc>
        <w:tc>
          <w:tcPr>
            <w:tcW w:w="581" w:type="pct"/>
            <w:tcBorders>
              <w:top w:val="nil"/>
              <w:left w:val="nil"/>
              <w:bottom w:val="single" w:sz="4" w:space="0" w:color="auto"/>
              <w:right w:val="single" w:sz="4" w:space="0" w:color="auto"/>
            </w:tcBorders>
            <w:vAlign w:val="center"/>
          </w:tcPr>
          <w:p w14:paraId="2F8B6880" w14:textId="77777777" w:rsidR="00FD1B2B" w:rsidRDefault="00000000">
            <w:pPr>
              <w:spacing w:line="240" w:lineRule="auto"/>
              <w:rPr>
                <w:rFonts w:ascii="Times New Roman" w:eastAsia="Times New Roman" w:hAnsi="Times New Roman" w:cs="Times New Roman"/>
                <w:lang w:val="en-IN"/>
              </w:rPr>
            </w:pPr>
            <w:r>
              <w:rPr>
                <w:rFonts w:ascii="Times New Roman" w:eastAsia="Times New Roman" w:hAnsi="Times New Roman" w:cs="Times New Roman"/>
                <w:lang w:val="en-IN"/>
              </w:rPr>
              <w:t>Apply Leavitt model</w:t>
            </w:r>
          </w:p>
        </w:tc>
        <w:tc>
          <w:tcPr>
            <w:tcW w:w="707" w:type="pct"/>
            <w:tcBorders>
              <w:top w:val="nil"/>
              <w:left w:val="nil"/>
              <w:bottom w:val="single" w:sz="4" w:space="0" w:color="auto"/>
              <w:right w:val="single" w:sz="4" w:space="0" w:color="auto"/>
            </w:tcBorders>
            <w:vAlign w:val="center"/>
          </w:tcPr>
          <w:p w14:paraId="1234BEE2" w14:textId="77777777" w:rsidR="00FD1B2B" w:rsidRDefault="00000000">
            <w:pPr>
              <w:spacing w:line="240" w:lineRule="auto"/>
              <w:rPr>
                <w:rFonts w:ascii="Times New Roman" w:eastAsia="Times New Roman" w:hAnsi="Times New Roman" w:cs="Times New Roman"/>
                <w:lang w:val="en-IN"/>
              </w:rPr>
            </w:pPr>
            <w:r>
              <w:rPr>
                <w:rFonts w:ascii="Times New Roman" w:eastAsia="Times New Roman" w:hAnsi="Times New Roman" w:cs="Times New Roman"/>
                <w:lang w:val="en-IN"/>
              </w:rPr>
              <w:t>What drives e-government success?</w:t>
            </w:r>
          </w:p>
        </w:tc>
        <w:tc>
          <w:tcPr>
            <w:tcW w:w="526" w:type="pct"/>
            <w:tcBorders>
              <w:top w:val="nil"/>
              <w:left w:val="nil"/>
              <w:bottom w:val="single" w:sz="4" w:space="0" w:color="auto"/>
              <w:right w:val="single" w:sz="4" w:space="0" w:color="auto"/>
            </w:tcBorders>
            <w:vAlign w:val="center"/>
          </w:tcPr>
          <w:p w14:paraId="0C8BA96A" w14:textId="77777777" w:rsidR="00FD1B2B" w:rsidRDefault="00000000">
            <w:pPr>
              <w:spacing w:line="240" w:lineRule="auto"/>
              <w:rPr>
                <w:rFonts w:ascii="Times New Roman" w:eastAsia="Times New Roman" w:hAnsi="Times New Roman" w:cs="Times New Roman"/>
                <w:lang w:val="en-IN"/>
              </w:rPr>
            </w:pPr>
            <w:r>
              <w:rPr>
                <w:rFonts w:ascii="Times New Roman" w:eastAsia="Times New Roman" w:hAnsi="Times New Roman" w:cs="Times New Roman"/>
                <w:lang w:val="en-IN"/>
              </w:rPr>
              <w:t>Conceptual</w:t>
            </w:r>
          </w:p>
        </w:tc>
        <w:tc>
          <w:tcPr>
            <w:tcW w:w="604" w:type="pct"/>
            <w:tcBorders>
              <w:top w:val="nil"/>
              <w:left w:val="nil"/>
              <w:bottom w:val="single" w:sz="4" w:space="0" w:color="auto"/>
              <w:right w:val="single" w:sz="4" w:space="0" w:color="auto"/>
            </w:tcBorders>
            <w:vAlign w:val="center"/>
          </w:tcPr>
          <w:p w14:paraId="64EEFBA8" w14:textId="77777777" w:rsidR="00FD1B2B" w:rsidRDefault="00000000">
            <w:pPr>
              <w:spacing w:line="240" w:lineRule="auto"/>
              <w:rPr>
                <w:rFonts w:ascii="Times New Roman" w:eastAsia="Times New Roman" w:hAnsi="Times New Roman" w:cs="Times New Roman"/>
                <w:lang w:val="en-IN"/>
              </w:rPr>
            </w:pPr>
            <w:r>
              <w:rPr>
                <w:rFonts w:ascii="Times New Roman" w:eastAsia="Times New Roman" w:hAnsi="Times New Roman" w:cs="Times New Roman"/>
                <w:lang w:val="en-IN"/>
              </w:rPr>
              <w:t>Leadership alignment essential</w:t>
            </w:r>
          </w:p>
        </w:tc>
      </w:tr>
      <w:tr w:rsidR="00FD1B2B" w14:paraId="2BEC31A9" w14:textId="77777777">
        <w:trPr>
          <w:trHeight w:val="197"/>
        </w:trPr>
        <w:tc>
          <w:tcPr>
            <w:tcW w:w="604" w:type="pct"/>
            <w:tcBorders>
              <w:top w:val="nil"/>
              <w:left w:val="single" w:sz="4" w:space="0" w:color="auto"/>
              <w:bottom w:val="single" w:sz="4" w:space="0" w:color="auto"/>
              <w:right w:val="single" w:sz="4" w:space="0" w:color="auto"/>
            </w:tcBorders>
            <w:vAlign w:val="center"/>
          </w:tcPr>
          <w:p w14:paraId="134161C1" w14:textId="77777777" w:rsidR="00FD1B2B" w:rsidRDefault="00000000">
            <w:pPr>
              <w:spacing w:line="240" w:lineRule="auto"/>
              <w:rPr>
                <w:rFonts w:ascii="Times New Roman" w:eastAsia="Times New Roman" w:hAnsi="Times New Roman" w:cs="Times New Roman"/>
                <w:lang w:val="en-IN"/>
              </w:rPr>
            </w:pPr>
            <w:r>
              <w:rPr>
                <w:rFonts w:ascii="Times New Roman" w:eastAsia="Times New Roman" w:hAnsi="Times New Roman" w:cs="Times New Roman"/>
                <w:lang w:val="en-IN"/>
              </w:rPr>
              <w:t>Successful change management</w:t>
            </w:r>
          </w:p>
        </w:tc>
        <w:tc>
          <w:tcPr>
            <w:tcW w:w="604" w:type="pct"/>
            <w:tcBorders>
              <w:top w:val="nil"/>
              <w:left w:val="nil"/>
              <w:bottom w:val="single" w:sz="4" w:space="0" w:color="auto"/>
              <w:right w:val="single" w:sz="4" w:space="0" w:color="auto"/>
            </w:tcBorders>
            <w:vAlign w:val="center"/>
          </w:tcPr>
          <w:p w14:paraId="4E4FD459" w14:textId="77777777" w:rsidR="00FD1B2B" w:rsidRDefault="00000000">
            <w:pPr>
              <w:spacing w:line="240" w:lineRule="auto"/>
              <w:rPr>
                <w:rFonts w:ascii="Times New Roman" w:eastAsia="Times New Roman" w:hAnsi="Times New Roman" w:cs="Times New Roman"/>
                <w:lang w:val="en-IN"/>
              </w:rPr>
            </w:pPr>
            <w:r>
              <w:rPr>
                <w:rFonts w:ascii="Times New Roman" w:eastAsia="Times New Roman" w:hAnsi="Times New Roman" w:cs="Times New Roman"/>
                <w:lang w:val="en-IN"/>
              </w:rPr>
              <w:t>TQM Journal</w:t>
            </w:r>
          </w:p>
        </w:tc>
        <w:tc>
          <w:tcPr>
            <w:tcW w:w="769" w:type="pct"/>
            <w:tcBorders>
              <w:top w:val="nil"/>
              <w:left w:val="nil"/>
              <w:bottom w:val="single" w:sz="4" w:space="0" w:color="auto"/>
              <w:right w:val="single" w:sz="4" w:space="0" w:color="auto"/>
            </w:tcBorders>
            <w:vAlign w:val="center"/>
          </w:tcPr>
          <w:p w14:paraId="67922CC0" w14:textId="77777777" w:rsidR="00FD1B2B" w:rsidRDefault="00000000">
            <w:pPr>
              <w:spacing w:line="240" w:lineRule="auto"/>
              <w:rPr>
                <w:rFonts w:ascii="Times New Roman" w:eastAsia="Times New Roman" w:hAnsi="Times New Roman" w:cs="Times New Roman"/>
                <w:lang w:val="en-IN"/>
              </w:rPr>
            </w:pPr>
            <w:r>
              <w:rPr>
                <w:rFonts w:ascii="Times New Roman" w:eastAsia="Times New Roman" w:hAnsi="Times New Roman" w:cs="Times New Roman"/>
                <w:lang w:val="en-IN"/>
              </w:rPr>
              <w:t>Oakland, J.S., and Tanner, S.</w:t>
            </w:r>
          </w:p>
        </w:tc>
        <w:tc>
          <w:tcPr>
            <w:tcW w:w="604" w:type="pct"/>
            <w:tcBorders>
              <w:top w:val="nil"/>
              <w:left w:val="nil"/>
              <w:bottom w:val="single" w:sz="4" w:space="0" w:color="auto"/>
              <w:right w:val="single" w:sz="4" w:space="0" w:color="auto"/>
            </w:tcBorders>
            <w:vAlign w:val="center"/>
          </w:tcPr>
          <w:p w14:paraId="6DCBBA75" w14:textId="77777777" w:rsidR="00FD1B2B" w:rsidRDefault="00000000">
            <w:pPr>
              <w:spacing w:line="240" w:lineRule="auto"/>
              <w:rPr>
                <w:rFonts w:ascii="Times New Roman" w:eastAsia="Times New Roman" w:hAnsi="Times New Roman" w:cs="Times New Roman"/>
                <w:lang w:val="en-IN"/>
              </w:rPr>
            </w:pPr>
            <w:r>
              <w:rPr>
                <w:rFonts w:ascii="Times New Roman" w:eastAsia="Times New Roman" w:hAnsi="Times New Roman" w:cs="Times New Roman"/>
                <w:lang w:val="en-IN"/>
              </w:rPr>
              <w:t>Examine holistic change success</w:t>
            </w:r>
          </w:p>
        </w:tc>
        <w:tc>
          <w:tcPr>
            <w:tcW w:w="581" w:type="pct"/>
            <w:tcBorders>
              <w:top w:val="nil"/>
              <w:left w:val="nil"/>
              <w:bottom w:val="single" w:sz="4" w:space="0" w:color="auto"/>
              <w:right w:val="single" w:sz="4" w:space="0" w:color="auto"/>
            </w:tcBorders>
            <w:vAlign w:val="center"/>
          </w:tcPr>
          <w:p w14:paraId="3BBD0C3F" w14:textId="77777777" w:rsidR="00FD1B2B" w:rsidRDefault="00000000">
            <w:pPr>
              <w:spacing w:line="240" w:lineRule="auto"/>
              <w:rPr>
                <w:rFonts w:ascii="Times New Roman" w:eastAsia="Times New Roman" w:hAnsi="Times New Roman" w:cs="Times New Roman"/>
                <w:lang w:val="en-IN"/>
              </w:rPr>
            </w:pPr>
            <w:r>
              <w:rPr>
                <w:rFonts w:ascii="Times New Roman" w:eastAsia="Times New Roman" w:hAnsi="Times New Roman" w:cs="Times New Roman"/>
                <w:lang w:val="en-IN"/>
              </w:rPr>
              <w:t>Identify key drivers</w:t>
            </w:r>
          </w:p>
        </w:tc>
        <w:tc>
          <w:tcPr>
            <w:tcW w:w="707" w:type="pct"/>
            <w:tcBorders>
              <w:top w:val="nil"/>
              <w:left w:val="nil"/>
              <w:bottom w:val="single" w:sz="4" w:space="0" w:color="auto"/>
              <w:right w:val="single" w:sz="4" w:space="0" w:color="auto"/>
            </w:tcBorders>
            <w:vAlign w:val="center"/>
          </w:tcPr>
          <w:p w14:paraId="5E8B9C89" w14:textId="77777777" w:rsidR="00FD1B2B" w:rsidRDefault="00000000">
            <w:pPr>
              <w:spacing w:line="240" w:lineRule="auto"/>
              <w:rPr>
                <w:rFonts w:ascii="Times New Roman" w:eastAsia="Times New Roman" w:hAnsi="Times New Roman" w:cs="Times New Roman"/>
                <w:lang w:val="en-IN"/>
              </w:rPr>
            </w:pPr>
            <w:r>
              <w:rPr>
                <w:rFonts w:ascii="Times New Roman" w:eastAsia="Times New Roman" w:hAnsi="Times New Roman" w:cs="Times New Roman"/>
                <w:lang w:val="en-IN"/>
              </w:rPr>
              <w:t>What ensures successful change?</w:t>
            </w:r>
          </w:p>
        </w:tc>
        <w:tc>
          <w:tcPr>
            <w:tcW w:w="526" w:type="pct"/>
            <w:tcBorders>
              <w:top w:val="nil"/>
              <w:left w:val="nil"/>
              <w:bottom w:val="single" w:sz="4" w:space="0" w:color="auto"/>
              <w:right w:val="single" w:sz="4" w:space="0" w:color="auto"/>
            </w:tcBorders>
            <w:vAlign w:val="center"/>
          </w:tcPr>
          <w:p w14:paraId="2D0110D5" w14:textId="77777777" w:rsidR="00FD1B2B" w:rsidRDefault="00000000">
            <w:pPr>
              <w:spacing w:line="240" w:lineRule="auto"/>
              <w:rPr>
                <w:rFonts w:ascii="Times New Roman" w:eastAsia="Times New Roman" w:hAnsi="Times New Roman" w:cs="Times New Roman"/>
                <w:lang w:val="en-IN"/>
              </w:rPr>
            </w:pPr>
            <w:r>
              <w:rPr>
                <w:rFonts w:ascii="Times New Roman" w:eastAsia="Times New Roman" w:hAnsi="Times New Roman" w:cs="Times New Roman"/>
                <w:lang w:val="en-IN"/>
              </w:rPr>
              <w:t>Conceptual</w:t>
            </w:r>
          </w:p>
        </w:tc>
        <w:tc>
          <w:tcPr>
            <w:tcW w:w="604" w:type="pct"/>
            <w:tcBorders>
              <w:top w:val="nil"/>
              <w:left w:val="nil"/>
              <w:bottom w:val="single" w:sz="4" w:space="0" w:color="auto"/>
              <w:right w:val="single" w:sz="4" w:space="0" w:color="auto"/>
            </w:tcBorders>
            <w:vAlign w:val="center"/>
          </w:tcPr>
          <w:p w14:paraId="1CEF85C9" w14:textId="77777777" w:rsidR="00FD1B2B" w:rsidRDefault="00000000">
            <w:pPr>
              <w:spacing w:line="240" w:lineRule="auto"/>
              <w:rPr>
                <w:rFonts w:ascii="Times New Roman" w:eastAsia="Times New Roman" w:hAnsi="Times New Roman" w:cs="Times New Roman"/>
                <w:lang w:val="en-IN"/>
              </w:rPr>
            </w:pPr>
            <w:r>
              <w:rPr>
                <w:rFonts w:ascii="Times New Roman" w:eastAsia="Times New Roman" w:hAnsi="Times New Roman" w:cs="Times New Roman"/>
                <w:lang w:val="en-IN"/>
              </w:rPr>
              <w:t>Culture, leadership &amp; TQM important</w:t>
            </w:r>
          </w:p>
        </w:tc>
      </w:tr>
      <w:tr w:rsidR="00FD1B2B" w14:paraId="3EC657BE" w14:textId="77777777">
        <w:trPr>
          <w:trHeight w:val="395"/>
        </w:trPr>
        <w:tc>
          <w:tcPr>
            <w:tcW w:w="604" w:type="pct"/>
            <w:tcBorders>
              <w:top w:val="nil"/>
              <w:left w:val="single" w:sz="4" w:space="0" w:color="auto"/>
              <w:bottom w:val="single" w:sz="4" w:space="0" w:color="auto"/>
              <w:right w:val="single" w:sz="4" w:space="0" w:color="auto"/>
            </w:tcBorders>
            <w:vAlign w:val="center"/>
          </w:tcPr>
          <w:p w14:paraId="1F39D85E" w14:textId="77777777" w:rsidR="00FD1B2B" w:rsidRDefault="00000000">
            <w:pPr>
              <w:spacing w:line="240" w:lineRule="auto"/>
              <w:rPr>
                <w:rFonts w:ascii="Times New Roman" w:eastAsia="Times New Roman" w:hAnsi="Times New Roman" w:cs="Times New Roman"/>
                <w:lang w:val="en-IN"/>
              </w:rPr>
            </w:pPr>
            <w:r>
              <w:rPr>
                <w:rFonts w:ascii="Times New Roman" w:eastAsia="Times New Roman" w:hAnsi="Times New Roman" w:cs="Times New Roman"/>
                <w:lang w:val="en-IN"/>
              </w:rPr>
              <w:t>Drivers of change in AEC industry</w:t>
            </w:r>
          </w:p>
        </w:tc>
        <w:tc>
          <w:tcPr>
            <w:tcW w:w="604" w:type="pct"/>
            <w:tcBorders>
              <w:top w:val="nil"/>
              <w:left w:val="nil"/>
              <w:bottom w:val="single" w:sz="4" w:space="0" w:color="auto"/>
              <w:right w:val="single" w:sz="4" w:space="0" w:color="auto"/>
            </w:tcBorders>
            <w:vAlign w:val="center"/>
          </w:tcPr>
          <w:p w14:paraId="092E5BED" w14:textId="77777777" w:rsidR="00FD1B2B" w:rsidRDefault="00000000">
            <w:pPr>
              <w:spacing w:line="240" w:lineRule="auto"/>
              <w:rPr>
                <w:rFonts w:ascii="Times New Roman" w:eastAsia="Times New Roman" w:hAnsi="Times New Roman" w:cs="Times New Roman"/>
                <w:lang w:val="en-IN"/>
              </w:rPr>
            </w:pPr>
            <w:r>
              <w:rPr>
                <w:rFonts w:ascii="Times New Roman" w:eastAsia="Times New Roman" w:hAnsi="Times New Roman" w:cs="Times New Roman"/>
                <w:lang w:val="en-IN"/>
              </w:rPr>
              <w:t>J. of Management in Engineering</w:t>
            </w:r>
          </w:p>
        </w:tc>
        <w:tc>
          <w:tcPr>
            <w:tcW w:w="769" w:type="pct"/>
            <w:tcBorders>
              <w:top w:val="nil"/>
              <w:left w:val="nil"/>
              <w:bottom w:val="single" w:sz="4" w:space="0" w:color="auto"/>
              <w:right w:val="single" w:sz="4" w:space="0" w:color="auto"/>
            </w:tcBorders>
            <w:vAlign w:val="center"/>
          </w:tcPr>
          <w:p w14:paraId="52895B67" w14:textId="77777777" w:rsidR="00FD1B2B" w:rsidRDefault="00000000">
            <w:pPr>
              <w:spacing w:line="240" w:lineRule="auto"/>
              <w:rPr>
                <w:rFonts w:ascii="Times New Roman" w:eastAsia="Times New Roman" w:hAnsi="Times New Roman" w:cs="Times New Roman"/>
                <w:lang w:val="en-IN"/>
              </w:rPr>
            </w:pPr>
            <w:r>
              <w:rPr>
                <w:rFonts w:ascii="Times New Roman" w:eastAsia="Times New Roman" w:hAnsi="Times New Roman" w:cs="Times New Roman"/>
                <w:lang w:val="en-IN"/>
              </w:rPr>
              <w:t>Lines, B.C., and Reddy Vardireddy, P.K.</w:t>
            </w:r>
          </w:p>
        </w:tc>
        <w:tc>
          <w:tcPr>
            <w:tcW w:w="604" w:type="pct"/>
            <w:tcBorders>
              <w:top w:val="nil"/>
              <w:left w:val="nil"/>
              <w:bottom w:val="single" w:sz="4" w:space="0" w:color="auto"/>
              <w:right w:val="single" w:sz="4" w:space="0" w:color="auto"/>
            </w:tcBorders>
            <w:vAlign w:val="center"/>
          </w:tcPr>
          <w:p w14:paraId="7A84631E" w14:textId="77777777" w:rsidR="00FD1B2B" w:rsidRDefault="00000000">
            <w:pPr>
              <w:spacing w:line="240" w:lineRule="auto"/>
              <w:rPr>
                <w:rFonts w:ascii="Times New Roman" w:eastAsia="Times New Roman" w:hAnsi="Times New Roman" w:cs="Times New Roman"/>
                <w:lang w:val="en-IN"/>
              </w:rPr>
            </w:pPr>
            <w:r>
              <w:rPr>
                <w:rFonts w:ascii="Times New Roman" w:eastAsia="Times New Roman" w:hAnsi="Times New Roman" w:cs="Times New Roman"/>
                <w:lang w:val="en-IN"/>
              </w:rPr>
              <w:t>Identify drivers of change</w:t>
            </w:r>
          </w:p>
        </w:tc>
        <w:tc>
          <w:tcPr>
            <w:tcW w:w="581" w:type="pct"/>
            <w:tcBorders>
              <w:top w:val="nil"/>
              <w:left w:val="nil"/>
              <w:bottom w:val="single" w:sz="4" w:space="0" w:color="auto"/>
              <w:right w:val="single" w:sz="4" w:space="0" w:color="auto"/>
            </w:tcBorders>
            <w:vAlign w:val="center"/>
          </w:tcPr>
          <w:p w14:paraId="43DB7AE5" w14:textId="77777777" w:rsidR="00FD1B2B" w:rsidRDefault="00000000">
            <w:pPr>
              <w:spacing w:line="240" w:lineRule="auto"/>
              <w:rPr>
                <w:rFonts w:ascii="Times New Roman" w:eastAsia="Times New Roman" w:hAnsi="Times New Roman" w:cs="Times New Roman"/>
                <w:lang w:val="en-IN"/>
              </w:rPr>
            </w:pPr>
            <w:r>
              <w:rPr>
                <w:rFonts w:ascii="Times New Roman" w:eastAsia="Times New Roman" w:hAnsi="Times New Roman" w:cs="Times New Roman"/>
                <w:lang w:val="en-IN"/>
              </w:rPr>
              <w:t>Link practices to adoption</w:t>
            </w:r>
          </w:p>
        </w:tc>
        <w:tc>
          <w:tcPr>
            <w:tcW w:w="707" w:type="pct"/>
            <w:tcBorders>
              <w:top w:val="nil"/>
              <w:left w:val="nil"/>
              <w:bottom w:val="single" w:sz="4" w:space="0" w:color="auto"/>
              <w:right w:val="single" w:sz="4" w:space="0" w:color="auto"/>
            </w:tcBorders>
            <w:vAlign w:val="center"/>
          </w:tcPr>
          <w:p w14:paraId="56068CEA" w14:textId="77777777" w:rsidR="00FD1B2B" w:rsidRDefault="00000000">
            <w:pPr>
              <w:spacing w:line="240" w:lineRule="auto"/>
              <w:rPr>
                <w:rFonts w:ascii="Times New Roman" w:eastAsia="Times New Roman" w:hAnsi="Times New Roman" w:cs="Times New Roman"/>
                <w:lang w:val="en-IN"/>
              </w:rPr>
            </w:pPr>
            <w:r>
              <w:rPr>
                <w:rFonts w:ascii="Times New Roman" w:eastAsia="Times New Roman" w:hAnsi="Times New Roman" w:cs="Times New Roman"/>
                <w:lang w:val="en-IN"/>
              </w:rPr>
              <w:t>What drives successful adoption?</w:t>
            </w:r>
          </w:p>
        </w:tc>
        <w:tc>
          <w:tcPr>
            <w:tcW w:w="526" w:type="pct"/>
            <w:tcBorders>
              <w:top w:val="nil"/>
              <w:left w:val="nil"/>
              <w:bottom w:val="single" w:sz="4" w:space="0" w:color="auto"/>
              <w:right w:val="single" w:sz="4" w:space="0" w:color="auto"/>
            </w:tcBorders>
            <w:vAlign w:val="center"/>
          </w:tcPr>
          <w:p w14:paraId="5458D229" w14:textId="77777777" w:rsidR="00FD1B2B" w:rsidRDefault="00000000">
            <w:pPr>
              <w:spacing w:line="240" w:lineRule="auto"/>
              <w:rPr>
                <w:rFonts w:ascii="Times New Roman" w:eastAsia="Times New Roman" w:hAnsi="Times New Roman" w:cs="Times New Roman"/>
                <w:lang w:val="en-IN"/>
              </w:rPr>
            </w:pPr>
            <w:r>
              <w:rPr>
                <w:rFonts w:ascii="Times New Roman" w:eastAsia="Times New Roman" w:hAnsi="Times New Roman" w:cs="Times New Roman"/>
                <w:lang w:val="en-IN"/>
              </w:rPr>
              <w:t>Empirical</w:t>
            </w:r>
          </w:p>
        </w:tc>
        <w:tc>
          <w:tcPr>
            <w:tcW w:w="604" w:type="pct"/>
            <w:tcBorders>
              <w:top w:val="nil"/>
              <w:left w:val="nil"/>
              <w:bottom w:val="single" w:sz="4" w:space="0" w:color="auto"/>
              <w:right w:val="single" w:sz="4" w:space="0" w:color="auto"/>
            </w:tcBorders>
            <w:vAlign w:val="center"/>
          </w:tcPr>
          <w:p w14:paraId="6E8350F9" w14:textId="77777777" w:rsidR="00FD1B2B" w:rsidRDefault="00000000">
            <w:pPr>
              <w:spacing w:line="240" w:lineRule="auto"/>
              <w:rPr>
                <w:rFonts w:ascii="Times New Roman" w:eastAsia="Times New Roman" w:hAnsi="Times New Roman" w:cs="Times New Roman"/>
                <w:lang w:val="en-IN"/>
              </w:rPr>
            </w:pPr>
            <w:r>
              <w:rPr>
                <w:rFonts w:ascii="Times New Roman" w:eastAsia="Times New Roman" w:hAnsi="Times New Roman" w:cs="Times New Roman"/>
                <w:lang w:val="en-IN"/>
              </w:rPr>
              <w:t>Communication &amp; leadership key</w:t>
            </w:r>
          </w:p>
        </w:tc>
      </w:tr>
      <w:tr w:rsidR="00FD1B2B" w14:paraId="3A36D29F" w14:textId="77777777">
        <w:trPr>
          <w:trHeight w:val="791"/>
        </w:trPr>
        <w:tc>
          <w:tcPr>
            <w:tcW w:w="604" w:type="pct"/>
            <w:tcBorders>
              <w:top w:val="nil"/>
              <w:left w:val="single" w:sz="4" w:space="0" w:color="auto"/>
              <w:bottom w:val="single" w:sz="4" w:space="0" w:color="auto"/>
              <w:right w:val="single" w:sz="4" w:space="0" w:color="auto"/>
            </w:tcBorders>
            <w:vAlign w:val="center"/>
          </w:tcPr>
          <w:p w14:paraId="5A20F474" w14:textId="77777777" w:rsidR="00FD1B2B" w:rsidRDefault="00000000">
            <w:pPr>
              <w:spacing w:line="240" w:lineRule="auto"/>
              <w:rPr>
                <w:rFonts w:ascii="Times New Roman" w:eastAsia="Times New Roman" w:hAnsi="Times New Roman" w:cs="Times New Roman"/>
                <w:lang w:val="en-IN"/>
              </w:rPr>
            </w:pPr>
            <w:r>
              <w:rPr>
                <w:rFonts w:ascii="Times New Roman" w:eastAsia="Times New Roman" w:hAnsi="Times New Roman" w:cs="Times New Roman"/>
                <w:lang w:val="en-IN"/>
              </w:rPr>
              <w:lastRenderedPageBreak/>
              <w:t>Factors impacting change success</w:t>
            </w:r>
          </w:p>
        </w:tc>
        <w:tc>
          <w:tcPr>
            <w:tcW w:w="604" w:type="pct"/>
            <w:tcBorders>
              <w:top w:val="nil"/>
              <w:left w:val="nil"/>
              <w:bottom w:val="single" w:sz="4" w:space="0" w:color="auto"/>
              <w:right w:val="single" w:sz="4" w:space="0" w:color="auto"/>
            </w:tcBorders>
            <w:vAlign w:val="center"/>
          </w:tcPr>
          <w:p w14:paraId="3D4EFD94" w14:textId="77777777" w:rsidR="00FD1B2B" w:rsidRDefault="00000000">
            <w:pPr>
              <w:spacing w:line="240" w:lineRule="auto"/>
              <w:rPr>
                <w:rFonts w:ascii="Times New Roman" w:eastAsia="Times New Roman" w:hAnsi="Times New Roman" w:cs="Times New Roman"/>
                <w:lang w:val="en-IN"/>
              </w:rPr>
            </w:pPr>
            <w:r>
              <w:rPr>
                <w:rFonts w:ascii="Times New Roman" w:eastAsia="Times New Roman" w:hAnsi="Times New Roman" w:cs="Times New Roman"/>
                <w:lang w:val="en-IN"/>
              </w:rPr>
              <w:t>Industrial &amp; Commercial Training</w:t>
            </w:r>
          </w:p>
        </w:tc>
        <w:tc>
          <w:tcPr>
            <w:tcW w:w="769" w:type="pct"/>
            <w:tcBorders>
              <w:top w:val="nil"/>
              <w:left w:val="nil"/>
              <w:bottom w:val="single" w:sz="4" w:space="0" w:color="auto"/>
              <w:right w:val="single" w:sz="4" w:space="0" w:color="auto"/>
            </w:tcBorders>
            <w:vAlign w:val="center"/>
          </w:tcPr>
          <w:p w14:paraId="1A62DEC6" w14:textId="77777777" w:rsidR="00FD1B2B" w:rsidRDefault="00000000">
            <w:pPr>
              <w:spacing w:line="240" w:lineRule="auto"/>
              <w:rPr>
                <w:rFonts w:ascii="Times New Roman" w:eastAsia="Times New Roman" w:hAnsi="Times New Roman" w:cs="Times New Roman"/>
                <w:lang w:val="en-IN"/>
              </w:rPr>
            </w:pPr>
            <w:r>
              <w:rPr>
                <w:rFonts w:ascii="Times New Roman" w:eastAsia="Times New Roman" w:hAnsi="Times New Roman" w:cs="Times New Roman"/>
                <w:lang w:val="en-IN"/>
              </w:rPr>
              <w:t>Appelbaum, S.H., Cameron, A., Ensink, F., Hazarika, J., Attir, R., Ezzedine, R., and Shekhar, V.</w:t>
            </w:r>
          </w:p>
        </w:tc>
        <w:tc>
          <w:tcPr>
            <w:tcW w:w="604" w:type="pct"/>
            <w:tcBorders>
              <w:top w:val="nil"/>
              <w:left w:val="nil"/>
              <w:bottom w:val="single" w:sz="4" w:space="0" w:color="auto"/>
              <w:right w:val="single" w:sz="4" w:space="0" w:color="auto"/>
            </w:tcBorders>
            <w:vAlign w:val="center"/>
          </w:tcPr>
          <w:p w14:paraId="5E091AC2" w14:textId="77777777" w:rsidR="00FD1B2B" w:rsidRDefault="00000000">
            <w:pPr>
              <w:spacing w:line="240" w:lineRule="auto"/>
              <w:rPr>
                <w:rFonts w:ascii="Times New Roman" w:eastAsia="Times New Roman" w:hAnsi="Times New Roman" w:cs="Times New Roman"/>
                <w:lang w:val="en-IN"/>
              </w:rPr>
            </w:pPr>
            <w:r>
              <w:rPr>
                <w:rFonts w:ascii="Times New Roman" w:eastAsia="Times New Roman" w:hAnsi="Times New Roman" w:cs="Times New Roman"/>
                <w:lang w:val="en-IN"/>
              </w:rPr>
              <w:t>Analyse change success factors</w:t>
            </w:r>
          </w:p>
        </w:tc>
        <w:tc>
          <w:tcPr>
            <w:tcW w:w="581" w:type="pct"/>
            <w:tcBorders>
              <w:top w:val="nil"/>
              <w:left w:val="nil"/>
              <w:bottom w:val="single" w:sz="4" w:space="0" w:color="auto"/>
              <w:right w:val="single" w:sz="4" w:space="0" w:color="auto"/>
            </w:tcBorders>
            <w:vAlign w:val="center"/>
          </w:tcPr>
          <w:p w14:paraId="1E547399" w14:textId="77777777" w:rsidR="00FD1B2B" w:rsidRDefault="00000000">
            <w:pPr>
              <w:spacing w:line="240" w:lineRule="auto"/>
              <w:rPr>
                <w:rFonts w:ascii="Times New Roman" w:eastAsia="Times New Roman" w:hAnsi="Times New Roman" w:cs="Times New Roman"/>
                <w:lang w:val="en-IN"/>
              </w:rPr>
            </w:pPr>
            <w:r>
              <w:rPr>
                <w:rFonts w:ascii="Times New Roman" w:eastAsia="Times New Roman" w:hAnsi="Times New Roman" w:cs="Times New Roman"/>
                <w:lang w:val="en-IN"/>
              </w:rPr>
              <w:t>Examine case evidence</w:t>
            </w:r>
          </w:p>
        </w:tc>
        <w:tc>
          <w:tcPr>
            <w:tcW w:w="707" w:type="pct"/>
            <w:tcBorders>
              <w:top w:val="nil"/>
              <w:left w:val="nil"/>
              <w:bottom w:val="single" w:sz="4" w:space="0" w:color="auto"/>
              <w:right w:val="single" w:sz="4" w:space="0" w:color="auto"/>
            </w:tcBorders>
            <w:vAlign w:val="center"/>
          </w:tcPr>
          <w:p w14:paraId="28E3765F" w14:textId="77777777" w:rsidR="00FD1B2B" w:rsidRDefault="00000000">
            <w:pPr>
              <w:spacing w:line="240" w:lineRule="auto"/>
              <w:rPr>
                <w:rFonts w:ascii="Times New Roman" w:eastAsia="Times New Roman" w:hAnsi="Times New Roman" w:cs="Times New Roman"/>
                <w:lang w:val="en-IN"/>
              </w:rPr>
            </w:pPr>
            <w:r>
              <w:rPr>
                <w:rFonts w:ascii="Times New Roman" w:eastAsia="Times New Roman" w:hAnsi="Times New Roman" w:cs="Times New Roman"/>
                <w:lang w:val="en-IN"/>
              </w:rPr>
              <w:t>What impacts change success?</w:t>
            </w:r>
          </w:p>
        </w:tc>
        <w:tc>
          <w:tcPr>
            <w:tcW w:w="526" w:type="pct"/>
            <w:tcBorders>
              <w:top w:val="nil"/>
              <w:left w:val="nil"/>
              <w:bottom w:val="single" w:sz="4" w:space="0" w:color="auto"/>
              <w:right w:val="single" w:sz="4" w:space="0" w:color="auto"/>
            </w:tcBorders>
            <w:vAlign w:val="center"/>
          </w:tcPr>
          <w:p w14:paraId="3940E06C" w14:textId="77777777" w:rsidR="00FD1B2B" w:rsidRDefault="00000000">
            <w:pPr>
              <w:spacing w:line="240" w:lineRule="auto"/>
              <w:rPr>
                <w:rFonts w:ascii="Times New Roman" w:eastAsia="Times New Roman" w:hAnsi="Times New Roman" w:cs="Times New Roman"/>
                <w:lang w:val="en-IN"/>
              </w:rPr>
            </w:pPr>
            <w:r>
              <w:rPr>
                <w:rFonts w:ascii="Times New Roman" w:eastAsia="Times New Roman" w:hAnsi="Times New Roman" w:cs="Times New Roman"/>
                <w:lang w:val="en-IN"/>
              </w:rPr>
              <w:t>Case study</w:t>
            </w:r>
          </w:p>
        </w:tc>
        <w:tc>
          <w:tcPr>
            <w:tcW w:w="604" w:type="pct"/>
            <w:tcBorders>
              <w:top w:val="nil"/>
              <w:left w:val="nil"/>
              <w:bottom w:val="single" w:sz="4" w:space="0" w:color="auto"/>
              <w:right w:val="single" w:sz="4" w:space="0" w:color="auto"/>
            </w:tcBorders>
            <w:vAlign w:val="center"/>
          </w:tcPr>
          <w:p w14:paraId="08EE54C6" w14:textId="77777777" w:rsidR="00FD1B2B" w:rsidRDefault="00000000">
            <w:pPr>
              <w:spacing w:line="240" w:lineRule="auto"/>
              <w:rPr>
                <w:rFonts w:ascii="Times New Roman" w:eastAsia="Times New Roman" w:hAnsi="Times New Roman" w:cs="Times New Roman"/>
                <w:lang w:val="en-IN"/>
              </w:rPr>
            </w:pPr>
            <w:r>
              <w:rPr>
                <w:rFonts w:ascii="Times New Roman" w:eastAsia="Times New Roman" w:hAnsi="Times New Roman" w:cs="Times New Roman"/>
                <w:lang w:val="en-IN"/>
              </w:rPr>
              <w:t>Leadership &amp; involvement critical</w:t>
            </w:r>
          </w:p>
        </w:tc>
      </w:tr>
      <w:tr w:rsidR="00FD1B2B" w14:paraId="4D1633F7" w14:textId="77777777">
        <w:trPr>
          <w:trHeight w:val="395"/>
        </w:trPr>
        <w:tc>
          <w:tcPr>
            <w:tcW w:w="604" w:type="pct"/>
            <w:tcBorders>
              <w:top w:val="nil"/>
              <w:left w:val="single" w:sz="4" w:space="0" w:color="auto"/>
              <w:bottom w:val="single" w:sz="4" w:space="0" w:color="auto"/>
              <w:right w:val="single" w:sz="4" w:space="0" w:color="auto"/>
            </w:tcBorders>
            <w:vAlign w:val="center"/>
          </w:tcPr>
          <w:p w14:paraId="643AFB6C" w14:textId="77777777" w:rsidR="00FD1B2B" w:rsidRDefault="00000000">
            <w:pPr>
              <w:spacing w:line="240" w:lineRule="auto"/>
              <w:rPr>
                <w:rFonts w:ascii="Times New Roman" w:eastAsia="Times New Roman" w:hAnsi="Times New Roman" w:cs="Times New Roman"/>
                <w:lang w:val="en-IN"/>
              </w:rPr>
            </w:pPr>
            <w:r>
              <w:rPr>
                <w:rFonts w:ascii="Times New Roman" w:eastAsia="Times New Roman" w:hAnsi="Times New Roman" w:cs="Times New Roman"/>
                <w:lang w:val="en-IN"/>
              </w:rPr>
              <w:t>Leader communication &amp; commitment</w:t>
            </w:r>
          </w:p>
        </w:tc>
        <w:tc>
          <w:tcPr>
            <w:tcW w:w="604" w:type="pct"/>
            <w:tcBorders>
              <w:top w:val="nil"/>
              <w:left w:val="nil"/>
              <w:bottom w:val="single" w:sz="4" w:space="0" w:color="auto"/>
              <w:right w:val="single" w:sz="4" w:space="0" w:color="auto"/>
            </w:tcBorders>
            <w:vAlign w:val="center"/>
          </w:tcPr>
          <w:p w14:paraId="45CC3A06" w14:textId="77777777" w:rsidR="00FD1B2B" w:rsidRDefault="00000000">
            <w:pPr>
              <w:spacing w:line="240" w:lineRule="auto"/>
              <w:rPr>
                <w:rFonts w:ascii="Times New Roman" w:eastAsia="Times New Roman" w:hAnsi="Times New Roman" w:cs="Times New Roman"/>
                <w:lang w:val="en-IN"/>
              </w:rPr>
            </w:pPr>
            <w:r>
              <w:rPr>
                <w:rFonts w:ascii="Times New Roman" w:eastAsia="Times New Roman" w:hAnsi="Times New Roman" w:cs="Times New Roman"/>
                <w:lang w:val="en-IN"/>
              </w:rPr>
              <w:t>JOCM</w:t>
            </w:r>
          </w:p>
        </w:tc>
        <w:tc>
          <w:tcPr>
            <w:tcW w:w="769" w:type="pct"/>
            <w:tcBorders>
              <w:top w:val="nil"/>
              <w:left w:val="nil"/>
              <w:bottom w:val="single" w:sz="4" w:space="0" w:color="auto"/>
              <w:right w:val="single" w:sz="4" w:space="0" w:color="auto"/>
            </w:tcBorders>
            <w:vAlign w:val="center"/>
          </w:tcPr>
          <w:p w14:paraId="46DABF36" w14:textId="77777777" w:rsidR="00FD1B2B" w:rsidRDefault="00000000">
            <w:pPr>
              <w:spacing w:line="240" w:lineRule="auto"/>
              <w:rPr>
                <w:rFonts w:ascii="Times New Roman" w:eastAsia="Times New Roman" w:hAnsi="Times New Roman" w:cs="Times New Roman"/>
                <w:lang w:val="en-IN"/>
              </w:rPr>
            </w:pPr>
            <w:r>
              <w:rPr>
                <w:rFonts w:ascii="Times New Roman" w:eastAsia="Times New Roman" w:hAnsi="Times New Roman" w:cs="Times New Roman"/>
                <w:lang w:val="en-IN"/>
              </w:rPr>
              <w:t>Luo, W., Song, L.J., Gebert, D.R., Zhang, K., and Feng, Y.</w:t>
            </w:r>
          </w:p>
        </w:tc>
        <w:tc>
          <w:tcPr>
            <w:tcW w:w="604" w:type="pct"/>
            <w:tcBorders>
              <w:top w:val="nil"/>
              <w:left w:val="nil"/>
              <w:bottom w:val="single" w:sz="4" w:space="0" w:color="auto"/>
              <w:right w:val="single" w:sz="4" w:space="0" w:color="auto"/>
            </w:tcBorders>
            <w:vAlign w:val="center"/>
          </w:tcPr>
          <w:p w14:paraId="50E65BF3" w14:textId="77777777" w:rsidR="00FD1B2B" w:rsidRDefault="00000000">
            <w:pPr>
              <w:spacing w:line="240" w:lineRule="auto"/>
              <w:rPr>
                <w:rFonts w:ascii="Times New Roman" w:eastAsia="Times New Roman" w:hAnsi="Times New Roman" w:cs="Times New Roman"/>
                <w:lang w:val="en-IN"/>
              </w:rPr>
            </w:pPr>
            <w:r>
              <w:rPr>
                <w:rFonts w:ascii="Times New Roman" w:eastAsia="Times New Roman" w:hAnsi="Times New Roman" w:cs="Times New Roman"/>
                <w:lang w:val="en-IN"/>
              </w:rPr>
              <w:t>Examine communication role</w:t>
            </w:r>
          </w:p>
        </w:tc>
        <w:tc>
          <w:tcPr>
            <w:tcW w:w="581" w:type="pct"/>
            <w:tcBorders>
              <w:top w:val="nil"/>
              <w:left w:val="nil"/>
              <w:bottom w:val="single" w:sz="4" w:space="0" w:color="auto"/>
              <w:right w:val="single" w:sz="4" w:space="0" w:color="auto"/>
            </w:tcBorders>
            <w:vAlign w:val="center"/>
          </w:tcPr>
          <w:p w14:paraId="3062513F" w14:textId="77777777" w:rsidR="00FD1B2B" w:rsidRDefault="00000000">
            <w:pPr>
              <w:spacing w:line="240" w:lineRule="auto"/>
              <w:rPr>
                <w:rFonts w:ascii="Times New Roman" w:eastAsia="Times New Roman" w:hAnsi="Times New Roman" w:cs="Times New Roman"/>
                <w:lang w:val="en-IN"/>
              </w:rPr>
            </w:pPr>
            <w:r>
              <w:rPr>
                <w:rFonts w:ascii="Times New Roman" w:eastAsia="Times New Roman" w:hAnsi="Times New Roman" w:cs="Times New Roman"/>
                <w:lang w:val="en-IN"/>
              </w:rPr>
              <w:t>Link to commitment</w:t>
            </w:r>
          </w:p>
        </w:tc>
        <w:tc>
          <w:tcPr>
            <w:tcW w:w="707" w:type="pct"/>
            <w:tcBorders>
              <w:top w:val="nil"/>
              <w:left w:val="nil"/>
              <w:bottom w:val="single" w:sz="4" w:space="0" w:color="auto"/>
              <w:right w:val="single" w:sz="4" w:space="0" w:color="auto"/>
            </w:tcBorders>
            <w:vAlign w:val="center"/>
          </w:tcPr>
          <w:p w14:paraId="46D39ACE" w14:textId="77777777" w:rsidR="00FD1B2B" w:rsidRDefault="00000000">
            <w:pPr>
              <w:spacing w:line="240" w:lineRule="auto"/>
              <w:rPr>
                <w:rFonts w:ascii="Times New Roman" w:eastAsia="Times New Roman" w:hAnsi="Times New Roman" w:cs="Times New Roman"/>
                <w:lang w:val="en-IN"/>
              </w:rPr>
            </w:pPr>
            <w:r>
              <w:rPr>
                <w:rFonts w:ascii="Times New Roman" w:eastAsia="Times New Roman" w:hAnsi="Times New Roman" w:cs="Times New Roman"/>
                <w:lang w:val="en-IN"/>
              </w:rPr>
              <w:t>How does communication affect commitment?</w:t>
            </w:r>
          </w:p>
        </w:tc>
        <w:tc>
          <w:tcPr>
            <w:tcW w:w="526" w:type="pct"/>
            <w:tcBorders>
              <w:top w:val="nil"/>
              <w:left w:val="nil"/>
              <w:bottom w:val="single" w:sz="4" w:space="0" w:color="auto"/>
              <w:right w:val="single" w:sz="4" w:space="0" w:color="auto"/>
            </w:tcBorders>
            <w:vAlign w:val="center"/>
          </w:tcPr>
          <w:p w14:paraId="3EE69E2A" w14:textId="77777777" w:rsidR="00FD1B2B" w:rsidRDefault="00000000">
            <w:pPr>
              <w:spacing w:line="240" w:lineRule="auto"/>
              <w:rPr>
                <w:rFonts w:ascii="Times New Roman" w:eastAsia="Times New Roman" w:hAnsi="Times New Roman" w:cs="Times New Roman"/>
                <w:lang w:val="en-IN"/>
              </w:rPr>
            </w:pPr>
            <w:r>
              <w:rPr>
                <w:rFonts w:ascii="Times New Roman" w:eastAsia="Times New Roman" w:hAnsi="Times New Roman" w:cs="Times New Roman"/>
                <w:lang w:val="en-IN"/>
              </w:rPr>
              <w:t>Survey</w:t>
            </w:r>
          </w:p>
        </w:tc>
        <w:tc>
          <w:tcPr>
            <w:tcW w:w="604" w:type="pct"/>
            <w:tcBorders>
              <w:top w:val="nil"/>
              <w:left w:val="nil"/>
              <w:bottom w:val="single" w:sz="4" w:space="0" w:color="auto"/>
              <w:right w:val="single" w:sz="4" w:space="0" w:color="auto"/>
            </w:tcBorders>
            <w:vAlign w:val="center"/>
          </w:tcPr>
          <w:p w14:paraId="304E761E" w14:textId="77777777" w:rsidR="00FD1B2B" w:rsidRDefault="00000000">
            <w:pPr>
              <w:spacing w:line="240" w:lineRule="auto"/>
              <w:rPr>
                <w:rFonts w:ascii="Times New Roman" w:eastAsia="Times New Roman" w:hAnsi="Times New Roman" w:cs="Times New Roman"/>
                <w:lang w:val="en-IN"/>
              </w:rPr>
            </w:pPr>
            <w:r>
              <w:rPr>
                <w:rFonts w:ascii="Times New Roman" w:eastAsia="Times New Roman" w:hAnsi="Times New Roman" w:cs="Times New Roman"/>
                <w:lang w:val="en-IN"/>
              </w:rPr>
              <w:t>Communication increases commitment</w:t>
            </w:r>
          </w:p>
        </w:tc>
      </w:tr>
      <w:tr w:rsidR="00FD1B2B" w14:paraId="53DE1509" w14:textId="77777777">
        <w:trPr>
          <w:trHeight w:val="395"/>
        </w:trPr>
        <w:tc>
          <w:tcPr>
            <w:tcW w:w="604" w:type="pct"/>
            <w:tcBorders>
              <w:top w:val="nil"/>
              <w:left w:val="single" w:sz="4" w:space="0" w:color="auto"/>
              <w:bottom w:val="single" w:sz="4" w:space="0" w:color="auto"/>
              <w:right w:val="single" w:sz="4" w:space="0" w:color="auto"/>
            </w:tcBorders>
            <w:vAlign w:val="center"/>
          </w:tcPr>
          <w:p w14:paraId="67D4671D" w14:textId="77777777" w:rsidR="00FD1B2B" w:rsidRDefault="00000000">
            <w:pPr>
              <w:spacing w:line="240" w:lineRule="auto"/>
              <w:rPr>
                <w:rFonts w:ascii="Times New Roman" w:eastAsia="Times New Roman" w:hAnsi="Times New Roman" w:cs="Times New Roman"/>
                <w:lang w:val="en-IN"/>
              </w:rPr>
            </w:pPr>
            <w:r>
              <w:rPr>
                <w:rFonts w:ascii="Times New Roman" w:eastAsia="Times New Roman" w:hAnsi="Times New Roman" w:cs="Times New Roman"/>
                <w:lang w:val="en-IN"/>
              </w:rPr>
              <w:t>Leadership &amp; employee involvement</w:t>
            </w:r>
          </w:p>
        </w:tc>
        <w:tc>
          <w:tcPr>
            <w:tcW w:w="604" w:type="pct"/>
            <w:tcBorders>
              <w:top w:val="nil"/>
              <w:left w:val="nil"/>
              <w:bottom w:val="single" w:sz="4" w:space="0" w:color="auto"/>
              <w:right w:val="single" w:sz="4" w:space="0" w:color="auto"/>
            </w:tcBorders>
            <w:vAlign w:val="center"/>
          </w:tcPr>
          <w:p w14:paraId="5A84C250" w14:textId="77777777" w:rsidR="00FD1B2B" w:rsidRDefault="00000000">
            <w:pPr>
              <w:spacing w:line="240" w:lineRule="auto"/>
              <w:rPr>
                <w:rFonts w:ascii="Times New Roman" w:eastAsia="Times New Roman" w:hAnsi="Times New Roman" w:cs="Times New Roman"/>
                <w:lang w:val="en-IN"/>
              </w:rPr>
            </w:pPr>
            <w:r>
              <w:rPr>
                <w:rFonts w:ascii="Times New Roman" w:eastAsia="Times New Roman" w:hAnsi="Times New Roman" w:cs="Times New Roman"/>
                <w:lang w:val="en-IN"/>
              </w:rPr>
              <w:t>Journal of Management &amp; Change</w:t>
            </w:r>
          </w:p>
        </w:tc>
        <w:tc>
          <w:tcPr>
            <w:tcW w:w="769" w:type="pct"/>
            <w:tcBorders>
              <w:top w:val="nil"/>
              <w:left w:val="nil"/>
              <w:bottom w:val="single" w:sz="4" w:space="0" w:color="auto"/>
              <w:right w:val="single" w:sz="4" w:space="0" w:color="auto"/>
            </w:tcBorders>
            <w:vAlign w:val="center"/>
          </w:tcPr>
          <w:p w14:paraId="321F5DCA" w14:textId="77777777" w:rsidR="00FD1B2B" w:rsidRDefault="00000000">
            <w:pPr>
              <w:spacing w:line="240" w:lineRule="auto"/>
              <w:rPr>
                <w:rFonts w:ascii="Times New Roman" w:eastAsia="Times New Roman" w:hAnsi="Times New Roman" w:cs="Times New Roman"/>
                <w:lang w:val="en-IN"/>
              </w:rPr>
            </w:pPr>
            <w:r>
              <w:rPr>
                <w:rFonts w:ascii="Times New Roman" w:eastAsia="Times New Roman" w:hAnsi="Times New Roman" w:cs="Times New Roman"/>
                <w:lang w:val="en-IN"/>
              </w:rPr>
              <w:t>Pihlak, Ü., and Alas, R.</w:t>
            </w:r>
          </w:p>
        </w:tc>
        <w:tc>
          <w:tcPr>
            <w:tcW w:w="604" w:type="pct"/>
            <w:tcBorders>
              <w:top w:val="nil"/>
              <w:left w:val="nil"/>
              <w:bottom w:val="single" w:sz="4" w:space="0" w:color="auto"/>
              <w:right w:val="single" w:sz="4" w:space="0" w:color="auto"/>
            </w:tcBorders>
            <w:vAlign w:val="center"/>
          </w:tcPr>
          <w:p w14:paraId="785DE958" w14:textId="77777777" w:rsidR="00FD1B2B" w:rsidRDefault="00000000">
            <w:pPr>
              <w:spacing w:line="240" w:lineRule="auto"/>
              <w:rPr>
                <w:rFonts w:ascii="Times New Roman" w:eastAsia="Times New Roman" w:hAnsi="Times New Roman" w:cs="Times New Roman"/>
                <w:lang w:val="en-IN"/>
              </w:rPr>
            </w:pPr>
            <w:r>
              <w:rPr>
                <w:rFonts w:ascii="Times New Roman" w:eastAsia="Times New Roman" w:hAnsi="Times New Roman" w:cs="Times New Roman"/>
                <w:lang w:val="en-IN"/>
              </w:rPr>
              <w:t>Compare leadership across cultures</w:t>
            </w:r>
          </w:p>
        </w:tc>
        <w:tc>
          <w:tcPr>
            <w:tcW w:w="581" w:type="pct"/>
            <w:tcBorders>
              <w:top w:val="nil"/>
              <w:left w:val="nil"/>
              <w:bottom w:val="single" w:sz="4" w:space="0" w:color="auto"/>
              <w:right w:val="single" w:sz="4" w:space="0" w:color="auto"/>
            </w:tcBorders>
            <w:vAlign w:val="center"/>
          </w:tcPr>
          <w:p w14:paraId="45CDC270" w14:textId="77777777" w:rsidR="00FD1B2B" w:rsidRDefault="00000000">
            <w:pPr>
              <w:spacing w:line="240" w:lineRule="auto"/>
              <w:rPr>
                <w:rFonts w:ascii="Times New Roman" w:eastAsia="Times New Roman" w:hAnsi="Times New Roman" w:cs="Times New Roman"/>
                <w:lang w:val="en-IN"/>
              </w:rPr>
            </w:pPr>
            <w:r>
              <w:rPr>
                <w:rFonts w:ascii="Times New Roman" w:eastAsia="Times New Roman" w:hAnsi="Times New Roman" w:cs="Times New Roman"/>
                <w:lang w:val="en-IN"/>
              </w:rPr>
              <w:t>Analyse involvement</w:t>
            </w:r>
          </w:p>
        </w:tc>
        <w:tc>
          <w:tcPr>
            <w:tcW w:w="707" w:type="pct"/>
            <w:tcBorders>
              <w:top w:val="nil"/>
              <w:left w:val="nil"/>
              <w:bottom w:val="single" w:sz="4" w:space="0" w:color="auto"/>
              <w:right w:val="single" w:sz="4" w:space="0" w:color="auto"/>
            </w:tcBorders>
            <w:vAlign w:val="center"/>
          </w:tcPr>
          <w:p w14:paraId="01A92B11" w14:textId="77777777" w:rsidR="00FD1B2B" w:rsidRDefault="00000000">
            <w:pPr>
              <w:spacing w:line="240" w:lineRule="auto"/>
              <w:rPr>
                <w:rFonts w:ascii="Times New Roman" w:eastAsia="Times New Roman" w:hAnsi="Times New Roman" w:cs="Times New Roman"/>
                <w:lang w:val="en-IN"/>
              </w:rPr>
            </w:pPr>
            <w:r>
              <w:rPr>
                <w:rFonts w:ascii="Times New Roman" w:eastAsia="Times New Roman" w:hAnsi="Times New Roman" w:cs="Times New Roman"/>
                <w:lang w:val="en-IN"/>
              </w:rPr>
              <w:t>Does leadership affect involvement?</w:t>
            </w:r>
          </w:p>
        </w:tc>
        <w:tc>
          <w:tcPr>
            <w:tcW w:w="526" w:type="pct"/>
            <w:tcBorders>
              <w:top w:val="nil"/>
              <w:left w:val="nil"/>
              <w:bottom w:val="single" w:sz="4" w:space="0" w:color="auto"/>
              <w:right w:val="single" w:sz="4" w:space="0" w:color="auto"/>
            </w:tcBorders>
            <w:vAlign w:val="center"/>
          </w:tcPr>
          <w:p w14:paraId="51E5DFA0" w14:textId="77777777" w:rsidR="00FD1B2B" w:rsidRDefault="00000000">
            <w:pPr>
              <w:spacing w:line="240" w:lineRule="auto"/>
              <w:rPr>
                <w:rFonts w:ascii="Times New Roman" w:eastAsia="Times New Roman" w:hAnsi="Times New Roman" w:cs="Times New Roman"/>
                <w:lang w:val="en-IN"/>
              </w:rPr>
            </w:pPr>
            <w:r>
              <w:rPr>
                <w:rFonts w:ascii="Times New Roman" w:eastAsia="Times New Roman" w:hAnsi="Times New Roman" w:cs="Times New Roman"/>
                <w:lang w:val="en-IN"/>
              </w:rPr>
              <w:t>Interviews</w:t>
            </w:r>
          </w:p>
        </w:tc>
        <w:tc>
          <w:tcPr>
            <w:tcW w:w="604" w:type="pct"/>
            <w:tcBorders>
              <w:top w:val="nil"/>
              <w:left w:val="nil"/>
              <w:bottom w:val="single" w:sz="4" w:space="0" w:color="auto"/>
              <w:right w:val="single" w:sz="4" w:space="0" w:color="auto"/>
            </w:tcBorders>
            <w:vAlign w:val="center"/>
          </w:tcPr>
          <w:p w14:paraId="7AC0DCA8" w14:textId="77777777" w:rsidR="00FD1B2B" w:rsidRDefault="00000000">
            <w:pPr>
              <w:spacing w:line="240" w:lineRule="auto"/>
              <w:rPr>
                <w:rFonts w:ascii="Times New Roman" w:eastAsia="Times New Roman" w:hAnsi="Times New Roman" w:cs="Times New Roman"/>
                <w:lang w:val="en-IN"/>
              </w:rPr>
            </w:pPr>
            <w:r>
              <w:rPr>
                <w:rFonts w:ascii="Times New Roman" w:eastAsia="Times New Roman" w:hAnsi="Times New Roman" w:cs="Times New Roman"/>
                <w:lang w:val="en-IN"/>
              </w:rPr>
              <w:t>Culture more influential</w:t>
            </w:r>
          </w:p>
        </w:tc>
      </w:tr>
      <w:tr w:rsidR="00FD1B2B" w14:paraId="1F687226" w14:textId="77777777">
        <w:trPr>
          <w:trHeight w:val="197"/>
        </w:trPr>
        <w:tc>
          <w:tcPr>
            <w:tcW w:w="604" w:type="pct"/>
            <w:tcBorders>
              <w:top w:val="nil"/>
              <w:left w:val="single" w:sz="4" w:space="0" w:color="auto"/>
              <w:bottom w:val="single" w:sz="4" w:space="0" w:color="auto"/>
              <w:right w:val="single" w:sz="4" w:space="0" w:color="auto"/>
            </w:tcBorders>
            <w:vAlign w:val="center"/>
          </w:tcPr>
          <w:p w14:paraId="09D9EBCA" w14:textId="77777777" w:rsidR="00FD1B2B" w:rsidRDefault="00000000">
            <w:pPr>
              <w:spacing w:line="240" w:lineRule="auto"/>
              <w:rPr>
                <w:rFonts w:ascii="Times New Roman" w:eastAsia="Times New Roman" w:hAnsi="Times New Roman" w:cs="Times New Roman"/>
                <w:lang w:val="en-IN"/>
              </w:rPr>
            </w:pPr>
            <w:r>
              <w:rPr>
                <w:rFonts w:ascii="Times New Roman" w:eastAsia="Times New Roman" w:hAnsi="Times New Roman" w:cs="Times New Roman"/>
                <w:lang w:val="en-IN"/>
              </w:rPr>
              <w:t>Leadership styles &amp; commitment</w:t>
            </w:r>
          </w:p>
        </w:tc>
        <w:tc>
          <w:tcPr>
            <w:tcW w:w="604" w:type="pct"/>
            <w:tcBorders>
              <w:top w:val="nil"/>
              <w:left w:val="nil"/>
              <w:bottom w:val="single" w:sz="4" w:space="0" w:color="auto"/>
              <w:right w:val="single" w:sz="4" w:space="0" w:color="auto"/>
            </w:tcBorders>
            <w:vAlign w:val="center"/>
          </w:tcPr>
          <w:p w14:paraId="08375EFB" w14:textId="77777777" w:rsidR="00FD1B2B" w:rsidRDefault="00000000">
            <w:pPr>
              <w:spacing w:line="240" w:lineRule="auto"/>
              <w:rPr>
                <w:rFonts w:ascii="Times New Roman" w:eastAsia="Times New Roman" w:hAnsi="Times New Roman" w:cs="Times New Roman"/>
                <w:lang w:val="en-IN"/>
              </w:rPr>
            </w:pPr>
            <w:r>
              <w:rPr>
                <w:rFonts w:ascii="Times New Roman" w:eastAsia="Times New Roman" w:hAnsi="Times New Roman" w:cs="Times New Roman"/>
                <w:lang w:val="en-IN"/>
              </w:rPr>
              <w:t>E3S Conferences</w:t>
            </w:r>
          </w:p>
        </w:tc>
        <w:tc>
          <w:tcPr>
            <w:tcW w:w="769" w:type="pct"/>
            <w:tcBorders>
              <w:top w:val="nil"/>
              <w:left w:val="nil"/>
              <w:bottom w:val="single" w:sz="4" w:space="0" w:color="auto"/>
              <w:right w:val="single" w:sz="4" w:space="0" w:color="auto"/>
            </w:tcBorders>
            <w:vAlign w:val="center"/>
          </w:tcPr>
          <w:p w14:paraId="4F43784F" w14:textId="77777777" w:rsidR="00FD1B2B" w:rsidRDefault="00000000">
            <w:pPr>
              <w:spacing w:line="240" w:lineRule="auto"/>
              <w:rPr>
                <w:rFonts w:ascii="Times New Roman" w:eastAsia="Times New Roman" w:hAnsi="Times New Roman" w:cs="Times New Roman"/>
                <w:lang w:val="en-IN"/>
              </w:rPr>
            </w:pPr>
            <w:r>
              <w:rPr>
                <w:rFonts w:ascii="Times New Roman" w:eastAsia="Times New Roman" w:hAnsi="Times New Roman" w:cs="Times New Roman"/>
                <w:lang w:val="en-IN"/>
              </w:rPr>
              <w:t>Kungwola, K.</w:t>
            </w:r>
          </w:p>
        </w:tc>
        <w:tc>
          <w:tcPr>
            <w:tcW w:w="604" w:type="pct"/>
            <w:tcBorders>
              <w:top w:val="nil"/>
              <w:left w:val="nil"/>
              <w:bottom w:val="single" w:sz="4" w:space="0" w:color="auto"/>
              <w:right w:val="single" w:sz="4" w:space="0" w:color="auto"/>
            </w:tcBorders>
            <w:vAlign w:val="center"/>
          </w:tcPr>
          <w:p w14:paraId="6A6B4038" w14:textId="77777777" w:rsidR="00FD1B2B" w:rsidRDefault="00000000">
            <w:pPr>
              <w:spacing w:line="240" w:lineRule="auto"/>
              <w:rPr>
                <w:rFonts w:ascii="Times New Roman" w:eastAsia="Times New Roman" w:hAnsi="Times New Roman" w:cs="Times New Roman"/>
                <w:lang w:val="en-IN"/>
              </w:rPr>
            </w:pPr>
            <w:r>
              <w:rPr>
                <w:rFonts w:ascii="Times New Roman" w:eastAsia="Times New Roman" w:hAnsi="Times New Roman" w:cs="Times New Roman"/>
                <w:lang w:val="en-IN"/>
              </w:rPr>
              <w:t>Review leadership styles</w:t>
            </w:r>
          </w:p>
        </w:tc>
        <w:tc>
          <w:tcPr>
            <w:tcW w:w="581" w:type="pct"/>
            <w:tcBorders>
              <w:top w:val="nil"/>
              <w:left w:val="nil"/>
              <w:bottom w:val="single" w:sz="4" w:space="0" w:color="auto"/>
              <w:right w:val="single" w:sz="4" w:space="0" w:color="auto"/>
            </w:tcBorders>
            <w:vAlign w:val="center"/>
          </w:tcPr>
          <w:p w14:paraId="2F8B9629" w14:textId="77777777" w:rsidR="00FD1B2B" w:rsidRDefault="00000000">
            <w:pPr>
              <w:spacing w:line="240" w:lineRule="auto"/>
              <w:rPr>
                <w:rFonts w:ascii="Times New Roman" w:eastAsia="Times New Roman" w:hAnsi="Times New Roman" w:cs="Times New Roman"/>
                <w:lang w:val="en-IN"/>
              </w:rPr>
            </w:pPr>
            <w:r>
              <w:rPr>
                <w:rFonts w:ascii="Times New Roman" w:eastAsia="Times New Roman" w:hAnsi="Times New Roman" w:cs="Times New Roman"/>
                <w:lang w:val="en-IN"/>
              </w:rPr>
              <w:t>Classify styles &amp; outcomes</w:t>
            </w:r>
          </w:p>
        </w:tc>
        <w:tc>
          <w:tcPr>
            <w:tcW w:w="707" w:type="pct"/>
            <w:tcBorders>
              <w:top w:val="nil"/>
              <w:left w:val="nil"/>
              <w:bottom w:val="single" w:sz="4" w:space="0" w:color="auto"/>
              <w:right w:val="single" w:sz="4" w:space="0" w:color="auto"/>
            </w:tcBorders>
            <w:vAlign w:val="center"/>
          </w:tcPr>
          <w:p w14:paraId="190C795D" w14:textId="77777777" w:rsidR="00FD1B2B" w:rsidRDefault="00000000">
            <w:pPr>
              <w:spacing w:line="240" w:lineRule="auto"/>
              <w:rPr>
                <w:rFonts w:ascii="Times New Roman" w:eastAsia="Times New Roman" w:hAnsi="Times New Roman" w:cs="Times New Roman"/>
                <w:lang w:val="en-IN"/>
              </w:rPr>
            </w:pPr>
            <w:r>
              <w:rPr>
                <w:rFonts w:ascii="Times New Roman" w:eastAsia="Times New Roman" w:hAnsi="Times New Roman" w:cs="Times New Roman"/>
                <w:lang w:val="en-IN"/>
              </w:rPr>
              <w:t>How do styles affect commitment?</w:t>
            </w:r>
          </w:p>
        </w:tc>
        <w:tc>
          <w:tcPr>
            <w:tcW w:w="526" w:type="pct"/>
            <w:tcBorders>
              <w:top w:val="nil"/>
              <w:left w:val="nil"/>
              <w:bottom w:val="single" w:sz="4" w:space="0" w:color="auto"/>
              <w:right w:val="single" w:sz="4" w:space="0" w:color="auto"/>
            </w:tcBorders>
            <w:vAlign w:val="center"/>
          </w:tcPr>
          <w:p w14:paraId="0E98AFCB" w14:textId="77777777" w:rsidR="00FD1B2B" w:rsidRDefault="00000000">
            <w:pPr>
              <w:spacing w:line="240" w:lineRule="auto"/>
              <w:rPr>
                <w:rFonts w:ascii="Times New Roman" w:eastAsia="Times New Roman" w:hAnsi="Times New Roman" w:cs="Times New Roman"/>
                <w:lang w:val="en-IN"/>
              </w:rPr>
            </w:pPr>
            <w:r>
              <w:rPr>
                <w:rFonts w:ascii="Times New Roman" w:eastAsia="Times New Roman" w:hAnsi="Times New Roman" w:cs="Times New Roman"/>
                <w:lang w:val="en-IN"/>
              </w:rPr>
              <w:t>Literature review</w:t>
            </w:r>
          </w:p>
        </w:tc>
        <w:tc>
          <w:tcPr>
            <w:tcW w:w="604" w:type="pct"/>
            <w:tcBorders>
              <w:top w:val="nil"/>
              <w:left w:val="nil"/>
              <w:bottom w:val="single" w:sz="4" w:space="0" w:color="auto"/>
              <w:right w:val="single" w:sz="4" w:space="0" w:color="auto"/>
            </w:tcBorders>
            <w:vAlign w:val="center"/>
          </w:tcPr>
          <w:p w14:paraId="129CAB68" w14:textId="77777777" w:rsidR="00FD1B2B" w:rsidRDefault="00000000">
            <w:pPr>
              <w:spacing w:line="240" w:lineRule="auto"/>
              <w:rPr>
                <w:rFonts w:ascii="Times New Roman" w:eastAsia="Times New Roman" w:hAnsi="Times New Roman" w:cs="Times New Roman"/>
                <w:lang w:val="en-IN"/>
              </w:rPr>
            </w:pPr>
            <w:r>
              <w:rPr>
                <w:rFonts w:ascii="Times New Roman" w:eastAsia="Times New Roman" w:hAnsi="Times New Roman" w:cs="Times New Roman"/>
                <w:lang w:val="en-IN"/>
              </w:rPr>
              <w:t>Transformational most effective</w:t>
            </w:r>
          </w:p>
        </w:tc>
      </w:tr>
      <w:tr w:rsidR="00FD1B2B" w14:paraId="508E21F0" w14:textId="77777777">
        <w:trPr>
          <w:trHeight w:val="395"/>
        </w:trPr>
        <w:tc>
          <w:tcPr>
            <w:tcW w:w="604" w:type="pct"/>
            <w:tcBorders>
              <w:top w:val="nil"/>
              <w:left w:val="single" w:sz="4" w:space="0" w:color="auto"/>
              <w:bottom w:val="single" w:sz="4" w:space="0" w:color="auto"/>
              <w:right w:val="single" w:sz="4" w:space="0" w:color="auto"/>
            </w:tcBorders>
            <w:vAlign w:val="center"/>
          </w:tcPr>
          <w:p w14:paraId="04EFEC95" w14:textId="77777777" w:rsidR="00FD1B2B" w:rsidRDefault="00000000">
            <w:pPr>
              <w:spacing w:line="240" w:lineRule="auto"/>
              <w:rPr>
                <w:rFonts w:ascii="Times New Roman" w:eastAsia="Times New Roman" w:hAnsi="Times New Roman" w:cs="Times New Roman"/>
                <w:lang w:val="en-IN"/>
              </w:rPr>
            </w:pPr>
            <w:r>
              <w:rPr>
                <w:rFonts w:ascii="Times New Roman" w:eastAsia="Times New Roman" w:hAnsi="Times New Roman" w:cs="Times New Roman"/>
                <w:lang w:val="en-IN"/>
              </w:rPr>
              <w:t>Communication &amp; leadership in healthcare</w:t>
            </w:r>
          </w:p>
        </w:tc>
        <w:tc>
          <w:tcPr>
            <w:tcW w:w="604" w:type="pct"/>
            <w:tcBorders>
              <w:top w:val="nil"/>
              <w:left w:val="nil"/>
              <w:bottom w:val="single" w:sz="4" w:space="0" w:color="auto"/>
              <w:right w:val="single" w:sz="4" w:space="0" w:color="auto"/>
            </w:tcBorders>
            <w:vAlign w:val="center"/>
          </w:tcPr>
          <w:p w14:paraId="0353BC44" w14:textId="77777777" w:rsidR="00FD1B2B" w:rsidRDefault="00000000">
            <w:pPr>
              <w:spacing w:line="240" w:lineRule="auto"/>
              <w:rPr>
                <w:rFonts w:ascii="Times New Roman" w:eastAsia="Times New Roman" w:hAnsi="Times New Roman" w:cs="Times New Roman"/>
                <w:lang w:val="en-IN"/>
              </w:rPr>
            </w:pPr>
            <w:r>
              <w:rPr>
                <w:rFonts w:ascii="Times New Roman" w:eastAsia="Times New Roman" w:hAnsi="Times New Roman" w:cs="Times New Roman"/>
                <w:lang w:val="en-IN"/>
              </w:rPr>
              <w:t>IJBM</w:t>
            </w:r>
          </w:p>
        </w:tc>
        <w:tc>
          <w:tcPr>
            <w:tcW w:w="769" w:type="pct"/>
            <w:tcBorders>
              <w:top w:val="nil"/>
              <w:left w:val="nil"/>
              <w:bottom w:val="single" w:sz="4" w:space="0" w:color="auto"/>
              <w:right w:val="single" w:sz="4" w:space="0" w:color="auto"/>
            </w:tcBorders>
            <w:vAlign w:val="center"/>
          </w:tcPr>
          <w:p w14:paraId="3E6A2FA8" w14:textId="77777777" w:rsidR="00FD1B2B" w:rsidRDefault="00000000">
            <w:pPr>
              <w:spacing w:line="240" w:lineRule="auto"/>
              <w:rPr>
                <w:rFonts w:ascii="Times New Roman" w:eastAsia="Times New Roman" w:hAnsi="Times New Roman" w:cs="Times New Roman"/>
                <w:lang w:val="en-IN"/>
              </w:rPr>
            </w:pPr>
            <w:r>
              <w:rPr>
                <w:rFonts w:ascii="Times New Roman" w:eastAsia="Times New Roman" w:hAnsi="Times New Roman" w:cs="Times New Roman"/>
                <w:lang w:val="en-IN"/>
              </w:rPr>
              <w:t>Hamdi, S., and Rajablu, M.</w:t>
            </w:r>
          </w:p>
        </w:tc>
        <w:tc>
          <w:tcPr>
            <w:tcW w:w="604" w:type="pct"/>
            <w:tcBorders>
              <w:top w:val="nil"/>
              <w:left w:val="nil"/>
              <w:bottom w:val="single" w:sz="4" w:space="0" w:color="auto"/>
              <w:right w:val="single" w:sz="4" w:space="0" w:color="auto"/>
            </w:tcBorders>
            <w:vAlign w:val="center"/>
          </w:tcPr>
          <w:p w14:paraId="0AB3074B" w14:textId="77777777" w:rsidR="00FD1B2B" w:rsidRDefault="00000000">
            <w:pPr>
              <w:spacing w:line="240" w:lineRule="auto"/>
              <w:rPr>
                <w:rFonts w:ascii="Times New Roman" w:eastAsia="Times New Roman" w:hAnsi="Times New Roman" w:cs="Times New Roman"/>
                <w:lang w:val="en-IN"/>
              </w:rPr>
            </w:pPr>
            <w:r>
              <w:rPr>
                <w:rFonts w:ascii="Times New Roman" w:eastAsia="Times New Roman" w:hAnsi="Times New Roman" w:cs="Times New Roman"/>
                <w:lang w:val="en-IN"/>
              </w:rPr>
              <w:t>Examine communication &amp; leadership</w:t>
            </w:r>
          </w:p>
        </w:tc>
        <w:tc>
          <w:tcPr>
            <w:tcW w:w="581" w:type="pct"/>
            <w:tcBorders>
              <w:top w:val="nil"/>
              <w:left w:val="nil"/>
              <w:bottom w:val="single" w:sz="4" w:space="0" w:color="auto"/>
              <w:right w:val="single" w:sz="4" w:space="0" w:color="auto"/>
            </w:tcBorders>
            <w:vAlign w:val="center"/>
          </w:tcPr>
          <w:p w14:paraId="112B88C3" w14:textId="77777777" w:rsidR="00FD1B2B" w:rsidRDefault="00000000">
            <w:pPr>
              <w:spacing w:line="240" w:lineRule="auto"/>
              <w:rPr>
                <w:rFonts w:ascii="Times New Roman" w:eastAsia="Times New Roman" w:hAnsi="Times New Roman" w:cs="Times New Roman"/>
                <w:lang w:val="en-IN"/>
              </w:rPr>
            </w:pPr>
            <w:r>
              <w:rPr>
                <w:rFonts w:ascii="Times New Roman" w:eastAsia="Times New Roman" w:hAnsi="Times New Roman" w:cs="Times New Roman"/>
                <w:lang w:val="en-IN"/>
              </w:rPr>
              <w:t>Assess impact on commitment</w:t>
            </w:r>
          </w:p>
        </w:tc>
        <w:tc>
          <w:tcPr>
            <w:tcW w:w="707" w:type="pct"/>
            <w:tcBorders>
              <w:top w:val="nil"/>
              <w:left w:val="nil"/>
              <w:bottom w:val="single" w:sz="4" w:space="0" w:color="auto"/>
              <w:right w:val="single" w:sz="4" w:space="0" w:color="auto"/>
            </w:tcBorders>
            <w:vAlign w:val="center"/>
          </w:tcPr>
          <w:p w14:paraId="4E2A6360" w14:textId="77777777" w:rsidR="00FD1B2B" w:rsidRDefault="00000000">
            <w:pPr>
              <w:spacing w:line="240" w:lineRule="auto"/>
              <w:rPr>
                <w:rFonts w:ascii="Times New Roman" w:eastAsia="Times New Roman" w:hAnsi="Times New Roman" w:cs="Times New Roman"/>
                <w:lang w:val="en-IN"/>
              </w:rPr>
            </w:pPr>
            <w:r>
              <w:rPr>
                <w:rFonts w:ascii="Times New Roman" w:eastAsia="Times New Roman" w:hAnsi="Times New Roman" w:cs="Times New Roman"/>
                <w:lang w:val="en-IN"/>
              </w:rPr>
              <w:t>How does communication affect commitment?</w:t>
            </w:r>
          </w:p>
        </w:tc>
        <w:tc>
          <w:tcPr>
            <w:tcW w:w="526" w:type="pct"/>
            <w:tcBorders>
              <w:top w:val="nil"/>
              <w:left w:val="nil"/>
              <w:bottom w:val="single" w:sz="4" w:space="0" w:color="auto"/>
              <w:right w:val="single" w:sz="4" w:space="0" w:color="auto"/>
            </w:tcBorders>
            <w:vAlign w:val="center"/>
          </w:tcPr>
          <w:p w14:paraId="4B333F1A" w14:textId="77777777" w:rsidR="00FD1B2B" w:rsidRDefault="00000000">
            <w:pPr>
              <w:spacing w:line="240" w:lineRule="auto"/>
              <w:rPr>
                <w:rFonts w:ascii="Times New Roman" w:eastAsia="Times New Roman" w:hAnsi="Times New Roman" w:cs="Times New Roman"/>
                <w:lang w:val="en-IN"/>
              </w:rPr>
            </w:pPr>
            <w:r>
              <w:rPr>
                <w:rFonts w:ascii="Times New Roman" w:eastAsia="Times New Roman" w:hAnsi="Times New Roman" w:cs="Times New Roman"/>
                <w:lang w:val="en-IN"/>
              </w:rPr>
              <w:t>Survey</w:t>
            </w:r>
          </w:p>
        </w:tc>
        <w:tc>
          <w:tcPr>
            <w:tcW w:w="604" w:type="pct"/>
            <w:tcBorders>
              <w:top w:val="nil"/>
              <w:left w:val="nil"/>
              <w:bottom w:val="single" w:sz="4" w:space="0" w:color="auto"/>
              <w:right w:val="single" w:sz="4" w:space="0" w:color="auto"/>
            </w:tcBorders>
            <w:vAlign w:val="center"/>
          </w:tcPr>
          <w:p w14:paraId="0808B180" w14:textId="77777777" w:rsidR="00FD1B2B" w:rsidRDefault="00000000">
            <w:pPr>
              <w:spacing w:line="240" w:lineRule="auto"/>
              <w:rPr>
                <w:rFonts w:ascii="Times New Roman" w:eastAsia="Times New Roman" w:hAnsi="Times New Roman" w:cs="Times New Roman"/>
                <w:lang w:val="en-IN"/>
              </w:rPr>
            </w:pPr>
            <w:r>
              <w:rPr>
                <w:rFonts w:ascii="Times New Roman" w:eastAsia="Times New Roman" w:hAnsi="Times New Roman" w:cs="Times New Roman"/>
                <w:lang w:val="en-IN"/>
              </w:rPr>
              <w:t>Affective commitment influenced</w:t>
            </w:r>
          </w:p>
        </w:tc>
      </w:tr>
      <w:tr w:rsidR="00FD1B2B" w14:paraId="755D7A2D" w14:textId="77777777">
        <w:trPr>
          <w:trHeight w:val="395"/>
        </w:trPr>
        <w:tc>
          <w:tcPr>
            <w:tcW w:w="604" w:type="pct"/>
            <w:tcBorders>
              <w:top w:val="nil"/>
              <w:left w:val="single" w:sz="4" w:space="0" w:color="auto"/>
              <w:bottom w:val="single" w:sz="4" w:space="0" w:color="auto"/>
              <w:right w:val="single" w:sz="4" w:space="0" w:color="auto"/>
            </w:tcBorders>
            <w:vAlign w:val="center"/>
          </w:tcPr>
          <w:p w14:paraId="77B8D4FE" w14:textId="77777777" w:rsidR="00FD1B2B" w:rsidRDefault="00000000">
            <w:pPr>
              <w:spacing w:line="240" w:lineRule="auto"/>
              <w:rPr>
                <w:rFonts w:ascii="Times New Roman" w:eastAsia="Times New Roman" w:hAnsi="Times New Roman" w:cs="Times New Roman"/>
                <w:lang w:val="en-IN"/>
              </w:rPr>
            </w:pPr>
            <w:r>
              <w:rPr>
                <w:rFonts w:ascii="Times New Roman" w:eastAsia="Times New Roman" w:hAnsi="Times New Roman" w:cs="Times New Roman"/>
                <w:lang w:val="en-IN"/>
              </w:rPr>
              <w:t>Transformational communication &amp; change</w:t>
            </w:r>
          </w:p>
        </w:tc>
        <w:tc>
          <w:tcPr>
            <w:tcW w:w="604" w:type="pct"/>
            <w:tcBorders>
              <w:top w:val="nil"/>
              <w:left w:val="nil"/>
              <w:bottom w:val="single" w:sz="4" w:space="0" w:color="auto"/>
              <w:right w:val="single" w:sz="4" w:space="0" w:color="auto"/>
            </w:tcBorders>
            <w:vAlign w:val="center"/>
          </w:tcPr>
          <w:p w14:paraId="08D00831" w14:textId="77777777" w:rsidR="00FD1B2B" w:rsidRDefault="00000000">
            <w:pPr>
              <w:spacing w:line="240" w:lineRule="auto"/>
              <w:rPr>
                <w:rFonts w:ascii="Times New Roman" w:eastAsia="Times New Roman" w:hAnsi="Times New Roman" w:cs="Times New Roman"/>
                <w:lang w:val="en-IN"/>
              </w:rPr>
            </w:pPr>
            <w:r>
              <w:rPr>
                <w:rFonts w:ascii="Times New Roman" w:eastAsia="Times New Roman" w:hAnsi="Times New Roman" w:cs="Times New Roman"/>
                <w:lang w:val="en-IN"/>
              </w:rPr>
              <w:t>Int. Journal on Leadership</w:t>
            </w:r>
          </w:p>
        </w:tc>
        <w:tc>
          <w:tcPr>
            <w:tcW w:w="769" w:type="pct"/>
            <w:tcBorders>
              <w:top w:val="nil"/>
              <w:left w:val="nil"/>
              <w:bottom w:val="single" w:sz="4" w:space="0" w:color="auto"/>
              <w:right w:val="single" w:sz="4" w:space="0" w:color="auto"/>
            </w:tcBorders>
            <w:vAlign w:val="center"/>
          </w:tcPr>
          <w:p w14:paraId="2FD6F347" w14:textId="77777777" w:rsidR="00FD1B2B" w:rsidRDefault="00000000">
            <w:pPr>
              <w:spacing w:line="240" w:lineRule="auto"/>
              <w:rPr>
                <w:rFonts w:ascii="Times New Roman" w:eastAsia="Times New Roman" w:hAnsi="Times New Roman" w:cs="Times New Roman"/>
                <w:lang w:val="en-IN"/>
              </w:rPr>
            </w:pPr>
            <w:r>
              <w:rPr>
                <w:rFonts w:ascii="Times New Roman" w:eastAsia="Times New Roman" w:hAnsi="Times New Roman" w:cs="Times New Roman"/>
                <w:lang w:val="en-IN"/>
              </w:rPr>
              <w:t>Chaudhry, S., and Joshi, C.</w:t>
            </w:r>
          </w:p>
        </w:tc>
        <w:tc>
          <w:tcPr>
            <w:tcW w:w="604" w:type="pct"/>
            <w:tcBorders>
              <w:top w:val="nil"/>
              <w:left w:val="nil"/>
              <w:bottom w:val="single" w:sz="4" w:space="0" w:color="auto"/>
              <w:right w:val="single" w:sz="4" w:space="0" w:color="auto"/>
            </w:tcBorders>
            <w:vAlign w:val="center"/>
          </w:tcPr>
          <w:p w14:paraId="643FBC77" w14:textId="77777777" w:rsidR="00FD1B2B" w:rsidRDefault="00000000">
            <w:pPr>
              <w:spacing w:line="240" w:lineRule="auto"/>
              <w:rPr>
                <w:rFonts w:ascii="Times New Roman" w:eastAsia="Times New Roman" w:hAnsi="Times New Roman" w:cs="Times New Roman"/>
                <w:lang w:val="en-IN"/>
              </w:rPr>
            </w:pPr>
            <w:r>
              <w:rPr>
                <w:rFonts w:ascii="Times New Roman" w:eastAsia="Times New Roman" w:hAnsi="Times New Roman" w:cs="Times New Roman"/>
                <w:lang w:val="en-IN"/>
              </w:rPr>
              <w:t>Develop conceptual model</w:t>
            </w:r>
          </w:p>
        </w:tc>
        <w:tc>
          <w:tcPr>
            <w:tcW w:w="581" w:type="pct"/>
            <w:tcBorders>
              <w:top w:val="nil"/>
              <w:left w:val="nil"/>
              <w:bottom w:val="single" w:sz="4" w:space="0" w:color="auto"/>
              <w:right w:val="single" w:sz="4" w:space="0" w:color="auto"/>
            </w:tcBorders>
            <w:vAlign w:val="center"/>
          </w:tcPr>
          <w:p w14:paraId="7C2DFA9E" w14:textId="77777777" w:rsidR="00FD1B2B" w:rsidRDefault="00000000">
            <w:pPr>
              <w:spacing w:line="240" w:lineRule="auto"/>
              <w:rPr>
                <w:rFonts w:ascii="Times New Roman" w:eastAsia="Times New Roman" w:hAnsi="Times New Roman" w:cs="Times New Roman"/>
                <w:lang w:val="en-IN"/>
              </w:rPr>
            </w:pPr>
            <w:r>
              <w:rPr>
                <w:rFonts w:ascii="Times New Roman" w:eastAsia="Times New Roman" w:hAnsi="Times New Roman" w:cs="Times New Roman"/>
                <w:lang w:val="en-IN"/>
              </w:rPr>
              <w:t>Link communication to change</w:t>
            </w:r>
          </w:p>
        </w:tc>
        <w:tc>
          <w:tcPr>
            <w:tcW w:w="707" w:type="pct"/>
            <w:tcBorders>
              <w:top w:val="nil"/>
              <w:left w:val="nil"/>
              <w:bottom w:val="single" w:sz="4" w:space="0" w:color="auto"/>
              <w:right w:val="single" w:sz="4" w:space="0" w:color="auto"/>
            </w:tcBorders>
            <w:vAlign w:val="center"/>
          </w:tcPr>
          <w:p w14:paraId="0AF473FE" w14:textId="77777777" w:rsidR="00FD1B2B" w:rsidRDefault="00000000">
            <w:pPr>
              <w:spacing w:line="240" w:lineRule="auto"/>
              <w:rPr>
                <w:rFonts w:ascii="Times New Roman" w:eastAsia="Times New Roman" w:hAnsi="Times New Roman" w:cs="Times New Roman"/>
                <w:lang w:val="en-IN"/>
              </w:rPr>
            </w:pPr>
            <w:r>
              <w:rPr>
                <w:rFonts w:ascii="Times New Roman" w:eastAsia="Times New Roman" w:hAnsi="Times New Roman" w:cs="Times New Roman"/>
                <w:lang w:val="en-IN"/>
              </w:rPr>
              <w:t>How does communication drive change?</w:t>
            </w:r>
          </w:p>
        </w:tc>
        <w:tc>
          <w:tcPr>
            <w:tcW w:w="526" w:type="pct"/>
            <w:tcBorders>
              <w:top w:val="nil"/>
              <w:left w:val="nil"/>
              <w:bottom w:val="single" w:sz="4" w:space="0" w:color="auto"/>
              <w:right w:val="single" w:sz="4" w:space="0" w:color="auto"/>
            </w:tcBorders>
            <w:vAlign w:val="center"/>
          </w:tcPr>
          <w:p w14:paraId="5F127CA9" w14:textId="77777777" w:rsidR="00FD1B2B" w:rsidRDefault="00000000">
            <w:pPr>
              <w:spacing w:line="240" w:lineRule="auto"/>
              <w:rPr>
                <w:rFonts w:ascii="Times New Roman" w:eastAsia="Times New Roman" w:hAnsi="Times New Roman" w:cs="Times New Roman"/>
                <w:lang w:val="en-IN"/>
              </w:rPr>
            </w:pPr>
            <w:r>
              <w:rPr>
                <w:rFonts w:ascii="Times New Roman" w:eastAsia="Times New Roman" w:hAnsi="Times New Roman" w:cs="Times New Roman"/>
                <w:lang w:val="en-IN"/>
              </w:rPr>
              <w:t>Conceptual</w:t>
            </w:r>
          </w:p>
        </w:tc>
        <w:tc>
          <w:tcPr>
            <w:tcW w:w="604" w:type="pct"/>
            <w:tcBorders>
              <w:top w:val="nil"/>
              <w:left w:val="nil"/>
              <w:bottom w:val="single" w:sz="4" w:space="0" w:color="auto"/>
              <w:right w:val="single" w:sz="4" w:space="0" w:color="auto"/>
            </w:tcBorders>
            <w:vAlign w:val="center"/>
          </w:tcPr>
          <w:p w14:paraId="634551BC" w14:textId="77777777" w:rsidR="00FD1B2B" w:rsidRDefault="00000000">
            <w:pPr>
              <w:spacing w:line="240" w:lineRule="auto"/>
              <w:rPr>
                <w:rFonts w:ascii="Times New Roman" w:eastAsia="Times New Roman" w:hAnsi="Times New Roman" w:cs="Times New Roman"/>
                <w:lang w:val="en-IN"/>
              </w:rPr>
            </w:pPr>
            <w:r>
              <w:rPr>
                <w:rFonts w:ascii="Times New Roman" w:eastAsia="Times New Roman" w:hAnsi="Times New Roman" w:cs="Times New Roman"/>
                <w:lang w:val="en-IN"/>
              </w:rPr>
              <w:t>Builds trust &amp; commitment</w:t>
            </w:r>
          </w:p>
        </w:tc>
      </w:tr>
      <w:tr w:rsidR="00FD1B2B" w14:paraId="3B982932" w14:textId="77777777">
        <w:trPr>
          <w:trHeight w:val="395"/>
        </w:trPr>
        <w:tc>
          <w:tcPr>
            <w:tcW w:w="604" w:type="pct"/>
            <w:tcBorders>
              <w:top w:val="nil"/>
              <w:left w:val="single" w:sz="4" w:space="0" w:color="auto"/>
              <w:bottom w:val="single" w:sz="4" w:space="0" w:color="auto"/>
              <w:right w:val="single" w:sz="4" w:space="0" w:color="auto"/>
            </w:tcBorders>
            <w:vAlign w:val="center"/>
          </w:tcPr>
          <w:p w14:paraId="1E250B3C" w14:textId="77777777" w:rsidR="00FD1B2B" w:rsidRDefault="00000000">
            <w:pPr>
              <w:spacing w:line="240" w:lineRule="auto"/>
              <w:rPr>
                <w:rFonts w:ascii="Times New Roman" w:eastAsia="Times New Roman" w:hAnsi="Times New Roman" w:cs="Times New Roman"/>
                <w:lang w:val="en-IN"/>
              </w:rPr>
            </w:pPr>
            <w:r>
              <w:rPr>
                <w:rFonts w:ascii="Times New Roman" w:eastAsia="Times New Roman" w:hAnsi="Times New Roman" w:cs="Times New Roman"/>
                <w:lang w:val="en-IN"/>
              </w:rPr>
              <w:t>Leadership, job satisfaction &amp; commitment</w:t>
            </w:r>
          </w:p>
        </w:tc>
        <w:tc>
          <w:tcPr>
            <w:tcW w:w="604" w:type="pct"/>
            <w:tcBorders>
              <w:top w:val="nil"/>
              <w:left w:val="nil"/>
              <w:bottom w:val="single" w:sz="4" w:space="0" w:color="auto"/>
              <w:right w:val="single" w:sz="4" w:space="0" w:color="auto"/>
            </w:tcBorders>
            <w:vAlign w:val="center"/>
          </w:tcPr>
          <w:p w14:paraId="0E2CAC14" w14:textId="77777777" w:rsidR="00FD1B2B" w:rsidRDefault="00000000">
            <w:pPr>
              <w:spacing w:line="240" w:lineRule="auto"/>
              <w:rPr>
                <w:rFonts w:ascii="Times New Roman" w:eastAsia="Times New Roman" w:hAnsi="Times New Roman" w:cs="Times New Roman"/>
                <w:lang w:val="en-IN"/>
              </w:rPr>
            </w:pPr>
            <w:r>
              <w:rPr>
                <w:rFonts w:ascii="Times New Roman" w:eastAsia="Times New Roman" w:hAnsi="Times New Roman" w:cs="Times New Roman"/>
                <w:lang w:val="en-IN"/>
              </w:rPr>
              <w:t>JEAS</w:t>
            </w:r>
          </w:p>
        </w:tc>
        <w:tc>
          <w:tcPr>
            <w:tcW w:w="769" w:type="pct"/>
            <w:tcBorders>
              <w:top w:val="nil"/>
              <w:left w:val="nil"/>
              <w:bottom w:val="single" w:sz="4" w:space="0" w:color="auto"/>
              <w:right w:val="single" w:sz="4" w:space="0" w:color="auto"/>
            </w:tcBorders>
            <w:vAlign w:val="center"/>
          </w:tcPr>
          <w:p w14:paraId="62D24658" w14:textId="77777777" w:rsidR="00FD1B2B" w:rsidRDefault="00000000">
            <w:pPr>
              <w:spacing w:line="240" w:lineRule="auto"/>
              <w:rPr>
                <w:rFonts w:ascii="Times New Roman" w:eastAsia="Times New Roman" w:hAnsi="Times New Roman" w:cs="Times New Roman"/>
                <w:lang w:val="en-IN"/>
              </w:rPr>
            </w:pPr>
            <w:r>
              <w:rPr>
                <w:rFonts w:ascii="Times New Roman" w:eastAsia="Times New Roman" w:hAnsi="Times New Roman" w:cs="Times New Roman"/>
                <w:lang w:val="en-IN"/>
              </w:rPr>
              <w:t>Nanjundeswaraswamy, T.S.</w:t>
            </w:r>
          </w:p>
        </w:tc>
        <w:tc>
          <w:tcPr>
            <w:tcW w:w="604" w:type="pct"/>
            <w:tcBorders>
              <w:top w:val="nil"/>
              <w:left w:val="nil"/>
              <w:bottom w:val="single" w:sz="4" w:space="0" w:color="auto"/>
              <w:right w:val="single" w:sz="4" w:space="0" w:color="auto"/>
            </w:tcBorders>
            <w:vAlign w:val="center"/>
          </w:tcPr>
          <w:p w14:paraId="37E177F5" w14:textId="77777777" w:rsidR="00FD1B2B" w:rsidRDefault="00000000">
            <w:pPr>
              <w:spacing w:line="240" w:lineRule="auto"/>
              <w:rPr>
                <w:rFonts w:ascii="Times New Roman" w:eastAsia="Times New Roman" w:hAnsi="Times New Roman" w:cs="Times New Roman"/>
                <w:lang w:val="en-IN"/>
              </w:rPr>
            </w:pPr>
            <w:r>
              <w:rPr>
                <w:rFonts w:ascii="Times New Roman" w:eastAsia="Times New Roman" w:hAnsi="Times New Roman" w:cs="Times New Roman"/>
                <w:lang w:val="en-IN"/>
              </w:rPr>
              <w:t>Examine mediating role of job satisfaction</w:t>
            </w:r>
          </w:p>
        </w:tc>
        <w:tc>
          <w:tcPr>
            <w:tcW w:w="581" w:type="pct"/>
            <w:tcBorders>
              <w:top w:val="nil"/>
              <w:left w:val="nil"/>
              <w:bottom w:val="single" w:sz="4" w:space="0" w:color="auto"/>
              <w:right w:val="single" w:sz="4" w:space="0" w:color="auto"/>
            </w:tcBorders>
            <w:vAlign w:val="center"/>
          </w:tcPr>
          <w:p w14:paraId="5FC3D19C" w14:textId="77777777" w:rsidR="00FD1B2B" w:rsidRDefault="00000000">
            <w:pPr>
              <w:spacing w:line="240" w:lineRule="auto"/>
              <w:rPr>
                <w:rFonts w:ascii="Times New Roman" w:eastAsia="Times New Roman" w:hAnsi="Times New Roman" w:cs="Times New Roman"/>
                <w:lang w:val="en-IN"/>
              </w:rPr>
            </w:pPr>
            <w:r>
              <w:rPr>
                <w:rFonts w:ascii="Times New Roman" w:eastAsia="Times New Roman" w:hAnsi="Times New Roman" w:cs="Times New Roman"/>
                <w:lang w:val="en-IN"/>
              </w:rPr>
              <w:t>Link leadership to commitment</w:t>
            </w:r>
          </w:p>
        </w:tc>
        <w:tc>
          <w:tcPr>
            <w:tcW w:w="707" w:type="pct"/>
            <w:tcBorders>
              <w:top w:val="nil"/>
              <w:left w:val="nil"/>
              <w:bottom w:val="single" w:sz="4" w:space="0" w:color="auto"/>
              <w:right w:val="single" w:sz="4" w:space="0" w:color="auto"/>
            </w:tcBorders>
            <w:vAlign w:val="center"/>
          </w:tcPr>
          <w:p w14:paraId="764D452E" w14:textId="77777777" w:rsidR="00FD1B2B" w:rsidRDefault="00000000">
            <w:pPr>
              <w:spacing w:line="240" w:lineRule="auto"/>
              <w:rPr>
                <w:rFonts w:ascii="Times New Roman" w:eastAsia="Times New Roman" w:hAnsi="Times New Roman" w:cs="Times New Roman"/>
                <w:lang w:val="en-IN"/>
              </w:rPr>
            </w:pPr>
            <w:r>
              <w:rPr>
                <w:rFonts w:ascii="Times New Roman" w:eastAsia="Times New Roman" w:hAnsi="Times New Roman" w:cs="Times New Roman"/>
                <w:lang w:val="en-IN"/>
              </w:rPr>
              <w:t>Does job satisfaction mediate?</w:t>
            </w:r>
          </w:p>
        </w:tc>
        <w:tc>
          <w:tcPr>
            <w:tcW w:w="526" w:type="pct"/>
            <w:tcBorders>
              <w:top w:val="nil"/>
              <w:left w:val="nil"/>
              <w:bottom w:val="single" w:sz="4" w:space="0" w:color="auto"/>
              <w:right w:val="single" w:sz="4" w:space="0" w:color="auto"/>
            </w:tcBorders>
            <w:vAlign w:val="center"/>
          </w:tcPr>
          <w:p w14:paraId="0D63EB0D" w14:textId="77777777" w:rsidR="00FD1B2B" w:rsidRDefault="00000000">
            <w:pPr>
              <w:spacing w:line="240" w:lineRule="auto"/>
              <w:rPr>
                <w:rFonts w:ascii="Times New Roman" w:eastAsia="Times New Roman" w:hAnsi="Times New Roman" w:cs="Times New Roman"/>
                <w:lang w:val="en-IN"/>
              </w:rPr>
            </w:pPr>
            <w:r>
              <w:rPr>
                <w:rFonts w:ascii="Times New Roman" w:eastAsia="Times New Roman" w:hAnsi="Times New Roman" w:cs="Times New Roman"/>
                <w:lang w:val="en-IN"/>
              </w:rPr>
              <w:t>Survey (SEM)</w:t>
            </w:r>
          </w:p>
        </w:tc>
        <w:tc>
          <w:tcPr>
            <w:tcW w:w="604" w:type="pct"/>
            <w:tcBorders>
              <w:top w:val="nil"/>
              <w:left w:val="nil"/>
              <w:bottom w:val="single" w:sz="4" w:space="0" w:color="auto"/>
              <w:right w:val="single" w:sz="4" w:space="0" w:color="auto"/>
            </w:tcBorders>
            <w:vAlign w:val="center"/>
          </w:tcPr>
          <w:p w14:paraId="4D3D1695" w14:textId="77777777" w:rsidR="00FD1B2B" w:rsidRDefault="00000000">
            <w:pPr>
              <w:spacing w:line="240" w:lineRule="auto"/>
              <w:rPr>
                <w:rFonts w:ascii="Times New Roman" w:eastAsia="Times New Roman" w:hAnsi="Times New Roman" w:cs="Times New Roman"/>
                <w:lang w:val="en-IN"/>
              </w:rPr>
            </w:pPr>
            <w:r>
              <w:rPr>
                <w:rFonts w:ascii="Times New Roman" w:eastAsia="Times New Roman" w:hAnsi="Times New Roman" w:cs="Times New Roman"/>
                <w:lang w:val="en-IN"/>
              </w:rPr>
              <w:t>Partial mediation confirmed</w:t>
            </w:r>
          </w:p>
        </w:tc>
      </w:tr>
    </w:tbl>
    <w:p w14:paraId="57713F8D" w14:textId="77777777" w:rsidR="00FD1B2B" w:rsidRDefault="00FD1B2B">
      <w:pPr>
        <w:spacing w:line="360" w:lineRule="auto"/>
        <w:jc w:val="both"/>
        <w:rPr>
          <w:rFonts w:ascii="Times New Roman" w:eastAsia="Times New Roman" w:hAnsi="Times New Roman" w:cs="Times New Roman"/>
          <w:sz w:val="24"/>
          <w:szCs w:val="24"/>
        </w:rPr>
      </w:pPr>
    </w:p>
    <w:p w14:paraId="2E9FDCA4" w14:textId="77777777" w:rsidR="00FD1B2B" w:rsidRDefault="00000000">
      <w:pPr>
        <w:rPr>
          <w:rFonts w:ascii="Times New Roman" w:eastAsia="Times New Roman" w:hAnsi="Times New Roman" w:cs="Times New Roman"/>
          <w:sz w:val="24"/>
          <w:szCs w:val="24"/>
        </w:rPr>
      </w:pPr>
      <w:r>
        <w:rPr>
          <w:rFonts w:ascii="Times New Roman" w:eastAsia="Times New Roman" w:hAnsi="Times New Roman" w:cs="Times New Roman"/>
          <w:sz w:val="24"/>
          <w:szCs w:val="24"/>
        </w:rPr>
        <w:br w:type="page"/>
      </w:r>
    </w:p>
    <w:p w14:paraId="45E03FF1" w14:textId="77777777" w:rsidR="00FD1B2B" w:rsidRDefault="00000000">
      <w:pPr>
        <w:spacing w:line="360" w:lineRule="auto"/>
        <w:jc w:val="both"/>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lastRenderedPageBreak/>
        <w:t>Appendix C: Literature Review Excel file Evidence</w:t>
      </w:r>
    </w:p>
    <w:p w14:paraId="4701DB83" w14:textId="77777777" w:rsidR="00FD1B2B" w:rsidRDefault="00000000">
      <w:pPr>
        <w:spacing w:line="360" w:lineRule="auto"/>
        <w:jc w:val="both"/>
        <w:rPr>
          <w:rFonts w:ascii="Times New Roman" w:eastAsia="Times New Roman" w:hAnsi="Times New Roman" w:cs="Times New Roman"/>
          <w:b/>
          <w:bCs/>
          <w:sz w:val="24"/>
          <w:szCs w:val="24"/>
        </w:rPr>
      </w:pPr>
      <w:r>
        <w:rPr>
          <w:noProof/>
        </w:rPr>
        <w:drawing>
          <wp:inline distT="0" distB="0" distL="0" distR="0" wp14:anchorId="345E99DA" wp14:editId="2C410B80">
            <wp:extent cx="6044565" cy="2906395"/>
            <wp:effectExtent l="0" t="0" r="0" b="8255"/>
            <wp:docPr id="71589514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15895144" name="Picture 1"/>
                    <pic:cNvPicPr>
                      <a:picLocks noChangeAspect="1"/>
                    </pic:cNvPicPr>
                  </pic:nvPicPr>
                  <pic:blipFill>
                    <a:blip r:embed="rId12"/>
                    <a:stretch>
                      <a:fillRect/>
                    </a:stretch>
                  </pic:blipFill>
                  <pic:spPr>
                    <a:xfrm>
                      <a:off x="0" y="0"/>
                      <a:ext cx="6083975" cy="2925141"/>
                    </a:xfrm>
                    <a:prstGeom prst="rect">
                      <a:avLst/>
                    </a:prstGeom>
                  </pic:spPr>
                </pic:pic>
              </a:graphicData>
            </a:graphic>
          </wp:inline>
        </w:drawing>
      </w:r>
    </w:p>
    <w:p w14:paraId="2D4F1E10" w14:textId="77777777" w:rsidR="00FD1B2B" w:rsidRDefault="00000000">
      <w:pPr>
        <w:spacing w:line="360" w:lineRule="auto"/>
        <w:jc w:val="both"/>
        <w:rPr>
          <w:rFonts w:ascii="Times New Roman" w:eastAsia="Times New Roman" w:hAnsi="Times New Roman" w:cs="Times New Roman"/>
          <w:b/>
          <w:bCs/>
          <w:sz w:val="24"/>
          <w:szCs w:val="24"/>
        </w:rPr>
      </w:pPr>
      <w:r>
        <w:rPr>
          <w:rFonts w:ascii="Times New Roman" w:eastAsia="Times New Roman" w:hAnsi="Times New Roman" w:cs="Times New Roman"/>
          <w:b/>
          <w:bCs/>
          <w:noProof/>
          <w:sz w:val="24"/>
          <w:szCs w:val="24"/>
        </w:rPr>
        <w:drawing>
          <wp:inline distT="0" distB="0" distL="0" distR="0" wp14:anchorId="5662F608" wp14:editId="2D856427">
            <wp:extent cx="5733415" cy="2262505"/>
            <wp:effectExtent l="0" t="0" r="635" b="4445"/>
            <wp:docPr id="37190551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71905517" name="Picture 1"/>
                    <pic:cNvPicPr>
                      <a:picLocks noChangeAspect="1"/>
                    </pic:cNvPicPr>
                  </pic:nvPicPr>
                  <pic:blipFill>
                    <a:blip r:embed="rId13"/>
                    <a:stretch>
                      <a:fillRect/>
                    </a:stretch>
                  </pic:blipFill>
                  <pic:spPr>
                    <a:xfrm>
                      <a:off x="0" y="0"/>
                      <a:ext cx="5733415" cy="2262505"/>
                    </a:xfrm>
                    <a:prstGeom prst="rect">
                      <a:avLst/>
                    </a:prstGeom>
                  </pic:spPr>
                </pic:pic>
              </a:graphicData>
            </a:graphic>
          </wp:inline>
        </w:drawing>
      </w:r>
      <w:r>
        <w:rPr>
          <w:rFonts w:ascii="Times New Roman" w:eastAsia="Times New Roman" w:hAnsi="Times New Roman" w:cs="Times New Roman"/>
          <w:b/>
          <w:bCs/>
          <w:sz w:val="24"/>
          <w:szCs w:val="24"/>
        </w:rPr>
        <w:br/>
      </w:r>
      <w:r>
        <w:rPr>
          <w:rFonts w:ascii="Times New Roman" w:eastAsia="Times New Roman" w:hAnsi="Times New Roman" w:cs="Times New Roman"/>
          <w:b/>
          <w:bCs/>
          <w:sz w:val="24"/>
          <w:szCs w:val="24"/>
        </w:rPr>
        <w:br/>
      </w:r>
      <w:r>
        <w:rPr>
          <w:rFonts w:ascii="Times New Roman" w:eastAsia="Times New Roman" w:hAnsi="Times New Roman" w:cs="Times New Roman"/>
          <w:b/>
          <w:bCs/>
          <w:noProof/>
          <w:sz w:val="24"/>
          <w:szCs w:val="24"/>
        </w:rPr>
        <w:drawing>
          <wp:inline distT="0" distB="0" distL="0" distR="0" wp14:anchorId="715FFE70" wp14:editId="0AB0F977">
            <wp:extent cx="5733415" cy="2244725"/>
            <wp:effectExtent l="0" t="0" r="635" b="3175"/>
            <wp:docPr id="177430768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74307683" name="Picture 1"/>
                    <pic:cNvPicPr>
                      <a:picLocks noChangeAspect="1"/>
                    </pic:cNvPicPr>
                  </pic:nvPicPr>
                  <pic:blipFill>
                    <a:blip r:embed="rId14"/>
                    <a:stretch>
                      <a:fillRect/>
                    </a:stretch>
                  </pic:blipFill>
                  <pic:spPr>
                    <a:xfrm>
                      <a:off x="0" y="0"/>
                      <a:ext cx="5733415" cy="2244725"/>
                    </a:xfrm>
                    <a:prstGeom prst="rect">
                      <a:avLst/>
                    </a:prstGeom>
                  </pic:spPr>
                </pic:pic>
              </a:graphicData>
            </a:graphic>
          </wp:inline>
        </w:drawing>
      </w:r>
    </w:p>
    <w:p w14:paraId="4F410DC0" w14:textId="77777777" w:rsidR="00FD1B2B" w:rsidRDefault="00FD1B2B">
      <w:pPr>
        <w:spacing w:line="360" w:lineRule="auto"/>
        <w:jc w:val="both"/>
        <w:rPr>
          <w:rFonts w:ascii="Times New Roman" w:eastAsia="Times New Roman" w:hAnsi="Times New Roman" w:cs="Times New Roman"/>
          <w:b/>
          <w:bCs/>
          <w:sz w:val="24"/>
          <w:szCs w:val="24"/>
        </w:rPr>
      </w:pPr>
    </w:p>
    <w:p w14:paraId="0DB95299" w14:textId="77777777" w:rsidR="00FD1B2B" w:rsidRDefault="00FD1B2B">
      <w:pPr>
        <w:spacing w:line="360" w:lineRule="auto"/>
        <w:jc w:val="both"/>
        <w:rPr>
          <w:rFonts w:ascii="Times New Roman" w:eastAsia="Times New Roman" w:hAnsi="Times New Roman" w:cs="Times New Roman"/>
          <w:b/>
          <w:bCs/>
          <w:sz w:val="24"/>
          <w:szCs w:val="24"/>
        </w:rPr>
      </w:pPr>
    </w:p>
    <w:p w14:paraId="19A274E0" w14:textId="77777777" w:rsidR="00FD1B2B" w:rsidRDefault="00000000">
      <w:pPr>
        <w:spacing w:line="360" w:lineRule="auto"/>
        <w:jc w:val="both"/>
        <w:rPr>
          <w:rFonts w:ascii="Times New Roman" w:eastAsia="Times New Roman" w:hAnsi="Times New Roman" w:cs="Times New Roman"/>
          <w:b/>
          <w:bCs/>
          <w:sz w:val="24"/>
          <w:szCs w:val="24"/>
        </w:rPr>
      </w:pPr>
      <w:r>
        <w:rPr>
          <w:rFonts w:ascii="Times New Roman" w:eastAsia="Times New Roman" w:hAnsi="Times New Roman" w:cs="Times New Roman"/>
          <w:b/>
          <w:bCs/>
          <w:noProof/>
          <w:sz w:val="24"/>
          <w:szCs w:val="24"/>
        </w:rPr>
        <w:lastRenderedPageBreak/>
        <w:drawing>
          <wp:inline distT="0" distB="0" distL="0" distR="0" wp14:anchorId="425EF790" wp14:editId="504C2508">
            <wp:extent cx="5733415" cy="2181860"/>
            <wp:effectExtent l="0" t="0" r="635" b="8890"/>
            <wp:docPr id="66025221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60252213" name="Picture 1"/>
                    <pic:cNvPicPr>
                      <a:picLocks noChangeAspect="1"/>
                    </pic:cNvPicPr>
                  </pic:nvPicPr>
                  <pic:blipFill>
                    <a:blip r:embed="rId15"/>
                    <a:stretch>
                      <a:fillRect/>
                    </a:stretch>
                  </pic:blipFill>
                  <pic:spPr>
                    <a:xfrm>
                      <a:off x="0" y="0"/>
                      <a:ext cx="5733415" cy="2181860"/>
                    </a:xfrm>
                    <a:prstGeom prst="rect">
                      <a:avLst/>
                    </a:prstGeom>
                  </pic:spPr>
                </pic:pic>
              </a:graphicData>
            </a:graphic>
          </wp:inline>
        </w:drawing>
      </w:r>
    </w:p>
    <w:p w14:paraId="086A7F2F" w14:textId="77777777" w:rsidR="00FD1B2B" w:rsidRDefault="00FD1B2B">
      <w:pPr>
        <w:spacing w:line="360" w:lineRule="auto"/>
        <w:jc w:val="both"/>
        <w:rPr>
          <w:rFonts w:ascii="Times New Roman" w:eastAsia="Times New Roman" w:hAnsi="Times New Roman" w:cs="Times New Roman"/>
          <w:b/>
          <w:bCs/>
          <w:sz w:val="24"/>
          <w:szCs w:val="24"/>
        </w:rPr>
      </w:pPr>
    </w:p>
    <w:p w14:paraId="789DDE53" w14:textId="77777777" w:rsidR="00FD1B2B" w:rsidRDefault="00000000">
      <w:pPr>
        <w:spacing w:line="360" w:lineRule="auto"/>
        <w:jc w:val="both"/>
        <w:rPr>
          <w:rFonts w:ascii="Times New Roman" w:eastAsia="Times New Roman" w:hAnsi="Times New Roman" w:cs="Times New Roman"/>
          <w:b/>
          <w:bCs/>
          <w:sz w:val="24"/>
          <w:szCs w:val="24"/>
        </w:rPr>
      </w:pPr>
      <w:r>
        <w:rPr>
          <w:rFonts w:ascii="Times New Roman" w:eastAsia="Times New Roman" w:hAnsi="Times New Roman" w:cs="Times New Roman"/>
          <w:b/>
          <w:bCs/>
          <w:noProof/>
          <w:sz w:val="24"/>
          <w:szCs w:val="24"/>
        </w:rPr>
        <w:drawing>
          <wp:inline distT="0" distB="0" distL="0" distR="0" wp14:anchorId="143575F5" wp14:editId="61FAE782">
            <wp:extent cx="5733415" cy="2383790"/>
            <wp:effectExtent l="0" t="0" r="635" b="0"/>
            <wp:docPr id="136690524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66905245" name="Picture 1"/>
                    <pic:cNvPicPr>
                      <a:picLocks noChangeAspect="1"/>
                    </pic:cNvPicPr>
                  </pic:nvPicPr>
                  <pic:blipFill>
                    <a:blip r:embed="rId16"/>
                    <a:stretch>
                      <a:fillRect/>
                    </a:stretch>
                  </pic:blipFill>
                  <pic:spPr>
                    <a:xfrm>
                      <a:off x="0" y="0"/>
                      <a:ext cx="5733415" cy="2383790"/>
                    </a:xfrm>
                    <a:prstGeom prst="rect">
                      <a:avLst/>
                    </a:prstGeom>
                  </pic:spPr>
                </pic:pic>
              </a:graphicData>
            </a:graphic>
          </wp:inline>
        </w:drawing>
      </w:r>
    </w:p>
    <w:p w14:paraId="5B671574" w14:textId="77777777" w:rsidR="00FD1B2B" w:rsidRDefault="00FD1B2B">
      <w:pPr>
        <w:spacing w:line="360" w:lineRule="auto"/>
        <w:jc w:val="both"/>
        <w:rPr>
          <w:rFonts w:ascii="Times New Roman" w:eastAsia="Times New Roman" w:hAnsi="Times New Roman" w:cs="Times New Roman"/>
          <w:b/>
          <w:bCs/>
          <w:sz w:val="24"/>
          <w:szCs w:val="24"/>
        </w:rPr>
      </w:pPr>
    </w:p>
    <w:p w14:paraId="1CAEF45C" w14:textId="77777777" w:rsidR="00FD1B2B" w:rsidRDefault="00FD1B2B">
      <w:pPr>
        <w:spacing w:line="360" w:lineRule="auto"/>
        <w:jc w:val="both"/>
        <w:rPr>
          <w:rFonts w:ascii="Times New Roman" w:eastAsia="Times New Roman" w:hAnsi="Times New Roman" w:cs="Times New Roman"/>
          <w:b/>
          <w:bCs/>
          <w:sz w:val="24"/>
          <w:szCs w:val="24"/>
        </w:rPr>
      </w:pPr>
    </w:p>
    <w:p w14:paraId="7EE13281" w14:textId="77777777" w:rsidR="00FD1B2B" w:rsidRDefault="00FD1B2B">
      <w:pPr>
        <w:spacing w:line="360" w:lineRule="auto"/>
        <w:jc w:val="both"/>
        <w:rPr>
          <w:rFonts w:ascii="Times New Roman" w:eastAsia="Times New Roman" w:hAnsi="Times New Roman" w:cs="Times New Roman"/>
          <w:sz w:val="24"/>
          <w:szCs w:val="24"/>
        </w:rPr>
      </w:pPr>
    </w:p>
    <w:sectPr w:rsidR="00FD1B2B">
      <w:footerReference w:type="default" r:id="rId17"/>
      <w:pgSz w:w="11909" w:h="16834"/>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329268E" w14:textId="77777777" w:rsidR="00681F98" w:rsidRDefault="00681F98">
      <w:pPr>
        <w:spacing w:line="240" w:lineRule="auto"/>
      </w:pPr>
      <w:r>
        <w:separator/>
      </w:r>
    </w:p>
  </w:endnote>
  <w:endnote w:type="continuationSeparator" w:id="0">
    <w:p w14:paraId="3AA6DE3A" w14:textId="77777777" w:rsidR="00681F98" w:rsidRDefault="00681F98">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Noto Sans Symbols">
    <w:altName w:val="Segoe Print"/>
    <w:charset w:val="00"/>
    <w:family w:val="swiss"/>
    <w:pitch w:val="default"/>
    <w:sig w:usb0="00000000" w:usb1="00000000" w:usb2="00000000" w:usb3="00000000" w:csb0="00000001" w:csb1="00000000"/>
  </w:font>
  <w:font w:name="Courier New">
    <w:panose1 w:val="02070309020205020404"/>
    <w:charset w:val="00"/>
    <w:family w:val="modern"/>
    <w:pitch w:val="fixed"/>
    <w:sig w:usb0="E0002EFF" w:usb1="C0007843" w:usb2="00000009" w:usb3="00000000" w:csb0="000001FF" w:csb1="00000000"/>
  </w:font>
  <w:font w:name="Arial">
    <w:panose1 w:val="020B0604020202020204"/>
    <w:charset w:val="00"/>
    <w:family w:val="swiss"/>
    <w:pitch w:val="variable"/>
    <w:sig w:usb0="E0002EFF" w:usb1="C000785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Calibri">
    <w:panose1 w:val="020F0502020204030204"/>
    <w:charset w:val="00"/>
    <w:family w:val="swiss"/>
    <w:pitch w:val="variable"/>
    <w:sig w:usb0="E4002EFF" w:usb1="C000247B" w:usb2="00000009" w:usb3="00000000" w:csb0="000001FF" w:csb1="00000000"/>
    <w:embedRegular r:id="rId1" w:fontKey="{3EAB63E0-BDBF-4872-B941-0498E827EA23}"/>
  </w:font>
  <w:font w:name="Cambria">
    <w:panose1 w:val="02040503050406030204"/>
    <w:charset w:val="00"/>
    <w:family w:val="roman"/>
    <w:pitch w:val="variable"/>
    <w:sig w:usb0="E00006FF" w:usb1="420024FF" w:usb2="02000000" w:usb3="00000000" w:csb0="0000019F" w:csb1="00000000"/>
    <w:embedRegular r:id="rId2" w:fontKey="{8B550FDF-5C8D-4052-8A29-1FC5800D01D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98D23AA" w14:textId="77777777" w:rsidR="00FD1B2B" w:rsidRDefault="00000000">
    <w:pPr>
      <w:tabs>
        <w:tab w:val="center" w:pos="4513"/>
        <w:tab w:val="right" w:pos="9026"/>
      </w:tabs>
      <w:spacing w:line="240" w:lineRule="auto"/>
      <w:jc w:val="right"/>
      <w:rPr>
        <w:color w:val="000000"/>
      </w:rPr>
    </w:pPr>
    <w:r>
      <w:rPr>
        <w:color w:val="000000"/>
      </w:rPr>
      <w:fldChar w:fldCharType="begin"/>
    </w:r>
    <w:r>
      <w:rPr>
        <w:color w:val="000000"/>
      </w:rPr>
      <w:instrText>PAGE</w:instrText>
    </w:r>
    <w:r>
      <w:rPr>
        <w:color w:val="000000"/>
      </w:rPr>
      <w:fldChar w:fldCharType="separate"/>
    </w:r>
    <w:r>
      <w:rPr>
        <w:color w:val="000000"/>
      </w:rPr>
      <w:t>2</w:t>
    </w:r>
    <w:r>
      <w:rPr>
        <w:color w:val="000000"/>
      </w:rPr>
      <w:fldChar w:fldCharType="end"/>
    </w:r>
  </w:p>
  <w:p w14:paraId="169E134B" w14:textId="77777777" w:rsidR="00FD1B2B" w:rsidRDefault="00FD1B2B">
    <w:pPr>
      <w:tabs>
        <w:tab w:val="center" w:pos="4513"/>
        <w:tab w:val="right" w:pos="9026"/>
      </w:tabs>
      <w:spacing w:line="240" w:lineRule="auto"/>
      <w:rPr>
        <w:color w:val="00000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AEB81AC" w14:textId="77777777" w:rsidR="00681F98" w:rsidRDefault="00681F98">
      <w:r>
        <w:separator/>
      </w:r>
    </w:p>
  </w:footnote>
  <w:footnote w:type="continuationSeparator" w:id="0">
    <w:p w14:paraId="10801370" w14:textId="77777777" w:rsidR="00681F98" w:rsidRDefault="00681F98">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3531E24"/>
    <w:multiLevelType w:val="multilevel"/>
    <w:tmpl w:val="13531E2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1AA316E3"/>
    <w:multiLevelType w:val="multilevel"/>
    <w:tmpl w:val="1AA316E3"/>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1F4845B9"/>
    <w:multiLevelType w:val="multilevel"/>
    <w:tmpl w:val="1F4845B9"/>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3" w15:restartNumberingAfterBreak="0">
    <w:nsid w:val="4C940B20"/>
    <w:multiLevelType w:val="multilevel"/>
    <w:tmpl w:val="4C940B20"/>
    <w:lvl w:ilvl="0">
      <w:start w:val="1"/>
      <w:numFmt w:val="decimal"/>
      <w:lvlText w:val="%1."/>
      <w:lvlJc w:val="left"/>
      <w:pPr>
        <w:ind w:left="720" w:hanging="360"/>
      </w:p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4" w15:restartNumberingAfterBreak="0">
    <w:nsid w:val="4F681FA9"/>
    <w:multiLevelType w:val="multilevel"/>
    <w:tmpl w:val="4F681FA9"/>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5" w15:restartNumberingAfterBreak="0">
    <w:nsid w:val="67CA7081"/>
    <w:multiLevelType w:val="multilevel"/>
    <w:tmpl w:val="67CA7081"/>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6" w15:restartNumberingAfterBreak="0">
    <w:nsid w:val="7798559B"/>
    <w:multiLevelType w:val="multilevel"/>
    <w:tmpl w:val="7798559B"/>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7" w15:restartNumberingAfterBreak="0">
    <w:nsid w:val="7AD22213"/>
    <w:multiLevelType w:val="multilevel"/>
    <w:tmpl w:val="7AD22213"/>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299922821">
    <w:abstractNumId w:val="6"/>
  </w:num>
  <w:num w:numId="2" w16cid:durableId="1339691637">
    <w:abstractNumId w:val="3"/>
  </w:num>
  <w:num w:numId="3" w16cid:durableId="2138986399">
    <w:abstractNumId w:val="2"/>
  </w:num>
  <w:num w:numId="4" w16cid:durableId="559438802">
    <w:abstractNumId w:val="5"/>
  </w:num>
  <w:num w:numId="5" w16cid:durableId="320427591">
    <w:abstractNumId w:val="4"/>
  </w:num>
  <w:num w:numId="6" w16cid:durableId="824517999">
    <w:abstractNumId w:val="0"/>
  </w:num>
  <w:num w:numId="7" w16cid:durableId="2035811020">
    <w:abstractNumId w:val="1"/>
  </w:num>
  <w:num w:numId="8" w16cid:durableId="86968592">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removePersonalInformation/>
  <w:embedTrueTypeFonts/>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8C15ED"/>
    <w:rsid w:val="00052814"/>
    <w:rsid w:val="000A6A2F"/>
    <w:rsid w:val="0012504A"/>
    <w:rsid w:val="00175ECE"/>
    <w:rsid w:val="00185FF0"/>
    <w:rsid w:val="001A4AD0"/>
    <w:rsid w:val="001C5357"/>
    <w:rsid w:val="002247DB"/>
    <w:rsid w:val="00241E75"/>
    <w:rsid w:val="002A2F71"/>
    <w:rsid w:val="002B6DD2"/>
    <w:rsid w:val="002E7079"/>
    <w:rsid w:val="002F3949"/>
    <w:rsid w:val="002F68D8"/>
    <w:rsid w:val="00307C0F"/>
    <w:rsid w:val="0031142C"/>
    <w:rsid w:val="00312D38"/>
    <w:rsid w:val="00334886"/>
    <w:rsid w:val="00335579"/>
    <w:rsid w:val="00345DFC"/>
    <w:rsid w:val="003E212A"/>
    <w:rsid w:val="004216F5"/>
    <w:rsid w:val="00430C62"/>
    <w:rsid w:val="004D0CA8"/>
    <w:rsid w:val="004D5D77"/>
    <w:rsid w:val="004E0609"/>
    <w:rsid w:val="004E4C8F"/>
    <w:rsid w:val="004F444B"/>
    <w:rsid w:val="005172EC"/>
    <w:rsid w:val="00554891"/>
    <w:rsid w:val="00555859"/>
    <w:rsid w:val="005C3042"/>
    <w:rsid w:val="005E11E7"/>
    <w:rsid w:val="00681F98"/>
    <w:rsid w:val="00685A9A"/>
    <w:rsid w:val="00695B15"/>
    <w:rsid w:val="00696D91"/>
    <w:rsid w:val="006D786F"/>
    <w:rsid w:val="007268DE"/>
    <w:rsid w:val="007745C8"/>
    <w:rsid w:val="00792B50"/>
    <w:rsid w:val="0079325D"/>
    <w:rsid w:val="007A4C69"/>
    <w:rsid w:val="007F22E5"/>
    <w:rsid w:val="00856591"/>
    <w:rsid w:val="00882B86"/>
    <w:rsid w:val="008C15ED"/>
    <w:rsid w:val="008E3DAC"/>
    <w:rsid w:val="008F79E8"/>
    <w:rsid w:val="009930FA"/>
    <w:rsid w:val="009B114B"/>
    <w:rsid w:val="009B5748"/>
    <w:rsid w:val="009C6B92"/>
    <w:rsid w:val="009D5062"/>
    <w:rsid w:val="00A20CE6"/>
    <w:rsid w:val="00A520FD"/>
    <w:rsid w:val="00A74496"/>
    <w:rsid w:val="00A83925"/>
    <w:rsid w:val="00A93B2C"/>
    <w:rsid w:val="00B570FE"/>
    <w:rsid w:val="00B81610"/>
    <w:rsid w:val="00BD703B"/>
    <w:rsid w:val="00BF13C8"/>
    <w:rsid w:val="00C0069B"/>
    <w:rsid w:val="00C86FAC"/>
    <w:rsid w:val="00CB7065"/>
    <w:rsid w:val="00D25BF9"/>
    <w:rsid w:val="00D5449C"/>
    <w:rsid w:val="00D61A89"/>
    <w:rsid w:val="00D84E56"/>
    <w:rsid w:val="00E02106"/>
    <w:rsid w:val="00EB6E71"/>
    <w:rsid w:val="00F03F27"/>
    <w:rsid w:val="00F74FB5"/>
    <w:rsid w:val="00F924E7"/>
    <w:rsid w:val="00FC5626"/>
    <w:rsid w:val="00FD1B2B"/>
    <w:rsid w:val="482C438F"/>
  </w:rsids>
  <m:mathPr>
    <m:mathFont m:val="Cambria Math"/>
    <m:brkBin m:val="before"/>
    <m:brkBinSub m:val="--"/>
    <m:smallFrac m:val="0"/>
    <m:dispDef/>
    <m:lMargin m:val="0"/>
    <m:rMargin m:val="0"/>
    <m:defJc m:val="centerGroup"/>
    <m:wrapIndent m:val="1440"/>
    <m:intLim m:val="subSup"/>
    <m:naryLim m:val="undOvr"/>
  </m:mathPr>
  <w:themeFontLang w:val="en-IN"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6201B6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lang w:val="en-IN" w:eastAsia="en-IN" w:bidi="hi-IN"/>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unhideWhenUsed="1" w:qFormat="1"/>
    <w:lsdException w:name="heading 3" w:uiPriority="9" w:unhideWhenUsed="1" w:qFormat="1"/>
    <w:lsdException w:name="heading 4"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unhideWhenUsed="1" w:qFormat="1"/>
    <w:lsdException w:name="toc 2" w:uiPriority="39" w:unhideWhenUsed="1" w:qFormat="1"/>
    <w:lsdException w:name="toc 3" w:uiPriority="39" w:unhideWhenUsed="1" w:qFormat="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unhideWhenUsed="1" w:qFormat="1"/>
    <w:lsdException w:name="footer" w:unhideWhenUsed="1" w:qFormat="1"/>
    <w:lsdException w:name="index heading" w:semiHidden="1" w:unhideWhenUsed="1"/>
    <w:lsdException w:name="caption" w:semiHidden="1" w:uiPriority="35" w:unhideWhenUsed="1" w:qFormat="1"/>
    <w:lsdException w:name="table of figures" w:unhideWhenUsed="1" w:qFormat="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qFormat="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unhideWhenUsed="1" w:qFormat="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qFormat="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nhideWhenUsed="1"/>
    <w:lsdException w:name="No Spacing" w:semiHidden="1" w:unhideWhenUsed="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nhideWhenUsed="1"/>
    <w:lsdException w:name="List Paragraph" w:semiHidden="1" w:unhideWhenUsed="1"/>
    <w:lsdException w:name="Quote" w:semiHidden="1" w:unhideWhenUsed="1"/>
    <w:lsdException w:name="Intense Quote" w:semiHidden="1" w:unhideWhenUsed="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pacing w:line="276" w:lineRule="auto"/>
    </w:pPr>
    <w:rPr>
      <w:sz w:val="22"/>
      <w:szCs w:val="22"/>
      <w:lang w:val="en-GB" w:bidi="ar-SA"/>
    </w:rPr>
  </w:style>
  <w:style w:type="paragraph" w:styleId="Heading1">
    <w:name w:val="heading 1"/>
    <w:basedOn w:val="Normal"/>
    <w:next w:val="Normal"/>
    <w:link w:val="Heading1Char"/>
    <w:uiPriority w:val="9"/>
    <w:qFormat/>
    <w:pPr>
      <w:keepNext/>
      <w:keepLines/>
      <w:spacing w:before="400" w:after="120" w:line="360" w:lineRule="auto"/>
      <w:jc w:val="both"/>
      <w:outlineLvl w:val="0"/>
    </w:pPr>
    <w:rPr>
      <w:rFonts w:ascii="Times New Roman" w:eastAsia="Times New Roman" w:hAnsi="Times New Roman" w:cs="Times New Roman"/>
      <w:b/>
      <w:bCs/>
      <w:sz w:val="24"/>
      <w:szCs w:val="24"/>
    </w:rPr>
  </w:style>
  <w:style w:type="paragraph" w:styleId="Heading2">
    <w:name w:val="heading 2"/>
    <w:basedOn w:val="Normal"/>
    <w:next w:val="Normal"/>
    <w:link w:val="Heading2Char"/>
    <w:uiPriority w:val="9"/>
    <w:unhideWhenUsed/>
    <w:qFormat/>
    <w:pPr>
      <w:keepNext/>
      <w:keepLines/>
      <w:spacing w:before="360" w:after="120" w:line="360" w:lineRule="auto"/>
      <w:jc w:val="both"/>
      <w:outlineLvl w:val="1"/>
    </w:pPr>
    <w:rPr>
      <w:rFonts w:ascii="Times New Roman" w:eastAsia="Times New Roman" w:hAnsi="Times New Roman" w:cs="Times New Roman"/>
      <w:b/>
      <w:bCs/>
      <w:i/>
      <w:iCs/>
      <w:sz w:val="24"/>
      <w:szCs w:val="24"/>
    </w:rPr>
  </w:style>
  <w:style w:type="paragraph" w:styleId="Heading3">
    <w:name w:val="heading 3"/>
    <w:basedOn w:val="Normal"/>
    <w:next w:val="Normal"/>
    <w:link w:val="Heading3Char"/>
    <w:uiPriority w:val="9"/>
    <w:unhideWhenUsed/>
    <w:qFormat/>
    <w:pPr>
      <w:keepNext/>
      <w:keepLines/>
      <w:spacing w:before="320" w:after="80" w:line="360" w:lineRule="auto"/>
      <w:jc w:val="both"/>
      <w:outlineLvl w:val="2"/>
    </w:pPr>
    <w:rPr>
      <w:rFonts w:ascii="Times New Roman" w:eastAsia="Times New Roman" w:hAnsi="Times New Roman" w:cs="Times New Roman"/>
      <w:b/>
      <w:bCs/>
      <w:color w:val="0D0D0D"/>
      <w:sz w:val="24"/>
      <w:szCs w:val="24"/>
    </w:rPr>
  </w:style>
  <w:style w:type="paragraph" w:styleId="Heading4">
    <w:name w:val="heading 4"/>
    <w:basedOn w:val="Normal"/>
    <w:next w:val="Normal"/>
    <w:uiPriority w:val="9"/>
    <w:unhideWhenUsed/>
    <w:qFormat/>
    <w:pPr>
      <w:spacing w:line="360" w:lineRule="auto"/>
      <w:jc w:val="center"/>
      <w:outlineLvl w:val="3"/>
    </w:pPr>
    <w:rPr>
      <w:rFonts w:ascii="Times New Roman" w:eastAsia="Times New Roman" w:hAnsi="Times New Roman" w:cs="Times New Roman"/>
      <w:b/>
      <w:bCs/>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iCs/>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er">
    <w:name w:val="footer"/>
    <w:basedOn w:val="Normal"/>
    <w:link w:val="FooterChar"/>
    <w:uiPriority w:val="99"/>
    <w:unhideWhenUsed/>
    <w:qFormat/>
    <w:pPr>
      <w:tabs>
        <w:tab w:val="center" w:pos="4513"/>
        <w:tab w:val="right" w:pos="9026"/>
      </w:tabs>
      <w:spacing w:line="240" w:lineRule="auto"/>
    </w:pPr>
  </w:style>
  <w:style w:type="paragraph" w:styleId="Header">
    <w:name w:val="header"/>
    <w:basedOn w:val="Normal"/>
    <w:link w:val="HeaderChar"/>
    <w:uiPriority w:val="99"/>
    <w:unhideWhenUsed/>
    <w:qFormat/>
    <w:pPr>
      <w:tabs>
        <w:tab w:val="center" w:pos="4513"/>
        <w:tab w:val="right" w:pos="9026"/>
      </w:tabs>
      <w:spacing w:line="240" w:lineRule="auto"/>
    </w:pPr>
  </w:style>
  <w:style w:type="character" w:styleId="Hyperlink">
    <w:name w:val="Hyperlink"/>
    <w:basedOn w:val="DefaultParagraphFont"/>
    <w:uiPriority w:val="99"/>
    <w:unhideWhenUsed/>
    <w:qFormat/>
    <w:rPr>
      <w:color w:val="0000FF" w:themeColor="hyperlink"/>
      <w:u w:val="single"/>
    </w:rPr>
  </w:style>
  <w:style w:type="paragraph" w:styleId="Subtitle">
    <w:name w:val="Subtitle"/>
    <w:basedOn w:val="Normal"/>
    <w:next w:val="Normal"/>
    <w:uiPriority w:val="11"/>
    <w:qFormat/>
    <w:pPr>
      <w:keepNext/>
      <w:keepLines/>
      <w:spacing w:after="320"/>
    </w:pPr>
    <w:rPr>
      <w:color w:val="666666"/>
      <w:sz w:val="30"/>
      <w:szCs w:val="30"/>
    </w:rPr>
  </w:style>
  <w:style w:type="paragraph" w:styleId="TableofFigures">
    <w:name w:val="table of figures"/>
    <w:basedOn w:val="Normal"/>
    <w:next w:val="Normal"/>
    <w:uiPriority w:val="99"/>
    <w:unhideWhenUsed/>
    <w:qFormat/>
  </w:style>
  <w:style w:type="paragraph" w:styleId="Title">
    <w:name w:val="Title"/>
    <w:basedOn w:val="Normal"/>
    <w:next w:val="Normal"/>
    <w:uiPriority w:val="10"/>
    <w:qFormat/>
    <w:pPr>
      <w:keepNext/>
      <w:keepLines/>
      <w:spacing w:after="60"/>
    </w:pPr>
    <w:rPr>
      <w:sz w:val="52"/>
      <w:szCs w:val="52"/>
    </w:rPr>
  </w:style>
  <w:style w:type="paragraph" w:styleId="TOC1">
    <w:name w:val="toc 1"/>
    <w:basedOn w:val="Normal"/>
    <w:next w:val="Normal"/>
    <w:autoRedefine/>
    <w:uiPriority w:val="39"/>
    <w:unhideWhenUsed/>
    <w:qFormat/>
    <w:pPr>
      <w:spacing w:after="100"/>
    </w:pPr>
  </w:style>
  <w:style w:type="paragraph" w:styleId="TOC2">
    <w:name w:val="toc 2"/>
    <w:basedOn w:val="Normal"/>
    <w:next w:val="Normal"/>
    <w:autoRedefine/>
    <w:uiPriority w:val="39"/>
    <w:unhideWhenUsed/>
    <w:qFormat/>
    <w:pPr>
      <w:spacing w:after="100"/>
      <w:ind w:left="220"/>
    </w:pPr>
  </w:style>
  <w:style w:type="paragraph" w:styleId="TOC3">
    <w:name w:val="toc 3"/>
    <w:basedOn w:val="Normal"/>
    <w:next w:val="Normal"/>
    <w:autoRedefine/>
    <w:uiPriority w:val="39"/>
    <w:unhideWhenUsed/>
    <w:qFormat/>
    <w:pPr>
      <w:spacing w:after="100"/>
      <w:ind w:left="440"/>
    </w:pPr>
  </w:style>
  <w:style w:type="paragraph" w:styleId="TOC4">
    <w:name w:val="toc 4"/>
    <w:basedOn w:val="Normal"/>
    <w:next w:val="Normal"/>
    <w:uiPriority w:val="39"/>
    <w:semiHidden/>
    <w:unhideWhenUsed/>
    <w:pPr>
      <w:ind w:leftChars="600" w:left="1260"/>
    </w:pPr>
  </w:style>
  <w:style w:type="table" w:customStyle="1" w:styleId="TableNormal0">
    <w:name w:val="TableNormal"/>
    <w:qFormat/>
    <w:tblPr>
      <w:tblCellMar>
        <w:top w:w="100" w:type="dxa"/>
        <w:left w:w="100" w:type="dxa"/>
        <w:bottom w:w="100" w:type="dxa"/>
        <w:right w:w="100" w:type="dxa"/>
      </w:tblCellMar>
    </w:tblPr>
  </w:style>
  <w:style w:type="table" w:customStyle="1" w:styleId="Style12">
    <w:name w:val="_Style 12"/>
    <w:basedOn w:val="TableNormal0"/>
    <w:qFormat/>
    <w:tblPr>
      <w:tblCellMar>
        <w:top w:w="0" w:type="dxa"/>
        <w:left w:w="115" w:type="dxa"/>
        <w:bottom w:w="0" w:type="dxa"/>
        <w:right w:w="115" w:type="dxa"/>
      </w:tblCellMar>
    </w:tblPr>
  </w:style>
  <w:style w:type="table" w:customStyle="1" w:styleId="Style13">
    <w:name w:val="_Style 13"/>
    <w:basedOn w:val="TableNormal0"/>
    <w:qFormat/>
    <w:tblPr>
      <w:tblCellMar>
        <w:top w:w="0" w:type="dxa"/>
        <w:left w:w="115" w:type="dxa"/>
        <w:bottom w:w="0" w:type="dxa"/>
        <w:right w:w="115" w:type="dxa"/>
      </w:tblCellMar>
    </w:tblPr>
  </w:style>
  <w:style w:type="table" w:customStyle="1" w:styleId="Style14">
    <w:name w:val="_Style 14"/>
    <w:basedOn w:val="TableNormal0"/>
    <w:qFormat/>
    <w:tblPr>
      <w:tblCellMar>
        <w:top w:w="0" w:type="dxa"/>
        <w:left w:w="108" w:type="dxa"/>
        <w:bottom w:w="0" w:type="dxa"/>
        <w:right w:w="108" w:type="dxa"/>
      </w:tblCellMar>
    </w:tblPr>
  </w:style>
  <w:style w:type="table" w:customStyle="1" w:styleId="Style15">
    <w:name w:val="_Style 15"/>
    <w:basedOn w:val="TableNormal0"/>
    <w:qFormat/>
    <w:tblPr>
      <w:tblCellMar>
        <w:top w:w="0" w:type="dxa"/>
        <w:left w:w="108" w:type="dxa"/>
        <w:bottom w:w="0" w:type="dxa"/>
        <w:right w:w="108" w:type="dxa"/>
      </w:tblCellMar>
    </w:tblPr>
  </w:style>
  <w:style w:type="character" w:customStyle="1" w:styleId="Heading1Char">
    <w:name w:val="Heading 1 Char"/>
    <w:basedOn w:val="DefaultParagraphFont"/>
    <w:link w:val="Heading1"/>
    <w:uiPriority w:val="9"/>
    <w:qFormat/>
    <w:rPr>
      <w:rFonts w:ascii="Times New Roman" w:eastAsia="Times New Roman" w:hAnsi="Times New Roman" w:cs="Times New Roman"/>
      <w:b/>
      <w:bCs/>
      <w:sz w:val="24"/>
      <w:szCs w:val="24"/>
      <w:lang w:val="en-GB"/>
    </w:rPr>
  </w:style>
  <w:style w:type="character" w:customStyle="1" w:styleId="Heading2Char">
    <w:name w:val="Heading 2 Char"/>
    <w:basedOn w:val="DefaultParagraphFont"/>
    <w:link w:val="Heading2"/>
    <w:uiPriority w:val="9"/>
    <w:qFormat/>
    <w:rPr>
      <w:rFonts w:ascii="Times New Roman" w:eastAsia="Times New Roman" w:hAnsi="Times New Roman" w:cs="Times New Roman"/>
      <w:b/>
      <w:bCs/>
      <w:i/>
      <w:iCs/>
      <w:sz w:val="24"/>
      <w:szCs w:val="24"/>
      <w:lang w:val="en-GB"/>
    </w:rPr>
  </w:style>
  <w:style w:type="character" w:customStyle="1" w:styleId="Heading3Char">
    <w:name w:val="Heading 3 Char"/>
    <w:basedOn w:val="DefaultParagraphFont"/>
    <w:link w:val="Heading3"/>
    <w:uiPriority w:val="9"/>
    <w:qFormat/>
    <w:rPr>
      <w:rFonts w:ascii="Times New Roman" w:eastAsia="Times New Roman" w:hAnsi="Times New Roman" w:cs="Times New Roman"/>
      <w:b/>
      <w:bCs/>
      <w:color w:val="0D0D0D"/>
      <w:sz w:val="24"/>
      <w:szCs w:val="24"/>
      <w:lang w:val="en-GB"/>
    </w:rPr>
  </w:style>
  <w:style w:type="character" w:customStyle="1" w:styleId="HeaderChar">
    <w:name w:val="Header Char"/>
    <w:basedOn w:val="DefaultParagraphFont"/>
    <w:link w:val="Header"/>
    <w:uiPriority w:val="99"/>
    <w:qFormat/>
    <w:rPr>
      <w:lang w:val="en-GB"/>
    </w:rPr>
  </w:style>
  <w:style w:type="character" w:customStyle="1" w:styleId="FooterChar">
    <w:name w:val="Footer Char"/>
    <w:basedOn w:val="DefaultParagraphFont"/>
    <w:link w:val="Footer"/>
    <w:uiPriority w:val="99"/>
    <w:qFormat/>
    <w:rPr>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5.png"/><Relationship Id="rId18" Type="http://schemas.openxmlformats.org/officeDocument/2006/relationships/fontTable" Target="fontTable.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image" Target="media/image4.png"/><Relationship Id="rId17" Type="http://schemas.openxmlformats.org/officeDocument/2006/relationships/footer" Target="footer1.xml"/><Relationship Id="rId2" Type="http://schemas.openxmlformats.org/officeDocument/2006/relationships/customXml" Target="../customXml/item2.xml"/><Relationship Id="rId16" Type="http://schemas.openxmlformats.org/officeDocument/2006/relationships/image" Target="media/image8.png"/><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5" Type="http://schemas.openxmlformats.org/officeDocument/2006/relationships/settings" Target="settings.xml"/><Relationship Id="rId15" Type="http://schemas.openxmlformats.org/officeDocument/2006/relationships/image" Target="media/image7.png"/><Relationship Id="rId10" Type="http://schemas.openxmlformats.org/officeDocument/2006/relationships/image" Target="media/image2.png"/><Relationship Id="rId19" Type="http://schemas.openxmlformats.org/officeDocument/2006/relationships/theme" Target="theme/theme1.xm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image" Target="media/image6.png"/></Relationships>
</file>

<file path=word/_rels/fontTable.xml.rels><?xml version="1.0" encoding="UTF-8" standalone="yes"?>
<Relationships xmlns="http://schemas.openxmlformats.org/package/2006/relationships"><Relationship Id="rId2" Type="http://schemas.openxmlformats.org/officeDocument/2006/relationships/font" Target="fonts/font2.odttf"/><Relationship Id="rId1" Type="http://schemas.openxmlformats.org/officeDocument/2006/relationships/font" Target="fonts/font1.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go:gDocsCustomXmlDataStorage xmlns:go="http://customooxmlschemas.google.com/" xmlns:r="http://schemas.openxmlformats.org/officeDocument/2006/relationships" uri="GoogleDocsCustomDataVersion2">
  <go:docsCustomData xmlns:go="http://customooxmlschemas.google.com/" roundtripDataSignature="AMtx7miklY2/8+q8mdqAH1ROKb9sIWateQ==">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</go:docsCustomData>
</go:gDocsCustomXmlDataStorage>
</file>

<file path=customXml/itemProps1.xml><?xml version="1.0" encoding="utf-8"?>
<ds:datastoreItem xmlns:ds="http://schemas.openxmlformats.org/officeDocument/2006/customXml" ds:itemID="{5B438AF2-6016-46D1-8D7D-B8CB8BF6BE14}">
  <ds:schemaRefs>
    <ds:schemaRef ds:uri="http://schemas.openxmlformats.org/officeDocument/2006/bibliography"/>
  </ds:schemaRefs>
</ds:datastoreItem>
</file>

<file path=customXml/itemProps2.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82</Pages>
  <Words>24422</Words>
  <Characters>139208</Characters>
  <Application>Microsoft Office Word</Application>
  <DocSecurity>0</DocSecurity>
  <Lines>1160</Lines>
  <Paragraphs>326</Paragraphs>
  <ScaleCrop>false</ScaleCrop>
  <HeadingPairs>
    <vt:vector size="2" baseType="variant">
      <vt:variant>
        <vt:lpstr>Title</vt:lpstr>
      </vt:variant>
      <vt:variant>
        <vt:i4>1</vt:i4>
      </vt:variant>
    </vt:vector>
  </HeadingPairs>
  <TitlesOfParts>
    <vt:vector size="1" baseType="lpstr">
      <vt:lpstr/>
    </vt:vector>
  </TitlesOfParts>
  <LinksUpToDate>false</LinksUpToDate>
  <CharactersWithSpaces>163304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2026-06-08T11:07:00Z</dcterms:created>
  <dcterms:modified xsi:type="dcterms:W3CDTF">2026-06-08T11:10:00Z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TemplateDocerSaveRecord">
    <vt:lpwstr>eyJoZGlkIjoiYjlkMDMxNGQxODkxZjAxNmJmNTQ4NjQ3Y2I0ZDY3OTEifQ==</vt:lpwstr>
  </property>
  <property fmtid="{D5CDD505-2E9C-101B-9397-08002B2CF9AE}" pid="3" name="KSOProductBuildVer">
    <vt:lpwstr>1033-12.1.0.26880</vt:lpwstr>
  </property>
  <property fmtid="{D5CDD505-2E9C-101B-9397-08002B2CF9AE}" pid="4" name="ICV">
    <vt:lpwstr>E5D6CE86351A4C96B6774CE008E25F55_12</vt:lpwstr>
  </property>
  <property fmtid="{D5CDD505-2E9C-101B-9397-08002B2CF9AE}" pid="5" name="GrammarlyDocumentId">
    <vt:lpwstr>253147ef-de58-4a03-82ba-d1c9a8df89ac</vt:lpwstr>
  </property>
</Properties>
</file>