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2844E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3E1A77C9">
            <wp:simplePos x="0" y="0"/>
            <wp:positionH relativeFrom="margin">
              <wp:align>left</wp:align>
            </wp:positionH>
            <wp:positionV relativeFrom="paragraph">
              <wp:posOffset>353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C4BF429" w14:textId="77777777" w:rsidR="00241456" w:rsidRDefault="00241456" w:rsidP="00CD33A8">
      <w:pPr>
        <w:tabs>
          <w:tab w:val="left" w:pos="6540"/>
        </w:tabs>
        <w:spacing w:line="360" w:lineRule="auto"/>
        <w:rPr>
          <w:rFonts w:ascii="Arial" w:hAnsi="Arial" w:cs="Arial"/>
          <w:b/>
          <w:bCs/>
          <w:sz w:val="28"/>
          <w:szCs w:val="28"/>
          <w:lang w:val="nl-NL"/>
        </w:rPr>
      </w:pPr>
    </w:p>
    <w:p w14:paraId="7D557BA5" w14:textId="70613570"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41456" w:rsidRPr="00241456">
        <w:rPr>
          <w:rFonts w:ascii="Arial" w:hAnsi="Arial" w:cs="Arial"/>
          <w:sz w:val="28"/>
          <w:szCs w:val="28"/>
          <w:lang w:val="nl-NL"/>
        </w:rPr>
        <w:t>Introduction to Independent Research Skills</w:t>
      </w:r>
    </w:p>
    <w:p w14:paraId="537571AF" w14:textId="62ED6CD2"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CB2D77">
        <w:rPr>
          <w:rFonts w:ascii="Arial" w:hAnsi="Arial" w:cs="Arial"/>
          <w:sz w:val="28"/>
          <w:szCs w:val="28"/>
        </w:rPr>
        <w:t xml:space="preserve"> </w:t>
      </w:r>
      <w:r w:rsidR="00CB2D77" w:rsidRPr="00CB2D77">
        <w:rPr>
          <w:rFonts w:ascii="Arial" w:hAnsi="Arial" w:cs="Arial"/>
          <w:sz w:val="28"/>
          <w:szCs w:val="28"/>
        </w:rPr>
        <w:t xml:space="preserve"> BMHP5019</w:t>
      </w:r>
    </w:p>
    <w:p w14:paraId="0A48766D" w14:textId="3EC035A8"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B2D77">
        <w:rPr>
          <w:rFonts w:ascii="Arial" w:hAnsi="Arial" w:cs="Arial"/>
          <w:sz w:val="28"/>
          <w:szCs w:val="28"/>
          <w:lang w:val="nl-NL"/>
        </w:rPr>
        <w:t xml:space="preserve"> Ana Ferraz</w:t>
      </w:r>
    </w:p>
    <w:p w14:paraId="39AA4413" w14:textId="4262E6EC"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B2D77">
        <w:rPr>
          <w:rFonts w:ascii="Arial" w:hAnsi="Arial" w:cs="Arial"/>
          <w:sz w:val="28"/>
          <w:szCs w:val="28"/>
          <w:lang w:val="nl-NL"/>
        </w:rPr>
        <w:t xml:space="preserve"> 2321</w:t>
      </w:r>
      <w:r w:rsidR="00184323">
        <w:rPr>
          <w:rFonts w:ascii="Arial" w:hAnsi="Arial" w:cs="Arial"/>
          <w:sz w:val="28"/>
          <w:szCs w:val="28"/>
          <w:lang w:val="nl-NL"/>
        </w:rPr>
        <w:t>715</w:t>
      </w:r>
    </w:p>
    <w:p w14:paraId="1A0B2D2B" w14:textId="6A31E890" w:rsidR="00074402"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Word count</w:t>
      </w:r>
      <w:r w:rsidR="00074402" w:rsidRPr="00CD33A8">
        <w:rPr>
          <w:rFonts w:ascii="Arial" w:hAnsi="Arial" w:cs="Arial"/>
          <w:sz w:val="28"/>
          <w:szCs w:val="28"/>
        </w:rPr>
        <w:t>:</w:t>
      </w:r>
      <w:r w:rsidR="00774AE9">
        <w:rPr>
          <w:rFonts w:ascii="Arial" w:hAnsi="Arial" w:cs="Arial"/>
          <w:sz w:val="28"/>
          <w:szCs w:val="28"/>
        </w:rPr>
        <w:t xml:space="preserve"> 38</w:t>
      </w:r>
      <w:r w:rsidR="00D526B0">
        <w:rPr>
          <w:rFonts w:ascii="Arial" w:hAnsi="Arial" w:cs="Arial"/>
          <w:sz w:val="28"/>
          <w:szCs w:val="28"/>
        </w:rPr>
        <w:t>11</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A309077" w14:textId="77777777" w:rsidR="00241456" w:rsidRDefault="00241456" w:rsidP="005167F2">
      <w:pPr>
        <w:pStyle w:val="Title"/>
      </w:pPr>
    </w:p>
    <w:p w14:paraId="1E26D009" w14:textId="433ADABA" w:rsidR="004E02CD" w:rsidRDefault="00FC120E" w:rsidP="00985A25">
      <w:pPr>
        <w:pStyle w:val="Title"/>
      </w:pPr>
      <w:r w:rsidRPr="00945E38">
        <w:t>Factors influencing poor mental health amon</w:t>
      </w:r>
      <w:r w:rsidR="00030E96">
        <w:t>g</w:t>
      </w:r>
      <w:r w:rsidR="00985A25">
        <w:t xml:space="preserve"> UK</w:t>
      </w:r>
      <w:r w:rsidRPr="00945E38">
        <w:t xml:space="preserve"> adolescents</w:t>
      </w:r>
      <w:r w:rsidR="00123C9E">
        <w:t xml:space="preserve"> </w:t>
      </w:r>
    </w:p>
    <w:p w14:paraId="0D9E68D0" w14:textId="77777777" w:rsidR="004E02CD" w:rsidRDefault="004E02CD" w:rsidP="004E02CD"/>
    <w:p w14:paraId="3CA41540" w14:textId="77777777" w:rsidR="004E02CD" w:rsidRDefault="004E02CD" w:rsidP="004E02CD"/>
    <w:p w14:paraId="2FB7EC08" w14:textId="77777777" w:rsidR="004E02CD" w:rsidRDefault="004E02CD" w:rsidP="004E02CD"/>
    <w:p w14:paraId="59319EBF" w14:textId="77777777" w:rsidR="004E02CD" w:rsidRDefault="004E02CD" w:rsidP="004E02CD"/>
    <w:p w14:paraId="30D39669" w14:textId="77777777" w:rsidR="004E02CD" w:rsidRDefault="004E02CD" w:rsidP="004E02CD"/>
    <w:p w14:paraId="26AE91F3" w14:textId="77777777" w:rsidR="004E02CD" w:rsidRDefault="004E02CD" w:rsidP="004E02CD"/>
    <w:p w14:paraId="359FDD75" w14:textId="77777777" w:rsidR="004E02CD" w:rsidRDefault="004E02CD" w:rsidP="004E02CD"/>
    <w:p w14:paraId="7BAD9D04" w14:textId="77777777" w:rsidR="004E02CD" w:rsidRDefault="004E02CD" w:rsidP="004E02CD"/>
    <w:p w14:paraId="5EE91A12" w14:textId="77777777" w:rsidR="004E02CD" w:rsidRDefault="004E02CD" w:rsidP="004E02CD"/>
    <w:p w14:paraId="4327F0BF" w14:textId="77777777" w:rsidR="004E02CD" w:rsidRDefault="004E02CD" w:rsidP="004E02CD"/>
    <w:p w14:paraId="652124D7" w14:textId="77777777" w:rsidR="004E02CD" w:rsidRDefault="004E02CD" w:rsidP="004E02CD"/>
    <w:p w14:paraId="669B3BFB" w14:textId="77777777" w:rsidR="004E02CD" w:rsidRDefault="004E02CD" w:rsidP="004E02CD"/>
    <w:sdt>
      <w:sdtPr>
        <w:rPr>
          <w:rFonts w:ascii="Arial" w:eastAsiaTheme="minorHAnsi" w:hAnsi="Arial" w:cs="Arial"/>
          <w:color w:val="auto"/>
          <w:sz w:val="22"/>
          <w:szCs w:val="22"/>
          <w:lang w:eastAsia="en-US"/>
        </w:rPr>
        <w:id w:val="-1167626218"/>
        <w:docPartObj>
          <w:docPartGallery w:val="Table of Contents"/>
          <w:docPartUnique/>
        </w:docPartObj>
      </w:sdtPr>
      <w:sdtEndPr>
        <w:rPr>
          <w:rFonts w:ascii="Times New Roman" w:hAnsi="Times New Roman" w:cstheme="minorBidi"/>
          <w:b/>
          <w:bCs/>
          <w:sz w:val="24"/>
        </w:rPr>
      </w:sdtEndPr>
      <w:sdtContent>
        <w:p w14:paraId="4010E604" w14:textId="3B4EE858" w:rsidR="00F81A39" w:rsidRPr="003E3E0B" w:rsidRDefault="00F81A39" w:rsidP="00127FD7">
          <w:pPr>
            <w:pStyle w:val="TOCHeading"/>
            <w:numPr>
              <w:ilvl w:val="0"/>
              <w:numId w:val="0"/>
            </w:numPr>
            <w:rPr>
              <w:rFonts w:ascii="Arial" w:hAnsi="Arial" w:cs="Arial"/>
              <w:b/>
              <w:bCs/>
              <w:color w:val="000000" w:themeColor="text1"/>
              <w:sz w:val="22"/>
              <w:szCs w:val="22"/>
            </w:rPr>
          </w:pPr>
          <w:r w:rsidRPr="003E3E0B">
            <w:rPr>
              <w:rFonts w:ascii="Arial" w:hAnsi="Arial" w:cs="Arial"/>
              <w:b/>
              <w:bCs/>
              <w:color w:val="000000" w:themeColor="text1"/>
              <w:sz w:val="22"/>
              <w:szCs w:val="22"/>
            </w:rPr>
            <w:t>Contents</w:t>
          </w:r>
        </w:p>
        <w:p w14:paraId="125D6A30" w14:textId="55FD145D" w:rsidR="00B1666A" w:rsidRDefault="00F81A39">
          <w:pPr>
            <w:pStyle w:val="TOC1"/>
            <w:tabs>
              <w:tab w:val="right" w:leader="dot" w:pos="9016"/>
            </w:tabs>
            <w:rPr>
              <w:rFonts w:asciiTheme="minorHAnsi" w:eastAsiaTheme="minorEastAsia" w:hAnsiTheme="minorHAnsi"/>
              <w:noProof/>
              <w:kern w:val="2"/>
              <w:szCs w:val="24"/>
              <w:lang w:eastAsia="en-GB"/>
              <w14:ligatures w14:val="standardContextual"/>
            </w:rPr>
          </w:pPr>
          <w:r w:rsidRPr="003E3E0B">
            <w:rPr>
              <w:rFonts w:ascii="Arial" w:hAnsi="Arial" w:cs="Arial"/>
              <w:sz w:val="22"/>
            </w:rPr>
            <w:fldChar w:fldCharType="begin"/>
          </w:r>
          <w:r w:rsidRPr="003E3E0B">
            <w:rPr>
              <w:rFonts w:ascii="Arial" w:hAnsi="Arial" w:cs="Arial"/>
              <w:sz w:val="22"/>
            </w:rPr>
            <w:instrText xml:space="preserve"> TOC \o "1-3" \h \z \u </w:instrText>
          </w:r>
          <w:r w:rsidRPr="003E3E0B">
            <w:rPr>
              <w:rFonts w:ascii="Arial" w:hAnsi="Arial" w:cs="Arial"/>
              <w:sz w:val="22"/>
            </w:rPr>
            <w:fldChar w:fldCharType="separate"/>
          </w:r>
          <w:hyperlink w:anchor="_Toc215781027" w:history="1">
            <w:r w:rsidR="00B1666A" w:rsidRPr="00C911D7">
              <w:rPr>
                <w:rStyle w:val="Hyperlink"/>
                <w:noProof/>
              </w:rPr>
              <w:t>Abstract</w:t>
            </w:r>
            <w:r w:rsidR="00B1666A">
              <w:rPr>
                <w:noProof/>
                <w:webHidden/>
              </w:rPr>
              <w:tab/>
            </w:r>
            <w:r w:rsidR="00B1666A">
              <w:rPr>
                <w:noProof/>
                <w:webHidden/>
              </w:rPr>
              <w:fldChar w:fldCharType="begin"/>
            </w:r>
            <w:r w:rsidR="00B1666A">
              <w:rPr>
                <w:noProof/>
                <w:webHidden/>
              </w:rPr>
              <w:instrText xml:space="preserve"> PAGEREF _Toc215781027 \h </w:instrText>
            </w:r>
            <w:r w:rsidR="00B1666A">
              <w:rPr>
                <w:noProof/>
                <w:webHidden/>
              </w:rPr>
            </w:r>
            <w:r w:rsidR="00B1666A">
              <w:rPr>
                <w:noProof/>
                <w:webHidden/>
              </w:rPr>
              <w:fldChar w:fldCharType="separate"/>
            </w:r>
            <w:r w:rsidR="00B1666A">
              <w:rPr>
                <w:noProof/>
                <w:webHidden/>
              </w:rPr>
              <w:t>3</w:t>
            </w:r>
            <w:r w:rsidR="00B1666A">
              <w:rPr>
                <w:noProof/>
                <w:webHidden/>
              </w:rPr>
              <w:fldChar w:fldCharType="end"/>
            </w:r>
          </w:hyperlink>
        </w:p>
        <w:p w14:paraId="24BF736E" w14:textId="365F3717"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28" w:history="1">
            <w:r w:rsidRPr="00C911D7">
              <w:rPr>
                <w:rStyle w:val="Hyperlink"/>
                <w:noProof/>
              </w:rPr>
              <w:t>Introduction</w:t>
            </w:r>
            <w:r>
              <w:rPr>
                <w:noProof/>
                <w:webHidden/>
              </w:rPr>
              <w:tab/>
            </w:r>
            <w:r>
              <w:rPr>
                <w:noProof/>
                <w:webHidden/>
              </w:rPr>
              <w:fldChar w:fldCharType="begin"/>
            </w:r>
            <w:r>
              <w:rPr>
                <w:noProof/>
                <w:webHidden/>
              </w:rPr>
              <w:instrText xml:space="preserve"> PAGEREF _Toc215781028 \h </w:instrText>
            </w:r>
            <w:r>
              <w:rPr>
                <w:noProof/>
                <w:webHidden/>
              </w:rPr>
            </w:r>
            <w:r>
              <w:rPr>
                <w:noProof/>
                <w:webHidden/>
              </w:rPr>
              <w:fldChar w:fldCharType="separate"/>
            </w:r>
            <w:r>
              <w:rPr>
                <w:noProof/>
                <w:webHidden/>
              </w:rPr>
              <w:t>4</w:t>
            </w:r>
            <w:r>
              <w:rPr>
                <w:noProof/>
                <w:webHidden/>
              </w:rPr>
              <w:fldChar w:fldCharType="end"/>
            </w:r>
          </w:hyperlink>
        </w:p>
        <w:p w14:paraId="5FBBFB15" w14:textId="5E5AB538"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29" w:history="1">
            <w:r w:rsidRPr="00C911D7">
              <w:rPr>
                <w:rStyle w:val="Hyperlink"/>
                <w:noProof/>
              </w:rPr>
              <w:t>Rationale</w:t>
            </w:r>
            <w:r>
              <w:rPr>
                <w:noProof/>
                <w:webHidden/>
              </w:rPr>
              <w:tab/>
            </w:r>
            <w:r>
              <w:rPr>
                <w:noProof/>
                <w:webHidden/>
              </w:rPr>
              <w:fldChar w:fldCharType="begin"/>
            </w:r>
            <w:r>
              <w:rPr>
                <w:noProof/>
                <w:webHidden/>
              </w:rPr>
              <w:instrText xml:space="preserve"> PAGEREF _Toc215781029 \h </w:instrText>
            </w:r>
            <w:r>
              <w:rPr>
                <w:noProof/>
                <w:webHidden/>
              </w:rPr>
            </w:r>
            <w:r>
              <w:rPr>
                <w:noProof/>
                <w:webHidden/>
              </w:rPr>
              <w:fldChar w:fldCharType="separate"/>
            </w:r>
            <w:r>
              <w:rPr>
                <w:noProof/>
                <w:webHidden/>
              </w:rPr>
              <w:t>4</w:t>
            </w:r>
            <w:r>
              <w:rPr>
                <w:noProof/>
                <w:webHidden/>
              </w:rPr>
              <w:fldChar w:fldCharType="end"/>
            </w:r>
          </w:hyperlink>
        </w:p>
        <w:p w14:paraId="499C3057" w14:textId="304E85F4"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0" w:history="1">
            <w:r w:rsidRPr="00C911D7">
              <w:rPr>
                <w:rStyle w:val="Hyperlink"/>
                <w:noProof/>
              </w:rPr>
              <w:t>Research question:</w:t>
            </w:r>
            <w:r>
              <w:rPr>
                <w:noProof/>
                <w:webHidden/>
              </w:rPr>
              <w:tab/>
            </w:r>
            <w:r>
              <w:rPr>
                <w:noProof/>
                <w:webHidden/>
              </w:rPr>
              <w:fldChar w:fldCharType="begin"/>
            </w:r>
            <w:r>
              <w:rPr>
                <w:noProof/>
                <w:webHidden/>
              </w:rPr>
              <w:instrText xml:space="preserve"> PAGEREF _Toc215781030 \h </w:instrText>
            </w:r>
            <w:r>
              <w:rPr>
                <w:noProof/>
                <w:webHidden/>
              </w:rPr>
            </w:r>
            <w:r>
              <w:rPr>
                <w:noProof/>
                <w:webHidden/>
              </w:rPr>
              <w:fldChar w:fldCharType="separate"/>
            </w:r>
            <w:r>
              <w:rPr>
                <w:noProof/>
                <w:webHidden/>
              </w:rPr>
              <w:t>5</w:t>
            </w:r>
            <w:r>
              <w:rPr>
                <w:noProof/>
                <w:webHidden/>
              </w:rPr>
              <w:fldChar w:fldCharType="end"/>
            </w:r>
          </w:hyperlink>
        </w:p>
        <w:p w14:paraId="07F76009" w14:textId="737AE5C8"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1" w:history="1">
            <w:r w:rsidRPr="00C911D7">
              <w:rPr>
                <w:rStyle w:val="Hyperlink"/>
                <w:noProof/>
              </w:rPr>
              <w:t>Objectives:</w:t>
            </w:r>
            <w:r>
              <w:rPr>
                <w:noProof/>
                <w:webHidden/>
              </w:rPr>
              <w:tab/>
            </w:r>
            <w:r>
              <w:rPr>
                <w:noProof/>
                <w:webHidden/>
              </w:rPr>
              <w:fldChar w:fldCharType="begin"/>
            </w:r>
            <w:r>
              <w:rPr>
                <w:noProof/>
                <w:webHidden/>
              </w:rPr>
              <w:instrText xml:space="preserve"> PAGEREF _Toc215781031 \h </w:instrText>
            </w:r>
            <w:r>
              <w:rPr>
                <w:noProof/>
                <w:webHidden/>
              </w:rPr>
            </w:r>
            <w:r>
              <w:rPr>
                <w:noProof/>
                <w:webHidden/>
              </w:rPr>
              <w:fldChar w:fldCharType="separate"/>
            </w:r>
            <w:r>
              <w:rPr>
                <w:noProof/>
                <w:webHidden/>
              </w:rPr>
              <w:t>5</w:t>
            </w:r>
            <w:r>
              <w:rPr>
                <w:noProof/>
                <w:webHidden/>
              </w:rPr>
              <w:fldChar w:fldCharType="end"/>
            </w:r>
          </w:hyperlink>
        </w:p>
        <w:p w14:paraId="382BF85C" w14:textId="1C622C16"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2" w:history="1">
            <w:r w:rsidRPr="00C911D7">
              <w:rPr>
                <w:rStyle w:val="Hyperlink"/>
                <w:noProof/>
              </w:rPr>
              <w:t>Background</w:t>
            </w:r>
            <w:r>
              <w:rPr>
                <w:noProof/>
                <w:webHidden/>
              </w:rPr>
              <w:tab/>
            </w:r>
            <w:r>
              <w:rPr>
                <w:noProof/>
                <w:webHidden/>
              </w:rPr>
              <w:fldChar w:fldCharType="begin"/>
            </w:r>
            <w:r>
              <w:rPr>
                <w:noProof/>
                <w:webHidden/>
              </w:rPr>
              <w:instrText xml:space="preserve"> PAGEREF _Toc215781032 \h </w:instrText>
            </w:r>
            <w:r>
              <w:rPr>
                <w:noProof/>
                <w:webHidden/>
              </w:rPr>
            </w:r>
            <w:r>
              <w:rPr>
                <w:noProof/>
                <w:webHidden/>
              </w:rPr>
              <w:fldChar w:fldCharType="separate"/>
            </w:r>
            <w:r>
              <w:rPr>
                <w:noProof/>
                <w:webHidden/>
              </w:rPr>
              <w:t>5</w:t>
            </w:r>
            <w:r>
              <w:rPr>
                <w:noProof/>
                <w:webHidden/>
              </w:rPr>
              <w:fldChar w:fldCharType="end"/>
            </w:r>
          </w:hyperlink>
        </w:p>
        <w:p w14:paraId="09E3B904" w14:textId="67789AD7"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3" w:history="1">
            <w:r w:rsidRPr="00C911D7">
              <w:rPr>
                <w:rStyle w:val="Hyperlink"/>
                <w:noProof/>
              </w:rPr>
              <w:t>Methods</w:t>
            </w:r>
            <w:r>
              <w:rPr>
                <w:noProof/>
                <w:webHidden/>
              </w:rPr>
              <w:tab/>
            </w:r>
            <w:r>
              <w:rPr>
                <w:noProof/>
                <w:webHidden/>
              </w:rPr>
              <w:fldChar w:fldCharType="begin"/>
            </w:r>
            <w:r>
              <w:rPr>
                <w:noProof/>
                <w:webHidden/>
              </w:rPr>
              <w:instrText xml:space="preserve"> PAGEREF _Toc215781033 \h </w:instrText>
            </w:r>
            <w:r>
              <w:rPr>
                <w:noProof/>
                <w:webHidden/>
              </w:rPr>
            </w:r>
            <w:r>
              <w:rPr>
                <w:noProof/>
                <w:webHidden/>
              </w:rPr>
              <w:fldChar w:fldCharType="separate"/>
            </w:r>
            <w:r>
              <w:rPr>
                <w:noProof/>
                <w:webHidden/>
              </w:rPr>
              <w:t>8</w:t>
            </w:r>
            <w:r>
              <w:rPr>
                <w:noProof/>
                <w:webHidden/>
              </w:rPr>
              <w:fldChar w:fldCharType="end"/>
            </w:r>
          </w:hyperlink>
        </w:p>
        <w:p w14:paraId="003D8EE5" w14:textId="5D1F370B"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4" w:history="1">
            <w:r w:rsidRPr="00C911D7">
              <w:rPr>
                <w:rStyle w:val="Hyperlink"/>
                <w:noProof/>
              </w:rPr>
              <w:t>Keywords:</w:t>
            </w:r>
            <w:r>
              <w:rPr>
                <w:noProof/>
                <w:webHidden/>
              </w:rPr>
              <w:tab/>
            </w:r>
            <w:r>
              <w:rPr>
                <w:noProof/>
                <w:webHidden/>
              </w:rPr>
              <w:fldChar w:fldCharType="begin"/>
            </w:r>
            <w:r>
              <w:rPr>
                <w:noProof/>
                <w:webHidden/>
              </w:rPr>
              <w:instrText xml:space="preserve"> PAGEREF _Toc215781034 \h </w:instrText>
            </w:r>
            <w:r>
              <w:rPr>
                <w:noProof/>
                <w:webHidden/>
              </w:rPr>
            </w:r>
            <w:r>
              <w:rPr>
                <w:noProof/>
                <w:webHidden/>
              </w:rPr>
              <w:fldChar w:fldCharType="separate"/>
            </w:r>
            <w:r>
              <w:rPr>
                <w:noProof/>
                <w:webHidden/>
              </w:rPr>
              <w:t>8</w:t>
            </w:r>
            <w:r>
              <w:rPr>
                <w:noProof/>
                <w:webHidden/>
              </w:rPr>
              <w:fldChar w:fldCharType="end"/>
            </w:r>
          </w:hyperlink>
        </w:p>
        <w:p w14:paraId="549FA2C2" w14:textId="4B5F1346"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5" w:history="1">
            <w:r w:rsidRPr="00C911D7">
              <w:rPr>
                <w:rStyle w:val="Hyperlink"/>
                <w:noProof/>
              </w:rPr>
              <w:t>Inclusion Criteria:</w:t>
            </w:r>
            <w:r>
              <w:rPr>
                <w:noProof/>
                <w:webHidden/>
              </w:rPr>
              <w:tab/>
            </w:r>
            <w:r>
              <w:rPr>
                <w:noProof/>
                <w:webHidden/>
              </w:rPr>
              <w:fldChar w:fldCharType="begin"/>
            </w:r>
            <w:r>
              <w:rPr>
                <w:noProof/>
                <w:webHidden/>
              </w:rPr>
              <w:instrText xml:space="preserve"> PAGEREF _Toc215781035 \h </w:instrText>
            </w:r>
            <w:r>
              <w:rPr>
                <w:noProof/>
                <w:webHidden/>
              </w:rPr>
            </w:r>
            <w:r>
              <w:rPr>
                <w:noProof/>
                <w:webHidden/>
              </w:rPr>
              <w:fldChar w:fldCharType="separate"/>
            </w:r>
            <w:r>
              <w:rPr>
                <w:noProof/>
                <w:webHidden/>
              </w:rPr>
              <w:t>9</w:t>
            </w:r>
            <w:r>
              <w:rPr>
                <w:noProof/>
                <w:webHidden/>
              </w:rPr>
              <w:fldChar w:fldCharType="end"/>
            </w:r>
          </w:hyperlink>
        </w:p>
        <w:p w14:paraId="0B33D5D5" w14:textId="7306874F"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6" w:history="1">
            <w:r w:rsidRPr="00C911D7">
              <w:rPr>
                <w:rStyle w:val="Hyperlink"/>
                <w:noProof/>
              </w:rPr>
              <w:t>Exclusion Criteria</w:t>
            </w:r>
            <w:r>
              <w:rPr>
                <w:noProof/>
                <w:webHidden/>
              </w:rPr>
              <w:tab/>
            </w:r>
            <w:r>
              <w:rPr>
                <w:noProof/>
                <w:webHidden/>
              </w:rPr>
              <w:fldChar w:fldCharType="begin"/>
            </w:r>
            <w:r>
              <w:rPr>
                <w:noProof/>
                <w:webHidden/>
              </w:rPr>
              <w:instrText xml:space="preserve"> PAGEREF _Toc215781036 \h </w:instrText>
            </w:r>
            <w:r>
              <w:rPr>
                <w:noProof/>
                <w:webHidden/>
              </w:rPr>
            </w:r>
            <w:r>
              <w:rPr>
                <w:noProof/>
                <w:webHidden/>
              </w:rPr>
              <w:fldChar w:fldCharType="separate"/>
            </w:r>
            <w:r>
              <w:rPr>
                <w:noProof/>
                <w:webHidden/>
              </w:rPr>
              <w:t>9</w:t>
            </w:r>
            <w:r>
              <w:rPr>
                <w:noProof/>
                <w:webHidden/>
              </w:rPr>
              <w:fldChar w:fldCharType="end"/>
            </w:r>
          </w:hyperlink>
        </w:p>
        <w:p w14:paraId="5E9EF6B6" w14:textId="7A4ED47E"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7" w:history="1">
            <w:r w:rsidRPr="00C911D7">
              <w:rPr>
                <w:rStyle w:val="Hyperlink"/>
                <w:noProof/>
              </w:rPr>
              <w:t>Ethical Considerations</w:t>
            </w:r>
            <w:r>
              <w:rPr>
                <w:noProof/>
                <w:webHidden/>
              </w:rPr>
              <w:tab/>
            </w:r>
            <w:r>
              <w:rPr>
                <w:noProof/>
                <w:webHidden/>
              </w:rPr>
              <w:fldChar w:fldCharType="begin"/>
            </w:r>
            <w:r>
              <w:rPr>
                <w:noProof/>
                <w:webHidden/>
              </w:rPr>
              <w:instrText xml:space="preserve"> PAGEREF _Toc215781037 \h </w:instrText>
            </w:r>
            <w:r>
              <w:rPr>
                <w:noProof/>
                <w:webHidden/>
              </w:rPr>
            </w:r>
            <w:r>
              <w:rPr>
                <w:noProof/>
                <w:webHidden/>
              </w:rPr>
              <w:fldChar w:fldCharType="separate"/>
            </w:r>
            <w:r>
              <w:rPr>
                <w:noProof/>
                <w:webHidden/>
              </w:rPr>
              <w:t>9</w:t>
            </w:r>
            <w:r>
              <w:rPr>
                <w:noProof/>
                <w:webHidden/>
              </w:rPr>
              <w:fldChar w:fldCharType="end"/>
            </w:r>
          </w:hyperlink>
        </w:p>
        <w:p w14:paraId="136B9603" w14:textId="190E08B4"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8" w:history="1">
            <w:r w:rsidRPr="00C911D7">
              <w:rPr>
                <w:rStyle w:val="Hyperlink"/>
                <w:noProof/>
              </w:rPr>
              <w:t>Boolean Operators</w:t>
            </w:r>
            <w:r>
              <w:rPr>
                <w:noProof/>
                <w:webHidden/>
              </w:rPr>
              <w:tab/>
            </w:r>
            <w:r>
              <w:rPr>
                <w:noProof/>
                <w:webHidden/>
              </w:rPr>
              <w:fldChar w:fldCharType="begin"/>
            </w:r>
            <w:r>
              <w:rPr>
                <w:noProof/>
                <w:webHidden/>
              </w:rPr>
              <w:instrText xml:space="preserve"> PAGEREF _Toc215781038 \h </w:instrText>
            </w:r>
            <w:r>
              <w:rPr>
                <w:noProof/>
                <w:webHidden/>
              </w:rPr>
            </w:r>
            <w:r>
              <w:rPr>
                <w:noProof/>
                <w:webHidden/>
              </w:rPr>
              <w:fldChar w:fldCharType="separate"/>
            </w:r>
            <w:r>
              <w:rPr>
                <w:noProof/>
                <w:webHidden/>
              </w:rPr>
              <w:t>9</w:t>
            </w:r>
            <w:r>
              <w:rPr>
                <w:noProof/>
                <w:webHidden/>
              </w:rPr>
              <w:fldChar w:fldCharType="end"/>
            </w:r>
          </w:hyperlink>
        </w:p>
        <w:p w14:paraId="2166A82A" w14:textId="5DA6E7D3"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39" w:history="1">
            <w:r w:rsidRPr="00C911D7">
              <w:rPr>
                <w:rStyle w:val="Hyperlink"/>
                <w:noProof/>
              </w:rPr>
              <w:t>Results</w:t>
            </w:r>
            <w:r>
              <w:rPr>
                <w:noProof/>
                <w:webHidden/>
              </w:rPr>
              <w:tab/>
            </w:r>
            <w:r>
              <w:rPr>
                <w:noProof/>
                <w:webHidden/>
              </w:rPr>
              <w:fldChar w:fldCharType="begin"/>
            </w:r>
            <w:r>
              <w:rPr>
                <w:noProof/>
                <w:webHidden/>
              </w:rPr>
              <w:instrText xml:space="preserve"> PAGEREF _Toc215781039 \h </w:instrText>
            </w:r>
            <w:r>
              <w:rPr>
                <w:noProof/>
                <w:webHidden/>
              </w:rPr>
            </w:r>
            <w:r>
              <w:rPr>
                <w:noProof/>
                <w:webHidden/>
              </w:rPr>
              <w:fldChar w:fldCharType="separate"/>
            </w:r>
            <w:r>
              <w:rPr>
                <w:noProof/>
                <w:webHidden/>
              </w:rPr>
              <w:t>10</w:t>
            </w:r>
            <w:r>
              <w:rPr>
                <w:noProof/>
                <w:webHidden/>
              </w:rPr>
              <w:fldChar w:fldCharType="end"/>
            </w:r>
          </w:hyperlink>
        </w:p>
        <w:p w14:paraId="7A4E1A23" w14:textId="314860EF"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40" w:history="1">
            <w:r w:rsidRPr="00C911D7">
              <w:rPr>
                <w:rStyle w:val="Hyperlink"/>
                <w:noProof/>
              </w:rPr>
              <w:t>From the analyses of the findings, three themes are generated:</w:t>
            </w:r>
            <w:r>
              <w:rPr>
                <w:noProof/>
                <w:webHidden/>
              </w:rPr>
              <w:tab/>
            </w:r>
            <w:r>
              <w:rPr>
                <w:noProof/>
                <w:webHidden/>
              </w:rPr>
              <w:fldChar w:fldCharType="begin"/>
            </w:r>
            <w:r>
              <w:rPr>
                <w:noProof/>
                <w:webHidden/>
              </w:rPr>
              <w:instrText xml:space="preserve"> PAGEREF _Toc215781040 \h </w:instrText>
            </w:r>
            <w:r>
              <w:rPr>
                <w:noProof/>
                <w:webHidden/>
              </w:rPr>
            </w:r>
            <w:r>
              <w:rPr>
                <w:noProof/>
                <w:webHidden/>
              </w:rPr>
              <w:fldChar w:fldCharType="separate"/>
            </w:r>
            <w:r>
              <w:rPr>
                <w:noProof/>
                <w:webHidden/>
              </w:rPr>
              <w:t>12</w:t>
            </w:r>
            <w:r>
              <w:rPr>
                <w:noProof/>
                <w:webHidden/>
              </w:rPr>
              <w:fldChar w:fldCharType="end"/>
            </w:r>
          </w:hyperlink>
        </w:p>
        <w:p w14:paraId="214DAA7A" w14:textId="72EC2E25" w:rsidR="00B1666A" w:rsidRDefault="00B1666A">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5781041" w:history="1">
            <w:r w:rsidRPr="00C911D7">
              <w:rPr>
                <w:rStyle w:val="Hyperlink"/>
                <w:noProof/>
              </w:rPr>
              <w:t>Theme 1- Family circumstances and adverse experiences during childhood</w:t>
            </w:r>
            <w:r>
              <w:rPr>
                <w:noProof/>
                <w:webHidden/>
              </w:rPr>
              <w:tab/>
            </w:r>
            <w:r>
              <w:rPr>
                <w:noProof/>
                <w:webHidden/>
              </w:rPr>
              <w:fldChar w:fldCharType="begin"/>
            </w:r>
            <w:r>
              <w:rPr>
                <w:noProof/>
                <w:webHidden/>
              </w:rPr>
              <w:instrText xml:space="preserve"> PAGEREF _Toc215781041 \h </w:instrText>
            </w:r>
            <w:r>
              <w:rPr>
                <w:noProof/>
                <w:webHidden/>
              </w:rPr>
            </w:r>
            <w:r>
              <w:rPr>
                <w:noProof/>
                <w:webHidden/>
              </w:rPr>
              <w:fldChar w:fldCharType="separate"/>
            </w:r>
            <w:r>
              <w:rPr>
                <w:noProof/>
                <w:webHidden/>
              </w:rPr>
              <w:t>12</w:t>
            </w:r>
            <w:r>
              <w:rPr>
                <w:noProof/>
                <w:webHidden/>
              </w:rPr>
              <w:fldChar w:fldCharType="end"/>
            </w:r>
          </w:hyperlink>
        </w:p>
        <w:p w14:paraId="3B91C43E" w14:textId="1DDE7D9F" w:rsidR="00B1666A" w:rsidRDefault="00B1666A">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5781042" w:history="1">
            <w:r w:rsidRPr="00C911D7">
              <w:rPr>
                <w:rStyle w:val="Hyperlink"/>
                <w:noProof/>
              </w:rPr>
              <w:t>Theme 2- Bullying and Peer Pressure</w:t>
            </w:r>
            <w:r>
              <w:rPr>
                <w:noProof/>
                <w:webHidden/>
              </w:rPr>
              <w:tab/>
            </w:r>
            <w:r>
              <w:rPr>
                <w:noProof/>
                <w:webHidden/>
              </w:rPr>
              <w:fldChar w:fldCharType="begin"/>
            </w:r>
            <w:r>
              <w:rPr>
                <w:noProof/>
                <w:webHidden/>
              </w:rPr>
              <w:instrText xml:space="preserve"> PAGEREF _Toc215781042 \h </w:instrText>
            </w:r>
            <w:r>
              <w:rPr>
                <w:noProof/>
                <w:webHidden/>
              </w:rPr>
            </w:r>
            <w:r>
              <w:rPr>
                <w:noProof/>
                <w:webHidden/>
              </w:rPr>
              <w:fldChar w:fldCharType="separate"/>
            </w:r>
            <w:r>
              <w:rPr>
                <w:noProof/>
                <w:webHidden/>
              </w:rPr>
              <w:t>12</w:t>
            </w:r>
            <w:r>
              <w:rPr>
                <w:noProof/>
                <w:webHidden/>
              </w:rPr>
              <w:fldChar w:fldCharType="end"/>
            </w:r>
          </w:hyperlink>
        </w:p>
        <w:p w14:paraId="622241A8" w14:textId="614C0D0E" w:rsidR="00B1666A" w:rsidRDefault="00B1666A">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15781043" w:history="1">
            <w:r w:rsidRPr="00C911D7">
              <w:rPr>
                <w:rStyle w:val="Hyperlink"/>
                <w:noProof/>
              </w:rPr>
              <w:t>Theme 3- Impacts of COVID-19 on adolescent well-being</w:t>
            </w:r>
            <w:r>
              <w:rPr>
                <w:noProof/>
                <w:webHidden/>
              </w:rPr>
              <w:tab/>
            </w:r>
            <w:r>
              <w:rPr>
                <w:noProof/>
                <w:webHidden/>
              </w:rPr>
              <w:fldChar w:fldCharType="begin"/>
            </w:r>
            <w:r>
              <w:rPr>
                <w:noProof/>
                <w:webHidden/>
              </w:rPr>
              <w:instrText xml:space="preserve"> PAGEREF _Toc215781043 \h </w:instrText>
            </w:r>
            <w:r>
              <w:rPr>
                <w:noProof/>
                <w:webHidden/>
              </w:rPr>
            </w:r>
            <w:r>
              <w:rPr>
                <w:noProof/>
                <w:webHidden/>
              </w:rPr>
              <w:fldChar w:fldCharType="separate"/>
            </w:r>
            <w:r>
              <w:rPr>
                <w:noProof/>
                <w:webHidden/>
              </w:rPr>
              <w:t>12</w:t>
            </w:r>
            <w:r>
              <w:rPr>
                <w:noProof/>
                <w:webHidden/>
              </w:rPr>
              <w:fldChar w:fldCharType="end"/>
            </w:r>
          </w:hyperlink>
        </w:p>
        <w:p w14:paraId="573DC0A4" w14:textId="69A1FDAD"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44" w:history="1">
            <w:r w:rsidRPr="00C911D7">
              <w:rPr>
                <w:rStyle w:val="Hyperlink"/>
                <w:noProof/>
              </w:rPr>
              <w:t>Discussion</w:t>
            </w:r>
            <w:r>
              <w:rPr>
                <w:noProof/>
                <w:webHidden/>
              </w:rPr>
              <w:tab/>
            </w:r>
            <w:r>
              <w:rPr>
                <w:noProof/>
                <w:webHidden/>
              </w:rPr>
              <w:fldChar w:fldCharType="begin"/>
            </w:r>
            <w:r>
              <w:rPr>
                <w:noProof/>
                <w:webHidden/>
              </w:rPr>
              <w:instrText xml:space="preserve"> PAGEREF _Toc215781044 \h </w:instrText>
            </w:r>
            <w:r>
              <w:rPr>
                <w:noProof/>
                <w:webHidden/>
              </w:rPr>
            </w:r>
            <w:r>
              <w:rPr>
                <w:noProof/>
                <w:webHidden/>
              </w:rPr>
              <w:fldChar w:fldCharType="separate"/>
            </w:r>
            <w:r>
              <w:rPr>
                <w:noProof/>
                <w:webHidden/>
              </w:rPr>
              <w:t>13</w:t>
            </w:r>
            <w:r>
              <w:rPr>
                <w:noProof/>
                <w:webHidden/>
              </w:rPr>
              <w:fldChar w:fldCharType="end"/>
            </w:r>
          </w:hyperlink>
        </w:p>
        <w:p w14:paraId="77144205" w14:textId="05E7359D"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45" w:history="1">
            <w:r w:rsidRPr="00C911D7">
              <w:rPr>
                <w:rStyle w:val="Hyperlink"/>
                <w:noProof/>
              </w:rPr>
              <w:t>Limitations</w:t>
            </w:r>
            <w:r>
              <w:rPr>
                <w:noProof/>
                <w:webHidden/>
              </w:rPr>
              <w:tab/>
            </w:r>
            <w:r>
              <w:rPr>
                <w:noProof/>
                <w:webHidden/>
              </w:rPr>
              <w:fldChar w:fldCharType="begin"/>
            </w:r>
            <w:r>
              <w:rPr>
                <w:noProof/>
                <w:webHidden/>
              </w:rPr>
              <w:instrText xml:space="preserve"> PAGEREF _Toc215781045 \h </w:instrText>
            </w:r>
            <w:r>
              <w:rPr>
                <w:noProof/>
                <w:webHidden/>
              </w:rPr>
            </w:r>
            <w:r>
              <w:rPr>
                <w:noProof/>
                <w:webHidden/>
              </w:rPr>
              <w:fldChar w:fldCharType="separate"/>
            </w:r>
            <w:r>
              <w:rPr>
                <w:noProof/>
                <w:webHidden/>
              </w:rPr>
              <w:t>15</w:t>
            </w:r>
            <w:r>
              <w:rPr>
                <w:noProof/>
                <w:webHidden/>
              </w:rPr>
              <w:fldChar w:fldCharType="end"/>
            </w:r>
          </w:hyperlink>
        </w:p>
        <w:p w14:paraId="5F35AFFA" w14:textId="34D7818F"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46" w:history="1">
            <w:r w:rsidRPr="00C911D7">
              <w:rPr>
                <w:rStyle w:val="Hyperlink"/>
                <w:noProof/>
              </w:rPr>
              <w:t>Conclusion</w:t>
            </w:r>
            <w:r>
              <w:rPr>
                <w:noProof/>
                <w:webHidden/>
              </w:rPr>
              <w:tab/>
            </w:r>
            <w:r>
              <w:rPr>
                <w:noProof/>
                <w:webHidden/>
              </w:rPr>
              <w:fldChar w:fldCharType="begin"/>
            </w:r>
            <w:r>
              <w:rPr>
                <w:noProof/>
                <w:webHidden/>
              </w:rPr>
              <w:instrText xml:space="preserve"> PAGEREF _Toc215781046 \h </w:instrText>
            </w:r>
            <w:r>
              <w:rPr>
                <w:noProof/>
                <w:webHidden/>
              </w:rPr>
            </w:r>
            <w:r>
              <w:rPr>
                <w:noProof/>
                <w:webHidden/>
              </w:rPr>
              <w:fldChar w:fldCharType="separate"/>
            </w:r>
            <w:r>
              <w:rPr>
                <w:noProof/>
                <w:webHidden/>
              </w:rPr>
              <w:t>15</w:t>
            </w:r>
            <w:r>
              <w:rPr>
                <w:noProof/>
                <w:webHidden/>
              </w:rPr>
              <w:fldChar w:fldCharType="end"/>
            </w:r>
          </w:hyperlink>
        </w:p>
        <w:p w14:paraId="29ACF4E5" w14:textId="63832C16" w:rsidR="00B1666A" w:rsidRDefault="00B1666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781047" w:history="1">
            <w:r w:rsidRPr="00C911D7">
              <w:rPr>
                <w:rStyle w:val="Hyperlink"/>
                <w:noProof/>
              </w:rPr>
              <w:t>References</w:t>
            </w:r>
            <w:r>
              <w:rPr>
                <w:noProof/>
                <w:webHidden/>
              </w:rPr>
              <w:tab/>
            </w:r>
            <w:r>
              <w:rPr>
                <w:noProof/>
                <w:webHidden/>
              </w:rPr>
              <w:fldChar w:fldCharType="begin"/>
            </w:r>
            <w:r>
              <w:rPr>
                <w:noProof/>
                <w:webHidden/>
              </w:rPr>
              <w:instrText xml:space="preserve"> PAGEREF _Toc215781047 \h </w:instrText>
            </w:r>
            <w:r>
              <w:rPr>
                <w:noProof/>
                <w:webHidden/>
              </w:rPr>
            </w:r>
            <w:r>
              <w:rPr>
                <w:noProof/>
                <w:webHidden/>
              </w:rPr>
              <w:fldChar w:fldCharType="separate"/>
            </w:r>
            <w:r>
              <w:rPr>
                <w:noProof/>
                <w:webHidden/>
              </w:rPr>
              <w:t>17</w:t>
            </w:r>
            <w:r>
              <w:rPr>
                <w:noProof/>
                <w:webHidden/>
              </w:rPr>
              <w:fldChar w:fldCharType="end"/>
            </w:r>
          </w:hyperlink>
        </w:p>
        <w:p w14:paraId="635501D1" w14:textId="6B3BBE52" w:rsidR="00F81A39" w:rsidRDefault="00F81A39">
          <w:r w:rsidRPr="003E3E0B">
            <w:rPr>
              <w:rFonts w:ascii="Arial" w:hAnsi="Arial" w:cs="Arial"/>
              <w:b/>
              <w:bCs/>
              <w:sz w:val="22"/>
            </w:rPr>
            <w:fldChar w:fldCharType="end"/>
          </w:r>
        </w:p>
      </w:sdtContent>
    </w:sdt>
    <w:p w14:paraId="2A85B9F5" w14:textId="77777777" w:rsidR="004E02CD" w:rsidRPr="004E02CD" w:rsidRDefault="004E02CD" w:rsidP="004E02CD"/>
    <w:p w14:paraId="741038A1" w14:textId="77777777" w:rsidR="00127FD7" w:rsidRDefault="00127FD7" w:rsidP="00E6419B">
      <w:pPr>
        <w:pStyle w:val="Heading1"/>
        <w:numPr>
          <w:ilvl w:val="0"/>
          <w:numId w:val="0"/>
        </w:numPr>
      </w:pPr>
    </w:p>
    <w:p w14:paraId="5E202950" w14:textId="77777777" w:rsidR="003E3E0B" w:rsidRDefault="003E3E0B" w:rsidP="00E6419B">
      <w:pPr>
        <w:pStyle w:val="Heading1"/>
        <w:numPr>
          <w:ilvl w:val="0"/>
          <w:numId w:val="0"/>
        </w:numPr>
      </w:pPr>
    </w:p>
    <w:p w14:paraId="5F5BE024" w14:textId="77777777" w:rsidR="003E3E0B" w:rsidRDefault="003E3E0B" w:rsidP="00E6419B">
      <w:pPr>
        <w:pStyle w:val="Heading1"/>
        <w:numPr>
          <w:ilvl w:val="0"/>
          <w:numId w:val="0"/>
        </w:numPr>
      </w:pPr>
    </w:p>
    <w:p w14:paraId="7B1F9CAD" w14:textId="77777777" w:rsidR="003E3E0B" w:rsidRDefault="003E3E0B" w:rsidP="00E6419B">
      <w:pPr>
        <w:pStyle w:val="Heading1"/>
        <w:numPr>
          <w:ilvl w:val="0"/>
          <w:numId w:val="0"/>
        </w:numPr>
      </w:pPr>
    </w:p>
    <w:p w14:paraId="53747E22" w14:textId="77777777" w:rsidR="003E3E0B" w:rsidRDefault="003E3E0B" w:rsidP="00E6419B">
      <w:pPr>
        <w:pStyle w:val="Heading1"/>
        <w:numPr>
          <w:ilvl w:val="0"/>
          <w:numId w:val="0"/>
        </w:numPr>
      </w:pPr>
    </w:p>
    <w:p w14:paraId="3914D9AE" w14:textId="0D496355" w:rsidR="00CD33A8" w:rsidRPr="00E83962" w:rsidRDefault="00CD33A8" w:rsidP="00E6419B">
      <w:pPr>
        <w:pStyle w:val="Heading1"/>
        <w:numPr>
          <w:ilvl w:val="0"/>
          <w:numId w:val="0"/>
        </w:numPr>
      </w:pPr>
      <w:bookmarkStart w:id="0" w:name="_Toc215781027"/>
      <w:r w:rsidRPr="00E83962">
        <w:t>Abstract</w:t>
      </w:r>
      <w:bookmarkEnd w:id="0"/>
    </w:p>
    <w:p w14:paraId="068351A1" w14:textId="06E443D8" w:rsidR="00A50083" w:rsidRDefault="009123CA" w:rsidP="000B0CDB">
      <w:pPr>
        <w:spacing w:line="360" w:lineRule="auto"/>
        <w:jc w:val="both"/>
        <w:rPr>
          <w:rFonts w:ascii="Arial" w:eastAsia="Arial" w:hAnsi="Arial" w:cs="Arial"/>
          <w:color w:val="FF0000"/>
          <w:szCs w:val="24"/>
        </w:rPr>
      </w:pPr>
      <w:r>
        <w:rPr>
          <w:rFonts w:ascii="Arial" w:hAnsi="Arial" w:cs="Arial"/>
          <w:b/>
          <w:bCs/>
          <w:color w:val="000000" w:themeColor="text1"/>
          <w:sz w:val="22"/>
        </w:rPr>
        <w:t>Background:</w:t>
      </w:r>
      <w:r w:rsidR="00155856">
        <w:rPr>
          <w:rFonts w:ascii="Arial" w:hAnsi="Arial" w:cs="Arial"/>
          <w:color w:val="000000" w:themeColor="text1"/>
          <w:sz w:val="22"/>
        </w:rPr>
        <w:t xml:space="preserve"> </w:t>
      </w:r>
      <w:r w:rsidR="001A173E" w:rsidRPr="001A173E">
        <w:rPr>
          <w:rFonts w:ascii="Arial" w:hAnsi="Arial" w:cs="Arial"/>
          <w:color w:val="000000" w:themeColor="text1"/>
          <w:sz w:val="22"/>
        </w:rPr>
        <w:t xml:space="preserve">Adolescence represents a critical developmental stage marked by rapid physical, emotional, and social changes, during which mental health problems frequently emerge. Recent evidence highlights a high prevalence of depression and anxiety among UK adolescents, driven by multiple social and environmental influences. </w:t>
      </w:r>
      <w:r w:rsidR="00A57AC8" w:rsidRPr="00A57AC8">
        <w:rPr>
          <w:rFonts w:ascii="Arial" w:eastAsia="Arial" w:hAnsi="Arial" w:cs="Arial"/>
          <w:color w:val="000000" w:themeColor="text1"/>
          <w:sz w:val="22"/>
        </w:rPr>
        <w:t>Despite this, the public is often unaware of the many environmental factors present in everyday life that can adversely affect children’s and adolescents’ mental health.</w:t>
      </w:r>
    </w:p>
    <w:p w14:paraId="5B656CB3" w14:textId="26FB72DC" w:rsidR="000E6AE3" w:rsidRDefault="009123CA" w:rsidP="000B0CDB">
      <w:pPr>
        <w:spacing w:line="360" w:lineRule="auto"/>
        <w:jc w:val="both"/>
        <w:rPr>
          <w:rFonts w:ascii="Arial" w:hAnsi="Arial" w:cs="Arial"/>
          <w:color w:val="000000" w:themeColor="text1"/>
          <w:sz w:val="22"/>
        </w:rPr>
      </w:pPr>
      <w:r w:rsidRPr="009123CA">
        <w:rPr>
          <w:rFonts w:ascii="Arial" w:hAnsi="Arial" w:cs="Arial"/>
          <w:b/>
          <w:bCs/>
          <w:color w:val="000000" w:themeColor="text1"/>
          <w:sz w:val="22"/>
        </w:rPr>
        <w:t>Purpose:</w:t>
      </w:r>
      <w:r>
        <w:rPr>
          <w:rFonts w:ascii="Arial" w:hAnsi="Arial" w:cs="Arial"/>
          <w:color w:val="000000" w:themeColor="text1"/>
          <w:sz w:val="22"/>
        </w:rPr>
        <w:t xml:space="preserve"> </w:t>
      </w:r>
      <w:r w:rsidR="001A173E" w:rsidRPr="001A173E">
        <w:rPr>
          <w:rFonts w:ascii="Arial" w:hAnsi="Arial" w:cs="Arial"/>
          <w:color w:val="000000" w:themeColor="text1"/>
          <w:sz w:val="22"/>
        </w:rPr>
        <w:t xml:space="preserve">The COVID-19 pandemic further exacerbated these vulnerabilities, introducing social isolation, </w:t>
      </w:r>
      <w:r w:rsidR="00CD25CD">
        <w:rPr>
          <w:rFonts w:ascii="Arial" w:hAnsi="Arial" w:cs="Arial"/>
          <w:color w:val="000000" w:themeColor="text1"/>
          <w:sz w:val="22"/>
        </w:rPr>
        <w:t xml:space="preserve">disrupting routines, and heightening academic pressures. </w:t>
      </w:r>
      <w:r w:rsidR="000E6AE3">
        <w:rPr>
          <w:rFonts w:ascii="Arial" w:hAnsi="Arial" w:cs="Arial"/>
          <w:color w:val="000000" w:themeColor="text1"/>
          <w:sz w:val="22"/>
        </w:rPr>
        <w:t xml:space="preserve">This study </w:t>
      </w:r>
      <w:r w:rsidR="00BD49C7">
        <w:rPr>
          <w:rFonts w:ascii="Arial" w:hAnsi="Arial" w:cs="Arial"/>
          <w:color w:val="000000" w:themeColor="text1"/>
          <w:sz w:val="22"/>
        </w:rPr>
        <w:t>aims to examine</w:t>
      </w:r>
      <w:r w:rsidR="000E6AE3" w:rsidRPr="000E6AE3">
        <w:rPr>
          <w:rFonts w:ascii="Arial" w:hAnsi="Arial" w:cs="Arial"/>
          <w:color w:val="000000" w:themeColor="text1"/>
          <w:sz w:val="22"/>
        </w:rPr>
        <w:t xml:space="preserve"> </w:t>
      </w:r>
      <w:r>
        <w:rPr>
          <w:rFonts w:ascii="Arial" w:hAnsi="Arial" w:cs="Arial"/>
          <w:color w:val="000000" w:themeColor="text1"/>
          <w:sz w:val="22"/>
        </w:rPr>
        <w:t>the factors that influence adolescents' mental health outcomes, with a focus</w:t>
      </w:r>
      <w:r w:rsidR="00BD49C7" w:rsidRPr="00BD49C7">
        <w:rPr>
          <w:rFonts w:ascii="Arial" w:hAnsi="Arial" w:cs="Arial"/>
          <w:color w:val="000000" w:themeColor="text1"/>
          <w:sz w:val="22"/>
        </w:rPr>
        <w:t xml:space="preserve"> on children and adolescents in the UK</w:t>
      </w:r>
      <w:r>
        <w:rPr>
          <w:rFonts w:ascii="Arial" w:hAnsi="Arial" w:cs="Arial"/>
          <w:color w:val="000000" w:themeColor="text1"/>
          <w:sz w:val="22"/>
        </w:rPr>
        <w:t xml:space="preserve">. </w:t>
      </w:r>
    </w:p>
    <w:p w14:paraId="4B1254F1" w14:textId="4CAB1C31" w:rsidR="001A173E" w:rsidRDefault="001A173E" w:rsidP="000B0CDB">
      <w:pPr>
        <w:spacing w:line="360" w:lineRule="auto"/>
        <w:jc w:val="both"/>
        <w:rPr>
          <w:rFonts w:ascii="Arial" w:hAnsi="Arial" w:cs="Arial"/>
          <w:color w:val="000000" w:themeColor="text1"/>
          <w:sz w:val="22"/>
        </w:rPr>
      </w:pPr>
      <w:r w:rsidRPr="001A173E">
        <w:rPr>
          <w:rFonts w:ascii="Arial" w:hAnsi="Arial" w:cs="Arial"/>
          <w:color w:val="000000" w:themeColor="text1"/>
          <w:sz w:val="22"/>
        </w:rPr>
        <w:t xml:space="preserve">Understanding these determinants is essential for designing targeted interventions that </w:t>
      </w:r>
      <w:r w:rsidRPr="005C5F8E">
        <w:rPr>
          <w:rFonts w:ascii="Arial" w:hAnsi="Arial" w:cs="Arial"/>
          <w:color w:val="000000" w:themeColor="text1"/>
          <w:sz w:val="22"/>
        </w:rPr>
        <w:t>prioritise</w:t>
      </w:r>
      <w:r w:rsidRPr="001A173E">
        <w:rPr>
          <w:rFonts w:ascii="Arial" w:hAnsi="Arial" w:cs="Arial"/>
          <w:color w:val="000000" w:themeColor="text1"/>
          <w:sz w:val="22"/>
        </w:rPr>
        <w:t xml:space="preserve"> prevention and early support, aligning with national strategies to reduce health inequalities and strengthen school-based mental health provision.</w:t>
      </w:r>
    </w:p>
    <w:p w14:paraId="2FA0F386" w14:textId="77777777" w:rsidR="000E6AE3" w:rsidRDefault="00155856" w:rsidP="000B0CDB">
      <w:pPr>
        <w:spacing w:line="360" w:lineRule="auto"/>
        <w:jc w:val="both"/>
        <w:rPr>
          <w:rFonts w:ascii="Arial" w:hAnsi="Arial" w:cs="Arial"/>
          <w:color w:val="000000" w:themeColor="text1"/>
          <w:sz w:val="22"/>
        </w:rPr>
      </w:pPr>
      <w:r w:rsidRPr="00155856">
        <w:rPr>
          <w:rFonts w:ascii="Arial" w:hAnsi="Arial" w:cs="Arial"/>
          <w:b/>
          <w:bCs/>
          <w:color w:val="000000" w:themeColor="text1"/>
          <w:sz w:val="22"/>
        </w:rPr>
        <w:t>Methodology:</w:t>
      </w:r>
      <w:r>
        <w:rPr>
          <w:rFonts w:ascii="Arial" w:hAnsi="Arial" w:cs="Arial"/>
          <w:color w:val="000000" w:themeColor="text1"/>
          <w:sz w:val="22"/>
        </w:rPr>
        <w:t xml:space="preserve"> </w:t>
      </w:r>
      <w:r w:rsidR="0093358D" w:rsidRPr="0093358D">
        <w:rPr>
          <w:rFonts w:ascii="Arial" w:hAnsi="Arial" w:cs="Arial"/>
          <w:color w:val="000000" w:themeColor="text1"/>
          <w:sz w:val="22"/>
        </w:rPr>
        <w:t xml:space="preserve">The study will </w:t>
      </w:r>
      <w:r w:rsidR="0093358D">
        <w:rPr>
          <w:rFonts w:ascii="Arial" w:hAnsi="Arial" w:cs="Arial"/>
          <w:color w:val="000000" w:themeColor="text1"/>
          <w:sz w:val="22"/>
        </w:rPr>
        <w:t>employ a secondary research methodology, utilising a scoping review to analyse</w:t>
      </w:r>
      <w:r w:rsidR="0093358D" w:rsidRPr="0093358D">
        <w:rPr>
          <w:rFonts w:ascii="Arial" w:hAnsi="Arial" w:cs="Arial"/>
          <w:color w:val="000000" w:themeColor="text1"/>
          <w:sz w:val="22"/>
        </w:rPr>
        <w:t xml:space="preserve"> existing studies. It aims to collect data from three peer-reviewed journal articles that meet specific inclusion criteria: published in English </w:t>
      </w:r>
      <w:r w:rsidR="0093358D">
        <w:rPr>
          <w:rFonts w:ascii="Arial" w:hAnsi="Arial" w:cs="Arial"/>
          <w:color w:val="000000" w:themeColor="text1"/>
          <w:sz w:val="22"/>
        </w:rPr>
        <w:t>between 2015 and 2025</w:t>
      </w:r>
      <w:r w:rsidR="000E6AE3">
        <w:rPr>
          <w:rFonts w:ascii="Arial" w:hAnsi="Arial" w:cs="Arial"/>
          <w:color w:val="000000" w:themeColor="text1"/>
          <w:sz w:val="22"/>
        </w:rPr>
        <w:t xml:space="preserve">. </w:t>
      </w:r>
    </w:p>
    <w:p w14:paraId="1F13F8C0" w14:textId="673321B4" w:rsidR="006C4864" w:rsidRDefault="00155856" w:rsidP="000B0CDB">
      <w:pPr>
        <w:spacing w:line="360" w:lineRule="auto"/>
        <w:jc w:val="both"/>
        <w:rPr>
          <w:rFonts w:ascii="Arial" w:hAnsi="Arial" w:cs="Arial"/>
          <w:color w:val="000000" w:themeColor="text1"/>
          <w:sz w:val="22"/>
        </w:rPr>
      </w:pPr>
      <w:r w:rsidRPr="00155856">
        <w:rPr>
          <w:rFonts w:ascii="Arial" w:hAnsi="Arial" w:cs="Arial"/>
          <w:b/>
          <w:bCs/>
          <w:color w:val="000000" w:themeColor="text1"/>
          <w:sz w:val="22"/>
        </w:rPr>
        <w:t>Findings:</w:t>
      </w:r>
      <w:r>
        <w:rPr>
          <w:rFonts w:ascii="Arial" w:hAnsi="Arial" w:cs="Arial"/>
          <w:color w:val="000000" w:themeColor="text1"/>
          <w:sz w:val="22"/>
        </w:rPr>
        <w:t xml:space="preserve"> </w:t>
      </w:r>
      <w:r w:rsidR="006C4864" w:rsidRPr="006C4864">
        <w:rPr>
          <w:rFonts w:ascii="Arial" w:hAnsi="Arial" w:cs="Arial"/>
          <w:color w:val="000000" w:themeColor="text1"/>
          <w:sz w:val="22"/>
        </w:rPr>
        <w:t>The study also highlights the role of family circumstances and early-life adversities in increasing risks of depression and anxiety, with bullying and peer pressure identified as major drivers of emotional distress and low self-esteem.</w:t>
      </w:r>
    </w:p>
    <w:p w14:paraId="2522034A" w14:textId="0C80954B" w:rsidR="00E546C4" w:rsidRPr="006C4864" w:rsidRDefault="00155856" w:rsidP="000B0CDB">
      <w:pPr>
        <w:spacing w:line="360" w:lineRule="auto"/>
        <w:jc w:val="both"/>
        <w:rPr>
          <w:rFonts w:ascii="Arial" w:hAnsi="Arial" w:cs="Arial"/>
          <w:color w:val="000000" w:themeColor="text1"/>
          <w:sz w:val="22"/>
        </w:rPr>
      </w:pPr>
      <w:r w:rsidRPr="00155856">
        <w:rPr>
          <w:rFonts w:ascii="Arial" w:hAnsi="Arial" w:cs="Arial"/>
          <w:b/>
          <w:bCs/>
          <w:color w:val="000000" w:themeColor="text1"/>
          <w:sz w:val="22"/>
        </w:rPr>
        <w:t>Conclusion:</w:t>
      </w:r>
      <w:r>
        <w:rPr>
          <w:rFonts w:ascii="Arial" w:hAnsi="Arial" w:cs="Arial"/>
          <w:color w:val="000000" w:themeColor="text1"/>
          <w:sz w:val="22"/>
        </w:rPr>
        <w:t xml:space="preserve"> </w:t>
      </w:r>
      <w:r w:rsidR="00E546C4" w:rsidRPr="00E546C4">
        <w:rPr>
          <w:rFonts w:ascii="Arial" w:hAnsi="Arial" w:cs="Arial"/>
          <w:color w:val="000000" w:themeColor="text1"/>
          <w:sz w:val="22"/>
        </w:rPr>
        <w:t>The study concludes that socioeconomic conditions, family circumstances, bullying, and peer pressure are significant influences on adolescent mental health in the </w:t>
      </w:r>
      <w:r w:rsidR="00CB3D72">
        <w:rPr>
          <w:rFonts w:ascii="Arial" w:hAnsi="Arial" w:cs="Arial"/>
          <w:color w:val="000000" w:themeColor="text1"/>
          <w:sz w:val="22"/>
        </w:rPr>
        <w:t>UK</w:t>
      </w:r>
      <w:r w:rsidR="00E546C4" w:rsidRPr="00E546C4">
        <w:rPr>
          <w:rFonts w:ascii="Arial" w:hAnsi="Arial" w:cs="Arial"/>
          <w:color w:val="000000" w:themeColor="text1"/>
          <w:sz w:val="22"/>
        </w:rPr>
        <w:t>. </w:t>
      </w:r>
    </w:p>
    <w:p w14:paraId="418A18B1" w14:textId="493A57B9" w:rsidR="00FD7EE4" w:rsidRPr="005167F2" w:rsidRDefault="00B87E75" w:rsidP="00E6419B">
      <w:pPr>
        <w:pStyle w:val="Heading1"/>
        <w:numPr>
          <w:ilvl w:val="0"/>
          <w:numId w:val="0"/>
        </w:numPr>
      </w:pPr>
      <w:bookmarkStart w:id="1" w:name="_Toc215781028"/>
      <w:r w:rsidRPr="005167F2">
        <w:lastRenderedPageBreak/>
        <w:t>Introduction</w:t>
      </w:r>
      <w:bookmarkEnd w:id="1"/>
    </w:p>
    <w:p w14:paraId="63A4C4C9" w14:textId="5C5DD796" w:rsidR="00FD7EE4" w:rsidRPr="00E83962" w:rsidRDefault="7EC47A3B" w:rsidP="00F7253C">
      <w:pPr>
        <w:spacing w:before="240" w:after="240" w:line="360" w:lineRule="auto"/>
        <w:jc w:val="both"/>
        <w:rPr>
          <w:rFonts w:ascii="Arial" w:hAnsi="Arial" w:cs="Arial"/>
          <w:sz w:val="22"/>
        </w:rPr>
      </w:pPr>
      <w:r w:rsidRPr="00E83962">
        <w:rPr>
          <w:rFonts w:ascii="Arial" w:eastAsia="Arial" w:hAnsi="Arial" w:cs="Arial"/>
          <w:sz w:val="22"/>
        </w:rPr>
        <w:t xml:space="preserve">Mental health refers to a state of </w:t>
      </w:r>
      <w:r w:rsidR="002639BE">
        <w:rPr>
          <w:rFonts w:ascii="Arial" w:eastAsia="Arial" w:hAnsi="Arial" w:cs="Arial"/>
          <w:sz w:val="22"/>
        </w:rPr>
        <w:t>well-being</w:t>
      </w:r>
      <w:r w:rsidRPr="00E83962">
        <w:rPr>
          <w:rFonts w:ascii="Arial" w:eastAsia="Arial" w:hAnsi="Arial" w:cs="Arial"/>
          <w:sz w:val="22"/>
        </w:rPr>
        <w:t xml:space="preserve"> in which individuals recognise their abilities, cope effectively with everyday stresses, work productively, and actively participate in their communities </w:t>
      </w:r>
      <w:r w:rsidR="001B31A4" w:rsidRPr="00703602">
        <w:rPr>
          <w:rFonts w:ascii="Arial" w:eastAsia="Arial" w:hAnsi="Arial" w:cs="Arial"/>
          <w:sz w:val="22"/>
        </w:rPr>
        <w:t xml:space="preserve">(World Health </w:t>
      </w:r>
      <w:r w:rsidR="00F7253C" w:rsidRPr="00703602">
        <w:rPr>
          <w:rFonts w:ascii="Arial" w:eastAsia="Arial" w:hAnsi="Arial" w:cs="Arial"/>
          <w:sz w:val="22"/>
        </w:rPr>
        <w:t>Organisation</w:t>
      </w:r>
      <w:r w:rsidR="001B31A4" w:rsidRPr="00703602">
        <w:rPr>
          <w:rFonts w:ascii="Arial" w:eastAsia="Arial" w:hAnsi="Arial" w:cs="Arial"/>
          <w:sz w:val="22"/>
        </w:rPr>
        <w:t xml:space="preserve"> [WHO], 2025a)</w:t>
      </w:r>
      <w:r w:rsidR="001B6F8B" w:rsidRPr="00703602">
        <w:rPr>
          <w:rFonts w:ascii="Arial" w:eastAsia="Arial" w:hAnsi="Arial" w:cs="Arial"/>
          <w:sz w:val="22"/>
        </w:rPr>
        <w:t>.</w:t>
      </w:r>
      <w:r w:rsidR="001B6F8B" w:rsidRPr="00E83962">
        <w:rPr>
          <w:rFonts w:ascii="Arial" w:eastAsia="Arial" w:hAnsi="Arial" w:cs="Arial"/>
          <w:sz w:val="22"/>
        </w:rPr>
        <w:t xml:space="preserve"> </w:t>
      </w:r>
      <w:r w:rsidR="00CB252F" w:rsidRPr="00E83962">
        <w:rPr>
          <w:rFonts w:ascii="Arial" w:eastAsia="Arial" w:hAnsi="Arial" w:cs="Arial"/>
          <w:sz w:val="22"/>
        </w:rPr>
        <w:t>Everybody experiences mental health in a different way, and it is a complex continuum</w:t>
      </w:r>
      <w:r w:rsidR="00767CC5" w:rsidRPr="00E83962">
        <w:rPr>
          <w:rFonts w:ascii="Arial" w:eastAsia="Arial" w:hAnsi="Arial" w:cs="Arial"/>
          <w:sz w:val="22"/>
        </w:rPr>
        <w:t xml:space="preserve"> change</w:t>
      </w:r>
      <w:r w:rsidR="00CB252F" w:rsidRPr="00E83962">
        <w:rPr>
          <w:rFonts w:ascii="Arial" w:eastAsia="Arial" w:hAnsi="Arial" w:cs="Arial"/>
          <w:sz w:val="22"/>
        </w:rPr>
        <w:t xml:space="preserve">. Mental health may be preserved or impaired at any given time by a variety of individual, family, community, and structural variables. </w:t>
      </w:r>
      <w:r w:rsidR="00216ECE" w:rsidRPr="00703602">
        <w:rPr>
          <w:rFonts w:ascii="Arial" w:eastAsia="Arial" w:hAnsi="Arial" w:cs="Arial"/>
          <w:sz w:val="22"/>
        </w:rPr>
        <w:t>(World Health Organisation [WHO], 2025a)</w:t>
      </w:r>
      <w:r w:rsidR="00CB252F" w:rsidRPr="00E83962">
        <w:rPr>
          <w:rFonts w:ascii="Arial" w:eastAsia="Arial" w:hAnsi="Arial" w:cs="Arial"/>
          <w:sz w:val="22"/>
        </w:rPr>
        <w:t xml:space="preserve">. Treatment disparities are widespread worldwide, and health systems continue to be severely underfunded, </w:t>
      </w:r>
      <w:r w:rsidR="0024077F">
        <w:rPr>
          <w:rFonts w:ascii="Arial" w:eastAsia="Arial" w:hAnsi="Arial" w:cs="Arial"/>
          <w:sz w:val="22"/>
        </w:rPr>
        <w:t xml:space="preserve">with </w:t>
      </w:r>
      <w:r w:rsidR="00BC364F">
        <w:rPr>
          <w:rFonts w:ascii="Arial" w:eastAsia="Arial" w:hAnsi="Arial" w:cs="Arial"/>
          <w:sz w:val="22"/>
        </w:rPr>
        <w:t xml:space="preserve">long waiting </w:t>
      </w:r>
      <w:r w:rsidR="0024077F">
        <w:rPr>
          <w:rFonts w:ascii="Arial" w:eastAsia="Arial" w:hAnsi="Arial" w:cs="Arial"/>
          <w:sz w:val="22"/>
        </w:rPr>
        <w:t xml:space="preserve">lists, </w:t>
      </w:r>
      <w:r w:rsidR="00CB252F" w:rsidRPr="00E83962">
        <w:rPr>
          <w:rFonts w:ascii="Arial" w:eastAsia="Arial" w:hAnsi="Arial" w:cs="Arial"/>
          <w:sz w:val="22"/>
        </w:rPr>
        <w:t>even though many mental health illnesses may be adequately managed at comparatively moderate</w:t>
      </w:r>
      <w:r w:rsidR="004C26E1">
        <w:rPr>
          <w:rFonts w:ascii="Arial" w:eastAsia="Arial" w:hAnsi="Arial" w:cs="Arial"/>
          <w:sz w:val="22"/>
        </w:rPr>
        <w:t xml:space="preserve"> </w:t>
      </w:r>
      <w:r w:rsidR="00D662E0">
        <w:rPr>
          <w:rFonts w:ascii="Arial" w:eastAsia="Arial" w:hAnsi="Arial" w:cs="Arial"/>
          <w:sz w:val="22"/>
        </w:rPr>
        <w:t xml:space="preserve">strategies </w:t>
      </w:r>
      <w:r w:rsidR="004C26E1">
        <w:rPr>
          <w:rFonts w:ascii="Arial" w:eastAsia="Arial" w:hAnsi="Arial" w:cs="Arial"/>
          <w:sz w:val="22"/>
        </w:rPr>
        <w:t>(</w:t>
      </w:r>
      <w:r w:rsidR="00284C50" w:rsidRPr="004211B4">
        <w:rPr>
          <w:rFonts w:ascii="Arial" w:eastAsia="Arial" w:hAnsi="Arial" w:cs="Arial"/>
          <w:sz w:val="22"/>
        </w:rPr>
        <w:t>T</w:t>
      </w:r>
      <w:r w:rsidR="004C26E1" w:rsidRPr="004211B4">
        <w:rPr>
          <w:rFonts w:ascii="Arial" w:eastAsia="Arial" w:hAnsi="Arial" w:cs="Arial"/>
          <w:sz w:val="22"/>
        </w:rPr>
        <w:t>ols</w:t>
      </w:r>
      <w:r w:rsidR="00284C50" w:rsidRPr="004211B4">
        <w:rPr>
          <w:rFonts w:ascii="Arial" w:eastAsia="Arial" w:hAnsi="Arial" w:cs="Arial"/>
          <w:sz w:val="22"/>
        </w:rPr>
        <w:t>trup et al, 2025)</w:t>
      </w:r>
      <w:r w:rsidR="00B064DB" w:rsidRPr="004211B4">
        <w:rPr>
          <w:rFonts w:ascii="Arial" w:eastAsia="Arial" w:hAnsi="Arial" w:cs="Arial"/>
          <w:sz w:val="22"/>
        </w:rPr>
        <w:t>.</w:t>
      </w:r>
      <w:r w:rsidR="00CB252F" w:rsidRPr="00E83962">
        <w:rPr>
          <w:rFonts w:ascii="Arial" w:eastAsia="Arial" w:hAnsi="Arial" w:cs="Arial"/>
          <w:sz w:val="22"/>
        </w:rPr>
        <w:t xml:space="preserve"> </w:t>
      </w:r>
      <w:r w:rsidR="5EE3B3A8" w:rsidRPr="00E83962">
        <w:rPr>
          <w:rFonts w:ascii="Arial" w:eastAsia="Arial" w:hAnsi="Arial" w:cs="Arial"/>
          <w:sz w:val="22"/>
        </w:rPr>
        <w:t>Between 2020/21 and 2022/23</w:t>
      </w:r>
      <w:r w:rsidR="004E63E9" w:rsidRPr="00E83962">
        <w:rPr>
          <w:rFonts w:ascii="Arial" w:eastAsia="Arial" w:hAnsi="Arial" w:cs="Arial"/>
          <w:sz w:val="22"/>
        </w:rPr>
        <w:t xml:space="preserve"> in the UK,</w:t>
      </w:r>
      <w:r w:rsidR="5EE3B3A8" w:rsidRPr="00E83962">
        <w:rPr>
          <w:rFonts w:ascii="Arial" w:eastAsia="Arial" w:hAnsi="Arial" w:cs="Arial"/>
          <w:sz w:val="22"/>
        </w:rPr>
        <w:t xml:space="preserve"> referrals for children and young people’s mental health support rose by more than 50%, increasing from 821,734 to 1,288,653. Among those aged 10–24, mental health disorders now make up an alarming 45% of the total disease burden, and suicide has become the second leading cause of death</w:t>
      </w:r>
      <w:r w:rsidR="494B794A" w:rsidRPr="00E83962">
        <w:rPr>
          <w:rFonts w:ascii="Arial" w:eastAsia="Arial" w:hAnsi="Arial" w:cs="Arial"/>
          <w:sz w:val="22"/>
        </w:rPr>
        <w:t xml:space="preserve"> </w:t>
      </w:r>
      <w:r w:rsidR="494B794A" w:rsidRPr="004211B4">
        <w:rPr>
          <w:rFonts w:ascii="Arial" w:eastAsia="Arial" w:hAnsi="Arial" w:cs="Arial"/>
          <w:sz w:val="22"/>
        </w:rPr>
        <w:t>(</w:t>
      </w:r>
      <w:r w:rsidR="00313AF3" w:rsidRPr="004211B4">
        <w:rPr>
          <w:rFonts w:ascii="Arial" w:eastAsia="Arial" w:hAnsi="Arial" w:cs="Arial"/>
          <w:sz w:val="22"/>
        </w:rPr>
        <w:t>Fonagy</w:t>
      </w:r>
      <w:r w:rsidR="494B794A" w:rsidRPr="004211B4">
        <w:rPr>
          <w:rFonts w:ascii="Arial" w:eastAsia="Arial" w:hAnsi="Arial" w:cs="Arial"/>
          <w:sz w:val="22"/>
        </w:rPr>
        <w:t>, 2025).</w:t>
      </w:r>
      <w:r w:rsidR="494B794A" w:rsidRPr="00E83962">
        <w:rPr>
          <w:rFonts w:ascii="Arial" w:eastAsia="Arial" w:hAnsi="Arial" w:cs="Arial"/>
          <w:sz w:val="22"/>
        </w:rPr>
        <w:t xml:space="preserve"> </w:t>
      </w:r>
      <w:r w:rsidR="45BD67B0" w:rsidRPr="00E83962">
        <w:rPr>
          <w:rFonts w:ascii="Arial" w:eastAsia="Arial" w:hAnsi="Arial" w:cs="Arial"/>
          <w:sz w:val="22"/>
        </w:rPr>
        <w:t>T</w:t>
      </w:r>
      <w:r w:rsidR="45BD67B0" w:rsidRPr="00E83962">
        <w:rPr>
          <w:rFonts w:ascii="Arial" w:hAnsi="Arial" w:cs="Arial"/>
          <w:sz w:val="22"/>
        </w:rPr>
        <w:t xml:space="preserve">hese results strongly demand that adolescents </w:t>
      </w:r>
      <w:r w:rsidR="45BD67B0" w:rsidRPr="004211B4">
        <w:rPr>
          <w:rFonts w:ascii="Arial" w:hAnsi="Arial" w:cs="Arial"/>
          <w:sz w:val="22"/>
        </w:rPr>
        <w:t>with mental health problems be given the highest priority for diagnosis and treatment (Tolstrup et al, 2025).</w:t>
      </w:r>
    </w:p>
    <w:p w14:paraId="4131630A" w14:textId="2D21FE52" w:rsidR="60D1297A" w:rsidRPr="00CA6279" w:rsidRDefault="5EE3B3A8" w:rsidP="00CA6279">
      <w:pPr>
        <w:spacing w:line="360" w:lineRule="auto"/>
        <w:jc w:val="both"/>
        <w:rPr>
          <w:rFonts w:ascii="Arial" w:eastAsia="Arial" w:hAnsi="Arial" w:cs="Arial"/>
          <w:color w:val="000000" w:themeColor="text1"/>
          <w:sz w:val="22"/>
        </w:rPr>
      </w:pPr>
      <w:r w:rsidRPr="00E83962">
        <w:rPr>
          <w:rFonts w:ascii="Arial" w:eastAsia="Arial" w:hAnsi="Arial" w:cs="Arial"/>
          <w:sz w:val="22"/>
        </w:rPr>
        <w:t>Young people experiencing mental health difficulties are especially at risk of social exclusion, discrimination, and stigma, which can deter them from seeking help</w:t>
      </w:r>
      <w:r w:rsidR="003F7EB9">
        <w:rPr>
          <w:rFonts w:ascii="Arial" w:eastAsia="Arial" w:hAnsi="Arial" w:cs="Arial"/>
          <w:sz w:val="22"/>
        </w:rPr>
        <w:t xml:space="preserve"> </w:t>
      </w:r>
      <w:r w:rsidR="003F7EB9" w:rsidRPr="004211B4">
        <w:rPr>
          <w:rFonts w:ascii="Arial" w:eastAsia="Arial" w:hAnsi="Arial" w:cs="Arial"/>
          <w:sz w:val="22"/>
        </w:rPr>
        <w:t>(Allan, 202</w:t>
      </w:r>
      <w:r w:rsidR="00C152A1" w:rsidRPr="004211B4">
        <w:rPr>
          <w:rFonts w:ascii="Arial" w:eastAsia="Arial" w:hAnsi="Arial" w:cs="Arial"/>
          <w:sz w:val="22"/>
        </w:rPr>
        <w:t>4</w:t>
      </w:r>
      <w:r w:rsidR="003F7EB9" w:rsidRPr="004211B4">
        <w:rPr>
          <w:rFonts w:ascii="Arial" w:eastAsia="Arial" w:hAnsi="Arial" w:cs="Arial"/>
          <w:sz w:val="22"/>
        </w:rPr>
        <w:t>),</w:t>
      </w:r>
      <w:r w:rsidRPr="00E83962">
        <w:rPr>
          <w:rFonts w:ascii="Arial" w:eastAsia="Arial" w:hAnsi="Arial" w:cs="Arial"/>
          <w:sz w:val="22"/>
        </w:rPr>
        <w:t xml:space="preserve"> as well as physical health problems, and violations of their human </w:t>
      </w:r>
      <w:r w:rsidRPr="002C3422">
        <w:rPr>
          <w:rFonts w:ascii="Arial" w:eastAsia="Arial" w:hAnsi="Arial" w:cs="Arial"/>
          <w:sz w:val="22"/>
        </w:rPr>
        <w:t>rights</w:t>
      </w:r>
      <w:r w:rsidR="4DB33F27" w:rsidRPr="002C3422">
        <w:rPr>
          <w:rFonts w:ascii="Arial" w:eastAsia="Arial" w:hAnsi="Arial" w:cs="Arial"/>
          <w:sz w:val="22"/>
        </w:rPr>
        <w:t xml:space="preserve"> </w:t>
      </w:r>
      <w:r w:rsidR="006311D9" w:rsidRPr="002C3422">
        <w:rPr>
          <w:rFonts w:ascii="Arial" w:eastAsia="Arial" w:hAnsi="Arial" w:cs="Arial"/>
          <w:sz w:val="22"/>
        </w:rPr>
        <w:t>(World Health Organisation [WHO], 2025b).</w:t>
      </w:r>
      <w:r w:rsidR="006311D9" w:rsidRPr="00E83962">
        <w:rPr>
          <w:rFonts w:ascii="Arial" w:eastAsia="Arial" w:hAnsi="Arial" w:cs="Arial"/>
          <w:sz w:val="22"/>
        </w:rPr>
        <w:t xml:space="preserve"> </w:t>
      </w:r>
      <w:r w:rsidR="00F90BF5" w:rsidRPr="00E83962">
        <w:rPr>
          <w:rFonts w:ascii="Arial" w:eastAsia="Arial" w:hAnsi="Arial" w:cs="Arial"/>
          <w:color w:val="000000" w:themeColor="text1"/>
          <w:sz w:val="22"/>
        </w:rPr>
        <w:t xml:space="preserve">Reports </w:t>
      </w:r>
      <w:r w:rsidR="00F02B97" w:rsidRPr="00E83962">
        <w:rPr>
          <w:rFonts w:ascii="Arial" w:eastAsia="Arial" w:hAnsi="Arial" w:cs="Arial"/>
          <w:color w:val="000000" w:themeColor="text1"/>
          <w:sz w:val="22"/>
        </w:rPr>
        <w:t>show a substantial increase</w:t>
      </w:r>
      <w:r w:rsidR="00F90BF5" w:rsidRPr="00E83962">
        <w:rPr>
          <w:rFonts w:ascii="Arial" w:eastAsia="Arial" w:hAnsi="Arial" w:cs="Arial"/>
          <w:color w:val="000000" w:themeColor="text1"/>
          <w:sz w:val="22"/>
        </w:rPr>
        <w:t xml:space="preserve"> in mental health difficulties among young people, further emphasising the scale of the issue. This growing body of evidence highlights the profound psychological impact of social isolation, disrupted routines, educational instability, and reduced access to support services during and after the pandemic</w:t>
      </w:r>
      <w:r w:rsidR="00F02B97" w:rsidRPr="00E83962">
        <w:rPr>
          <w:rFonts w:ascii="Arial" w:eastAsia="Arial" w:hAnsi="Arial" w:cs="Arial"/>
          <w:color w:val="000000" w:themeColor="text1"/>
          <w:sz w:val="22"/>
        </w:rPr>
        <w:t xml:space="preserve"> </w:t>
      </w:r>
      <w:r w:rsidR="005751F7" w:rsidRPr="002C3422">
        <w:rPr>
          <w:rFonts w:ascii="Arial" w:eastAsia="Arial" w:hAnsi="Arial" w:cs="Arial"/>
          <w:color w:val="000000" w:themeColor="text1"/>
          <w:sz w:val="22"/>
        </w:rPr>
        <w:t>(</w:t>
      </w:r>
      <w:r w:rsidR="00C152A1" w:rsidRPr="002C3422">
        <w:rPr>
          <w:rFonts w:ascii="Arial" w:eastAsia="Arial" w:hAnsi="Arial" w:cs="Arial"/>
          <w:color w:val="000000" w:themeColor="text1"/>
          <w:sz w:val="22"/>
        </w:rPr>
        <w:t>Allan</w:t>
      </w:r>
      <w:r w:rsidR="005751F7" w:rsidRPr="002C3422">
        <w:rPr>
          <w:rFonts w:ascii="Arial" w:eastAsia="Arial" w:hAnsi="Arial" w:cs="Arial"/>
          <w:color w:val="000000" w:themeColor="text1"/>
          <w:sz w:val="22"/>
        </w:rPr>
        <w:t>, 202</w:t>
      </w:r>
      <w:r w:rsidR="00CC1C0C" w:rsidRPr="002C3422">
        <w:rPr>
          <w:rFonts w:ascii="Arial" w:eastAsia="Arial" w:hAnsi="Arial" w:cs="Arial"/>
          <w:color w:val="000000" w:themeColor="text1"/>
          <w:sz w:val="22"/>
        </w:rPr>
        <w:t>4</w:t>
      </w:r>
      <w:r w:rsidR="005751F7" w:rsidRPr="002C3422">
        <w:rPr>
          <w:rFonts w:ascii="Arial" w:eastAsia="Arial" w:hAnsi="Arial" w:cs="Arial"/>
          <w:color w:val="000000" w:themeColor="text1"/>
          <w:sz w:val="22"/>
        </w:rPr>
        <w:t>)</w:t>
      </w:r>
      <w:r w:rsidR="009C447B" w:rsidRPr="002C3422">
        <w:rPr>
          <w:rFonts w:ascii="Arial" w:eastAsia="Arial" w:hAnsi="Arial" w:cs="Arial"/>
          <w:color w:val="000000" w:themeColor="text1"/>
          <w:sz w:val="22"/>
        </w:rPr>
        <w:t>.</w:t>
      </w:r>
      <w:r w:rsidR="005A4C5A" w:rsidRPr="002C3422">
        <w:rPr>
          <w:rFonts w:ascii="Arial" w:eastAsia="Arial" w:hAnsi="Arial" w:cs="Arial"/>
          <w:color w:val="000000" w:themeColor="text1"/>
          <w:sz w:val="22"/>
        </w:rPr>
        <w:t xml:space="preserve"> </w:t>
      </w:r>
      <w:r w:rsidR="003F7EB9" w:rsidRPr="002C3422">
        <w:rPr>
          <w:rFonts w:ascii="Arial" w:eastAsia="Arial" w:hAnsi="Arial" w:cs="Arial"/>
          <w:color w:val="000000" w:themeColor="text1"/>
          <w:sz w:val="22"/>
        </w:rPr>
        <w:t xml:space="preserve">Basu </w:t>
      </w:r>
      <w:r w:rsidR="00CA6279" w:rsidRPr="002C3422">
        <w:rPr>
          <w:rFonts w:ascii="Arial" w:eastAsia="Arial" w:hAnsi="Arial" w:cs="Arial"/>
          <w:color w:val="000000" w:themeColor="text1"/>
          <w:sz w:val="22"/>
        </w:rPr>
        <w:t>(</w:t>
      </w:r>
      <w:r w:rsidR="003F7EB9" w:rsidRPr="002C3422">
        <w:rPr>
          <w:rFonts w:ascii="Arial" w:eastAsia="Arial" w:hAnsi="Arial" w:cs="Arial"/>
          <w:color w:val="000000" w:themeColor="text1"/>
          <w:sz w:val="22"/>
        </w:rPr>
        <w:t>2020)</w:t>
      </w:r>
      <w:r w:rsidR="00CA6279" w:rsidRPr="002C3422">
        <w:rPr>
          <w:rFonts w:ascii="Arial" w:eastAsia="Arial" w:hAnsi="Arial" w:cs="Arial"/>
          <w:color w:val="000000" w:themeColor="text1"/>
          <w:sz w:val="22"/>
        </w:rPr>
        <w:t>,</w:t>
      </w:r>
      <w:r w:rsidR="00CA6279">
        <w:rPr>
          <w:rFonts w:ascii="Arial" w:eastAsia="Arial" w:hAnsi="Arial" w:cs="Arial"/>
          <w:color w:val="000000" w:themeColor="text1"/>
          <w:sz w:val="22"/>
        </w:rPr>
        <w:t xml:space="preserve"> f</w:t>
      </w:r>
      <w:r w:rsidR="00825F9E">
        <w:rPr>
          <w:rFonts w:ascii="Arial" w:eastAsia="Arial" w:hAnsi="Arial" w:cs="Arial"/>
          <w:color w:val="000000" w:themeColor="text1"/>
          <w:sz w:val="22"/>
        </w:rPr>
        <w:t>or instance</w:t>
      </w:r>
      <w:r w:rsidR="00CA6279">
        <w:rPr>
          <w:rFonts w:ascii="Arial" w:eastAsia="Arial" w:hAnsi="Arial" w:cs="Arial"/>
          <w:color w:val="000000" w:themeColor="text1"/>
          <w:sz w:val="22"/>
        </w:rPr>
        <w:t>, states that</w:t>
      </w:r>
      <w:r w:rsidR="00825F9E">
        <w:rPr>
          <w:rFonts w:ascii="Arial" w:eastAsia="Arial" w:hAnsi="Arial" w:cs="Arial"/>
          <w:color w:val="000000" w:themeColor="text1"/>
          <w:sz w:val="22"/>
        </w:rPr>
        <w:t xml:space="preserve"> a</w:t>
      </w:r>
      <w:r w:rsidR="005A4C5A" w:rsidRPr="005A4C5A">
        <w:rPr>
          <w:rFonts w:ascii="Arial" w:eastAsia="Arial" w:hAnsi="Arial" w:cs="Arial"/>
          <w:color w:val="000000" w:themeColor="text1"/>
          <w:sz w:val="22"/>
        </w:rPr>
        <w:t>nxiety disorders in children can be brought on by temperamental problems, shyness, poor parental attachment, and a lack of support for a child's independence</w:t>
      </w:r>
      <w:r w:rsidR="00CA6279">
        <w:rPr>
          <w:rFonts w:ascii="Arial" w:eastAsia="Arial" w:hAnsi="Arial" w:cs="Arial"/>
          <w:color w:val="000000" w:themeColor="text1"/>
          <w:sz w:val="22"/>
        </w:rPr>
        <w:t>.</w:t>
      </w:r>
    </w:p>
    <w:p w14:paraId="7EEA2CF4" w14:textId="292F960D" w:rsidR="00814A9E" w:rsidRPr="00130AE9" w:rsidRDefault="00814A9E" w:rsidP="00E6419B">
      <w:pPr>
        <w:pStyle w:val="Heading1"/>
        <w:numPr>
          <w:ilvl w:val="0"/>
          <w:numId w:val="0"/>
        </w:numPr>
      </w:pPr>
      <w:bookmarkStart w:id="2" w:name="_Toc215781029"/>
      <w:r w:rsidRPr="00130AE9">
        <w:t>Rationale</w:t>
      </w:r>
      <w:bookmarkEnd w:id="2"/>
      <w:r w:rsidRPr="00130AE9">
        <w:t xml:space="preserve"> </w:t>
      </w:r>
    </w:p>
    <w:p w14:paraId="2C460966" w14:textId="5BC2CAFC" w:rsidR="00CC5D93" w:rsidRPr="00E83962" w:rsidRDefault="00CC5D93" w:rsidP="00E83962">
      <w:pPr>
        <w:spacing w:line="360" w:lineRule="auto"/>
        <w:jc w:val="both"/>
        <w:rPr>
          <w:rFonts w:ascii="Arial" w:eastAsia="Arial" w:hAnsi="Arial" w:cs="Arial"/>
          <w:sz w:val="22"/>
        </w:rPr>
      </w:pPr>
      <w:r w:rsidRPr="00E83962">
        <w:rPr>
          <w:rFonts w:ascii="Arial" w:eastAsia="Arial" w:hAnsi="Arial" w:cs="Arial"/>
          <w:sz w:val="22"/>
        </w:rPr>
        <w:t xml:space="preserve">In the UK, adolescent mental health has shown a concerning decline in recent years, with evidence suggesting that the situation may be worsening. </w:t>
      </w:r>
      <w:r w:rsidRPr="002C3422">
        <w:rPr>
          <w:rFonts w:ascii="Arial" w:eastAsia="Arial" w:hAnsi="Arial" w:cs="Arial"/>
          <w:sz w:val="22"/>
        </w:rPr>
        <w:t xml:space="preserve">According to Straatmann </w:t>
      </w:r>
      <w:r w:rsidRPr="002C3422">
        <w:rPr>
          <w:rFonts w:ascii="Arial" w:eastAsia="Arial" w:hAnsi="Arial" w:cs="Arial"/>
          <w:i/>
          <w:iCs/>
          <w:sz w:val="22"/>
        </w:rPr>
        <w:t>et al</w:t>
      </w:r>
      <w:r w:rsidRPr="002C3422">
        <w:rPr>
          <w:rFonts w:ascii="Arial" w:eastAsia="Arial" w:hAnsi="Arial" w:cs="Arial"/>
          <w:sz w:val="22"/>
        </w:rPr>
        <w:t xml:space="preserve"> (2019),</w:t>
      </w:r>
      <w:r w:rsidRPr="00E83962">
        <w:rPr>
          <w:rFonts w:ascii="Arial" w:eastAsia="Arial" w:hAnsi="Arial" w:cs="Arial"/>
          <w:sz w:val="22"/>
        </w:rPr>
        <w:t xml:space="preserve"> there are significant disparities in mental health outcomes, with the more deprived young people sustaining poorer well-being and long-term effects as a result.</w:t>
      </w:r>
    </w:p>
    <w:p w14:paraId="2AC0F6EC" w14:textId="13F2F3F5" w:rsidR="001B751A" w:rsidRDefault="00CE4935" w:rsidP="001B751A">
      <w:pPr>
        <w:spacing w:line="360" w:lineRule="auto"/>
        <w:jc w:val="both"/>
        <w:rPr>
          <w:rFonts w:ascii="Arial" w:eastAsia="Arial" w:hAnsi="Arial" w:cs="Arial"/>
          <w:color w:val="000000" w:themeColor="text1"/>
          <w:sz w:val="22"/>
        </w:rPr>
      </w:pPr>
      <w:r>
        <w:rPr>
          <w:rFonts w:ascii="Arial" w:eastAsia="Arial" w:hAnsi="Arial" w:cs="Arial"/>
          <w:sz w:val="22"/>
        </w:rPr>
        <w:t xml:space="preserve">According to </w:t>
      </w:r>
      <w:r w:rsidRPr="002C3422">
        <w:rPr>
          <w:rFonts w:ascii="Arial" w:eastAsia="Arial" w:hAnsi="Arial" w:cs="Arial"/>
          <w:sz w:val="22"/>
        </w:rPr>
        <w:t>WH</w:t>
      </w:r>
      <w:r w:rsidR="004411ED" w:rsidRPr="002C3422">
        <w:rPr>
          <w:rFonts w:ascii="Arial" w:eastAsia="Arial" w:hAnsi="Arial" w:cs="Arial"/>
          <w:sz w:val="22"/>
        </w:rPr>
        <w:t>O</w:t>
      </w:r>
      <w:r w:rsidRPr="002C3422">
        <w:rPr>
          <w:rFonts w:ascii="Arial" w:eastAsia="Arial" w:hAnsi="Arial" w:cs="Arial"/>
          <w:sz w:val="22"/>
        </w:rPr>
        <w:t xml:space="preserve"> (2025b)</w:t>
      </w:r>
      <w:r w:rsidR="004411ED" w:rsidRPr="002C3422">
        <w:rPr>
          <w:rFonts w:ascii="Arial" w:eastAsia="Arial" w:hAnsi="Arial" w:cs="Arial"/>
          <w:sz w:val="22"/>
        </w:rPr>
        <w:t>,</w:t>
      </w:r>
      <w:r w:rsidR="004411ED">
        <w:rPr>
          <w:rFonts w:ascii="Arial" w:eastAsia="Arial" w:hAnsi="Arial" w:cs="Arial"/>
          <w:sz w:val="22"/>
        </w:rPr>
        <w:t xml:space="preserve"> o</w:t>
      </w:r>
      <w:r w:rsidR="00CC5D93" w:rsidRPr="00E83962">
        <w:rPr>
          <w:rFonts w:ascii="Arial" w:eastAsia="Arial" w:hAnsi="Arial" w:cs="Arial"/>
          <w:sz w:val="22"/>
        </w:rPr>
        <w:t xml:space="preserve">ne in seven teenagers worldwide between the ages of 10 and 19 </w:t>
      </w:r>
      <w:r w:rsidR="00DF627F" w:rsidRPr="00E83962">
        <w:rPr>
          <w:rFonts w:ascii="Arial" w:eastAsia="Arial" w:hAnsi="Arial" w:cs="Arial"/>
          <w:sz w:val="22"/>
        </w:rPr>
        <w:t>suffers</w:t>
      </w:r>
      <w:r w:rsidR="00CC5D93" w:rsidRPr="00E83962">
        <w:rPr>
          <w:rFonts w:ascii="Arial" w:eastAsia="Arial" w:hAnsi="Arial" w:cs="Arial"/>
          <w:sz w:val="22"/>
        </w:rPr>
        <w:t xml:space="preserve"> from a mental illness, with depression, anxiety, and behavioural issues being the </w:t>
      </w:r>
      <w:r w:rsidR="00CC5D93" w:rsidRPr="00E83962">
        <w:rPr>
          <w:rFonts w:ascii="Arial" w:eastAsia="Arial" w:hAnsi="Arial" w:cs="Arial"/>
          <w:sz w:val="22"/>
        </w:rPr>
        <w:lastRenderedPageBreak/>
        <w:t>primary sources of disease and impairments. The third most frequent cause of death for people between the ages of 15 and 29 is suicide</w:t>
      </w:r>
      <w:r>
        <w:rPr>
          <w:rFonts w:ascii="Arial" w:eastAsia="Arial" w:hAnsi="Arial" w:cs="Arial"/>
          <w:sz w:val="22"/>
        </w:rPr>
        <w:t>.</w:t>
      </w:r>
      <w:r w:rsidR="006B6D54">
        <w:rPr>
          <w:rFonts w:ascii="Arial" w:eastAsia="Arial" w:hAnsi="Arial" w:cs="Arial"/>
          <w:sz w:val="22"/>
        </w:rPr>
        <w:t xml:space="preserve"> </w:t>
      </w:r>
      <w:r w:rsidR="001B751A" w:rsidRPr="00E83962">
        <w:rPr>
          <w:rFonts w:ascii="Arial" w:eastAsia="Arial" w:hAnsi="Arial" w:cs="Arial"/>
          <w:color w:val="000000" w:themeColor="text1"/>
          <w:sz w:val="22"/>
        </w:rPr>
        <w:t xml:space="preserve">An NHS report found that in 2020, one in six children aged 5–16 was likely to have a mental disorder, an increase from one in nine in 2017 </w:t>
      </w:r>
      <w:r w:rsidR="001B751A" w:rsidRPr="002C3422">
        <w:rPr>
          <w:rFonts w:ascii="Arial" w:eastAsia="Arial" w:hAnsi="Arial" w:cs="Arial"/>
          <w:color w:val="000000" w:themeColor="text1"/>
          <w:sz w:val="22"/>
        </w:rPr>
        <w:t>(NHS Digital, 2020).</w:t>
      </w:r>
      <w:r w:rsidR="001B751A" w:rsidRPr="00E83962">
        <w:rPr>
          <w:rFonts w:ascii="Arial" w:eastAsia="Arial" w:hAnsi="Arial" w:cs="Arial"/>
          <w:color w:val="000000" w:themeColor="text1"/>
          <w:sz w:val="22"/>
        </w:rPr>
        <w:t xml:space="preserve"> </w:t>
      </w:r>
    </w:p>
    <w:p w14:paraId="50A54765" w14:textId="1BB310D9" w:rsidR="00CC5D93" w:rsidRPr="00E83962" w:rsidRDefault="006B6D54" w:rsidP="00E83962">
      <w:pPr>
        <w:spacing w:line="360" w:lineRule="auto"/>
        <w:jc w:val="both"/>
        <w:rPr>
          <w:rFonts w:ascii="Arial" w:eastAsia="Arial" w:hAnsi="Arial" w:cs="Arial"/>
          <w:sz w:val="22"/>
        </w:rPr>
      </w:pPr>
      <w:r>
        <w:rPr>
          <w:rFonts w:ascii="Arial" w:eastAsia="Arial" w:hAnsi="Arial" w:cs="Arial"/>
          <w:sz w:val="22"/>
        </w:rPr>
        <w:t>F</w:t>
      </w:r>
      <w:r w:rsidR="006343FA">
        <w:rPr>
          <w:rFonts w:ascii="Arial" w:eastAsia="Arial" w:hAnsi="Arial" w:cs="Arial"/>
          <w:sz w:val="22"/>
        </w:rPr>
        <w:t>or instance</w:t>
      </w:r>
      <w:r>
        <w:rPr>
          <w:rFonts w:ascii="Arial" w:eastAsia="Arial" w:hAnsi="Arial" w:cs="Arial"/>
          <w:sz w:val="22"/>
        </w:rPr>
        <w:t>,</w:t>
      </w:r>
      <w:r w:rsidR="008C2241">
        <w:rPr>
          <w:rFonts w:ascii="Arial" w:eastAsia="Arial" w:hAnsi="Arial" w:cs="Arial"/>
          <w:sz w:val="22"/>
        </w:rPr>
        <w:t xml:space="preserve"> y</w:t>
      </w:r>
      <w:r w:rsidR="00CC5D93" w:rsidRPr="00E83962">
        <w:rPr>
          <w:rFonts w:ascii="Arial" w:eastAsia="Arial" w:hAnsi="Arial" w:cs="Arial"/>
          <w:sz w:val="22"/>
        </w:rPr>
        <w:t xml:space="preserve">oung people in the UK are experiencing more mental health issues, particularly after the COVID-19 pandemic. Research indicates that teenagers are experiencing more depressed symptoms and behavioural </w:t>
      </w:r>
      <w:r w:rsidR="00CC5D93" w:rsidRPr="002C3422">
        <w:rPr>
          <w:rFonts w:ascii="Arial" w:eastAsia="Arial" w:hAnsi="Arial" w:cs="Arial"/>
          <w:sz w:val="22"/>
        </w:rPr>
        <w:t>issues (Mansfield et al., 2022).</w:t>
      </w:r>
      <w:r w:rsidR="002C3422">
        <w:rPr>
          <w:rFonts w:ascii="Arial" w:eastAsia="Arial" w:hAnsi="Arial" w:cs="Arial"/>
          <w:sz w:val="22"/>
        </w:rPr>
        <w:t xml:space="preserve"> </w:t>
      </w:r>
      <w:r w:rsidR="004932EB" w:rsidRPr="00E83962">
        <w:rPr>
          <w:rFonts w:ascii="Arial" w:eastAsia="Arial" w:hAnsi="Arial" w:cs="Arial"/>
          <w:color w:val="000000" w:themeColor="text1"/>
          <w:sz w:val="22"/>
        </w:rPr>
        <w:t xml:space="preserve">The prevalence of anxiety among adolescents has risen markedly during this period, emerging as a significant public health concern </w:t>
      </w:r>
      <w:r w:rsidR="004932EB" w:rsidRPr="002C3422">
        <w:rPr>
          <w:rFonts w:ascii="Arial" w:eastAsia="Arial" w:hAnsi="Arial" w:cs="Arial"/>
          <w:color w:val="000000" w:themeColor="text1"/>
          <w:sz w:val="22"/>
        </w:rPr>
        <w:t>(Allan, 2024).</w:t>
      </w:r>
      <w:r w:rsidR="00CC5D93" w:rsidRPr="00E83962">
        <w:rPr>
          <w:rFonts w:ascii="Arial" w:eastAsia="Arial" w:hAnsi="Arial" w:cs="Arial"/>
          <w:sz w:val="22"/>
        </w:rPr>
        <w:t xml:space="preserve"> Parents, legislators, and mental health experts are becoming increasingly concerned about these developments, which emphasise how critical it is to comprehend the social and environmental elements influencing teenage mental health to develop effective preventative and support measures </w:t>
      </w:r>
      <w:r w:rsidR="00CC5D93" w:rsidRPr="002C3422">
        <w:rPr>
          <w:rFonts w:ascii="Arial" w:eastAsia="Arial" w:hAnsi="Arial" w:cs="Arial"/>
          <w:sz w:val="22"/>
        </w:rPr>
        <w:t xml:space="preserve">(Mansfield </w:t>
      </w:r>
      <w:r w:rsidR="00CC5D93" w:rsidRPr="002C3422">
        <w:rPr>
          <w:rFonts w:ascii="Arial" w:eastAsia="Arial" w:hAnsi="Arial" w:cs="Arial"/>
          <w:i/>
          <w:iCs/>
          <w:sz w:val="22"/>
        </w:rPr>
        <w:t>et al.</w:t>
      </w:r>
      <w:r w:rsidR="00CC5D93" w:rsidRPr="002C3422">
        <w:rPr>
          <w:rFonts w:ascii="Arial" w:eastAsia="Arial" w:hAnsi="Arial" w:cs="Arial"/>
          <w:sz w:val="22"/>
        </w:rPr>
        <w:t>, 2022)</w:t>
      </w:r>
      <w:r w:rsidR="002C3422">
        <w:rPr>
          <w:rFonts w:ascii="Arial" w:eastAsia="Arial" w:hAnsi="Arial" w:cs="Arial"/>
          <w:sz w:val="22"/>
        </w:rPr>
        <w:t>.</w:t>
      </w:r>
    </w:p>
    <w:p w14:paraId="04A266B4" w14:textId="4D9961C1" w:rsidR="005C026A" w:rsidRPr="00F20E56" w:rsidRDefault="007011EC" w:rsidP="00E6419B">
      <w:pPr>
        <w:pStyle w:val="Heading1"/>
        <w:numPr>
          <w:ilvl w:val="0"/>
          <w:numId w:val="0"/>
        </w:numPr>
        <w:rPr>
          <w:color w:val="000000" w:themeColor="text1"/>
        </w:rPr>
      </w:pPr>
      <w:bookmarkStart w:id="3" w:name="_Toc215781030"/>
      <w:r w:rsidRPr="00F20E56">
        <w:t>Research</w:t>
      </w:r>
      <w:r w:rsidR="005C026A" w:rsidRPr="00F20E56">
        <w:t xml:space="preserve"> question:</w:t>
      </w:r>
      <w:bookmarkEnd w:id="3"/>
      <w:r w:rsidR="005C026A" w:rsidRPr="00F20E56">
        <w:t xml:space="preserve"> </w:t>
      </w:r>
    </w:p>
    <w:p w14:paraId="654AA8E2" w14:textId="4D59D20C" w:rsidR="005C026A" w:rsidRPr="00E83962" w:rsidRDefault="005C026A" w:rsidP="60D1297A">
      <w:pPr>
        <w:spacing w:line="360" w:lineRule="auto"/>
        <w:jc w:val="both"/>
        <w:rPr>
          <w:rFonts w:ascii="Arial" w:eastAsia="Arial" w:hAnsi="Arial" w:cs="Arial"/>
          <w:sz w:val="22"/>
        </w:rPr>
      </w:pPr>
      <w:r w:rsidRPr="00E83962">
        <w:rPr>
          <w:rFonts w:ascii="Arial" w:eastAsia="Arial" w:hAnsi="Arial" w:cs="Arial"/>
          <w:sz w:val="22"/>
        </w:rPr>
        <w:t xml:space="preserve">What </w:t>
      </w:r>
      <w:r w:rsidR="00DF1DB3" w:rsidRPr="00E83962">
        <w:rPr>
          <w:rFonts w:ascii="Arial" w:eastAsia="Arial" w:hAnsi="Arial" w:cs="Arial"/>
          <w:sz w:val="22"/>
        </w:rPr>
        <w:t>are</w:t>
      </w:r>
      <w:r w:rsidRPr="00E83962">
        <w:rPr>
          <w:rFonts w:ascii="Arial" w:eastAsia="Arial" w:hAnsi="Arial" w:cs="Arial"/>
          <w:sz w:val="22"/>
        </w:rPr>
        <w:t xml:space="preserve"> the key social and environmental influences on the mental health of adolescents in the United Kingdom?</w:t>
      </w:r>
    </w:p>
    <w:p w14:paraId="7461BD8D" w14:textId="77777777" w:rsidR="00DF1DB3" w:rsidRPr="00E83962" w:rsidRDefault="00DF1DB3" w:rsidP="00E6419B">
      <w:pPr>
        <w:pStyle w:val="Heading1"/>
        <w:numPr>
          <w:ilvl w:val="0"/>
          <w:numId w:val="0"/>
        </w:numPr>
      </w:pPr>
      <w:bookmarkStart w:id="4" w:name="_Toc215781031"/>
      <w:r w:rsidRPr="00E83962">
        <w:t>Objectives:</w:t>
      </w:r>
      <w:bookmarkEnd w:id="4"/>
      <w:r w:rsidRPr="00E83962">
        <w:t> </w:t>
      </w:r>
    </w:p>
    <w:p w14:paraId="64B1B0DF" w14:textId="77777777" w:rsidR="00DF1DB3" w:rsidRPr="00E83962" w:rsidRDefault="00DF1DB3" w:rsidP="00E83962">
      <w:pPr>
        <w:numPr>
          <w:ilvl w:val="0"/>
          <w:numId w:val="1"/>
        </w:numPr>
        <w:spacing w:line="360" w:lineRule="auto"/>
        <w:jc w:val="both"/>
        <w:rPr>
          <w:rFonts w:ascii="Arial" w:eastAsia="Arial" w:hAnsi="Arial" w:cs="Arial"/>
          <w:b/>
          <w:bCs/>
          <w:sz w:val="22"/>
        </w:rPr>
      </w:pPr>
      <w:r w:rsidRPr="00E83962">
        <w:rPr>
          <w:rFonts w:ascii="Arial" w:eastAsia="Arial" w:hAnsi="Arial" w:cs="Arial"/>
          <w:sz w:val="22"/>
        </w:rPr>
        <w:t>To assess the accessibility and effectiveness of current adolescent mental health support services in the UK.</w:t>
      </w:r>
      <w:r w:rsidRPr="00E83962">
        <w:rPr>
          <w:rFonts w:ascii="Arial" w:eastAsia="Arial" w:hAnsi="Arial" w:cs="Arial"/>
          <w:b/>
          <w:bCs/>
          <w:sz w:val="22"/>
        </w:rPr>
        <w:t> </w:t>
      </w:r>
    </w:p>
    <w:p w14:paraId="0FDB5586" w14:textId="77777777" w:rsidR="00DF1DB3" w:rsidRPr="00E83962" w:rsidRDefault="00DF1DB3" w:rsidP="00E83962">
      <w:pPr>
        <w:numPr>
          <w:ilvl w:val="0"/>
          <w:numId w:val="2"/>
        </w:numPr>
        <w:spacing w:line="360" w:lineRule="auto"/>
        <w:jc w:val="both"/>
        <w:rPr>
          <w:rFonts w:ascii="Arial" w:eastAsia="Arial" w:hAnsi="Arial" w:cs="Arial"/>
          <w:sz w:val="22"/>
        </w:rPr>
      </w:pPr>
      <w:r w:rsidRPr="00E83962">
        <w:rPr>
          <w:rFonts w:ascii="Arial" w:eastAsia="Arial" w:hAnsi="Arial" w:cs="Arial"/>
          <w:sz w:val="22"/>
        </w:rPr>
        <w:t>To analyse the most significant social and environmental factors influencing poor mental health among adolescents in the United Kingdom. </w:t>
      </w:r>
    </w:p>
    <w:p w14:paraId="0FD8CB67" w14:textId="2435F609" w:rsidR="00A03CF3" w:rsidRDefault="00DF1DB3" w:rsidP="00E83962">
      <w:pPr>
        <w:numPr>
          <w:ilvl w:val="0"/>
          <w:numId w:val="3"/>
        </w:numPr>
        <w:spacing w:line="360" w:lineRule="auto"/>
        <w:jc w:val="both"/>
        <w:rPr>
          <w:rFonts w:ascii="Arial" w:eastAsia="Arial" w:hAnsi="Arial" w:cs="Arial"/>
          <w:sz w:val="22"/>
        </w:rPr>
      </w:pPr>
      <w:r w:rsidRPr="00E83962">
        <w:rPr>
          <w:rFonts w:ascii="Arial" w:eastAsia="Arial" w:hAnsi="Arial" w:cs="Arial"/>
          <w:sz w:val="22"/>
        </w:rPr>
        <w:t>To propose recommendations for improving preventative measures and enhancing mental health support programmes for young people. </w:t>
      </w:r>
    </w:p>
    <w:p w14:paraId="375C7C3B" w14:textId="1E65604A" w:rsidR="00A9314C" w:rsidRPr="00E83962" w:rsidRDefault="00A9314C" w:rsidP="00D84E11">
      <w:pPr>
        <w:spacing w:line="360" w:lineRule="auto"/>
        <w:jc w:val="both"/>
        <w:rPr>
          <w:rFonts w:ascii="Arial" w:eastAsia="Arial" w:hAnsi="Arial" w:cs="Arial"/>
          <w:sz w:val="22"/>
        </w:rPr>
      </w:pPr>
      <w:r w:rsidRPr="00A9314C">
        <w:rPr>
          <w:rFonts w:ascii="Arial" w:eastAsia="Arial" w:hAnsi="Arial" w:cs="Arial"/>
          <w:sz w:val="22"/>
        </w:rPr>
        <w:t xml:space="preserve">This research aims to develop public health recommendations to </w:t>
      </w:r>
      <w:r w:rsidR="00820165">
        <w:rPr>
          <w:rFonts w:ascii="Arial" w:eastAsia="Arial" w:hAnsi="Arial" w:cs="Arial"/>
          <w:sz w:val="22"/>
        </w:rPr>
        <w:t>prioritise</w:t>
      </w:r>
      <w:r w:rsidRPr="00A9314C">
        <w:rPr>
          <w:rFonts w:ascii="Arial" w:eastAsia="Arial" w:hAnsi="Arial" w:cs="Arial"/>
          <w:sz w:val="22"/>
        </w:rPr>
        <w:t xml:space="preserve"> diagnosis and treatment for adolescents with mental health problems. It focuses on understanding how socioeconomic conditions and adverse childhood experiences (ACEs) interact to influence health inequalities. The study investigates the social distribution of ACEs and the extent to which they mediate the relationship between childhood socioeconomic status and key adolescent health outcomes, including emotional and behavioural disorders, neurological disabilities, and obesity (Straatmann et al., 2019; Mansfield et al., 2022).</w:t>
      </w:r>
    </w:p>
    <w:p w14:paraId="0F7D7609" w14:textId="345AD0DF" w:rsidR="0026393A" w:rsidRDefault="0026393A" w:rsidP="00E6419B">
      <w:pPr>
        <w:pStyle w:val="Heading1"/>
        <w:numPr>
          <w:ilvl w:val="0"/>
          <w:numId w:val="0"/>
        </w:numPr>
      </w:pPr>
      <w:bookmarkStart w:id="5" w:name="_Toc215781032"/>
      <w:r>
        <w:t>Background</w:t>
      </w:r>
      <w:bookmarkEnd w:id="5"/>
    </w:p>
    <w:p w14:paraId="07CB8A8F" w14:textId="77777777" w:rsidR="009F449A" w:rsidRDefault="00D45D04" w:rsidP="00E6690B">
      <w:pPr>
        <w:spacing w:line="360" w:lineRule="auto"/>
        <w:jc w:val="both"/>
        <w:rPr>
          <w:rFonts w:ascii="Arial" w:hAnsi="Arial" w:cs="Arial"/>
          <w:sz w:val="22"/>
        </w:rPr>
      </w:pPr>
      <w:r w:rsidRPr="003927E9">
        <w:rPr>
          <w:rFonts w:ascii="Arial" w:hAnsi="Arial" w:cs="Arial"/>
          <w:sz w:val="22"/>
        </w:rPr>
        <w:t>Perinatal factors mediated 34% of the link between socioeconomic conditions and mental health at age 14, with maternal smoking during pregnancy linked to shorter breastfeeding</w:t>
      </w:r>
      <w:r w:rsidR="00A96D86" w:rsidRPr="003927E9">
        <w:rPr>
          <w:rFonts w:ascii="Arial" w:hAnsi="Arial" w:cs="Arial"/>
          <w:sz w:val="22"/>
        </w:rPr>
        <w:t>.</w:t>
      </w:r>
    </w:p>
    <w:p w14:paraId="3A3926E3" w14:textId="77777777" w:rsidR="009F449A" w:rsidRPr="009F449A" w:rsidRDefault="009F449A" w:rsidP="009F449A">
      <w:pPr>
        <w:spacing w:line="360" w:lineRule="auto"/>
        <w:jc w:val="both"/>
        <w:rPr>
          <w:rFonts w:ascii="Arial" w:hAnsi="Arial" w:cs="Arial"/>
          <w:sz w:val="22"/>
        </w:rPr>
      </w:pPr>
      <w:r w:rsidRPr="009F449A">
        <w:rPr>
          <w:rFonts w:ascii="Arial" w:hAnsi="Arial" w:cs="Arial"/>
          <w:sz w:val="22"/>
        </w:rPr>
        <w:lastRenderedPageBreak/>
        <w:t>Short breastfeeding duration and prenatal exposures, such as alcohol and tobacco use, negatively affect neurodevelopment and increase mental health risks (Straatmann et al., 2020). Rising child poverty in the UK over the past two decades has led to serious health issues, poor academic performance, and long-term social and psychological consequences (Wickham, 2016). Globally, 14.3% of children aged 10–19 suffer from mental health disorders, yet many remain undiagnosed and untreated, with up to 70% lacking timely care (WHO, 2025b; Spencer et al., 2022). Schools play a vital role in early detection of risk factors such as socioeconomic conditions, peer relationships, and adverse childhood experiences (Straatmann et al., 2020), but support is inconsistent—only 62.6% of children aged 5–16 with suspected mental disorders receive regular school assistance compared to 76.4% of peers without such conditions (NHS, 2020).</w:t>
      </w:r>
    </w:p>
    <w:p w14:paraId="275923C9" w14:textId="0AC6CDA3" w:rsidR="00C57C86" w:rsidRDefault="006F19DE" w:rsidP="00E6690B">
      <w:pPr>
        <w:spacing w:line="360" w:lineRule="auto"/>
        <w:jc w:val="both"/>
        <w:rPr>
          <w:rFonts w:ascii="Arial" w:eastAsia="Times New Roman" w:hAnsi="Arial" w:cs="Arial"/>
          <w:sz w:val="22"/>
          <w:lang w:eastAsia="en-GB"/>
        </w:rPr>
      </w:pPr>
      <w:r w:rsidRPr="003927E9">
        <w:rPr>
          <w:rFonts w:ascii="Arial" w:hAnsi="Arial" w:cs="Arial"/>
          <w:sz w:val="22"/>
        </w:rPr>
        <w:t xml:space="preserve">Adolescence is </w:t>
      </w:r>
      <w:r w:rsidR="005E55D7" w:rsidRPr="003927E9">
        <w:rPr>
          <w:rFonts w:ascii="Arial" w:hAnsi="Arial" w:cs="Arial"/>
          <w:sz w:val="22"/>
        </w:rPr>
        <w:t xml:space="preserve">a critical period for developing behaviours essential for mental health, such as exercise, sleep, and coping mechanisms, in supportive environments that foster life-long </w:t>
      </w:r>
      <w:r w:rsidR="005E55D7" w:rsidRPr="00535AEE">
        <w:rPr>
          <w:rFonts w:ascii="Arial" w:hAnsi="Arial" w:cs="Arial"/>
          <w:sz w:val="22"/>
        </w:rPr>
        <w:t>success</w:t>
      </w:r>
      <w:r w:rsidR="004E237A" w:rsidRPr="00535AEE">
        <w:rPr>
          <w:rFonts w:ascii="Arial" w:eastAsia="Times New Roman" w:hAnsi="Arial" w:cs="Arial"/>
          <w:sz w:val="22"/>
          <w:lang w:eastAsia="en-GB"/>
        </w:rPr>
        <w:t xml:space="preserve"> </w:t>
      </w:r>
      <w:r w:rsidR="004E237A" w:rsidRPr="00535AEE">
        <w:rPr>
          <w:rFonts w:ascii="Arial" w:eastAsia="Arial" w:hAnsi="Arial" w:cs="Arial"/>
          <w:color w:val="000000" w:themeColor="text1"/>
          <w:sz w:val="22"/>
        </w:rPr>
        <w:t>(</w:t>
      </w:r>
      <w:r w:rsidR="00CC746C" w:rsidRPr="00535AEE">
        <w:rPr>
          <w:rFonts w:ascii="Arial" w:eastAsia="Arial" w:hAnsi="Arial" w:cs="Arial"/>
          <w:color w:val="000000" w:themeColor="text1"/>
          <w:sz w:val="22"/>
        </w:rPr>
        <w:t>WHO, 2025b</w:t>
      </w:r>
      <w:r w:rsidR="004E237A" w:rsidRPr="00535AEE">
        <w:rPr>
          <w:rFonts w:ascii="Arial" w:eastAsia="Arial" w:hAnsi="Arial" w:cs="Arial"/>
          <w:color w:val="000000" w:themeColor="text1"/>
          <w:sz w:val="22"/>
        </w:rPr>
        <w:t>).</w:t>
      </w:r>
      <w:r w:rsidR="00D7266F">
        <w:rPr>
          <w:rFonts w:ascii="Arial" w:eastAsia="Times New Roman" w:hAnsi="Arial" w:cs="Arial"/>
          <w:sz w:val="22"/>
          <w:lang w:eastAsia="en-GB"/>
        </w:rPr>
        <w:t xml:space="preserve"> </w:t>
      </w:r>
      <w:r w:rsidR="00BD1F85">
        <w:rPr>
          <w:rFonts w:ascii="Arial" w:hAnsi="Arial" w:cs="Arial"/>
          <w:sz w:val="22"/>
        </w:rPr>
        <w:t>However</w:t>
      </w:r>
      <w:r w:rsidR="00622FDD">
        <w:rPr>
          <w:rFonts w:ascii="Arial" w:hAnsi="Arial" w:cs="Arial"/>
          <w:sz w:val="22"/>
        </w:rPr>
        <w:t>,</w:t>
      </w:r>
      <w:r w:rsidR="00622FDD" w:rsidRPr="00622FDD">
        <w:rPr>
          <w:rFonts w:ascii="Arial" w:hAnsi="Arial" w:cs="Arial"/>
          <w:sz w:val="22"/>
        </w:rPr>
        <w:t xml:space="preserve"> </w:t>
      </w:r>
      <w:r w:rsidR="004E237A" w:rsidRPr="00535AEE">
        <w:rPr>
          <w:rFonts w:ascii="Arial" w:eastAsia="Arial" w:hAnsi="Arial" w:cs="Arial"/>
          <w:color w:val="000000" w:themeColor="text1"/>
          <w:sz w:val="22"/>
        </w:rPr>
        <w:t>Allan (2024) states</w:t>
      </w:r>
      <w:r w:rsidR="004B483D">
        <w:rPr>
          <w:rFonts w:ascii="Arial" w:eastAsia="Times New Roman" w:hAnsi="Arial" w:cs="Arial"/>
          <w:sz w:val="22"/>
          <w:lang w:eastAsia="en-GB"/>
        </w:rPr>
        <w:t xml:space="preserve"> that </w:t>
      </w:r>
      <w:r w:rsidR="00622FDD">
        <w:rPr>
          <w:rFonts w:ascii="Arial" w:hAnsi="Arial" w:cs="Arial"/>
          <w:sz w:val="22"/>
        </w:rPr>
        <w:t>c</w:t>
      </w:r>
      <w:r w:rsidR="00622FDD" w:rsidRPr="00622FDD">
        <w:rPr>
          <w:rFonts w:ascii="Arial" w:hAnsi="Arial" w:cs="Arial"/>
          <w:sz w:val="22"/>
        </w:rPr>
        <w:t xml:space="preserve">hildren and young people suffer different mental health challenges and developmental disorders, including depression, anxiety, OCD, personality disorders, ADHD, eating disorders, and schizophrenia. Adolescents may also have challenges related to their sexuality and gender identity. In addition to increasing the risk of exploitation, eating disorders, suicide, and </w:t>
      </w:r>
      <w:r w:rsidR="00443856" w:rsidRPr="00622FDD">
        <w:rPr>
          <w:rFonts w:ascii="Arial" w:hAnsi="Arial" w:cs="Arial"/>
          <w:sz w:val="22"/>
        </w:rPr>
        <w:t>Self-Harm</w:t>
      </w:r>
      <w:r w:rsidR="00622FDD" w:rsidRPr="00622FDD">
        <w:rPr>
          <w:rFonts w:ascii="Arial" w:hAnsi="Arial" w:cs="Arial"/>
          <w:sz w:val="22"/>
        </w:rPr>
        <w:t xml:space="preserve">, poor mental health frequently coexists with hazards including substance abuse, academic failure, absence from school, criminal activity, and reckless sexual </w:t>
      </w:r>
      <w:r w:rsidR="00622FDD" w:rsidRPr="00535AEE">
        <w:rPr>
          <w:rFonts w:ascii="Arial" w:hAnsi="Arial" w:cs="Arial"/>
          <w:sz w:val="22"/>
        </w:rPr>
        <w:t>behaviour</w:t>
      </w:r>
      <w:r w:rsidR="00727DC3" w:rsidRPr="00535AEE">
        <w:rPr>
          <w:rFonts w:ascii="Arial" w:hAnsi="Arial" w:cs="Arial"/>
          <w:sz w:val="22"/>
        </w:rPr>
        <w:t xml:space="preserve">. </w:t>
      </w:r>
      <w:r w:rsidR="00320680" w:rsidRPr="00535AEE">
        <w:rPr>
          <w:rFonts w:ascii="Arial" w:eastAsia="Times New Roman" w:hAnsi="Arial" w:cs="Arial"/>
          <w:sz w:val="22"/>
          <w:lang w:eastAsia="en-GB"/>
        </w:rPr>
        <w:t>Basu (2022)</w:t>
      </w:r>
      <w:r w:rsidR="00320680">
        <w:rPr>
          <w:rFonts w:ascii="Arial" w:eastAsia="Times New Roman" w:hAnsi="Arial" w:cs="Arial"/>
          <w:sz w:val="22"/>
          <w:lang w:eastAsia="en-GB"/>
        </w:rPr>
        <w:t xml:space="preserve"> </w:t>
      </w:r>
      <w:r w:rsidR="00764C0B">
        <w:rPr>
          <w:rFonts w:ascii="Arial" w:eastAsia="Times New Roman" w:hAnsi="Arial" w:cs="Arial"/>
          <w:sz w:val="22"/>
          <w:lang w:eastAsia="en-GB"/>
        </w:rPr>
        <w:t>reinforces</w:t>
      </w:r>
      <w:r w:rsidR="00320680">
        <w:rPr>
          <w:rFonts w:ascii="Arial" w:eastAsia="Times New Roman" w:hAnsi="Arial" w:cs="Arial"/>
          <w:sz w:val="22"/>
          <w:lang w:eastAsia="en-GB"/>
        </w:rPr>
        <w:t xml:space="preserve"> that c</w:t>
      </w:r>
      <w:r w:rsidR="00494A6F" w:rsidRPr="00494A6F">
        <w:rPr>
          <w:rFonts w:ascii="Arial" w:eastAsia="Times New Roman" w:hAnsi="Arial" w:cs="Arial"/>
          <w:sz w:val="22"/>
          <w:lang w:eastAsia="en-GB"/>
        </w:rPr>
        <w:t xml:space="preserve">hildren's self-regulatory behaviour is impacted by the causes and effects of poverty, which </w:t>
      </w:r>
      <w:r w:rsidR="00984C78">
        <w:rPr>
          <w:rFonts w:ascii="Arial" w:eastAsia="Times New Roman" w:hAnsi="Arial" w:cs="Arial"/>
          <w:sz w:val="22"/>
          <w:lang w:eastAsia="en-GB"/>
        </w:rPr>
        <w:t>can lead to the development of</w:t>
      </w:r>
      <w:r w:rsidR="00494A6F" w:rsidRPr="00494A6F">
        <w:rPr>
          <w:rFonts w:ascii="Arial" w:eastAsia="Times New Roman" w:hAnsi="Arial" w:cs="Arial"/>
          <w:sz w:val="22"/>
          <w:lang w:eastAsia="en-GB"/>
        </w:rPr>
        <w:t xml:space="preserve"> melancholy</w:t>
      </w:r>
      <w:r w:rsidR="00984C78">
        <w:rPr>
          <w:rFonts w:ascii="Arial" w:eastAsia="Times New Roman" w:hAnsi="Arial" w:cs="Arial"/>
          <w:sz w:val="22"/>
          <w:lang w:eastAsia="en-GB"/>
        </w:rPr>
        <w:t xml:space="preserve">. </w:t>
      </w:r>
    </w:p>
    <w:p w14:paraId="283A2174" w14:textId="21DC3686" w:rsidR="00C57C86" w:rsidRPr="00BD1F85" w:rsidRDefault="000331AF" w:rsidP="00C57C86">
      <w:pPr>
        <w:spacing w:line="360" w:lineRule="auto"/>
        <w:jc w:val="both"/>
        <w:rPr>
          <w:rFonts w:ascii="Arial" w:eastAsia="Times New Roman" w:hAnsi="Arial" w:cs="Arial"/>
          <w:sz w:val="22"/>
          <w:lang w:eastAsia="en-GB"/>
        </w:rPr>
      </w:pPr>
      <w:r w:rsidRPr="003927E9">
        <w:rPr>
          <w:rFonts w:ascii="Arial" w:hAnsi="Arial" w:cs="Arial"/>
          <w:sz w:val="22"/>
        </w:rPr>
        <w:t>Risk</w:t>
      </w:r>
      <w:r w:rsidR="006F19DE" w:rsidRPr="003927E9">
        <w:rPr>
          <w:rFonts w:ascii="Arial" w:hAnsi="Arial" w:cs="Arial"/>
          <w:sz w:val="22"/>
        </w:rPr>
        <w:t xml:space="preserve"> factors, including hardship, peer pressure, and </w:t>
      </w:r>
      <w:r w:rsidR="00B15885" w:rsidRPr="003927E9">
        <w:rPr>
          <w:rFonts w:ascii="Arial" w:hAnsi="Arial" w:cs="Arial"/>
          <w:sz w:val="22"/>
        </w:rPr>
        <w:t xml:space="preserve">social </w:t>
      </w:r>
      <w:r w:rsidR="006F19DE" w:rsidRPr="003927E9">
        <w:rPr>
          <w:rFonts w:ascii="Arial" w:hAnsi="Arial" w:cs="Arial"/>
          <w:sz w:val="22"/>
        </w:rPr>
        <w:t>media influence, can harm mental wellness</w:t>
      </w:r>
      <w:r w:rsidR="009D07A8" w:rsidRPr="003927E9">
        <w:rPr>
          <w:rFonts w:ascii="Arial" w:hAnsi="Arial" w:cs="Arial"/>
          <w:sz w:val="22"/>
        </w:rPr>
        <w:t xml:space="preserve">, with </w:t>
      </w:r>
      <w:r w:rsidR="00977C23" w:rsidRPr="003927E9">
        <w:rPr>
          <w:rFonts w:ascii="Arial" w:hAnsi="Arial" w:cs="Arial"/>
          <w:sz w:val="22"/>
        </w:rPr>
        <w:t>many</w:t>
      </w:r>
      <w:r w:rsidR="009D07A8" w:rsidRPr="003927E9">
        <w:rPr>
          <w:rFonts w:ascii="Arial" w:hAnsi="Arial" w:cs="Arial"/>
          <w:sz w:val="22"/>
        </w:rPr>
        <w:t xml:space="preserve"> </w:t>
      </w:r>
      <w:r w:rsidR="00F3282A">
        <w:rPr>
          <w:rFonts w:ascii="Arial" w:hAnsi="Arial" w:cs="Arial"/>
          <w:sz w:val="22"/>
        </w:rPr>
        <w:t>adolescents</w:t>
      </w:r>
      <w:r w:rsidR="006F19DE" w:rsidRPr="003927E9">
        <w:rPr>
          <w:rFonts w:ascii="Arial" w:hAnsi="Arial" w:cs="Arial"/>
          <w:sz w:val="22"/>
        </w:rPr>
        <w:t xml:space="preserve"> facing stigma and limited access to services, particularly from marginalise</w:t>
      </w:r>
      <w:r w:rsidR="005B3E9E" w:rsidRPr="003927E9">
        <w:rPr>
          <w:rFonts w:ascii="Arial" w:hAnsi="Arial" w:cs="Arial"/>
          <w:sz w:val="22"/>
        </w:rPr>
        <w:t>d</w:t>
      </w:r>
      <w:r w:rsidR="006F19DE" w:rsidRPr="003927E9">
        <w:rPr>
          <w:rFonts w:ascii="Arial" w:hAnsi="Arial" w:cs="Arial"/>
          <w:sz w:val="22"/>
        </w:rPr>
        <w:t xml:space="preserve"> communities, </w:t>
      </w:r>
      <w:r w:rsidR="009D07A8" w:rsidRPr="003927E9">
        <w:rPr>
          <w:rFonts w:ascii="Arial" w:hAnsi="Arial" w:cs="Arial"/>
          <w:sz w:val="22"/>
        </w:rPr>
        <w:t xml:space="preserve">who </w:t>
      </w:r>
      <w:r w:rsidR="006F19DE" w:rsidRPr="003927E9">
        <w:rPr>
          <w:rFonts w:ascii="Arial" w:hAnsi="Arial" w:cs="Arial"/>
          <w:sz w:val="22"/>
        </w:rPr>
        <w:t>are more vulnerable</w:t>
      </w:r>
      <w:r w:rsidR="005B3E9E" w:rsidRPr="003927E9">
        <w:rPr>
          <w:rFonts w:ascii="Arial" w:hAnsi="Arial" w:cs="Arial"/>
          <w:sz w:val="22"/>
        </w:rPr>
        <w:t xml:space="preserve"> </w:t>
      </w:r>
      <w:r w:rsidR="004E237A" w:rsidRPr="00C3772E">
        <w:rPr>
          <w:rFonts w:ascii="Arial" w:eastAsia="Arial" w:hAnsi="Arial" w:cs="Arial"/>
          <w:color w:val="000000" w:themeColor="text1"/>
          <w:sz w:val="22"/>
        </w:rPr>
        <w:t>(Allan, 2024).</w:t>
      </w:r>
      <w:r w:rsidR="00C57C86">
        <w:rPr>
          <w:rFonts w:ascii="Arial" w:eastAsia="Arial" w:hAnsi="Arial" w:cs="Arial"/>
          <w:color w:val="000000" w:themeColor="text1"/>
          <w:sz w:val="22"/>
        </w:rPr>
        <w:t xml:space="preserve"> </w:t>
      </w:r>
      <w:r w:rsidR="002C4A98" w:rsidRPr="00D24655">
        <w:rPr>
          <w:rFonts w:ascii="Arial" w:hAnsi="Arial" w:cs="Arial"/>
          <w:color w:val="000000" w:themeColor="text1"/>
          <w:sz w:val="22"/>
        </w:rPr>
        <w:t>Obesity, cognitive impairment, and behavioural issues are more common in children from disadvantaged socioeconomic backgrounds</w:t>
      </w:r>
      <w:r w:rsidR="00AD33A5">
        <w:rPr>
          <w:rFonts w:ascii="Arial" w:hAnsi="Arial" w:cs="Arial"/>
          <w:color w:val="000000" w:themeColor="text1"/>
          <w:sz w:val="22"/>
        </w:rPr>
        <w:t xml:space="preserve"> </w:t>
      </w:r>
      <w:r w:rsidR="00AD33A5" w:rsidRPr="00C3772E">
        <w:rPr>
          <w:rFonts w:ascii="Arial" w:hAnsi="Arial" w:cs="Arial"/>
          <w:sz w:val="22"/>
        </w:rPr>
        <w:t>(Straatmann et al, 2020).</w:t>
      </w:r>
      <w:r w:rsidR="00AD33A5" w:rsidRPr="003927E9">
        <w:rPr>
          <w:rFonts w:ascii="Arial" w:hAnsi="Arial" w:cs="Arial"/>
          <w:sz w:val="22"/>
        </w:rPr>
        <w:t xml:space="preserve"> </w:t>
      </w:r>
      <w:r w:rsidR="002C4A98" w:rsidRPr="00D24655">
        <w:rPr>
          <w:rFonts w:ascii="Arial" w:hAnsi="Arial" w:cs="Arial"/>
          <w:color w:val="000000" w:themeColor="text1"/>
          <w:sz w:val="22"/>
        </w:rPr>
        <w:t xml:space="preserve"> </w:t>
      </w:r>
      <w:r w:rsidR="00C57C86">
        <w:rPr>
          <w:rFonts w:ascii="Arial" w:eastAsia="Times New Roman" w:hAnsi="Arial" w:cs="Arial"/>
          <w:sz w:val="22"/>
          <w:lang w:eastAsia="en-GB"/>
        </w:rPr>
        <w:t xml:space="preserve">An interrelated cause-and-effect relation exists between psychological adversity, </w:t>
      </w:r>
      <w:r w:rsidR="00C57C86" w:rsidRPr="00494A6F">
        <w:rPr>
          <w:rFonts w:ascii="Arial" w:eastAsia="Times New Roman" w:hAnsi="Arial" w:cs="Arial"/>
          <w:sz w:val="22"/>
          <w:lang w:eastAsia="en-GB"/>
        </w:rPr>
        <w:t>disputes</w:t>
      </w:r>
      <w:r w:rsidR="00C57C86">
        <w:rPr>
          <w:rFonts w:ascii="Arial" w:eastAsia="Times New Roman" w:hAnsi="Arial" w:cs="Arial"/>
          <w:sz w:val="22"/>
          <w:lang w:eastAsia="en-GB"/>
        </w:rPr>
        <w:t xml:space="preserve">, environmental factors, </w:t>
      </w:r>
      <w:r w:rsidR="00C57C86" w:rsidRPr="00494A6F">
        <w:rPr>
          <w:rFonts w:ascii="Arial" w:eastAsia="Times New Roman" w:hAnsi="Arial" w:cs="Arial"/>
          <w:sz w:val="22"/>
          <w:lang w:eastAsia="en-GB"/>
        </w:rPr>
        <w:t>socioeconomic disparities</w:t>
      </w:r>
      <w:r w:rsidR="00C57C86">
        <w:rPr>
          <w:rFonts w:ascii="Arial" w:eastAsia="Times New Roman" w:hAnsi="Arial" w:cs="Arial"/>
          <w:sz w:val="22"/>
          <w:lang w:eastAsia="en-GB"/>
        </w:rPr>
        <w:t>, f</w:t>
      </w:r>
      <w:r w:rsidR="00C57C86" w:rsidRPr="00494A6F">
        <w:rPr>
          <w:rFonts w:ascii="Arial" w:eastAsia="Times New Roman" w:hAnsi="Arial" w:cs="Arial"/>
          <w:sz w:val="22"/>
          <w:lang w:eastAsia="en-GB"/>
        </w:rPr>
        <w:t>ood insecurity,</w:t>
      </w:r>
      <w:r w:rsidR="00C57C86">
        <w:rPr>
          <w:rFonts w:ascii="Arial" w:eastAsia="Times New Roman" w:hAnsi="Arial" w:cs="Arial"/>
          <w:sz w:val="22"/>
          <w:lang w:eastAsia="en-GB"/>
        </w:rPr>
        <w:t xml:space="preserve"> and biological mechanisms,</w:t>
      </w:r>
      <w:r w:rsidR="00C57C86" w:rsidRPr="00494A6F">
        <w:rPr>
          <w:rFonts w:ascii="Arial" w:eastAsia="Times New Roman" w:hAnsi="Arial" w:cs="Arial"/>
          <w:sz w:val="22"/>
          <w:lang w:eastAsia="en-GB"/>
        </w:rPr>
        <w:t xml:space="preserve"> creating psychological disorders.</w:t>
      </w:r>
      <w:r w:rsidR="00C57C86">
        <w:rPr>
          <w:rFonts w:ascii="Arial" w:eastAsia="Times New Roman" w:hAnsi="Arial" w:cs="Arial"/>
          <w:sz w:val="22"/>
          <w:lang w:eastAsia="en-GB"/>
        </w:rPr>
        <w:t xml:space="preserve"> </w:t>
      </w:r>
      <w:r w:rsidR="00C57C86" w:rsidRPr="003927E9">
        <w:rPr>
          <w:rFonts w:ascii="Arial" w:eastAsia="Times New Roman" w:hAnsi="Arial" w:cs="Arial"/>
          <w:sz w:val="22"/>
          <w:lang w:eastAsia="en-GB"/>
        </w:rPr>
        <w:t>Protecting adolescents from adverse circumstances and promoting their social and emotional development is essential for their health and well-being</w:t>
      </w:r>
      <w:r w:rsidR="00C57C86">
        <w:rPr>
          <w:rFonts w:ascii="Arial" w:eastAsia="Times New Roman" w:hAnsi="Arial" w:cs="Arial"/>
          <w:sz w:val="22"/>
          <w:lang w:eastAsia="en-GB"/>
        </w:rPr>
        <w:t xml:space="preserve"> </w:t>
      </w:r>
      <w:r w:rsidR="00956476">
        <w:rPr>
          <w:rFonts w:ascii="Arial" w:eastAsia="Times New Roman" w:hAnsi="Arial" w:cs="Arial"/>
          <w:sz w:val="22"/>
          <w:lang w:eastAsia="en-GB"/>
        </w:rPr>
        <w:t>(</w:t>
      </w:r>
      <w:r w:rsidR="00C57C86" w:rsidRPr="00535AEE">
        <w:rPr>
          <w:rFonts w:ascii="Arial" w:eastAsia="Times New Roman" w:hAnsi="Arial" w:cs="Arial"/>
          <w:sz w:val="22"/>
          <w:lang w:eastAsia="en-GB"/>
        </w:rPr>
        <w:t>Basu</w:t>
      </w:r>
      <w:r w:rsidR="00956476">
        <w:rPr>
          <w:rFonts w:ascii="Arial" w:eastAsia="Times New Roman" w:hAnsi="Arial" w:cs="Arial"/>
          <w:sz w:val="22"/>
          <w:lang w:eastAsia="en-GB"/>
        </w:rPr>
        <w:t xml:space="preserve">, </w:t>
      </w:r>
      <w:r w:rsidR="00C57C86" w:rsidRPr="00535AEE">
        <w:rPr>
          <w:rFonts w:ascii="Arial" w:eastAsia="Times New Roman" w:hAnsi="Arial" w:cs="Arial"/>
          <w:sz w:val="22"/>
          <w:lang w:eastAsia="en-GB"/>
        </w:rPr>
        <w:t>2022)</w:t>
      </w:r>
      <w:r w:rsidR="00C57C86">
        <w:rPr>
          <w:rFonts w:ascii="Arial" w:eastAsia="Times New Roman" w:hAnsi="Arial" w:cs="Arial"/>
          <w:sz w:val="22"/>
          <w:lang w:eastAsia="en-GB"/>
        </w:rPr>
        <w:t>.</w:t>
      </w:r>
    </w:p>
    <w:p w14:paraId="745D6E52" w14:textId="5B4A8AE1" w:rsidR="00582325" w:rsidRPr="00582325" w:rsidRDefault="006F19DE" w:rsidP="00582325">
      <w:pPr>
        <w:spacing w:line="360" w:lineRule="auto"/>
        <w:jc w:val="both"/>
        <w:rPr>
          <w:rFonts w:ascii="Arial" w:eastAsia="Times New Roman" w:hAnsi="Arial" w:cs="Arial"/>
          <w:sz w:val="22"/>
          <w:lang w:eastAsia="en-GB"/>
        </w:rPr>
      </w:pPr>
      <w:r w:rsidRPr="003927E9">
        <w:rPr>
          <w:rFonts w:ascii="Arial" w:hAnsi="Arial" w:cs="Arial"/>
          <w:sz w:val="22"/>
        </w:rPr>
        <w:t>Parental relationships and socioeconomic status significantly impact mental health, with low-income families being notably affected</w:t>
      </w:r>
      <w:r w:rsidR="00275125" w:rsidRPr="003927E9">
        <w:rPr>
          <w:rFonts w:ascii="Arial" w:hAnsi="Arial" w:cs="Arial"/>
          <w:sz w:val="22"/>
        </w:rPr>
        <w:t xml:space="preserve"> </w:t>
      </w:r>
      <w:r w:rsidR="00E67E52" w:rsidRPr="00C3772E">
        <w:rPr>
          <w:rFonts w:ascii="Arial" w:hAnsi="Arial" w:cs="Arial"/>
          <w:sz w:val="22"/>
        </w:rPr>
        <w:t>(</w:t>
      </w:r>
      <w:r w:rsidR="00275125" w:rsidRPr="00C3772E">
        <w:rPr>
          <w:rFonts w:ascii="Arial" w:hAnsi="Arial" w:cs="Arial"/>
          <w:sz w:val="22"/>
        </w:rPr>
        <w:t>Straatmann et al, 2020).</w:t>
      </w:r>
      <w:r w:rsidRPr="003927E9">
        <w:rPr>
          <w:rFonts w:ascii="Arial" w:hAnsi="Arial" w:cs="Arial"/>
          <w:sz w:val="22"/>
        </w:rPr>
        <w:t xml:space="preserve"> </w:t>
      </w:r>
      <w:r w:rsidR="00DA22CD" w:rsidRPr="003927E9">
        <w:rPr>
          <w:rFonts w:ascii="Arial" w:hAnsi="Arial" w:cs="Arial"/>
          <w:sz w:val="22"/>
        </w:rPr>
        <w:t>Strong family ties foster better mental health outcomes, while dysfunctional households correlate with increased anxiety and depression, particularly following adverse childhood experiences (ACEs)</w:t>
      </w:r>
      <w:r w:rsidR="003D5080">
        <w:rPr>
          <w:rFonts w:ascii="Arial" w:hAnsi="Arial" w:cs="Arial"/>
          <w:sz w:val="22"/>
        </w:rPr>
        <w:t xml:space="preserve"> </w:t>
      </w:r>
      <w:r w:rsidR="00E67E52">
        <w:rPr>
          <w:rFonts w:ascii="Arial" w:hAnsi="Arial" w:cs="Arial"/>
          <w:sz w:val="22"/>
        </w:rPr>
        <w:t>(</w:t>
      </w:r>
      <w:r w:rsidR="003D5080" w:rsidRPr="00C3772E">
        <w:rPr>
          <w:rFonts w:ascii="Arial" w:hAnsi="Arial" w:cs="Arial"/>
          <w:sz w:val="22"/>
        </w:rPr>
        <w:t xml:space="preserve">Straatmann et al, </w:t>
      </w:r>
      <w:r w:rsidR="003D5080" w:rsidRPr="00C3772E">
        <w:rPr>
          <w:rFonts w:ascii="Arial" w:hAnsi="Arial" w:cs="Arial"/>
          <w:sz w:val="22"/>
        </w:rPr>
        <w:lastRenderedPageBreak/>
        <w:t>2019).</w:t>
      </w:r>
      <w:r w:rsidR="003D5080" w:rsidRPr="003927E9">
        <w:rPr>
          <w:rFonts w:ascii="Arial" w:hAnsi="Arial" w:cs="Arial"/>
          <w:sz w:val="22"/>
        </w:rPr>
        <w:t xml:space="preserve"> </w:t>
      </w:r>
      <w:r w:rsidR="0051503E" w:rsidRPr="003927E9">
        <w:rPr>
          <w:rFonts w:ascii="Arial" w:hAnsi="Arial" w:cs="Arial"/>
          <w:sz w:val="22"/>
        </w:rPr>
        <w:t xml:space="preserve">According to </w:t>
      </w:r>
      <w:r w:rsidR="0051503E" w:rsidRPr="00C3772E">
        <w:rPr>
          <w:rFonts w:ascii="Arial" w:hAnsi="Arial" w:cs="Arial"/>
          <w:sz w:val="22"/>
        </w:rPr>
        <w:t>NHS Digital (2020),</w:t>
      </w:r>
      <w:r w:rsidR="0051503E" w:rsidRPr="003927E9">
        <w:rPr>
          <w:rFonts w:ascii="Arial" w:hAnsi="Arial" w:cs="Arial"/>
          <w:sz w:val="22"/>
        </w:rPr>
        <w:t xml:space="preserve"> 46.8% of girls aged 11 to 16, who are unlikely to have mental health issues, reported witnessing adult arguments, with 63.8% of those with probable mental disorders. </w:t>
      </w:r>
      <w:r w:rsidR="00280605" w:rsidRPr="003927E9">
        <w:rPr>
          <w:rFonts w:ascii="Arial" w:hAnsi="Arial" w:cs="Arial"/>
          <w:sz w:val="22"/>
        </w:rPr>
        <w:t>Another essential point is that t</w:t>
      </w:r>
      <w:r w:rsidRPr="003927E9">
        <w:rPr>
          <w:rFonts w:ascii="Arial" w:hAnsi="Arial" w:cs="Arial"/>
          <w:sz w:val="22"/>
        </w:rPr>
        <w:t xml:space="preserve">he COVID-19 pandemic has intensified stress and family conflicts for vulnerable youth, exacerbating issues like food insecurity and unstable </w:t>
      </w:r>
      <w:r w:rsidRPr="00C3772E">
        <w:rPr>
          <w:rFonts w:ascii="Arial" w:hAnsi="Arial" w:cs="Arial"/>
          <w:sz w:val="22"/>
        </w:rPr>
        <w:t>housing</w:t>
      </w:r>
      <w:r w:rsidR="003E790B" w:rsidRPr="00C3772E">
        <w:rPr>
          <w:rFonts w:ascii="Arial" w:hAnsi="Arial" w:cs="Arial"/>
          <w:sz w:val="22"/>
        </w:rPr>
        <w:t xml:space="preserve"> </w:t>
      </w:r>
      <w:r w:rsidR="00E67E52" w:rsidRPr="00C3772E">
        <w:rPr>
          <w:rFonts w:ascii="Arial" w:hAnsi="Arial" w:cs="Arial"/>
          <w:sz w:val="22"/>
        </w:rPr>
        <w:t>(</w:t>
      </w:r>
      <w:r w:rsidR="0004653A" w:rsidRPr="00C3772E">
        <w:rPr>
          <w:rFonts w:ascii="Arial" w:eastAsia="Times New Roman" w:hAnsi="Arial" w:cs="Arial"/>
          <w:sz w:val="22"/>
          <w:lang w:eastAsia="en-GB"/>
        </w:rPr>
        <w:t>Basu</w:t>
      </w:r>
      <w:r w:rsidR="00E67E52" w:rsidRPr="00C3772E">
        <w:rPr>
          <w:rFonts w:ascii="Arial" w:eastAsia="Times New Roman" w:hAnsi="Arial" w:cs="Arial"/>
          <w:sz w:val="22"/>
          <w:lang w:eastAsia="en-GB"/>
        </w:rPr>
        <w:t xml:space="preserve">, </w:t>
      </w:r>
      <w:r w:rsidR="0004653A" w:rsidRPr="00C3772E">
        <w:rPr>
          <w:rFonts w:ascii="Arial" w:eastAsia="Times New Roman" w:hAnsi="Arial" w:cs="Arial"/>
          <w:sz w:val="22"/>
          <w:lang w:eastAsia="en-GB"/>
        </w:rPr>
        <w:t>2022).</w:t>
      </w:r>
      <w:r w:rsidR="0004653A">
        <w:rPr>
          <w:rFonts w:ascii="Arial" w:eastAsia="Times New Roman" w:hAnsi="Arial" w:cs="Arial"/>
          <w:sz w:val="22"/>
          <w:lang w:eastAsia="en-GB"/>
        </w:rPr>
        <w:t xml:space="preserve"> </w:t>
      </w:r>
      <w:r w:rsidR="005975B2" w:rsidRPr="003927E9">
        <w:rPr>
          <w:rFonts w:ascii="Arial" w:hAnsi="Arial" w:cs="Arial"/>
          <w:sz w:val="22"/>
        </w:rPr>
        <w:t xml:space="preserve"> Additionally, 16.3% of children with a probable mental disorder lived in households behind on payments, compared to 6.4% of those unlikely to have a problem</w:t>
      </w:r>
      <w:r w:rsidR="00DA406E">
        <w:rPr>
          <w:rFonts w:ascii="Arial" w:hAnsi="Arial" w:cs="Arial"/>
          <w:sz w:val="22"/>
        </w:rPr>
        <w:t xml:space="preserve"> (NHS, 2020). </w:t>
      </w:r>
      <w:r w:rsidR="007578EE">
        <w:rPr>
          <w:rFonts w:ascii="Arial" w:eastAsia="Times New Roman" w:hAnsi="Arial" w:cs="Arial"/>
          <w:sz w:val="22"/>
          <w:lang w:eastAsia="en-GB"/>
        </w:rPr>
        <w:t>As demonstrated by Nwabueze (2025),</w:t>
      </w:r>
      <w:r w:rsidR="0021678A">
        <w:rPr>
          <w:rFonts w:ascii="Arial" w:eastAsia="Segoe UI" w:hAnsi="Arial" w:cs="Arial"/>
          <w:color w:val="212121"/>
          <w:sz w:val="22"/>
        </w:rPr>
        <w:t xml:space="preserve"> </w:t>
      </w:r>
      <w:r w:rsidR="007578EE">
        <w:rPr>
          <w:rFonts w:ascii="Arial" w:eastAsia="Segoe UI" w:hAnsi="Arial" w:cs="Arial"/>
          <w:color w:val="212121"/>
          <w:sz w:val="22"/>
        </w:rPr>
        <w:t>t</w:t>
      </w:r>
      <w:r w:rsidR="00AC2857" w:rsidRPr="003927E9">
        <w:rPr>
          <w:rFonts w:ascii="Arial" w:hAnsi="Arial" w:cs="Arial"/>
          <w:sz w:val="22"/>
        </w:rPr>
        <w:t xml:space="preserve">he pandemic has </w:t>
      </w:r>
      <w:r w:rsidR="00336A70" w:rsidRPr="003927E9">
        <w:rPr>
          <w:rFonts w:ascii="Arial" w:hAnsi="Arial" w:cs="Arial"/>
          <w:sz w:val="22"/>
        </w:rPr>
        <w:t xml:space="preserve">also </w:t>
      </w:r>
      <w:r w:rsidR="00AC2857" w:rsidRPr="003927E9">
        <w:rPr>
          <w:rFonts w:ascii="Arial" w:hAnsi="Arial" w:cs="Arial"/>
          <w:sz w:val="22"/>
        </w:rPr>
        <w:t>resulted in significant emotional distress, especially among adolescents who have experienced loss</w:t>
      </w:r>
      <w:r w:rsidR="0021678A">
        <w:rPr>
          <w:rFonts w:ascii="Arial" w:hAnsi="Arial" w:cs="Arial"/>
          <w:sz w:val="22"/>
        </w:rPr>
        <w:t>.</w:t>
      </w:r>
      <w:r w:rsidR="00AC2857" w:rsidRPr="003927E9">
        <w:rPr>
          <w:rFonts w:ascii="Arial" w:hAnsi="Arial" w:cs="Arial"/>
          <w:sz w:val="22"/>
        </w:rPr>
        <w:t xml:space="preserve"> Its long-term impacts on emotional wellness are expected to arise from increased screen time, decreased physical activity, and lower social interactions, all of which contribute to mental health challenges</w:t>
      </w:r>
      <w:r w:rsidR="0021678A">
        <w:rPr>
          <w:rFonts w:ascii="Arial" w:hAnsi="Arial" w:cs="Arial"/>
          <w:sz w:val="22"/>
        </w:rPr>
        <w:t>,</w:t>
      </w:r>
      <w:r w:rsidR="000B071E" w:rsidRPr="003927E9">
        <w:rPr>
          <w:rFonts w:ascii="Arial" w:hAnsi="Arial" w:cs="Arial"/>
          <w:sz w:val="22"/>
        </w:rPr>
        <w:t xml:space="preserve"> </w:t>
      </w:r>
      <w:r w:rsidR="0021678A" w:rsidRPr="003927E9">
        <w:rPr>
          <w:rFonts w:ascii="Arial" w:hAnsi="Arial" w:cs="Arial"/>
          <w:sz w:val="22"/>
        </w:rPr>
        <w:t xml:space="preserve">diminishing their emotional resilience. </w:t>
      </w:r>
      <w:r w:rsidR="000B071E" w:rsidRPr="00C3772E">
        <w:rPr>
          <w:rFonts w:ascii="Arial" w:eastAsia="Segoe UI" w:hAnsi="Arial" w:cs="Arial"/>
          <w:color w:val="212121"/>
          <w:sz w:val="22"/>
        </w:rPr>
        <w:t>(Nwabueze, 2025).</w:t>
      </w:r>
      <w:r w:rsidR="00775376">
        <w:rPr>
          <w:rFonts w:ascii="Arial" w:eastAsia="Segoe UI" w:hAnsi="Arial" w:cs="Arial"/>
          <w:color w:val="212121"/>
          <w:sz w:val="22"/>
        </w:rPr>
        <w:t xml:space="preserve"> </w:t>
      </w:r>
      <w:r w:rsidR="00B40377" w:rsidRPr="003927E9">
        <w:rPr>
          <w:rFonts w:ascii="Arial" w:hAnsi="Arial" w:cs="Arial"/>
          <w:sz w:val="22"/>
        </w:rPr>
        <w:t xml:space="preserve"> Lastly, 54.1% of 11 to 16-year-olds and 59.0% of 17 to 22-year-olds with possible mental disorders reported a decline in their quality of life during lockdown, compared to 39.2% and 37.3% of those unlikely to have a disorder, respectively. </w:t>
      </w:r>
      <w:r w:rsidR="008B616D">
        <w:rPr>
          <w:rFonts w:ascii="Arial" w:hAnsi="Arial" w:cs="Arial"/>
          <w:sz w:val="22"/>
        </w:rPr>
        <w:t xml:space="preserve">Research </w:t>
      </w:r>
      <w:r w:rsidR="00EF1F03">
        <w:rPr>
          <w:rFonts w:ascii="Arial" w:hAnsi="Arial" w:cs="Arial"/>
          <w:sz w:val="22"/>
        </w:rPr>
        <w:t>from</w:t>
      </w:r>
      <w:r w:rsidR="001727C2" w:rsidRPr="003927E9">
        <w:rPr>
          <w:rFonts w:ascii="Arial" w:hAnsi="Arial" w:cs="Arial"/>
          <w:sz w:val="22"/>
        </w:rPr>
        <w:t xml:space="preserve"> </w:t>
      </w:r>
      <w:hyperlink r:id="rId10" w:history="1">
        <w:r w:rsidR="001727C2" w:rsidRPr="00AD33A5">
          <w:rPr>
            <w:rStyle w:val="Hyperlink"/>
            <w:rFonts w:ascii="Arial" w:hAnsi="Arial" w:cs="Arial"/>
            <w:color w:val="000000" w:themeColor="text1"/>
            <w:sz w:val="22"/>
            <w:u w:val="none"/>
            <w:bdr w:val="single" w:sz="2" w:space="0" w:color="E5E7EB" w:frame="1"/>
            <w:shd w:val="clear" w:color="auto" w:fill="FFFFFF"/>
          </w:rPr>
          <w:t>Spencer</w:t>
        </w:r>
      </w:hyperlink>
      <w:r w:rsidR="001727C2" w:rsidRPr="00C3772E">
        <w:rPr>
          <w:rFonts w:ascii="Arial" w:hAnsi="Arial" w:cs="Arial"/>
          <w:color w:val="000000" w:themeColor="text1"/>
          <w:sz w:val="22"/>
        </w:rPr>
        <w:t xml:space="preserve"> et al. (2020)</w:t>
      </w:r>
      <w:r w:rsidR="001727C2" w:rsidRPr="003927E9">
        <w:rPr>
          <w:rFonts w:ascii="Arial" w:hAnsi="Arial" w:cs="Arial"/>
          <w:color w:val="1F2937"/>
          <w:sz w:val="22"/>
          <w:shd w:val="clear" w:color="auto" w:fill="FFFFFF"/>
        </w:rPr>
        <w:t xml:space="preserve"> </w:t>
      </w:r>
      <w:r w:rsidR="00EF1F03">
        <w:rPr>
          <w:rFonts w:ascii="Arial" w:hAnsi="Arial" w:cs="Arial"/>
          <w:color w:val="1F2937"/>
          <w:sz w:val="22"/>
          <w:shd w:val="clear" w:color="auto" w:fill="FFFFFF"/>
        </w:rPr>
        <w:t xml:space="preserve">explains that </w:t>
      </w:r>
      <w:r w:rsidR="001727C2" w:rsidRPr="003927E9">
        <w:rPr>
          <w:rFonts w:ascii="Arial" w:hAnsi="Arial" w:cs="Arial"/>
          <w:sz w:val="22"/>
        </w:rPr>
        <w:t>p</w:t>
      </w:r>
      <w:r w:rsidR="004B7863" w:rsidRPr="003927E9">
        <w:rPr>
          <w:rFonts w:ascii="Arial" w:hAnsi="Arial" w:cs="Arial"/>
          <w:sz w:val="22"/>
        </w:rPr>
        <w:t xml:space="preserve">eer pressure and bullying are significant contributors to the rise in mental health issues among adolescents, exerting profound effects on their emotional well-being and social development. </w:t>
      </w:r>
      <w:r w:rsidR="00250FCE" w:rsidRPr="00250FCE">
        <w:rPr>
          <w:rFonts w:ascii="Arial" w:hAnsi="Arial" w:cs="Arial"/>
          <w:sz w:val="22"/>
        </w:rPr>
        <w:t xml:space="preserve">Peer relationships significantly impact adolescents' identities and </w:t>
      </w:r>
      <w:r w:rsidR="00CA02CB">
        <w:rPr>
          <w:rFonts w:ascii="Arial" w:hAnsi="Arial" w:cs="Arial"/>
          <w:sz w:val="22"/>
        </w:rPr>
        <w:t>behaviours</w:t>
      </w:r>
      <w:r w:rsidR="00250FCE" w:rsidRPr="00250FCE">
        <w:rPr>
          <w:rFonts w:ascii="Arial" w:hAnsi="Arial" w:cs="Arial"/>
          <w:sz w:val="22"/>
        </w:rPr>
        <w:t xml:space="preserve">. While peer pressure can promote positive actions, it often drives risky </w:t>
      </w:r>
      <w:r w:rsidR="00CA02CB">
        <w:rPr>
          <w:rFonts w:ascii="Arial" w:hAnsi="Arial" w:cs="Arial"/>
          <w:sz w:val="22"/>
        </w:rPr>
        <w:t>behaviour</w:t>
      </w:r>
      <w:r w:rsidR="00250FCE" w:rsidRPr="00250FCE">
        <w:rPr>
          <w:rFonts w:ascii="Arial" w:hAnsi="Arial" w:cs="Arial"/>
          <w:sz w:val="22"/>
        </w:rPr>
        <w:t xml:space="preserve"> in pursuit of acceptance. This vulnerability arises from adolescents' strong desire for social belonging, which can lead to compromised values and well-being, ultimately resulting in heightened stress, anxiety, and self-doubt</w:t>
      </w:r>
      <w:r w:rsidR="00250FCE">
        <w:rPr>
          <w:rFonts w:ascii="Arial" w:hAnsi="Arial" w:cs="Arial"/>
          <w:sz w:val="22"/>
        </w:rPr>
        <w:t xml:space="preserve"> </w:t>
      </w:r>
      <w:r w:rsidR="004B7863" w:rsidRPr="003927E9">
        <w:rPr>
          <w:rFonts w:ascii="Arial" w:eastAsia="Times New Roman" w:hAnsi="Arial" w:cs="Arial"/>
          <w:sz w:val="22"/>
          <w:lang w:eastAsia="en-GB"/>
        </w:rPr>
        <w:t>(</w:t>
      </w:r>
      <w:r w:rsidR="0025774A">
        <w:rPr>
          <w:rFonts w:ascii="Arial" w:eastAsia="Times New Roman" w:hAnsi="Arial" w:cs="Arial"/>
          <w:sz w:val="22"/>
          <w:lang w:eastAsia="en-GB"/>
        </w:rPr>
        <w:t>Allan</w:t>
      </w:r>
      <w:r w:rsidR="004B7863" w:rsidRPr="00C3772E">
        <w:rPr>
          <w:rFonts w:ascii="Arial" w:eastAsia="Times New Roman" w:hAnsi="Arial" w:cs="Arial"/>
          <w:sz w:val="22"/>
          <w:lang w:eastAsia="en-GB"/>
        </w:rPr>
        <w:t>, 202</w:t>
      </w:r>
      <w:r w:rsidR="0025774A">
        <w:rPr>
          <w:rFonts w:ascii="Arial" w:eastAsia="Times New Roman" w:hAnsi="Arial" w:cs="Arial"/>
          <w:sz w:val="22"/>
          <w:lang w:eastAsia="en-GB"/>
        </w:rPr>
        <w:t>4</w:t>
      </w:r>
      <w:r w:rsidR="004B7863" w:rsidRPr="00C3772E">
        <w:rPr>
          <w:rFonts w:ascii="Arial" w:eastAsia="Times New Roman" w:hAnsi="Arial" w:cs="Arial"/>
          <w:sz w:val="22"/>
          <w:lang w:eastAsia="en-GB"/>
        </w:rPr>
        <w:t>).</w:t>
      </w:r>
      <w:r w:rsidR="006954E3" w:rsidRPr="00C3772E">
        <w:rPr>
          <w:rFonts w:ascii="Arial" w:eastAsia="Times New Roman" w:hAnsi="Arial" w:cs="Arial"/>
          <w:sz w:val="22"/>
          <w:lang w:eastAsia="en-GB"/>
        </w:rPr>
        <w:t xml:space="preserve"> </w:t>
      </w:r>
      <w:r w:rsidR="006954E3" w:rsidRPr="006954E3">
        <w:rPr>
          <w:rFonts w:ascii="Arial" w:eastAsia="Times New Roman" w:hAnsi="Arial" w:cs="Arial"/>
          <w:sz w:val="22"/>
          <w:lang w:eastAsia="en-GB"/>
        </w:rPr>
        <w:t xml:space="preserve">Furthermore, </w:t>
      </w:r>
      <w:r w:rsidR="006954E3" w:rsidRPr="00C3772E">
        <w:rPr>
          <w:rFonts w:ascii="Arial" w:eastAsia="Times New Roman" w:hAnsi="Arial" w:cs="Arial"/>
          <w:sz w:val="22"/>
          <w:lang w:eastAsia="en-GB"/>
        </w:rPr>
        <w:t>Fona</w:t>
      </w:r>
      <w:r w:rsidR="00562859" w:rsidRPr="00C3772E">
        <w:rPr>
          <w:rFonts w:ascii="Arial" w:eastAsia="Times New Roman" w:hAnsi="Arial" w:cs="Arial"/>
          <w:sz w:val="22"/>
          <w:lang w:eastAsia="en-GB"/>
        </w:rPr>
        <w:t>gy (2025)</w:t>
      </w:r>
      <w:r w:rsidR="00562859">
        <w:rPr>
          <w:rFonts w:ascii="Arial" w:eastAsia="Times New Roman" w:hAnsi="Arial" w:cs="Arial"/>
          <w:sz w:val="22"/>
          <w:lang w:eastAsia="en-GB"/>
        </w:rPr>
        <w:t xml:space="preserve"> </w:t>
      </w:r>
      <w:r w:rsidR="00C71E95">
        <w:rPr>
          <w:rFonts w:ascii="Arial" w:eastAsia="Times New Roman" w:hAnsi="Arial" w:cs="Arial"/>
          <w:sz w:val="22"/>
          <w:lang w:eastAsia="en-GB"/>
        </w:rPr>
        <w:t xml:space="preserve">indicates that </w:t>
      </w:r>
      <w:r w:rsidR="00CB7E45" w:rsidRPr="006954E3">
        <w:rPr>
          <w:rFonts w:ascii="Arial" w:eastAsia="Times New Roman" w:hAnsi="Arial" w:cs="Arial"/>
          <w:sz w:val="22"/>
          <w:lang w:eastAsia="en-GB"/>
        </w:rPr>
        <w:t>educational practices that promote academic achievement and extended school hours have further worsened stress while decreasing opportunities for play and discovery. These shifts reinforce a sense of perfectionism and self-comparison, particularly as social media amplifies unreasonable expectations</w:t>
      </w:r>
      <w:r w:rsidR="006954E3">
        <w:rPr>
          <w:rFonts w:ascii="Arial" w:eastAsia="Times New Roman" w:hAnsi="Arial" w:cs="Arial"/>
          <w:sz w:val="22"/>
          <w:lang w:eastAsia="en-GB"/>
        </w:rPr>
        <w:t>.</w:t>
      </w:r>
      <w:r w:rsidR="00562859">
        <w:rPr>
          <w:rFonts w:ascii="Arial" w:eastAsia="Times New Roman" w:hAnsi="Arial" w:cs="Arial"/>
          <w:sz w:val="22"/>
          <w:lang w:eastAsia="en-GB"/>
        </w:rPr>
        <w:t xml:space="preserve"> </w:t>
      </w:r>
      <w:r w:rsidR="009431BB" w:rsidRPr="003927E9">
        <w:rPr>
          <w:rFonts w:ascii="Arial" w:hAnsi="Arial" w:cs="Arial"/>
          <w:sz w:val="22"/>
        </w:rPr>
        <w:t>Similarly</w:t>
      </w:r>
      <w:r w:rsidR="00F84358" w:rsidRPr="003927E9">
        <w:rPr>
          <w:rFonts w:ascii="Arial" w:hAnsi="Arial" w:cs="Arial"/>
          <w:sz w:val="22"/>
        </w:rPr>
        <w:t xml:space="preserve">, the </w:t>
      </w:r>
      <w:r w:rsidR="00F84358" w:rsidRPr="003927E9">
        <w:rPr>
          <w:rFonts w:ascii="Arial" w:eastAsia="Times New Roman" w:hAnsi="Arial" w:cs="Arial"/>
          <w:sz w:val="22"/>
          <w:lang w:eastAsia="en-GB"/>
        </w:rPr>
        <w:t>excessive usage of social media is one of the main factors influencing the prevalence of mental health problems among adolescents</w:t>
      </w:r>
      <w:r w:rsidR="00562859">
        <w:rPr>
          <w:rFonts w:ascii="Arial" w:eastAsia="Times New Roman" w:hAnsi="Arial" w:cs="Arial"/>
          <w:sz w:val="22"/>
          <w:lang w:eastAsia="en-GB"/>
        </w:rPr>
        <w:t xml:space="preserve"> </w:t>
      </w:r>
      <w:r w:rsidR="00AA57C2" w:rsidRPr="00C3772E">
        <w:rPr>
          <w:rFonts w:ascii="Arial" w:eastAsia="Times New Roman" w:hAnsi="Arial" w:cs="Arial"/>
          <w:sz w:val="22"/>
          <w:lang w:eastAsia="en-GB"/>
        </w:rPr>
        <w:t>(Anderson et al, 2024</w:t>
      </w:r>
      <w:r w:rsidR="00AA57C2" w:rsidRPr="00C71E95">
        <w:rPr>
          <w:rFonts w:ascii="Arial" w:eastAsia="Times New Roman" w:hAnsi="Arial" w:cs="Arial"/>
          <w:sz w:val="22"/>
          <w:lang w:eastAsia="en-GB"/>
        </w:rPr>
        <w:t>).</w:t>
      </w:r>
      <w:r w:rsidR="00AA57C2">
        <w:rPr>
          <w:rFonts w:ascii="Arial" w:eastAsia="Times New Roman" w:hAnsi="Arial" w:cs="Arial"/>
          <w:sz w:val="22"/>
          <w:lang w:eastAsia="en-GB"/>
        </w:rPr>
        <w:t xml:space="preserve"> </w:t>
      </w:r>
      <w:r w:rsidR="00F84358" w:rsidRPr="003927E9">
        <w:rPr>
          <w:rFonts w:ascii="Arial" w:eastAsia="Times New Roman" w:hAnsi="Arial" w:cs="Arial"/>
          <w:sz w:val="22"/>
          <w:lang w:eastAsia="en-GB"/>
        </w:rPr>
        <w:t xml:space="preserve">Because of the comparison culture, </w:t>
      </w:r>
      <w:r w:rsidR="00553499" w:rsidRPr="003927E9">
        <w:rPr>
          <w:rFonts w:ascii="Arial" w:eastAsia="Times New Roman" w:hAnsi="Arial" w:cs="Arial"/>
          <w:sz w:val="22"/>
          <w:lang w:eastAsia="en-GB"/>
        </w:rPr>
        <w:t xml:space="preserve">the need to fit </w:t>
      </w:r>
      <w:r w:rsidR="003F4AAC" w:rsidRPr="003927E9">
        <w:rPr>
          <w:rFonts w:ascii="Arial" w:eastAsia="Times New Roman" w:hAnsi="Arial" w:cs="Arial"/>
          <w:sz w:val="22"/>
          <w:lang w:eastAsia="en-GB"/>
        </w:rPr>
        <w:t xml:space="preserve">certain standards, </w:t>
      </w:r>
      <w:r w:rsidR="00F84358" w:rsidRPr="003927E9">
        <w:rPr>
          <w:rFonts w:ascii="Arial" w:eastAsia="Times New Roman" w:hAnsi="Arial" w:cs="Arial"/>
          <w:sz w:val="22"/>
          <w:lang w:eastAsia="en-GB"/>
        </w:rPr>
        <w:t xml:space="preserve">this can result in anxiety, low self-esteem, and feelings of inadequacy. With its continual notifications and connections, social media's addictive qualities can interfere with healthy habits and sleep patterns, which over time can exacerbate symptoms of anxiety and </w:t>
      </w:r>
      <w:r w:rsidR="00F84358" w:rsidRPr="00C71E95">
        <w:rPr>
          <w:rFonts w:ascii="Arial" w:eastAsia="Times New Roman" w:hAnsi="Arial" w:cs="Arial"/>
          <w:sz w:val="22"/>
          <w:lang w:eastAsia="en-GB"/>
        </w:rPr>
        <w:t>depression (</w:t>
      </w:r>
      <w:r w:rsidR="00E7523F">
        <w:rPr>
          <w:rFonts w:ascii="Arial" w:eastAsia="Times New Roman" w:hAnsi="Arial" w:cs="Arial"/>
          <w:sz w:val="22"/>
          <w:lang w:eastAsia="en-GB"/>
        </w:rPr>
        <w:t>Allan</w:t>
      </w:r>
      <w:r w:rsidR="00F84358" w:rsidRPr="00C71E95">
        <w:rPr>
          <w:rFonts w:ascii="Arial" w:eastAsia="Times New Roman" w:hAnsi="Arial" w:cs="Arial"/>
          <w:sz w:val="22"/>
          <w:lang w:eastAsia="en-GB"/>
        </w:rPr>
        <w:t>, 202</w:t>
      </w:r>
      <w:r w:rsidR="00E7523F">
        <w:rPr>
          <w:rFonts w:ascii="Arial" w:eastAsia="Times New Roman" w:hAnsi="Arial" w:cs="Arial"/>
          <w:sz w:val="22"/>
          <w:lang w:eastAsia="en-GB"/>
        </w:rPr>
        <w:t>4</w:t>
      </w:r>
      <w:r w:rsidR="00F84358" w:rsidRPr="00C71E95">
        <w:rPr>
          <w:rFonts w:ascii="Arial" w:eastAsia="Times New Roman" w:hAnsi="Arial" w:cs="Arial"/>
          <w:sz w:val="22"/>
          <w:lang w:eastAsia="en-GB"/>
        </w:rPr>
        <w:t>).</w:t>
      </w:r>
      <w:r w:rsidR="00E86ED9" w:rsidRPr="003927E9">
        <w:rPr>
          <w:rFonts w:ascii="Arial" w:eastAsia="Times New Roman" w:hAnsi="Arial" w:cs="Arial"/>
          <w:sz w:val="22"/>
          <w:lang w:eastAsia="en-GB"/>
        </w:rPr>
        <w:t xml:space="preserve"> </w:t>
      </w:r>
      <w:r w:rsidR="00C71E95" w:rsidRPr="003927E9">
        <w:rPr>
          <w:rFonts w:ascii="Arial" w:hAnsi="Arial" w:cs="Arial"/>
          <w:sz w:val="22"/>
        </w:rPr>
        <w:t>Among individuals aged 5 to 22 with suspected mental disorders, 58.9% reported sleep issues, particularly prevalent in those aged 17 to 22 (69.6%)</w:t>
      </w:r>
      <w:r w:rsidR="00C71E95">
        <w:rPr>
          <w:rFonts w:ascii="Arial" w:hAnsi="Arial" w:cs="Arial"/>
          <w:sz w:val="22"/>
        </w:rPr>
        <w:t xml:space="preserve"> (NHS, 2020).</w:t>
      </w:r>
      <w:r w:rsidR="005D4D89">
        <w:rPr>
          <w:rFonts w:ascii="Arial" w:eastAsia="Times New Roman" w:hAnsi="Arial" w:cs="Arial"/>
          <w:sz w:val="22"/>
          <w:lang w:eastAsia="en-GB"/>
        </w:rPr>
        <w:t xml:space="preserve"> </w:t>
      </w:r>
      <w:r w:rsidR="00914569" w:rsidRPr="003927E9">
        <w:rPr>
          <w:rFonts w:ascii="Arial" w:eastAsia="Times New Roman" w:hAnsi="Arial" w:cs="Arial"/>
          <w:sz w:val="22"/>
          <w:lang w:eastAsia="en-GB"/>
        </w:rPr>
        <w:t>However, studies show that social media has a positive effect on minimising symptoms of loneliness and promoting mental health literacy among adolescents.</w:t>
      </w:r>
      <w:r w:rsidR="00377BDF" w:rsidRPr="003927E9">
        <w:rPr>
          <w:rFonts w:ascii="Arial" w:eastAsia="Times New Roman" w:hAnsi="Arial" w:cs="Arial"/>
          <w:sz w:val="22"/>
          <w:lang w:eastAsia="en-GB"/>
        </w:rPr>
        <w:t xml:space="preserve"> These findings </w:t>
      </w:r>
      <w:r w:rsidR="00C863F7" w:rsidRPr="003927E9">
        <w:rPr>
          <w:rFonts w:ascii="Arial" w:eastAsia="Times New Roman" w:hAnsi="Arial" w:cs="Arial"/>
          <w:sz w:val="22"/>
          <w:lang w:eastAsia="en-GB"/>
        </w:rPr>
        <w:t>underscore the potential for social media to be utilised as an effective tool in promoting mental well-being, provided</w:t>
      </w:r>
      <w:r w:rsidR="00377BDF" w:rsidRPr="003927E9">
        <w:rPr>
          <w:rFonts w:ascii="Arial" w:eastAsia="Times New Roman" w:hAnsi="Arial" w:cs="Arial"/>
          <w:sz w:val="22"/>
          <w:lang w:eastAsia="en-GB"/>
        </w:rPr>
        <w:t xml:space="preserve"> users engage in healthy, supportive online behavi</w:t>
      </w:r>
      <w:r w:rsidR="00377BDF" w:rsidRPr="005D4D89">
        <w:rPr>
          <w:rFonts w:ascii="Arial" w:eastAsia="Times New Roman" w:hAnsi="Arial" w:cs="Arial"/>
          <w:sz w:val="22"/>
          <w:lang w:eastAsia="en-GB"/>
        </w:rPr>
        <w:t>ours</w:t>
      </w:r>
      <w:r w:rsidR="00C863F7" w:rsidRPr="005D4D89">
        <w:rPr>
          <w:rFonts w:ascii="Arial" w:eastAsia="Times New Roman" w:hAnsi="Arial" w:cs="Arial"/>
          <w:sz w:val="22"/>
          <w:lang w:eastAsia="en-GB"/>
        </w:rPr>
        <w:t xml:space="preserve"> (Anderson et al, 2024)</w:t>
      </w:r>
      <w:r w:rsidR="000C3E5B" w:rsidRPr="005D4D89">
        <w:rPr>
          <w:rFonts w:ascii="Arial" w:eastAsia="Times New Roman" w:hAnsi="Arial" w:cs="Arial"/>
          <w:sz w:val="22"/>
          <w:lang w:eastAsia="en-GB"/>
        </w:rPr>
        <w:t>.</w:t>
      </w:r>
      <w:r w:rsidR="00582325">
        <w:rPr>
          <w:rFonts w:ascii="Arial" w:eastAsia="Times New Roman" w:hAnsi="Arial" w:cs="Arial"/>
          <w:sz w:val="22"/>
          <w:lang w:eastAsia="en-GB"/>
        </w:rPr>
        <w:t xml:space="preserve"> </w:t>
      </w:r>
      <w:r w:rsidR="00582325" w:rsidRPr="00582325">
        <w:rPr>
          <w:rFonts w:ascii="Arial" w:eastAsia="Times New Roman" w:hAnsi="Arial" w:cs="Arial"/>
          <w:sz w:val="22"/>
          <w:lang w:eastAsia="en-GB"/>
        </w:rPr>
        <w:t xml:space="preserve">Understanding social and environmental influences is </w:t>
      </w:r>
      <w:r w:rsidR="00582325">
        <w:rPr>
          <w:rFonts w:ascii="Arial" w:eastAsia="Times New Roman" w:hAnsi="Arial" w:cs="Arial"/>
          <w:sz w:val="22"/>
          <w:lang w:eastAsia="en-GB"/>
        </w:rPr>
        <w:t xml:space="preserve">crucial for designing targeted early interventions that </w:t>
      </w:r>
      <w:r w:rsidR="00582325">
        <w:rPr>
          <w:rFonts w:ascii="Arial" w:eastAsia="Times New Roman" w:hAnsi="Arial" w:cs="Arial"/>
          <w:sz w:val="22"/>
          <w:lang w:eastAsia="en-GB"/>
        </w:rPr>
        <w:lastRenderedPageBreak/>
        <w:t>align with UK policies to reduce health inequalities and enhance</w:t>
      </w:r>
      <w:r w:rsidR="00582325" w:rsidRPr="00582325">
        <w:rPr>
          <w:rFonts w:ascii="Arial" w:eastAsia="Times New Roman" w:hAnsi="Arial" w:cs="Arial"/>
          <w:sz w:val="22"/>
          <w:lang w:eastAsia="en-GB"/>
        </w:rPr>
        <w:t xml:space="preserve"> school-based mental health provision (Holden, 2025). Current frameworks, such as the Department for Education’s statutory guidance, promote a whole-school approach integrating mental health education, staff training, and early identification strategies (DfE, 2018). Children and Young People’s Mental Health Services (CYPMHS) include support from NHS trusts, local councils, private providers, and voluntary organisations. While NHS England commissions specialised services</w:t>
      </w:r>
      <w:r w:rsidR="00BB6DF7">
        <w:rPr>
          <w:rFonts w:ascii="Arial" w:eastAsia="Times New Roman" w:hAnsi="Arial" w:cs="Arial"/>
          <w:sz w:val="22"/>
          <w:lang w:eastAsia="en-GB"/>
        </w:rPr>
        <w:t>, such as inpatient care,</w:t>
      </w:r>
      <w:r w:rsidR="00582325" w:rsidRPr="00582325">
        <w:rPr>
          <w:rFonts w:ascii="Arial" w:eastAsia="Times New Roman" w:hAnsi="Arial" w:cs="Arial"/>
          <w:sz w:val="22"/>
          <w:lang w:eastAsia="en-GB"/>
        </w:rPr>
        <w:t xml:space="preserve"> through provider partnerships, most NHS services are commissioned by Integrated Care Boards (NHS, 2020b).</w:t>
      </w:r>
    </w:p>
    <w:p w14:paraId="4BA7E2F4" w14:textId="3F5E25FE" w:rsidR="004D52AA" w:rsidRPr="00582325" w:rsidRDefault="00F44AFE" w:rsidP="00582325">
      <w:pPr>
        <w:spacing w:line="360" w:lineRule="auto"/>
        <w:jc w:val="both"/>
        <w:rPr>
          <w:rFonts w:ascii="Arial" w:hAnsi="Arial" w:cs="Arial"/>
          <w:sz w:val="22"/>
        </w:rPr>
      </w:pPr>
      <w:r w:rsidRPr="003927E9">
        <w:rPr>
          <w:rFonts w:ascii="Arial" w:hAnsi="Arial" w:cs="Arial"/>
          <w:sz w:val="22"/>
        </w:rPr>
        <w:t xml:space="preserve">Complementing this, the NHS Long-Term Plan has expanded Children and Young People’s Mental Health Services (CYPMHS) and introduced Mental Health Support Teams (MHSTs) in schools to provide timely, </w:t>
      </w:r>
      <w:r w:rsidRPr="007B1F83">
        <w:rPr>
          <w:rFonts w:ascii="Arial" w:hAnsi="Arial" w:cs="Arial"/>
          <w:sz w:val="22"/>
        </w:rPr>
        <w:t>accessible care (NHS, 202</w:t>
      </w:r>
      <w:r w:rsidR="006B1C2E" w:rsidRPr="007B1F83">
        <w:rPr>
          <w:rFonts w:ascii="Arial" w:hAnsi="Arial" w:cs="Arial"/>
          <w:sz w:val="22"/>
        </w:rPr>
        <w:t>0</w:t>
      </w:r>
      <w:r w:rsidR="00AF3324" w:rsidRPr="007B1F83">
        <w:rPr>
          <w:rFonts w:ascii="Arial" w:hAnsi="Arial" w:cs="Arial"/>
          <w:sz w:val="22"/>
        </w:rPr>
        <w:t>b</w:t>
      </w:r>
      <w:r w:rsidRPr="007B1F83">
        <w:rPr>
          <w:rFonts w:ascii="Arial" w:hAnsi="Arial" w:cs="Arial"/>
          <w:sz w:val="22"/>
        </w:rPr>
        <w:t>).</w:t>
      </w:r>
      <w:r w:rsidRPr="003927E9">
        <w:rPr>
          <w:rFonts w:ascii="Arial" w:hAnsi="Arial" w:cs="Arial"/>
          <w:sz w:val="22"/>
        </w:rPr>
        <w:t xml:space="preserve"> Together, these initiatives reflect a systemic commitment to prevention and early intervention, </w:t>
      </w:r>
      <w:r w:rsidR="003E502C">
        <w:rPr>
          <w:rFonts w:ascii="Arial" w:hAnsi="Arial" w:cs="Arial"/>
          <w:sz w:val="22"/>
        </w:rPr>
        <w:t>underscoring the need for collaborative efforts among the</w:t>
      </w:r>
      <w:r w:rsidRPr="003927E9">
        <w:rPr>
          <w:rFonts w:ascii="Arial" w:hAnsi="Arial" w:cs="Arial"/>
          <w:sz w:val="22"/>
        </w:rPr>
        <w:t xml:space="preserve"> education, health, and social care sectors to address the complex determinants of adolescent mental well-being </w:t>
      </w:r>
      <w:r w:rsidRPr="007B1F83">
        <w:rPr>
          <w:rFonts w:ascii="Arial" w:hAnsi="Arial" w:cs="Arial"/>
          <w:sz w:val="22"/>
        </w:rPr>
        <w:t>(</w:t>
      </w:r>
      <w:r w:rsidR="004514AC" w:rsidRPr="00DB3510">
        <w:rPr>
          <w:rFonts w:ascii="Arial" w:eastAsia="Arial" w:hAnsi="Arial" w:cs="Arial"/>
          <w:color w:val="3C4245"/>
          <w:sz w:val="22"/>
        </w:rPr>
        <w:t>Garratt</w:t>
      </w:r>
      <w:r w:rsidR="006B1C2E" w:rsidRPr="007B1F83">
        <w:rPr>
          <w:rFonts w:ascii="Arial" w:eastAsia="Arial" w:hAnsi="Arial" w:cs="Arial"/>
          <w:color w:val="3C4245"/>
          <w:sz w:val="22"/>
        </w:rPr>
        <w:t>, 2024).</w:t>
      </w:r>
    </w:p>
    <w:p w14:paraId="60B2CDC3" w14:textId="65805575" w:rsidR="00B87E75" w:rsidRPr="00CD33A8" w:rsidRDefault="00B87E75" w:rsidP="00E6419B">
      <w:pPr>
        <w:pStyle w:val="Heading1"/>
        <w:numPr>
          <w:ilvl w:val="0"/>
          <w:numId w:val="0"/>
        </w:numPr>
      </w:pPr>
      <w:bookmarkStart w:id="6" w:name="_Toc215781033"/>
      <w:r w:rsidRPr="00CD33A8">
        <w:t>Method</w:t>
      </w:r>
      <w:r w:rsidR="003E4ECF" w:rsidRPr="00CD33A8">
        <w:t>s</w:t>
      </w:r>
      <w:bookmarkEnd w:id="6"/>
    </w:p>
    <w:p w14:paraId="75A1880A" w14:textId="5304C75A" w:rsidR="00645670" w:rsidRPr="00E6690B" w:rsidRDefault="00645670" w:rsidP="00E6690B">
      <w:pPr>
        <w:tabs>
          <w:tab w:val="left" w:pos="6540"/>
        </w:tabs>
        <w:spacing w:line="360" w:lineRule="auto"/>
        <w:jc w:val="both"/>
        <w:rPr>
          <w:rFonts w:ascii="Arial" w:hAnsi="Arial" w:cs="Arial"/>
          <w:sz w:val="22"/>
        </w:rPr>
      </w:pPr>
      <w:r w:rsidRPr="00E6690B">
        <w:rPr>
          <w:rFonts w:ascii="Arial" w:hAnsi="Arial" w:cs="Arial"/>
          <w:sz w:val="22"/>
        </w:rPr>
        <w:t xml:space="preserve">A secondary research study will be carried out using a scoping review methodology. Instead of acquiring new data, this entails collecting, assessing, and interpreting previously reported studies </w:t>
      </w:r>
      <w:r w:rsidRPr="00AF4B6F">
        <w:rPr>
          <w:rFonts w:ascii="Arial" w:hAnsi="Arial" w:cs="Arial"/>
          <w:sz w:val="22"/>
        </w:rPr>
        <w:t>(</w:t>
      </w:r>
      <w:r w:rsidR="008333C5" w:rsidRPr="00AF4B6F">
        <w:rPr>
          <w:rFonts w:ascii="Arial" w:hAnsi="Arial" w:cs="Arial"/>
          <w:sz w:val="22"/>
        </w:rPr>
        <w:t>Mac</w:t>
      </w:r>
      <w:r w:rsidR="009A7561" w:rsidRPr="00AF4B6F">
        <w:rPr>
          <w:rFonts w:ascii="Arial" w:hAnsi="Arial" w:cs="Arial"/>
          <w:sz w:val="22"/>
        </w:rPr>
        <w:t>leod</w:t>
      </w:r>
      <w:r w:rsidRPr="00AF4B6F">
        <w:rPr>
          <w:rFonts w:ascii="Arial" w:hAnsi="Arial" w:cs="Arial"/>
          <w:sz w:val="22"/>
        </w:rPr>
        <w:t>, 2024).</w:t>
      </w:r>
      <w:r w:rsidRPr="00E6690B">
        <w:rPr>
          <w:rFonts w:ascii="Arial" w:hAnsi="Arial" w:cs="Arial"/>
          <w:sz w:val="22"/>
        </w:rPr>
        <w:t xml:space="preserve"> Using previous data from studies published in peer-reviewed journals, rather than gathering new data, is a common approach in secondary research methodology </w:t>
      </w:r>
      <w:r w:rsidRPr="00AF4B6F">
        <w:rPr>
          <w:rFonts w:ascii="Arial" w:hAnsi="Arial" w:cs="Arial"/>
          <w:sz w:val="22"/>
        </w:rPr>
        <w:t>(Ralph and Baltes, 2022).</w:t>
      </w:r>
      <w:r w:rsidRPr="00E6690B">
        <w:rPr>
          <w:rFonts w:ascii="Arial" w:hAnsi="Arial" w:cs="Arial"/>
          <w:sz w:val="22"/>
        </w:rPr>
        <w:t xml:space="preserve"> A scoping review is one method of organising and combining data from many sources that are currently available </w:t>
      </w:r>
      <w:r w:rsidRPr="00AF4B6F">
        <w:rPr>
          <w:rFonts w:ascii="Arial" w:hAnsi="Arial" w:cs="Arial"/>
          <w:sz w:val="22"/>
        </w:rPr>
        <w:t xml:space="preserve">(Arksey </w:t>
      </w:r>
      <w:r w:rsidR="00725E77" w:rsidRPr="00AF4B6F">
        <w:rPr>
          <w:rFonts w:ascii="Arial" w:hAnsi="Arial" w:cs="Arial"/>
          <w:sz w:val="22"/>
        </w:rPr>
        <w:t>and</w:t>
      </w:r>
      <w:r w:rsidRPr="00AF4B6F">
        <w:rPr>
          <w:rFonts w:ascii="Arial" w:hAnsi="Arial" w:cs="Arial"/>
          <w:sz w:val="22"/>
        </w:rPr>
        <w:t xml:space="preserve"> O'Malley, 2005).</w:t>
      </w:r>
    </w:p>
    <w:p w14:paraId="480D7415" w14:textId="6C9EB690" w:rsidR="00792A81" w:rsidRPr="00E6690B" w:rsidRDefault="00792A81" w:rsidP="00E6690B">
      <w:pPr>
        <w:tabs>
          <w:tab w:val="left" w:pos="6540"/>
        </w:tabs>
        <w:spacing w:line="360" w:lineRule="auto"/>
        <w:jc w:val="both"/>
        <w:rPr>
          <w:rFonts w:ascii="Arial" w:hAnsi="Arial" w:cs="Arial"/>
          <w:sz w:val="22"/>
        </w:rPr>
      </w:pPr>
      <w:r w:rsidRPr="00E6690B">
        <w:rPr>
          <w:rFonts w:ascii="Arial" w:hAnsi="Arial" w:cs="Arial"/>
          <w:sz w:val="22"/>
        </w:rPr>
        <w:t>The information is gathered from three peer-reviewed journal articles.</w:t>
      </w:r>
    </w:p>
    <w:p w14:paraId="49E0DE7C" w14:textId="77777777" w:rsidR="00A14608" w:rsidRPr="00E6690B" w:rsidRDefault="00A14608" w:rsidP="00E6690B">
      <w:pPr>
        <w:tabs>
          <w:tab w:val="left" w:pos="6540"/>
        </w:tabs>
        <w:spacing w:line="360" w:lineRule="auto"/>
        <w:jc w:val="both"/>
        <w:rPr>
          <w:rFonts w:ascii="Arial" w:hAnsi="Arial" w:cs="Arial"/>
          <w:sz w:val="22"/>
        </w:rPr>
      </w:pPr>
      <w:r w:rsidRPr="00E6690B">
        <w:rPr>
          <w:rFonts w:ascii="Arial" w:hAnsi="Arial" w:cs="Arial"/>
          <w:sz w:val="22"/>
        </w:rPr>
        <w:t>Databases to be used</w:t>
      </w:r>
    </w:p>
    <w:p w14:paraId="52C4225F" w14:textId="77777777" w:rsidR="00A14608" w:rsidRPr="00E6690B" w:rsidRDefault="00A14608" w:rsidP="00E6690B">
      <w:pPr>
        <w:tabs>
          <w:tab w:val="left" w:pos="6540"/>
        </w:tabs>
        <w:spacing w:line="360" w:lineRule="auto"/>
        <w:jc w:val="both"/>
        <w:rPr>
          <w:rFonts w:ascii="Arial" w:hAnsi="Arial" w:cs="Arial"/>
          <w:sz w:val="22"/>
        </w:rPr>
      </w:pPr>
      <w:r w:rsidRPr="00E6690B">
        <w:rPr>
          <w:rFonts w:ascii="Arial" w:hAnsi="Arial" w:cs="Arial"/>
          <w:sz w:val="22"/>
        </w:rPr>
        <w:t>· PubMed</w:t>
      </w:r>
    </w:p>
    <w:p w14:paraId="496782DC" w14:textId="77777777" w:rsidR="00A14608" w:rsidRPr="00E6690B" w:rsidRDefault="00A14608" w:rsidP="00E6690B">
      <w:pPr>
        <w:tabs>
          <w:tab w:val="left" w:pos="6540"/>
        </w:tabs>
        <w:spacing w:line="360" w:lineRule="auto"/>
        <w:jc w:val="both"/>
        <w:rPr>
          <w:rFonts w:ascii="Arial" w:hAnsi="Arial" w:cs="Arial"/>
          <w:sz w:val="22"/>
        </w:rPr>
      </w:pPr>
      <w:r w:rsidRPr="00E6690B">
        <w:rPr>
          <w:rFonts w:ascii="Arial" w:hAnsi="Arial" w:cs="Arial"/>
          <w:sz w:val="22"/>
        </w:rPr>
        <w:t>· ProQuest</w:t>
      </w:r>
    </w:p>
    <w:p w14:paraId="2313FE6D" w14:textId="77777777" w:rsidR="00A14608" w:rsidRPr="00E6690B" w:rsidRDefault="00A14608" w:rsidP="00E6690B">
      <w:pPr>
        <w:tabs>
          <w:tab w:val="left" w:pos="6540"/>
        </w:tabs>
        <w:spacing w:line="360" w:lineRule="auto"/>
        <w:jc w:val="both"/>
        <w:rPr>
          <w:rFonts w:ascii="Arial" w:hAnsi="Arial" w:cs="Arial"/>
          <w:sz w:val="22"/>
        </w:rPr>
      </w:pPr>
      <w:r w:rsidRPr="00E6690B">
        <w:rPr>
          <w:rFonts w:ascii="Arial" w:hAnsi="Arial" w:cs="Arial"/>
          <w:sz w:val="22"/>
        </w:rPr>
        <w:t>· Google Scholar</w:t>
      </w:r>
    </w:p>
    <w:p w14:paraId="51146088" w14:textId="6DF364E0" w:rsidR="00A14608" w:rsidRPr="00E6690B" w:rsidRDefault="00A14608" w:rsidP="00E6690B">
      <w:pPr>
        <w:tabs>
          <w:tab w:val="left" w:pos="6540"/>
        </w:tabs>
        <w:spacing w:line="360" w:lineRule="auto"/>
        <w:jc w:val="both"/>
        <w:rPr>
          <w:rFonts w:ascii="Arial" w:hAnsi="Arial" w:cs="Arial"/>
          <w:sz w:val="22"/>
        </w:rPr>
      </w:pPr>
      <w:r w:rsidRPr="00E6690B">
        <w:rPr>
          <w:rFonts w:ascii="Arial" w:hAnsi="Arial" w:cs="Arial"/>
          <w:sz w:val="22"/>
        </w:rPr>
        <w:t>· UWTSD Library</w:t>
      </w:r>
    </w:p>
    <w:p w14:paraId="739DA557" w14:textId="6DF364E0" w:rsidR="00316F49" w:rsidRDefault="00B512DC" w:rsidP="00E6419B">
      <w:pPr>
        <w:pStyle w:val="Heading1"/>
        <w:numPr>
          <w:ilvl w:val="0"/>
          <w:numId w:val="0"/>
        </w:numPr>
      </w:pPr>
      <w:bookmarkStart w:id="7" w:name="_Toc215781034"/>
      <w:r w:rsidRPr="00FE5C19">
        <w:t>Keywords</w:t>
      </w:r>
      <w:r w:rsidR="0072306C" w:rsidRPr="00FE5C19">
        <w:t>:</w:t>
      </w:r>
      <w:bookmarkEnd w:id="7"/>
    </w:p>
    <w:p w14:paraId="754DFF18" w14:textId="77777777" w:rsidR="006E2FEC" w:rsidRPr="00714D55" w:rsidRDefault="006E2FEC" w:rsidP="00AC7221">
      <w:pPr>
        <w:rPr>
          <w:rFonts w:ascii="Arial" w:hAnsi="Arial" w:cs="Arial"/>
          <w:sz w:val="22"/>
        </w:rPr>
      </w:pPr>
      <w:bookmarkStart w:id="8" w:name="_Toc215744317"/>
      <w:r w:rsidRPr="00714D55">
        <w:rPr>
          <w:rFonts w:ascii="Arial" w:hAnsi="Arial" w:cs="Arial"/>
          <w:sz w:val="22"/>
        </w:rPr>
        <w:t>United Kingdom</w:t>
      </w:r>
    </w:p>
    <w:p w14:paraId="58A36EC2" w14:textId="0014845E" w:rsidR="006E2FEC" w:rsidRPr="00714D55" w:rsidRDefault="006E2FEC" w:rsidP="00AC7221">
      <w:pPr>
        <w:rPr>
          <w:rFonts w:ascii="Arial" w:hAnsi="Arial" w:cs="Arial"/>
          <w:sz w:val="22"/>
        </w:rPr>
      </w:pPr>
      <w:r w:rsidRPr="00714D55">
        <w:rPr>
          <w:rFonts w:ascii="Arial" w:hAnsi="Arial" w:cs="Arial"/>
          <w:sz w:val="22"/>
        </w:rPr>
        <w:t>Mental health issues</w:t>
      </w:r>
    </w:p>
    <w:p w14:paraId="04D4AFC0" w14:textId="3561B2C8" w:rsidR="006E2FEC" w:rsidRPr="00714D55" w:rsidRDefault="006E2FEC" w:rsidP="00AC7221">
      <w:pPr>
        <w:rPr>
          <w:rFonts w:ascii="Arial" w:hAnsi="Arial" w:cs="Arial"/>
          <w:sz w:val="22"/>
        </w:rPr>
      </w:pPr>
      <w:r w:rsidRPr="00714D55">
        <w:rPr>
          <w:rFonts w:ascii="Arial" w:hAnsi="Arial" w:cs="Arial"/>
          <w:sz w:val="22"/>
        </w:rPr>
        <w:t>Adverse Childhood Experiences</w:t>
      </w:r>
    </w:p>
    <w:p w14:paraId="7F925E2A" w14:textId="52C6F98E" w:rsidR="006E2FEC" w:rsidRPr="00714D55" w:rsidRDefault="006E2FEC" w:rsidP="00AC7221">
      <w:pPr>
        <w:rPr>
          <w:rFonts w:ascii="Arial" w:hAnsi="Arial" w:cs="Arial"/>
          <w:sz w:val="22"/>
        </w:rPr>
      </w:pPr>
      <w:r w:rsidRPr="00714D55">
        <w:rPr>
          <w:rFonts w:ascii="Arial" w:hAnsi="Arial" w:cs="Arial"/>
          <w:sz w:val="22"/>
        </w:rPr>
        <w:lastRenderedPageBreak/>
        <w:t>Early life</w:t>
      </w:r>
    </w:p>
    <w:p w14:paraId="2A1E8768" w14:textId="366093A7" w:rsidR="006E2FEC" w:rsidRPr="00714D55" w:rsidRDefault="006E2FEC" w:rsidP="00AC7221">
      <w:pPr>
        <w:rPr>
          <w:rFonts w:ascii="Arial" w:hAnsi="Arial" w:cs="Arial"/>
          <w:sz w:val="22"/>
        </w:rPr>
      </w:pPr>
      <w:r w:rsidRPr="00714D55">
        <w:rPr>
          <w:rFonts w:ascii="Arial" w:hAnsi="Arial" w:cs="Arial"/>
          <w:sz w:val="22"/>
        </w:rPr>
        <w:t>Environmental factors</w:t>
      </w:r>
    </w:p>
    <w:p w14:paraId="635F85B5" w14:textId="703D7B24" w:rsidR="00127FD7" w:rsidRPr="00714D55" w:rsidRDefault="006E2FEC" w:rsidP="00AC7221">
      <w:pPr>
        <w:rPr>
          <w:rFonts w:ascii="Arial" w:hAnsi="Arial" w:cs="Arial"/>
          <w:sz w:val="22"/>
        </w:rPr>
      </w:pPr>
      <w:r w:rsidRPr="00714D55">
        <w:rPr>
          <w:rFonts w:ascii="Arial" w:hAnsi="Arial" w:cs="Arial"/>
          <w:sz w:val="22"/>
        </w:rPr>
        <w:t>Adolescence</w:t>
      </w:r>
    </w:p>
    <w:p w14:paraId="1D12A03E" w14:textId="77777777" w:rsidR="00796588" w:rsidRDefault="00796588" w:rsidP="00F81A39"/>
    <w:p w14:paraId="2686ACA8" w14:textId="77777777" w:rsidR="00696E26" w:rsidRPr="00FE5C19" w:rsidRDefault="00696E26" w:rsidP="00696E26">
      <w:pPr>
        <w:pStyle w:val="Heading1"/>
        <w:numPr>
          <w:ilvl w:val="0"/>
          <w:numId w:val="0"/>
        </w:numPr>
      </w:pPr>
      <w:bookmarkStart w:id="9" w:name="_Toc215781038"/>
      <w:r w:rsidRPr="00FE5C19">
        <w:t>Boolean Operators</w:t>
      </w:r>
      <w:bookmarkEnd w:id="9"/>
    </w:p>
    <w:p w14:paraId="6A6FC070" w14:textId="1CF55550" w:rsidR="00696E26" w:rsidRPr="00696E26" w:rsidRDefault="00696E26" w:rsidP="00696E26">
      <w:pPr>
        <w:tabs>
          <w:tab w:val="left" w:pos="6540"/>
        </w:tabs>
        <w:spacing w:line="360" w:lineRule="auto"/>
        <w:rPr>
          <w:rFonts w:ascii="Arial" w:hAnsi="Arial" w:cs="Arial"/>
          <w:b/>
          <w:bCs/>
          <w:sz w:val="22"/>
        </w:rPr>
      </w:pPr>
      <w:r w:rsidRPr="00D24655">
        <w:rPr>
          <w:rFonts w:ascii="Arial" w:hAnsi="Arial" w:cs="Arial"/>
          <w:sz w:val="22"/>
        </w:rPr>
        <w:t>(Factors influencing poor mental health in UK adolescents) OR (poor mental health in UK teenagers) OR (adolescent mental health risk factors UK) OR ((mental health challenges) OR (issues among UK adolescents) OR (causes) AND (poor mental health) AND (UK adolescents)</w:t>
      </w:r>
    </w:p>
    <w:p w14:paraId="5AFCDC9C" w14:textId="08F14B7D" w:rsidR="00B512DC" w:rsidRPr="00FE5C19" w:rsidRDefault="00B512DC" w:rsidP="00E6419B">
      <w:pPr>
        <w:pStyle w:val="Heading1"/>
        <w:numPr>
          <w:ilvl w:val="0"/>
          <w:numId w:val="0"/>
        </w:numPr>
      </w:pPr>
      <w:bookmarkStart w:id="10" w:name="_Toc215781035"/>
      <w:bookmarkEnd w:id="8"/>
      <w:r w:rsidRPr="00FE5C19">
        <w:t>Inclusion Criteria</w:t>
      </w:r>
      <w:r w:rsidR="0072306C" w:rsidRPr="00FE5C19">
        <w:t>:</w:t>
      </w:r>
      <w:bookmarkEnd w:id="10"/>
    </w:p>
    <w:p w14:paraId="71929CE2" w14:textId="3B141E43" w:rsidR="00C44DF8" w:rsidRPr="00C44DF8" w:rsidRDefault="00B512DC" w:rsidP="00C44DF8">
      <w:pPr>
        <w:pStyle w:val="ListParagraph"/>
        <w:numPr>
          <w:ilvl w:val="0"/>
          <w:numId w:val="15"/>
        </w:numPr>
        <w:tabs>
          <w:tab w:val="left" w:pos="6540"/>
        </w:tabs>
        <w:spacing w:line="360" w:lineRule="auto"/>
        <w:jc w:val="both"/>
        <w:rPr>
          <w:rFonts w:ascii="Arial" w:hAnsi="Arial" w:cs="Arial"/>
          <w:sz w:val="22"/>
        </w:rPr>
      </w:pPr>
      <w:r w:rsidRPr="00C44DF8">
        <w:rPr>
          <w:rFonts w:ascii="Arial" w:hAnsi="Arial" w:cs="Arial"/>
          <w:sz w:val="22"/>
        </w:rPr>
        <w:t>Studies published in English between 2015 and 2025.</w:t>
      </w:r>
    </w:p>
    <w:p w14:paraId="1D37BD6A" w14:textId="49867AD6" w:rsidR="00C44DF8" w:rsidRPr="00C44DF8" w:rsidRDefault="00B512DC" w:rsidP="00C44DF8">
      <w:pPr>
        <w:pStyle w:val="ListParagraph"/>
        <w:numPr>
          <w:ilvl w:val="0"/>
          <w:numId w:val="15"/>
        </w:numPr>
        <w:tabs>
          <w:tab w:val="left" w:pos="6540"/>
        </w:tabs>
        <w:spacing w:line="360" w:lineRule="auto"/>
        <w:jc w:val="both"/>
        <w:rPr>
          <w:rFonts w:ascii="Arial" w:hAnsi="Arial" w:cs="Arial"/>
          <w:sz w:val="22"/>
        </w:rPr>
      </w:pPr>
      <w:r w:rsidRPr="00C44DF8">
        <w:rPr>
          <w:rFonts w:ascii="Arial" w:hAnsi="Arial" w:cs="Arial"/>
          <w:sz w:val="22"/>
        </w:rPr>
        <w:t>Primary and Secondary research studies</w:t>
      </w:r>
      <w:r w:rsidR="006C3EF0">
        <w:rPr>
          <w:rFonts w:ascii="Arial" w:hAnsi="Arial" w:cs="Arial"/>
          <w:sz w:val="22"/>
        </w:rPr>
        <w:t xml:space="preserve"> published in peer-reviewed journal articles. </w:t>
      </w:r>
    </w:p>
    <w:p w14:paraId="7AA3B3DC" w14:textId="659EEEB0" w:rsidR="00B512DC" w:rsidRPr="00C44DF8" w:rsidRDefault="00B512DC" w:rsidP="00C44DF8">
      <w:pPr>
        <w:pStyle w:val="ListParagraph"/>
        <w:numPr>
          <w:ilvl w:val="0"/>
          <w:numId w:val="15"/>
        </w:numPr>
        <w:tabs>
          <w:tab w:val="left" w:pos="6540"/>
        </w:tabs>
        <w:spacing w:line="360" w:lineRule="auto"/>
        <w:jc w:val="both"/>
        <w:rPr>
          <w:rFonts w:ascii="Arial" w:hAnsi="Arial" w:cs="Arial"/>
          <w:sz w:val="22"/>
        </w:rPr>
      </w:pPr>
      <w:r w:rsidRPr="00C44DF8">
        <w:rPr>
          <w:rFonts w:ascii="Arial" w:hAnsi="Arial" w:cs="Arial"/>
          <w:sz w:val="22"/>
        </w:rPr>
        <w:t xml:space="preserve">Focused </w:t>
      </w:r>
      <w:r w:rsidR="0009167C" w:rsidRPr="00C44DF8">
        <w:rPr>
          <w:rFonts w:ascii="Arial" w:hAnsi="Arial" w:cs="Arial"/>
          <w:sz w:val="22"/>
        </w:rPr>
        <w:t xml:space="preserve">on children and adolescents </w:t>
      </w:r>
      <w:r w:rsidRPr="00C44DF8">
        <w:rPr>
          <w:rFonts w:ascii="Arial" w:hAnsi="Arial" w:cs="Arial"/>
          <w:sz w:val="22"/>
        </w:rPr>
        <w:t>living in the UK.</w:t>
      </w:r>
    </w:p>
    <w:p w14:paraId="753809B0" w14:textId="3ED65676" w:rsidR="00B512DC" w:rsidRPr="00C44DF8" w:rsidRDefault="00B512DC" w:rsidP="00C44DF8">
      <w:pPr>
        <w:pStyle w:val="ListParagraph"/>
        <w:numPr>
          <w:ilvl w:val="0"/>
          <w:numId w:val="15"/>
        </w:numPr>
        <w:tabs>
          <w:tab w:val="left" w:pos="6540"/>
        </w:tabs>
        <w:spacing w:line="360" w:lineRule="auto"/>
        <w:jc w:val="both"/>
        <w:rPr>
          <w:rFonts w:ascii="Arial" w:hAnsi="Arial" w:cs="Arial"/>
          <w:sz w:val="22"/>
        </w:rPr>
      </w:pPr>
      <w:r w:rsidRPr="00C44DF8">
        <w:rPr>
          <w:rFonts w:ascii="Arial" w:hAnsi="Arial" w:cs="Arial"/>
          <w:sz w:val="22"/>
        </w:rPr>
        <w:t xml:space="preserve">Studies discussing </w:t>
      </w:r>
      <w:r w:rsidR="004E63E9" w:rsidRPr="00C44DF8">
        <w:rPr>
          <w:rFonts w:ascii="Arial" w:hAnsi="Arial" w:cs="Arial"/>
          <w:sz w:val="22"/>
        </w:rPr>
        <w:t xml:space="preserve">the factors that impact </w:t>
      </w:r>
      <w:r w:rsidR="00137B07" w:rsidRPr="00C44DF8">
        <w:rPr>
          <w:rFonts w:ascii="Arial" w:hAnsi="Arial" w:cs="Arial"/>
          <w:sz w:val="22"/>
        </w:rPr>
        <w:t xml:space="preserve">adolescents' </w:t>
      </w:r>
      <w:r w:rsidRPr="00C44DF8">
        <w:rPr>
          <w:rFonts w:ascii="Arial" w:hAnsi="Arial" w:cs="Arial"/>
          <w:sz w:val="22"/>
        </w:rPr>
        <w:t xml:space="preserve">mental health outcomes (e.g., depression, anxiety, stress, </w:t>
      </w:r>
      <w:r w:rsidR="00137B07" w:rsidRPr="00C44DF8">
        <w:rPr>
          <w:rFonts w:ascii="Arial" w:hAnsi="Arial" w:cs="Arial"/>
          <w:sz w:val="22"/>
        </w:rPr>
        <w:t>well-being, obesity</w:t>
      </w:r>
      <w:r w:rsidRPr="00C44DF8">
        <w:rPr>
          <w:rFonts w:ascii="Arial" w:hAnsi="Arial" w:cs="Arial"/>
          <w:sz w:val="22"/>
        </w:rPr>
        <w:t>).</w:t>
      </w:r>
    </w:p>
    <w:p w14:paraId="01D88E11" w14:textId="77777777" w:rsidR="00B512DC" w:rsidRPr="00FE5C19" w:rsidRDefault="00B512DC" w:rsidP="00E6419B">
      <w:pPr>
        <w:pStyle w:val="Heading1"/>
        <w:numPr>
          <w:ilvl w:val="0"/>
          <w:numId w:val="0"/>
        </w:numPr>
      </w:pPr>
      <w:bookmarkStart w:id="11" w:name="_Toc215781036"/>
      <w:r w:rsidRPr="00FE5C19">
        <w:t>Exclusion Criteria</w:t>
      </w:r>
      <w:bookmarkEnd w:id="11"/>
    </w:p>
    <w:p w14:paraId="6BCECFA8" w14:textId="77777777" w:rsidR="00B512DC" w:rsidRPr="00FE5C19" w:rsidRDefault="00B512DC" w:rsidP="008754AA">
      <w:pPr>
        <w:pStyle w:val="ListParagraph"/>
        <w:numPr>
          <w:ilvl w:val="0"/>
          <w:numId w:val="14"/>
        </w:numPr>
        <w:tabs>
          <w:tab w:val="left" w:pos="6540"/>
        </w:tabs>
        <w:spacing w:line="360" w:lineRule="auto"/>
        <w:rPr>
          <w:rFonts w:ascii="Arial" w:hAnsi="Arial" w:cs="Arial"/>
          <w:sz w:val="22"/>
        </w:rPr>
      </w:pPr>
      <w:r w:rsidRPr="00FE5C19">
        <w:rPr>
          <w:rFonts w:ascii="Arial" w:hAnsi="Arial" w:cs="Arial"/>
          <w:sz w:val="22"/>
        </w:rPr>
        <w:t>Reports, websites, books</w:t>
      </w:r>
    </w:p>
    <w:p w14:paraId="780143AF" w14:textId="59817B94" w:rsidR="00B512DC" w:rsidRPr="00FE5C19" w:rsidRDefault="00B512DC" w:rsidP="008754AA">
      <w:pPr>
        <w:pStyle w:val="ListParagraph"/>
        <w:numPr>
          <w:ilvl w:val="0"/>
          <w:numId w:val="14"/>
        </w:numPr>
        <w:tabs>
          <w:tab w:val="left" w:pos="6540"/>
        </w:tabs>
        <w:spacing w:line="360" w:lineRule="auto"/>
        <w:rPr>
          <w:rFonts w:ascii="Arial" w:hAnsi="Arial" w:cs="Arial"/>
          <w:sz w:val="22"/>
        </w:rPr>
      </w:pPr>
      <w:r w:rsidRPr="00FE5C19">
        <w:rPr>
          <w:rFonts w:ascii="Arial" w:hAnsi="Arial" w:cs="Arial"/>
          <w:sz w:val="22"/>
        </w:rPr>
        <w:t xml:space="preserve">Studies focused on </w:t>
      </w:r>
      <w:r w:rsidR="00035DC5" w:rsidRPr="00FE5C19">
        <w:rPr>
          <w:rFonts w:ascii="Arial" w:hAnsi="Arial" w:cs="Arial"/>
          <w:sz w:val="22"/>
        </w:rPr>
        <w:t>adults</w:t>
      </w:r>
      <w:r w:rsidRPr="00FE5C19">
        <w:rPr>
          <w:rFonts w:ascii="Arial" w:hAnsi="Arial" w:cs="Arial"/>
          <w:sz w:val="22"/>
        </w:rPr>
        <w:t>.</w:t>
      </w:r>
    </w:p>
    <w:p w14:paraId="2628E789" w14:textId="77777777" w:rsidR="008754AA" w:rsidRPr="00FE5C19" w:rsidRDefault="00B512DC" w:rsidP="008754AA">
      <w:pPr>
        <w:pStyle w:val="ListParagraph"/>
        <w:numPr>
          <w:ilvl w:val="0"/>
          <w:numId w:val="14"/>
        </w:numPr>
        <w:tabs>
          <w:tab w:val="left" w:pos="6540"/>
        </w:tabs>
        <w:spacing w:line="360" w:lineRule="auto"/>
        <w:rPr>
          <w:rFonts w:ascii="Arial" w:hAnsi="Arial" w:cs="Arial"/>
          <w:sz w:val="22"/>
        </w:rPr>
      </w:pPr>
      <w:r w:rsidRPr="00FE5C19">
        <w:rPr>
          <w:rFonts w:ascii="Arial" w:hAnsi="Arial" w:cs="Arial"/>
          <w:sz w:val="22"/>
        </w:rPr>
        <w:t>Research conducted outside the UK.</w:t>
      </w:r>
    </w:p>
    <w:p w14:paraId="515ED803" w14:textId="0A47372F" w:rsidR="00112441" w:rsidRDefault="00B512DC" w:rsidP="008754AA">
      <w:pPr>
        <w:pStyle w:val="ListParagraph"/>
        <w:numPr>
          <w:ilvl w:val="0"/>
          <w:numId w:val="14"/>
        </w:numPr>
        <w:tabs>
          <w:tab w:val="left" w:pos="6540"/>
        </w:tabs>
        <w:spacing w:line="360" w:lineRule="auto"/>
        <w:rPr>
          <w:rFonts w:ascii="Arial" w:hAnsi="Arial" w:cs="Arial"/>
          <w:sz w:val="22"/>
        </w:rPr>
      </w:pPr>
      <w:r w:rsidRPr="00FE5C19">
        <w:rPr>
          <w:rFonts w:ascii="Arial" w:hAnsi="Arial" w:cs="Arial"/>
          <w:sz w:val="22"/>
        </w:rPr>
        <w:t>Non-English papers or those published before 2015.</w:t>
      </w:r>
    </w:p>
    <w:p w14:paraId="08001687" w14:textId="4501A02E" w:rsidR="003E518D" w:rsidRPr="00FE5C19" w:rsidRDefault="003E518D" w:rsidP="008754AA">
      <w:pPr>
        <w:pStyle w:val="ListParagraph"/>
        <w:numPr>
          <w:ilvl w:val="0"/>
          <w:numId w:val="14"/>
        </w:numPr>
        <w:tabs>
          <w:tab w:val="left" w:pos="6540"/>
        </w:tabs>
        <w:spacing w:line="360" w:lineRule="auto"/>
        <w:rPr>
          <w:rFonts w:ascii="Arial" w:hAnsi="Arial" w:cs="Arial"/>
          <w:sz w:val="22"/>
        </w:rPr>
      </w:pPr>
      <w:r>
        <w:rPr>
          <w:rFonts w:ascii="Arial" w:hAnsi="Arial" w:cs="Arial"/>
          <w:sz w:val="22"/>
        </w:rPr>
        <w:t xml:space="preserve">Studies not discussing adolescents' mental health. </w:t>
      </w:r>
    </w:p>
    <w:p w14:paraId="7562646F" w14:textId="1EB36A50" w:rsidR="00B512DC" w:rsidRPr="00FE5C19" w:rsidRDefault="00B512DC" w:rsidP="00E6419B">
      <w:pPr>
        <w:pStyle w:val="Heading1"/>
        <w:numPr>
          <w:ilvl w:val="0"/>
          <w:numId w:val="0"/>
        </w:numPr>
      </w:pPr>
      <w:bookmarkStart w:id="12" w:name="_Toc215781037"/>
      <w:r w:rsidRPr="00FE5C19">
        <w:t>Ethical Considerations</w:t>
      </w:r>
      <w:bookmarkEnd w:id="12"/>
    </w:p>
    <w:p w14:paraId="6C3BF0C9" w14:textId="1B2A67C4" w:rsidR="00D05DFB" w:rsidRPr="00FE5C19" w:rsidRDefault="00D05DFB" w:rsidP="00D05DFB">
      <w:pPr>
        <w:tabs>
          <w:tab w:val="left" w:pos="6540"/>
        </w:tabs>
        <w:spacing w:line="360" w:lineRule="auto"/>
        <w:rPr>
          <w:rFonts w:ascii="Arial" w:hAnsi="Arial" w:cs="Arial"/>
          <w:sz w:val="22"/>
        </w:rPr>
      </w:pPr>
      <w:r w:rsidRPr="00FE5C19">
        <w:rPr>
          <w:rFonts w:ascii="Arial" w:hAnsi="Arial" w:cs="Arial"/>
          <w:sz w:val="22"/>
        </w:rPr>
        <w:t xml:space="preserve">This project will </w:t>
      </w:r>
      <w:r w:rsidR="00645670" w:rsidRPr="00FE5C19">
        <w:rPr>
          <w:rFonts w:ascii="Arial" w:hAnsi="Arial" w:cs="Arial"/>
          <w:sz w:val="22"/>
        </w:rPr>
        <w:t>adhere to the ethical guidelines for secondary studies, as it utilises</w:t>
      </w:r>
      <w:r w:rsidRPr="00FE5C19">
        <w:rPr>
          <w:rFonts w:ascii="Arial" w:hAnsi="Arial" w:cs="Arial"/>
          <w:sz w:val="22"/>
        </w:rPr>
        <w:t xml:space="preserve"> secondary data or previously published research. For instance, only publicly accessible and trustworthy sources will be used, and all sources will be appropriately </w:t>
      </w:r>
      <w:r w:rsidR="0021656E">
        <w:rPr>
          <w:rFonts w:ascii="Arial" w:hAnsi="Arial" w:cs="Arial"/>
          <w:sz w:val="22"/>
        </w:rPr>
        <w:t>cited</w:t>
      </w:r>
      <w:r w:rsidRPr="00FE5C19">
        <w:rPr>
          <w:rFonts w:ascii="Arial" w:hAnsi="Arial" w:cs="Arial"/>
          <w:sz w:val="22"/>
        </w:rPr>
        <w:t xml:space="preserve">. Additionally, this study will guarantee equity, honesty, and respect for intellectual property. The data shall be presented </w:t>
      </w:r>
      <w:r w:rsidRPr="002A1061">
        <w:rPr>
          <w:rFonts w:ascii="Arial" w:hAnsi="Arial" w:cs="Arial"/>
          <w:sz w:val="22"/>
        </w:rPr>
        <w:t>truthfully (</w:t>
      </w:r>
      <w:r w:rsidR="0053195E" w:rsidRPr="002A1061">
        <w:rPr>
          <w:rFonts w:ascii="Arial" w:hAnsi="Arial" w:cs="Arial"/>
          <w:sz w:val="22"/>
        </w:rPr>
        <w:t>UWTSD, 2022)</w:t>
      </w:r>
      <w:r w:rsidR="002A1061">
        <w:rPr>
          <w:rFonts w:ascii="Arial" w:hAnsi="Arial" w:cs="Arial"/>
          <w:sz w:val="22"/>
        </w:rPr>
        <w:t>.</w:t>
      </w:r>
    </w:p>
    <w:p w14:paraId="5BB3CCA5" w14:textId="77777777" w:rsidR="006B15DE" w:rsidRDefault="006B15DE" w:rsidP="00E6419B">
      <w:pPr>
        <w:pStyle w:val="Heading1"/>
        <w:numPr>
          <w:ilvl w:val="0"/>
          <w:numId w:val="0"/>
        </w:numPr>
      </w:pPr>
    </w:p>
    <w:p w14:paraId="7E8CB043" w14:textId="77777777" w:rsidR="006B15DE" w:rsidRDefault="006B15DE" w:rsidP="00E6419B">
      <w:pPr>
        <w:pStyle w:val="Heading1"/>
        <w:numPr>
          <w:ilvl w:val="0"/>
          <w:numId w:val="0"/>
        </w:numPr>
      </w:pPr>
    </w:p>
    <w:p w14:paraId="7A29FCB1" w14:textId="1BBEB75A" w:rsidR="003E4ECF" w:rsidRDefault="00B87E75" w:rsidP="00E6419B">
      <w:pPr>
        <w:pStyle w:val="Heading1"/>
        <w:numPr>
          <w:ilvl w:val="0"/>
          <w:numId w:val="0"/>
        </w:numPr>
      </w:pPr>
      <w:bookmarkStart w:id="13" w:name="_Toc215781039"/>
      <w:r w:rsidRPr="00CD33A8">
        <w:t>Results</w:t>
      </w:r>
      <w:bookmarkEnd w:id="13"/>
    </w:p>
    <w:p w14:paraId="56AA014B" w14:textId="77777777" w:rsidR="005C58F6" w:rsidRPr="005C58F6" w:rsidRDefault="005C58F6" w:rsidP="005C58F6"/>
    <w:tbl>
      <w:tblPr>
        <w:tblStyle w:val="TableGrid"/>
        <w:tblW w:w="10774" w:type="dxa"/>
        <w:tblInd w:w="-856" w:type="dxa"/>
        <w:tblLook w:val="04A0" w:firstRow="1" w:lastRow="0" w:firstColumn="1" w:lastColumn="0" w:noHBand="0" w:noVBand="1"/>
      </w:tblPr>
      <w:tblGrid>
        <w:gridCol w:w="1707"/>
        <w:gridCol w:w="2974"/>
        <w:gridCol w:w="2974"/>
        <w:gridCol w:w="3119"/>
      </w:tblGrid>
      <w:tr w:rsidR="00886CC7" w:rsidRPr="00D24655" w14:paraId="0FAEFFDB" w14:textId="28BE1117" w:rsidTr="00886CC7">
        <w:trPr>
          <w:trHeight w:val="808"/>
        </w:trPr>
        <w:tc>
          <w:tcPr>
            <w:tcW w:w="1707" w:type="dxa"/>
          </w:tcPr>
          <w:p w14:paraId="704B74D0" w14:textId="72B65CAC" w:rsidR="003A56DA" w:rsidRPr="00D24655" w:rsidRDefault="003A56DA" w:rsidP="00CD33A8">
            <w:pPr>
              <w:tabs>
                <w:tab w:val="left" w:pos="6540"/>
              </w:tabs>
              <w:spacing w:line="360" w:lineRule="auto"/>
              <w:rPr>
                <w:rFonts w:ascii="Arial" w:hAnsi="Arial" w:cs="Arial"/>
                <w:color w:val="EE0000"/>
                <w:sz w:val="22"/>
              </w:rPr>
            </w:pPr>
            <w:r w:rsidRPr="00D24655">
              <w:rPr>
                <w:rFonts w:ascii="Arial" w:hAnsi="Arial" w:cs="Arial"/>
                <w:b/>
                <w:bCs/>
                <w:color w:val="000000" w:themeColor="text1"/>
                <w:sz w:val="22"/>
              </w:rPr>
              <w:t xml:space="preserve">Author/s and publication year </w:t>
            </w:r>
          </w:p>
        </w:tc>
        <w:tc>
          <w:tcPr>
            <w:tcW w:w="2974" w:type="dxa"/>
          </w:tcPr>
          <w:p w14:paraId="19CD341E" w14:textId="5018B4FE" w:rsidR="003A56DA" w:rsidRPr="00D24655" w:rsidRDefault="003A56DA" w:rsidP="00CD33A8">
            <w:pPr>
              <w:tabs>
                <w:tab w:val="left" w:pos="6540"/>
              </w:tabs>
              <w:spacing w:line="360" w:lineRule="auto"/>
              <w:rPr>
                <w:rFonts w:ascii="Arial" w:hAnsi="Arial" w:cs="Arial"/>
                <w:color w:val="EE0000"/>
                <w:sz w:val="22"/>
              </w:rPr>
            </w:pPr>
            <w:r w:rsidRPr="00D24655">
              <w:rPr>
                <w:rFonts w:ascii="Arial" w:hAnsi="Arial" w:cs="Arial"/>
                <w:b/>
                <w:bCs/>
                <w:color w:val="000000" w:themeColor="text1"/>
                <w:sz w:val="22"/>
              </w:rPr>
              <w:t>Aim</w:t>
            </w:r>
          </w:p>
        </w:tc>
        <w:tc>
          <w:tcPr>
            <w:tcW w:w="2974" w:type="dxa"/>
          </w:tcPr>
          <w:p w14:paraId="705533BE" w14:textId="10B5CB39" w:rsidR="003A56DA" w:rsidRPr="00D24655" w:rsidRDefault="003A56DA" w:rsidP="00CD33A8">
            <w:pPr>
              <w:tabs>
                <w:tab w:val="left" w:pos="6540"/>
              </w:tabs>
              <w:spacing w:line="360" w:lineRule="auto"/>
              <w:rPr>
                <w:rFonts w:ascii="Arial" w:hAnsi="Arial" w:cs="Arial"/>
                <w:color w:val="EE0000"/>
                <w:sz w:val="22"/>
              </w:rPr>
            </w:pPr>
            <w:r w:rsidRPr="00D24655">
              <w:rPr>
                <w:rFonts w:ascii="Arial" w:hAnsi="Arial" w:cs="Arial"/>
                <w:b/>
                <w:bCs/>
                <w:color w:val="000000" w:themeColor="text1"/>
                <w:sz w:val="22"/>
              </w:rPr>
              <w:t xml:space="preserve">Methodology and methods </w:t>
            </w:r>
          </w:p>
        </w:tc>
        <w:tc>
          <w:tcPr>
            <w:tcW w:w="3119" w:type="dxa"/>
          </w:tcPr>
          <w:p w14:paraId="1EA2790C" w14:textId="546EB3A9" w:rsidR="003A56DA" w:rsidRPr="00D24655" w:rsidRDefault="00557844" w:rsidP="00CD33A8">
            <w:pPr>
              <w:tabs>
                <w:tab w:val="left" w:pos="6540"/>
              </w:tabs>
              <w:spacing w:line="360" w:lineRule="auto"/>
              <w:rPr>
                <w:rFonts w:ascii="Arial" w:hAnsi="Arial" w:cs="Arial"/>
                <w:b/>
                <w:bCs/>
                <w:color w:val="000000" w:themeColor="text1"/>
                <w:sz w:val="22"/>
              </w:rPr>
            </w:pPr>
            <w:r w:rsidRPr="00D24655">
              <w:rPr>
                <w:rFonts w:ascii="Arial" w:hAnsi="Arial" w:cs="Arial"/>
                <w:b/>
                <w:bCs/>
                <w:color w:val="000000" w:themeColor="text1"/>
                <w:sz w:val="22"/>
              </w:rPr>
              <w:t xml:space="preserve">Findings </w:t>
            </w:r>
          </w:p>
        </w:tc>
      </w:tr>
      <w:bookmarkStart w:id="14" w:name="_Hlk216339210"/>
      <w:tr w:rsidR="00886CC7" w:rsidRPr="00D24655" w14:paraId="50FF3FAF" w14:textId="0BF65A7C" w:rsidTr="00886CC7">
        <w:trPr>
          <w:trHeight w:val="671"/>
        </w:trPr>
        <w:tc>
          <w:tcPr>
            <w:tcW w:w="1707" w:type="dxa"/>
          </w:tcPr>
          <w:p w14:paraId="479A238A" w14:textId="4796B6ED" w:rsidR="003A56DA" w:rsidRPr="00D24655" w:rsidRDefault="00A2402F" w:rsidP="00CD33A8">
            <w:pPr>
              <w:tabs>
                <w:tab w:val="left" w:pos="6540"/>
              </w:tabs>
              <w:spacing w:line="360" w:lineRule="auto"/>
              <w:rPr>
                <w:rFonts w:ascii="Arial" w:hAnsi="Arial" w:cs="Arial"/>
                <w:color w:val="EE0000"/>
                <w:sz w:val="22"/>
              </w:rPr>
            </w:pPr>
            <w:r>
              <w:fldChar w:fldCharType="begin"/>
            </w:r>
            <w:r>
              <w:instrText>HYPERLINK "https://library.scholarcy.com/try"</w:instrText>
            </w:r>
            <w:r>
              <w:fldChar w:fldCharType="separate"/>
            </w:r>
            <w:r w:rsidRPr="00D24655">
              <w:rPr>
                <w:rStyle w:val="Hyperlink"/>
                <w:rFonts w:ascii="Arial" w:hAnsi="Arial" w:cs="Arial"/>
                <w:color w:val="000000" w:themeColor="text1"/>
                <w:sz w:val="22"/>
                <w:u w:val="none"/>
              </w:rPr>
              <w:t xml:space="preserve"> Straatmann </w:t>
            </w:r>
            <w:r>
              <w:fldChar w:fldCharType="end"/>
            </w:r>
            <w:r w:rsidRPr="00D24655">
              <w:rPr>
                <w:rFonts w:ascii="Arial" w:hAnsi="Arial" w:cs="Arial"/>
                <w:color w:val="000000" w:themeColor="text1"/>
                <w:sz w:val="22"/>
              </w:rPr>
              <w:t>et al</w:t>
            </w:r>
            <w:r w:rsidR="00FA410E" w:rsidRPr="00D24655">
              <w:rPr>
                <w:rFonts w:ascii="Arial" w:hAnsi="Arial" w:cs="Arial"/>
                <w:color w:val="000000" w:themeColor="text1"/>
                <w:sz w:val="22"/>
              </w:rPr>
              <w:t>.</w:t>
            </w:r>
            <w:r w:rsidR="00F13C98" w:rsidRPr="00D24655">
              <w:rPr>
                <w:rFonts w:ascii="Arial" w:hAnsi="Arial" w:cs="Arial"/>
                <w:color w:val="000000" w:themeColor="text1"/>
                <w:sz w:val="22"/>
              </w:rPr>
              <w:t xml:space="preserve"> (2020)</w:t>
            </w:r>
            <w:bookmarkEnd w:id="14"/>
          </w:p>
        </w:tc>
        <w:tc>
          <w:tcPr>
            <w:tcW w:w="2974" w:type="dxa"/>
          </w:tcPr>
          <w:p w14:paraId="0F334DC1" w14:textId="20EDEF10" w:rsidR="007E60FB" w:rsidRPr="00D24655" w:rsidRDefault="007E60FB" w:rsidP="007E60FB">
            <w:pPr>
              <w:tabs>
                <w:tab w:val="left" w:pos="6540"/>
              </w:tabs>
              <w:spacing w:line="360" w:lineRule="auto"/>
              <w:rPr>
                <w:rFonts w:ascii="Arial" w:hAnsi="Arial" w:cs="Arial"/>
                <w:color w:val="000000" w:themeColor="text1"/>
                <w:sz w:val="22"/>
              </w:rPr>
            </w:pPr>
            <w:r w:rsidRPr="00D24655">
              <w:rPr>
                <w:rFonts w:ascii="Arial" w:hAnsi="Arial" w:cs="Arial"/>
                <w:color w:val="000000" w:themeColor="text1"/>
                <w:sz w:val="22"/>
              </w:rPr>
              <w:t>The purpose of the study was to assess how much social disparities in adolescents' mental health in the UK are explained by early childhood risk indicators. Exploring the connections between changeable causes and inequality in young people's psychological well-being was another goal of the study.</w:t>
            </w:r>
          </w:p>
          <w:p w14:paraId="7F523AB3" w14:textId="77777777" w:rsidR="003A56DA" w:rsidRPr="00D24655" w:rsidRDefault="003A56DA" w:rsidP="00781CC2">
            <w:pPr>
              <w:tabs>
                <w:tab w:val="left" w:pos="6540"/>
              </w:tabs>
              <w:spacing w:line="360" w:lineRule="auto"/>
              <w:rPr>
                <w:rFonts w:ascii="Arial" w:hAnsi="Arial" w:cs="Arial"/>
                <w:color w:val="000000" w:themeColor="text1"/>
                <w:sz w:val="22"/>
              </w:rPr>
            </w:pPr>
          </w:p>
        </w:tc>
        <w:tc>
          <w:tcPr>
            <w:tcW w:w="2974" w:type="dxa"/>
          </w:tcPr>
          <w:p w14:paraId="7FBF55A5" w14:textId="0009A5FE" w:rsidR="00193348" w:rsidRPr="00193348" w:rsidRDefault="00193348" w:rsidP="00193348">
            <w:pPr>
              <w:tabs>
                <w:tab w:val="left" w:pos="6540"/>
              </w:tabs>
              <w:spacing w:line="360" w:lineRule="auto"/>
              <w:rPr>
                <w:rFonts w:ascii="Arial" w:hAnsi="Arial" w:cs="Arial"/>
                <w:color w:val="000000" w:themeColor="text1"/>
                <w:sz w:val="22"/>
              </w:rPr>
            </w:pPr>
            <w:r w:rsidRPr="00193348">
              <w:rPr>
                <w:rFonts w:ascii="Arial" w:hAnsi="Arial" w:cs="Arial"/>
                <w:color w:val="000000" w:themeColor="text1"/>
                <w:sz w:val="22"/>
              </w:rPr>
              <w:t xml:space="preserve">The study </w:t>
            </w:r>
            <w:r w:rsidR="00DD0DB6">
              <w:rPr>
                <w:rFonts w:ascii="Arial" w:hAnsi="Arial" w:cs="Arial"/>
                <w:color w:val="000000" w:themeColor="text1"/>
                <w:sz w:val="22"/>
              </w:rPr>
              <w:t xml:space="preserve">utilised the Strengths and Difficulties Questionnaire to assess the psychological well-being of 6,509 children from the UK Millennium Cohort at the age of </w:t>
            </w:r>
            <w:r w:rsidRPr="00193348">
              <w:rPr>
                <w:rFonts w:ascii="Arial" w:hAnsi="Arial" w:cs="Arial"/>
                <w:color w:val="000000" w:themeColor="text1"/>
                <w:sz w:val="22"/>
              </w:rPr>
              <w:t>14. It measured inequality using mothers’ education at childbirth as a proxy for childhood socioeconomic conditions, alongside factors such as child characteristics, family dynamics, peer relationships, and neighbourhood-level influences.</w:t>
            </w:r>
          </w:p>
          <w:p w14:paraId="10A2CF81" w14:textId="1A4E5AE4" w:rsidR="003A56DA" w:rsidRPr="00D24655" w:rsidRDefault="003A56DA" w:rsidP="00D77DDD">
            <w:pPr>
              <w:tabs>
                <w:tab w:val="left" w:pos="6540"/>
              </w:tabs>
              <w:spacing w:line="360" w:lineRule="auto"/>
              <w:rPr>
                <w:rFonts w:ascii="Arial" w:hAnsi="Arial" w:cs="Arial"/>
                <w:color w:val="000000" w:themeColor="text1"/>
                <w:sz w:val="22"/>
              </w:rPr>
            </w:pPr>
          </w:p>
        </w:tc>
        <w:tc>
          <w:tcPr>
            <w:tcW w:w="3119" w:type="dxa"/>
          </w:tcPr>
          <w:p w14:paraId="5139F20C" w14:textId="77777777" w:rsidR="00BC7839" w:rsidRPr="00BC7839" w:rsidRDefault="00BC7839" w:rsidP="00BC7839">
            <w:pPr>
              <w:tabs>
                <w:tab w:val="left" w:pos="6540"/>
              </w:tabs>
              <w:spacing w:line="360" w:lineRule="auto"/>
              <w:rPr>
                <w:rFonts w:ascii="Arial" w:hAnsi="Arial" w:cs="Arial"/>
                <w:color w:val="000000" w:themeColor="text1"/>
                <w:sz w:val="22"/>
              </w:rPr>
            </w:pPr>
            <w:r w:rsidRPr="00BC7839">
              <w:rPr>
                <w:rFonts w:ascii="Arial" w:hAnsi="Arial" w:cs="Arial"/>
                <w:color w:val="000000" w:themeColor="text1"/>
                <w:sz w:val="22"/>
              </w:rPr>
              <w:t>Children from disadvantaged backgrounds face higher risks of obesity, cognitive and behavioural problems. Adverse childhood experiences (ACEs) significantly contribute to these outcomes, accounting for about one-sixth of the variation in adolescence and mediating the link between socioeconomic status and health disparities. Nearly half of all children experience at least one ACE, most commonly verbal abuse and parental alcohol misuse</w:t>
            </w:r>
          </w:p>
          <w:p w14:paraId="067780F6" w14:textId="6CA13B66" w:rsidR="00CC2C58" w:rsidRPr="00CC2C58" w:rsidRDefault="00CC2C58" w:rsidP="00CC2C58">
            <w:pPr>
              <w:tabs>
                <w:tab w:val="left" w:pos="6540"/>
              </w:tabs>
              <w:spacing w:line="360" w:lineRule="auto"/>
              <w:rPr>
                <w:rFonts w:ascii="Arial" w:hAnsi="Arial" w:cs="Arial"/>
                <w:color w:val="000000" w:themeColor="text1"/>
                <w:sz w:val="22"/>
              </w:rPr>
            </w:pPr>
          </w:p>
          <w:p w14:paraId="54D4B8B3" w14:textId="77777777" w:rsidR="00CC2C58" w:rsidRPr="00D24655" w:rsidRDefault="00CC2C58" w:rsidP="00785154">
            <w:pPr>
              <w:tabs>
                <w:tab w:val="left" w:pos="6540"/>
              </w:tabs>
              <w:spacing w:line="360" w:lineRule="auto"/>
              <w:rPr>
                <w:rFonts w:ascii="Arial" w:hAnsi="Arial" w:cs="Arial"/>
                <w:color w:val="000000" w:themeColor="text1"/>
                <w:sz w:val="22"/>
              </w:rPr>
            </w:pPr>
          </w:p>
          <w:p w14:paraId="04F9FDD3" w14:textId="77777777" w:rsidR="003A56DA" w:rsidRPr="00D24655" w:rsidRDefault="003A56DA" w:rsidP="00CD33A8">
            <w:pPr>
              <w:tabs>
                <w:tab w:val="left" w:pos="6540"/>
              </w:tabs>
              <w:spacing w:line="360" w:lineRule="auto"/>
              <w:rPr>
                <w:rFonts w:ascii="Arial" w:hAnsi="Arial" w:cs="Arial"/>
                <w:color w:val="000000" w:themeColor="text1"/>
                <w:sz w:val="22"/>
              </w:rPr>
            </w:pPr>
          </w:p>
        </w:tc>
      </w:tr>
      <w:tr w:rsidR="00886CC7" w:rsidRPr="00D24655" w14:paraId="30676D00" w14:textId="4B6ACAF1" w:rsidTr="00886CC7">
        <w:trPr>
          <w:trHeight w:val="752"/>
        </w:trPr>
        <w:tc>
          <w:tcPr>
            <w:tcW w:w="1707" w:type="dxa"/>
          </w:tcPr>
          <w:p w14:paraId="6B3B02C6" w14:textId="545746CA" w:rsidR="003A56DA" w:rsidRPr="00D24655" w:rsidRDefault="00FA410E" w:rsidP="00CD33A8">
            <w:pPr>
              <w:tabs>
                <w:tab w:val="left" w:pos="6540"/>
              </w:tabs>
              <w:spacing w:line="360" w:lineRule="auto"/>
              <w:rPr>
                <w:rFonts w:ascii="Arial" w:hAnsi="Arial" w:cs="Arial"/>
                <w:color w:val="EE0000"/>
                <w:sz w:val="22"/>
              </w:rPr>
            </w:pPr>
            <w:hyperlink r:id="rId11" w:history="1">
              <w:r w:rsidRPr="00D24655">
                <w:rPr>
                  <w:rStyle w:val="Hyperlink"/>
                  <w:rFonts w:ascii="Arial" w:hAnsi="Arial" w:cs="Arial"/>
                  <w:color w:val="000000" w:themeColor="text1"/>
                  <w:sz w:val="22"/>
                  <w:bdr w:val="single" w:sz="2" w:space="0" w:color="E5E7EB" w:frame="1"/>
                  <w:shd w:val="clear" w:color="auto" w:fill="FFFFFF"/>
                </w:rPr>
                <w:t>Spencer</w:t>
              </w:r>
            </w:hyperlink>
            <w:r w:rsidRPr="00D24655">
              <w:rPr>
                <w:rFonts w:ascii="Arial" w:hAnsi="Arial" w:cs="Arial"/>
                <w:color w:val="000000" w:themeColor="text1"/>
                <w:sz w:val="22"/>
              </w:rPr>
              <w:t xml:space="preserve"> et al., </w:t>
            </w:r>
            <w:r w:rsidRPr="00D24655">
              <w:rPr>
                <w:rFonts w:ascii="Arial" w:hAnsi="Arial" w:cs="Arial"/>
                <w:color w:val="1F2937"/>
                <w:sz w:val="22"/>
                <w:shd w:val="clear" w:color="auto" w:fill="FFFFFF"/>
              </w:rPr>
              <w:t>2020</w:t>
            </w:r>
          </w:p>
        </w:tc>
        <w:tc>
          <w:tcPr>
            <w:tcW w:w="2974" w:type="dxa"/>
          </w:tcPr>
          <w:p w14:paraId="22B30D2F" w14:textId="44FE3B64" w:rsidR="00781CC2" w:rsidRPr="00D24655" w:rsidRDefault="00781CC2" w:rsidP="00781CC2">
            <w:pPr>
              <w:tabs>
                <w:tab w:val="left" w:pos="6540"/>
              </w:tabs>
              <w:spacing w:line="360" w:lineRule="auto"/>
              <w:rPr>
                <w:rFonts w:ascii="Arial" w:hAnsi="Arial" w:cs="Arial"/>
                <w:color w:val="000000" w:themeColor="text1"/>
                <w:sz w:val="22"/>
              </w:rPr>
            </w:pPr>
            <w:r w:rsidRPr="00D24655">
              <w:rPr>
                <w:rFonts w:ascii="Arial" w:hAnsi="Arial" w:cs="Arial"/>
                <w:color w:val="000000" w:themeColor="text1"/>
                <w:sz w:val="22"/>
              </w:rPr>
              <w:t xml:space="preserve">This study aimed to investigate young people's lived experiences of behavioural and emotional issues that can have an adverse impact on their </w:t>
            </w:r>
            <w:r w:rsidRPr="00D24655">
              <w:rPr>
                <w:rFonts w:ascii="Arial" w:hAnsi="Arial" w:cs="Arial"/>
                <w:color w:val="000000" w:themeColor="text1"/>
                <w:sz w:val="22"/>
              </w:rPr>
              <w:lastRenderedPageBreak/>
              <w:t xml:space="preserve">mental well-being. The goal of the study was to </w:t>
            </w:r>
            <w:r w:rsidR="0054283F" w:rsidRPr="00D24655">
              <w:rPr>
                <w:rFonts w:ascii="Arial" w:hAnsi="Arial" w:cs="Arial"/>
                <w:color w:val="000000" w:themeColor="text1"/>
                <w:sz w:val="22"/>
              </w:rPr>
              <w:t>gain a deeper understanding of the psychological well-being of adolescent, as well as their perceptions of early and preventive</w:t>
            </w:r>
            <w:r w:rsidRPr="00D24655">
              <w:rPr>
                <w:rFonts w:ascii="Arial" w:hAnsi="Arial" w:cs="Arial"/>
                <w:color w:val="000000" w:themeColor="text1"/>
                <w:sz w:val="22"/>
              </w:rPr>
              <w:t xml:space="preserve"> school-based treatment.</w:t>
            </w:r>
          </w:p>
          <w:p w14:paraId="51E65CD7" w14:textId="77777777" w:rsidR="003A56DA" w:rsidRPr="00D24655" w:rsidRDefault="003A56DA" w:rsidP="00CD33A8">
            <w:pPr>
              <w:tabs>
                <w:tab w:val="left" w:pos="6540"/>
              </w:tabs>
              <w:spacing w:line="360" w:lineRule="auto"/>
              <w:rPr>
                <w:rFonts w:ascii="Arial" w:hAnsi="Arial" w:cs="Arial"/>
                <w:color w:val="000000" w:themeColor="text1"/>
                <w:sz w:val="22"/>
              </w:rPr>
            </w:pPr>
          </w:p>
        </w:tc>
        <w:tc>
          <w:tcPr>
            <w:tcW w:w="2974" w:type="dxa"/>
          </w:tcPr>
          <w:p w14:paraId="29069883" w14:textId="35411CD1" w:rsidR="00781CC2" w:rsidRPr="00D24655" w:rsidRDefault="00781CC2" w:rsidP="00781CC2">
            <w:pPr>
              <w:tabs>
                <w:tab w:val="left" w:pos="6540"/>
              </w:tabs>
              <w:spacing w:line="360" w:lineRule="auto"/>
              <w:rPr>
                <w:rFonts w:ascii="Arial" w:hAnsi="Arial" w:cs="Arial"/>
                <w:color w:val="000000" w:themeColor="text1"/>
                <w:sz w:val="22"/>
              </w:rPr>
            </w:pPr>
            <w:r w:rsidRPr="00D24655">
              <w:rPr>
                <w:rFonts w:ascii="Arial" w:hAnsi="Arial" w:cs="Arial"/>
                <w:color w:val="000000" w:themeColor="text1"/>
                <w:sz w:val="22"/>
              </w:rPr>
              <w:lastRenderedPageBreak/>
              <w:t xml:space="preserve">The participants were interviewed in a semi-structured manner as part of the </w:t>
            </w:r>
            <w:r w:rsidR="007E60FB" w:rsidRPr="00D24655">
              <w:rPr>
                <w:rFonts w:ascii="Arial" w:hAnsi="Arial" w:cs="Arial"/>
                <w:color w:val="000000" w:themeColor="text1"/>
                <w:sz w:val="22"/>
              </w:rPr>
              <w:t>study, which underwent</w:t>
            </w:r>
            <w:r w:rsidRPr="00D24655">
              <w:rPr>
                <w:rFonts w:ascii="Arial" w:hAnsi="Arial" w:cs="Arial"/>
                <w:color w:val="000000" w:themeColor="text1"/>
                <w:sz w:val="22"/>
              </w:rPr>
              <w:t xml:space="preserve"> a them</w:t>
            </w:r>
            <w:r w:rsidR="007E60FB" w:rsidRPr="00D24655">
              <w:rPr>
                <w:rFonts w:ascii="Arial" w:hAnsi="Arial" w:cs="Arial"/>
                <w:color w:val="000000" w:themeColor="text1"/>
                <w:sz w:val="22"/>
              </w:rPr>
              <w:t xml:space="preserve">atic </w:t>
            </w:r>
            <w:r w:rsidRPr="00D24655">
              <w:rPr>
                <w:rFonts w:ascii="Arial" w:hAnsi="Arial" w:cs="Arial"/>
                <w:color w:val="000000" w:themeColor="text1"/>
                <w:sz w:val="22"/>
              </w:rPr>
              <w:t xml:space="preserve">analysis. </w:t>
            </w:r>
            <w:r w:rsidRPr="00D24655">
              <w:rPr>
                <w:rFonts w:ascii="Arial" w:hAnsi="Arial" w:cs="Arial"/>
                <w:color w:val="000000" w:themeColor="text1"/>
                <w:sz w:val="22"/>
              </w:rPr>
              <w:br/>
            </w:r>
            <w:r w:rsidRPr="00D24655">
              <w:rPr>
                <w:rFonts w:ascii="Arial" w:hAnsi="Arial" w:cs="Arial"/>
                <w:color w:val="000000" w:themeColor="text1"/>
                <w:sz w:val="22"/>
              </w:rPr>
              <w:lastRenderedPageBreak/>
              <w:t>The study recruited volunteers through gatekeepers and conducted one-on-one interviews with young people that lasted an average of thirty minutes.</w:t>
            </w:r>
          </w:p>
          <w:p w14:paraId="0D848823" w14:textId="77777777" w:rsidR="003A56DA" w:rsidRPr="00D24655" w:rsidRDefault="003A56DA" w:rsidP="00CD33A8">
            <w:pPr>
              <w:tabs>
                <w:tab w:val="left" w:pos="6540"/>
              </w:tabs>
              <w:spacing w:line="360" w:lineRule="auto"/>
              <w:rPr>
                <w:rFonts w:ascii="Arial" w:hAnsi="Arial" w:cs="Arial"/>
                <w:color w:val="000000" w:themeColor="text1"/>
                <w:sz w:val="22"/>
              </w:rPr>
            </w:pPr>
          </w:p>
        </w:tc>
        <w:tc>
          <w:tcPr>
            <w:tcW w:w="3119" w:type="dxa"/>
          </w:tcPr>
          <w:p w14:paraId="125BE70D" w14:textId="1869CDDC" w:rsidR="00746769" w:rsidRPr="00746769" w:rsidRDefault="00746769" w:rsidP="00746769">
            <w:pPr>
              <w:tabs>
                <w:tab w:val="left" w:pos="6540"/>
              </w:tabs>
              <w:spacing w:line="360" w:lineRule="auto"/>
              <w:rPr>
                <w:rFonts w:ascii="Arial" w:hAnsi="Arial" w:cs="Arial"/>
                <w:color w:val="000000" w:themeColor="text1"/>
                <w:sz w:val="22"/>
              </w:rPr>
            </w:pPr>
            <w:r w:rsidRPr="00746769">
              <w:rPr>
                <w:rFonts w:ascii="Arial" w:hAnsi="Arial" w:cs="Arial"/>
                <w:color w:val="000000" w:themeColor="text1"/>
                <w:sz w:val="22"/>
              </w:rPr>
              <w:lastRenderedPageBreak/>
              <w:t xml:space="preserve">The transition to secondary school, bullying, and heightened academic pressures are significant risk factors for students' mental health. Participants </w:t>
            </w:r>
            <w:r w:rsidRPr="00746769">
              <w:rPr>
                <w:rFonts w:ascii="Arial" w:hAnsi="Arial" w:cs="Arial"/>
                <w:color w:val="000000" w:themeColor="text1"/>
                <w:sz w:val="22"/>
              </w:rPr>
              <w:lastRenderedPageBreak/>
              <w:t xml:space="preserve">expressed a need for improved teacher training, </w:t>
            </w:r>
            <w:r>
              <w:rPr>
                <w:rFonts w:ascii="Arial" w:hAnsi="Arial" w:cs="Arial"/>
                <w:color w:val="000000" w:themeColor="text1"/>
                <w:sz w:val="22"/>
              </w:rPr>
              <w:t>personalised</w:t>
            </w:r>
            <w:r w:rsidRPr="00746769">
              <w:rPr>
                <w:rFonts w:ascii="Arial" w:hAnsi="Arial" w:cs="Arial"/>
                <w:color w:val="000000" w:themeColor="text1"/>
                <w:sz w:val="22"/>
              </w:rPr>
              <w:t xml:space="preserve"> school support, and comprehensive mental health education. The study </w:t>
            </w:r>
            <w:r w:rsidR="00DD0DB6">
              <w:rPr>
                <w:rFonts w:ascii="Arial" w:hAnsi="Arial" w:cs="Arial"/>
                <w:color w:val="000000" w:themeColor="text1"/>
                <w:sz w:val="22"/>
              </w:rPr>
              <w:t>emphasises</w:t>
            </w:r>
            <w:r w:rsidRPr="00746769">
              <w:rPr>
                <w:rFonts w:ascii="Arial" w:hAnsi="Arial" w:cs="Arial"/>
                <w:color w:val="000000" w:themeColor="text1"/>
                <w:sz w:val="22"/>
              </w:rPr>
              <w:t xml:space="preserve"> the importance of positive relationships with educators and acknowledges the varied experiences of young individuals undergoing school-based mental health treatment.</w:t>
            </w:r>
          </w:p>
          <w:p w14:paraId="33CEDF93" w14:textId="3B792784" w:rsidR="00D150BA" w:rsidRPr="00D24655" w:rsidRDefault="00D150BA" w:rsidP="00D150BA">
            <w:pPr>
              <w:tabs>
                <w:tab w:val="left" w:pos="6540"/>
              </w:tabs>
              <w:spacing w:line="360" w:lineRule="auto"/>
              <w:rPr>
                <w:rFonts w:ascii="Arial" w:hAnsi="Arial" w:cs="Arial"/>
                <w:color w:val="000000" w:themeColor="text1"/>
                <w:sz w:val="22"/>
              </w:rPr>
            </w:pPr>
            <w:r w:rsidRPr="00D24655">
              <w:rPr>
                <w:rFonts w:ascii="Arial" w:hAnsi="Arial" w:cs="Arial"/>
                <w:color w:val="000000" w:themeColor="text1"/>
                <w:sz w:val="22"/>
              </w:rPr>
              <w:t xml:space="preserve"> </w:t>
            </w:r>
          </w:p>
          <w:p w14:paraId="5AF86620" w14:textId="77777777" w:rsidR="003A56DA" w:rsidRPr="00D24655" w:rsidRDefault="003A56DA" w:rsidP="00CD33A8">
            <w:pPr>
              <w:tabs>
                <w:tab w:val="left" w:pos="6540"/>
              </w:tabs>
              <w:spacing w:line="360" w:lineRule="auto"/>
              <w:rPr>
                <w:rFonts w:ascii="Arial" w:hAnsi="Arial" w:cs="Arial"/>
                <w:color w:val="000000" w:themeColor="text1"/>
                <w:sz w:val="22"/>
              </w:rPr>
            </w:pPr>
          </w:p>
        </w:tc>
      </w:tr>
      <w:tr w:rsidR="00886CC7" w:rsidRPr="00D24655" w14:paraId="47FC2F4A" w14:textId="77777777" w:rsidTr="00886CC7">
        <w:trPr>
          <w:trHeight w:val="932"/>
        </w:trPr>
        <w:tc>
          <w:tcPr>
            <w:tcW w:w="1707" w:type="dxa"/>
          </w:tcPr>
          <w:p w14:paraId="27DAAE43" w14:textId="4BCD70AA" w:rsidR="00557844" w:rsidRPr="00D24655" w:rsidRDefault="006959B9" w:rsidP="00D24655">
            <w:pPr>
              <w:tabs>
                <w:tab w:val="left" w:pos="6540"/>
              </w:tabs>
              <w:spacing w:line="360" w:lineRule="auto"/>
              <w:jc w:val="both"/>
              <w:rPr>
                <w:rFonts w:ascii="Arial" w:hAnsi="Arial" w:cs="Arial"/>
                <w:color w:val="EE0000"/>
                <w:sz w:val="22"/>
              </w:rPr>
            </w:pPr>
            <w:hyperlink r:id="rId12" w:history="1">
              <w:r w:rsidRPr="00D24655">
                <w:rPr>
                  <w:rStyle w:val="Hyperlink"/>
                  <w:rFonts w:ascii="Arial" w:hAnsi="Arial" w:cs="Arial"/>
                  <w:color w:val="000000" w:themeColor="text1"/>
                  <w:sz w:val="22"/>
                  <w:u w:val="none"/>
                  <w:bdr w:val="single" w:sz="2" w:space="0" w:color="E5E7EB" w:frame="1"/>
                  <w:shd w:val="clear" w:color="auto" w:fill="FFFFFF"/>
                </w:rPr>
                <w:t>Nwabueze</w:t>
              </w:r>
            </w:hyperlink>
            <w:r w:rsidR="00D14D99" w:rsidRPr="00D24655">
              <w:rPr>
                <w:rFonts w:ascii="Arial" w:hAnsi="Arial" w:cs="Arial"/>
                <w:color w:val="000000" w:themeColor="text1"/>
                <w:sz w:val="22"/>
              </w:rPr>
              <w:t xml:space="preserve"> et al </w:t>
            </w:r>
            <w:r w:rsidR="00D354E3" w:rsidRPr="00D24655">
              <w:rPr>
                <w:rFonts w:ascii="Arial" w:hAnsi="Arial" w:cs="Arial"/>
                <w:color w:val="000000" w:themeColor="text1"/>
                <w:sz w:val="22"/>
                <w:shd w:val="clear" w:color="auto" w:fill="FFFFFF"/>
              </w:rPr>
              <w:t>2025</w:t>
            </w:r>
          </w:p>
        </w:tc>
        <w:tc>
          <w:tcPr>
            <w:tcW w:w="2974" w:type="dxa"/>
          </w:tcPr>
          <w:p w14:paraId="5839ED82" w14:textId="5F1CB451" w:rsidR="00D354E3" w:rsidRPr="00D24655" w:rsidRDefault="00D354E3" w:rsidP="00D24655">
            <w:pPr>
              <w:spacing w:line="360" w:lineRule="auto"/>
              <w:jc w:val="both"/>
              <w:rPr>
                <w:rFonts w:ascii="Arial" w:eastAsia="Times New Roman" w:hAnsi="Arial" w:cs="Arial"/>
                <w:color w:val="000000" w:themeColor="text1"/>
                <w:sz w:val="22"/>
                <w:lang w:eastAsia="en-GB"/>
              </w:rPr>
            </w:pPr>
            <w:r w:rsidRPr="00D24655">
              <w:rPr>
                <w:rFonts w:ascii="Arial" w:eastAsia="Times New Roman" w:hAnsi="Arial" w:cs="Arial"/>
                <w:color w:val="000000" w:themeColor="text1"/>
                <w:sz w:val="22"/>
                <w:lang w:eastAsia="en-GB"/>
              </w:rPr>
              <w:t xml:space="preserve">The </w:t>
            </w:r>
            <w:r w:rsidR="00D20894" w:rsidRPr="00D24655">
              <w:rPr>
                <w:rFonts w:ascii="Arial" w:eastAsia="Times New Roman" w:hAnsi="Arial" w:cs="Arial"/>
                <w:color w:val="000000" w:themeColor="text1"/>
                <w:sz w:val="22"/>
                <w:lang w:eastAsia="en-GB"/>
              </w:rPr>
              <w:t>study</w:t>
            </w:r>
            <w:r w:rsidRPr="00D24655">
              <w:rPr>
                <w:rFonts w:ascii="Arial" w:eastAsia="Times New Roman" w:hAnsi="Arial" w:cs="Arial"/>
                <w:color w:val="000000" w:themeColor="text1"/>
                <w:sz w:val="22"/>
                <w:lang w:eastAsia="en-GB"/>
              </w:rPr>
              <w:t xml:space="preserve"> </w:t>
            </w:r>
            <w:r w:rsidR="00D20894" w:rsidRPr="00D24655">
              <w:rPr>
                <w:rFonts w:ascii="Arial" w:eastAsia="Times New Roman" w:hAnsi="Arial" w:cs="Arial"/>
                <w:color w:val="000000" w:themeColor="text1"/>
                <w:sz w:val="22"/>
                <w:lang w:eastAsia="en-GB"/>
              </w:rPr>
              <w:t xml:space="preserve">aimed </w:t>
            </w:r>
            <w:r w:rsidRPr="00D24655">
              <w:rPr>
                <w:rFonts w:ascii="Arial" w:eastAsia="Times New Roman" w:hAnsi="Arial" w:cs="Arial"/>
                <w:color w:val="000000" w:themeColor="text1"/>
                <w:sz w:val="22"/>
                <w:lang w:eastAsia="en-GB"/>
              </w:rPr>
              <w:t>to assess the incidence of mental health issues among young people in the UK following the COVID-19 epidemic and to pinpoint the main risk factors causing these new patterns. Additionally, the study aimed to provide geographic insights to inform targeted initiatives.</w:t>
            </w:r>
          </w:p>
          <w:p w14:paraId="0B5C1490" w14:textId="77777777" w:rsidR="00557844" w:rsidRPr="00D24655" w:rsidRDefault="00557844" w:rsidP="00D24655">
            <w:pPr>
              <w:tabs>
                <w:tab w:val="left" w:pos="6540"/>
              </w:tabs>
              <w:spacing w:line="360" w:lineRule="auto"/>
              <w:jc w:val="both"/>
              <w:rPr>
                <w:rFonts w:ascii="Arial" w:hAnsi="Arial" w:cs="Arial"/>
                <w:color w:val="000000" w:themeColor="text1"/>
                <w:sz w:val="22"/>
              </w:rPr>
            </w:pPr>
          </w:p>
        </w:tc>
        <w:tc>
          <w:tcPr>
            <w:tcW w:w="2974" w:type="dxa"/>
          </w:tcPr>
          <w:p w14:paraId="132C5453" w14:textId="1E9913DA" w:rsidR="006375DD" w:rsidRPr="006375DD" w:rsidRDefault="006375DD" w:rsidP="006375DD">
            <w:pPr>
              <w:tabs>
                <w:tab w:val="left" w:pos="6540"/>
              </w:tabs>
              <w:spacing w:line="360" w:lineRule="auto"/>
              <w:jc w:val="both"/>
              <w:rPr>
                <w:rFonts w:ascii="Arial" w:hAnsi="Arial" w:cs="Arial"/>
                <w:color w:val="000000" w:themeColor="text1"/>
                <w:sz w:val="22"/>
              </w:rPr>
            </w:pPr>
            <w:r w:rsidRPr="006375DD">
              <w:rPr>
                <w:rFonts w:ascii="Arial" w:hAnsi="Arial" w:cs="Arial"/>
                <w:color w:val="000000" w:themeColor="text1"/>
                <w:sz w:val="22"/>
              </w:rPr>
              <w:t xml:space="preserve">The study </w:t>
            </w:r>
            <w:r>
              <w:rPr>
                <w:rFonts w:ascii="Arial" w:hAnsi="Arial" w:cs="Arial"/>
                <w:color w:val="000000" w:themeColor="text1"/>
                <w:sz w:val="22"/>
              </w:rPr>
              <w:t xml:space="preserve">synthesised research on adolescent mental health from 2020 to </w:t>
            </w:r>
            <w:r w:rsidRPr="006375DD">
              <w:rPr>
                <w:rFonts w:ascii="Arial" w:hAnsi="Arial" w:cs="Arial"/>
                <w:color w:val="000000" w:themeColor="text1"/>
                <w:sz w:val="22"/>
              </w:rPr>
              <w:t>2025 using literature reviews, quantitative and qualitative methods, and included a systematic review and meta-analysis on the impact of COVID-19 in the UK.</w:t>
            </w:r>
          </w:p>
          <w:p w14:paraId="54A42C67" w14:textId="6AD47D6B" w:rsidR="0054283F" w:rsidRPr="00D24655" w:rsidRDefault="0054283F" w:rsidP="00D24655">
            <w:pPr>
              <w:tabs>
                <w:tab w:val="left" w:pos="6540"/>
              </w:tabs>
              <w:spacing w:line="360" w:lineRule="auto"/>
              <w:jc w:val="both"/>
              <w:rPr>
                <w:rFonts w:ascii="Arial" w:hAnsi="Arial" w:cs="Arial"/>
                <w:color w:val="000000" w:themeColor="text1"/>
                <w:sz w:val="22"/>
              </w:rPr>
            </w:pPr>
          </w:p>
          <w:p w14:paraId="668D9215" w14:textId="77777777" w:rsidR="00557844" w:rsidRPr="00D24655" w:rsidRDefault="00557844" w:rsidP="00D24655">
            <w:pPr>
              <w:tabs>
                <w:tab w:val="left" w:pos="6540"/>
              </w:tabs>
              <w:spacing w:line="360" w:lineRule="auto"/>
              <w:jc w:val="both"/>
              <w:rPr>
                <w:rFonts w:ascii="Arial" w:hAnsi="Arial" w:cs="Arial"/>
                <w:color w:val="000000" w:themeColor="text1"/>
                <w:sz w:val="22"/>
              </w:rPr>
            </w:pPr>
          </w:p>
        </w:tc>
        <w:tc>
          <w:tcPr>
            <w:tcW w:w="3119" w:type="dxa"/>
          </w:tcPr>
          <w:p w14:paraId="0A5ED58A" w14:textId="2FD5A71B" w:rsidR="00D354E3" w:rsidRPr="00D24655" w:rsidRDefault="00D354E3" w:rsidP="00D24655">
            <w:pPr>
              <w:spacing w:line="360" w:lineRule="auto"/>
              <w:jc w:val="both"/>
              <w:rPr>
                <w:rFonts w:ascii="Arial" w:eastAsia="Times New Roman" w:hAnsi="Arial" w:cs="Arial"/>
                <w:sz w:val="22"/>
                <w:lang w:eastAsia="en-GB"/>
              </w:rPr>
            </w:pPr>
            <w:r w:rsidRPr="00D24655">
              <w:rPr>
                <w:rFonts w:ascii="Arial" w:eastAsia="Times New Roman" w:hAnsi="Arial" w:cs="Arial"/>
                <w:sz w:val="22"/>
                <w:lang w:eastAsia="en-GB"/>
              </w:rPr>
              <w:t>According to the study, family dynamics, academic stress, financial difficulties, and the influence of social media are significant risk factors for the high prevalence, while also highlighting potential ways to reduce these risks.</w:t>
            </w:r>
          </w:p>
          <w:p w14:paraId="602A0B31" w14:textId="77777777" w:rsidR="00557844" w:rsidRPr="00D24655" w:rsidRDefault="00557844" w:rsidP="00D24655">
            <w:pPr>
              <w:tabs>
                <w:tab w:val="left" w:pos="6540"/>
              </w:tabs>
              <w:spacing w:line="360" w:lineRule="auto"/>
              <w:jc w:val="both"/>
              <w:rPr>
                <w:rFonts w:ascii="Arial" w:hAnsi="Arial" w:cs="Arial"/>
                <w:color w:val="EE0000"/>
                <w:sz w:val="22"/>
              </w:rPr>
            </w:pPr>
          </w:p>
        </w:tc>
      </w:tr>
    </w:tbl>
    <w:p w14:paraId="69E760F7" w14:textId="77777777" w:rsidR="002230B0" w:rsidRPr="00D24655" w:rsidRDefault="002230B0" w:rsidP="00CD33A8">
      <w:pPr>
        <w:tabs>
          <w:tab w:val="left" w:pos="6540"/>
        </w:tabs>
        <w:spacing w:line="360" w:lineRule="auto"/>
        <w:rPr>
          <w:rFonts w:ascii="Arial" w:hAnsi="Arial" w:cs="Arial"/>
          <w:color w:val="EE0000"/>
          <w:sz w:val="22"/>
        </w:rPr>
      </w:pPr>
    </w:p>
    <w:p w14:paraId="692E8F22" w14:textId="77777777" w:rsidR="006B15DE" w:rsidRDefault="006B15DE" w:rsidP="004D05BD">
      <w:pPr>
        <w:pStyle w:val="Heading1"/>
        <w:numPr>
          <w:ilvl w:val="0"/>
          <w:numId w:val="0"/>
        </w:numPr>
        <w:ind w:left="360"/>
      </w:pPr>
    </w:p>
    <w:p w14:paraId="44D3AA5D" w14:textId="77777777" w:rsidR="006B15DE" w:rsidRDefault="006B15DE" w:rsidP="004D05BD">
      <w:pPr>
        <w:pStyle w:val="Heading1"/>
        <w:numPr>
          <w:ilvl w:val="0"/>
          <w:numId w:val="0"/>
        </w:numPr>
        <w:ind w:left="360"/>
      </w:pPr>
    </w:p>
    <w:p w14:paraId="3CB7ADA2" w14:textId="77777777" w:rsidR="006B15DE" w:rsidRDefault="006B15DE" w:rsidP="004D05BD">
      <w:pPr>
        <w:pStyle w:val="Heading1"/>
        <w:numPr>
          <w:ilvl w:val="0"/>
          <w:numId w:val="0"/>
        </w:numPr>
        <w:ind w:left="360"/>
      </w:pPr>
    </w:p>
    <w:p w14:paraId="0827DC88" w14:textId="3704582E" w:rsidR="00C96349" w:rsidRPr="00906C42" w:rsidRDefault="00C96349" w:rsidP="004D05BD">
      <w:pPr>
        <w:pStyle w:val="Heading1"/>
        <w:numPr>
          <w:ilvl w:val="0"/>
          <w:numId w:val="0"/>
        </w:numPr>
        <w:ind w:left="360"/>
      </w:pPr>
      <w:bookmarkStart w:id="15" w:name="_Toc215781040"/>
      <w:r w:rsidRPr="00906C42">
        <w:t xml:space="preserve">From the analyses of the </w:t>
      </w:r>
      <w:r w:rsidR="00BE29C0" w:rsidRPr="00906C42">
        <w:t>findings, t</w:t>
      </w:r>
      <w:r w:rsidR="00405651" w:rsidRPr="00906C42">
        <w:t>hree</w:t>
      </w:r>
      <w:r w:rsidR="00BE29C0" w:rsidRPr="00906C42">
        <w:t xml:space="preserve"> themes are generated</w:t>
      </w:r>
      <w:r w:rsidR="0054283F" w:rsidRPr="00906C42">
        <w:t>:</w:t>
      </w:r>
      <w:bookmarkEnd w:id="15"/>
    </w:p>
    <w:p w14:paraId="60ACD650" w14:textId="53C718BF" w:rsidR="00405651" w:rsidRPr="000E2686" w:rsidRDefault="00405651" w:rsidP="008D3C32">
      <w:pPr>
        <w:pStyle w:val="Heading3"/>
      </w:pPr>
      <w:bookmarkStart w:id="16" w:name="_Toc215744329"/>
      <w:bookmarkStart w:id="17" w:name="_Toc215781041"/>
      <w:r w:rsidRPr="000E2686">
        <w:t>Theme 1- Family circumstances and adverse experiences during childhood</w:t>
      </w:r>
      <w:bookmarkEnd w:id="16"/>
      <w:bookmarkEnd w:id="17"/>
    </w:p>
    <w:p w14:paraId="493B2E17" w14:textId="50630363" w:rsidR="00C341A0" w:rsidRPr="00906C42" w:rsidRDefault="00C341A0" w:rsidP="00906C42">
      <w:pPr>
        <w:spacing w:line="360" w:lineRule="auto"/>
        <w:jc w:val="both"/>
        <w:rPr>
          <w:rFonts w:ascii="Arial" w:eastAsia="Times New Roman" w:hAnsi="Arial" w:cs="Arial"/>
          <w:sz w:val="22"/>
          <w:lang w:eastAsia="en-GB"/>
        </w:rPr>
      </w:pPr>
      <w:r w:rsidRPr="00906C42">
        <w:rPr>
          <w:rFonts w:ascii="Arial" w:eastAsia="Times New Roman" w:hAnsi="Arial" w:cs="Arial"/>
          <w:sz w:val="22"/>
          <w:lang w:eastAsia="en-GB"/>
        </w:rPr>
        <w:t xml:space="preserve">Children from disadvantaged socioeconomic conditions (SECs) exhibit higher rates of overweight/obesity, cognitive impairment, and socioemotional </w:t>
      </w:r>
      <w:r w:rsidR="0011630C" w:rsidRPr="00906C42">
        <w:rPr>
          <w:rFonts w:ascii="Arial" w:eastAsia="Times New Roman" w:hAnsi="Arial" w:cs="Arial"/>
          <w:sz w:val="22"/>
          <w:lang w:eastAsia="en-GB"/>
        </w:rPr>
        <w:t>behavioural</w:t>
      </w:r>
      <w:r w:rsidRPr="00906C42">
        <w:rPr>
          <w:rFonts w:ascii="Arial" w:eastAsia="Times New Roman" w:hAnsi="Arial" w:cs="Arial"/>
          <w:sz w:val="22"/>
          <w:lang w:eastAsia="en-GB"/>
        </w:rPr>
        <w:t xml:space="preserve"> issues compared to their advantaged peers, as noted by Straatmann et al. (2020). The study reveals that nearly one-sixth of the disparities in </w:t>
      </w:r>
      <w:r w:rsidR="0011630C" w:rsidRPr="00906C42">
        <w:rPr>
          <w:rFonts w:ascii="Arial" w:eastAsia="Times New Roman" w:hAnsi="Arial" w:cs="Arial"/>
          <w:sz w:val="22"/>
          <w:lang w:eastAsia="en-GB"/>
        </w:rPr>
        <w:t>behavioural</w:t>
      </w:r>
      <w:r w:rsidRPr="00906C42">
        <w:rPr>
          <w:rFonts w:ascii="Arial" w:eastAsia="Times New Roman" w:hAnsi="Arial" w:cs="Arial"/>
          <w:sz w:val="22"/>
          <w:lang w:eastAsia="en-GB"/>
        </w:rPr>
        <w:t>, cognitive, and physical outcomes can be attributed to Adverse Childhood Experiences (ACEs) occurring before age five. 50% of children experienced one or more ACEs, primarily verbal abuse and parental alcohol use. The research indicates that ACEs mediate a significant portion of the link between SECs and health outcomes, underscoring their role in exacerbating socioeconomic health disparities</w:t>
      </w:r>
      <w:r w:rsidR="00ED4624" w:rsidRPr="00906C42">
        <w:rPr>
          <w:rFonts w:ascii="Arial" w:eastAsia="Times New Roman" w:hAnsi="Arial" w:cs="Arial"/>
          <w:sz w:val="22"/>
          <w:lang w:eastAsia="en-GB"/>
        </w:rPr>
        <w:t xml:space="preserve"> </w:t>
      </w:r>
      <w:hyperlink r:id="rId13" w:history="1">
        <w:r w:rsidR="00D90DE0" w:rsidRPr="004D05BD">
          <w:rPr>
            <w:rStyle w:val="Hyperlink"/>
            <w:rFonts w:ascii="Arial" w:hAnsi="Arial" w:cs="Arial"/>
            <w:color w:val="000000" w:themeColor="text1"/>
            <w:sz w:val="22"/>
            <w:u w:val="none"/>
          </w:rPr>
          <w:t>(</w:t>
        </w:r>
        <w:r w:rsidR="00ED4624" w:rsidRPr="004D05BD">
          <w:rPr>
            <w:rStyle w:val="Hyperlink"/>
            <w:rFonts w:ascii="Arial" w:hAnsi="Arial" w:cs="Arial"/>
            <w:color w:val="000000" w:themeColor="text1"/>
            <w:sz w:val="22"/>
            <w:u w:val="none"/>
          </w:rPr>
          <w:t>Straatmann </w:t>
        </w:r>
      </w:hyperlink>
      <w:r w:rsidR="00ED4624" w:rsidRPr="004D05BD">
        <w:rPr>
          <w:rFonts w:ascii="Arial" w:hAnsi="Arial" w:cs="Arial"/>
          <w:color w:val="000000" w:themeColor="text1"/>
          <w:sz w:val="22"/>
        </w:rPr>
        <w:t>et al.</w:t>
      </w:r>
      <w:r w:rsidR="0011630C" w:rsidRPr="004D05BD">
        <w:rPr>
          <w:rFonts w:ascii="Arial" w:hAnsi="Arial" w:cs="Arial"/>
          <w:color w:val="000000" w:themeColor="text1"/>
          <w:sz w:val="22"/>
        </w:rPr>
        <w:t xml:space="preserve">, </w:t>
      </w:r>
      <w:r w:rsidR="00ED4624" w:rsidRPr="004D05BD">
        <w:rPr>
          <w:rFonts w:ascii="Arial" w:hAnsi="Arial" w:cs="Arial"/>
          <w:color w:val="000000" w:themeColor="text1"/>
          <w:sz w:val="22"/>
        </w:rPr>
        <w:t>2020)</w:t>
      </w:r>
      <w:r w:rsidR="00ED4624" w:rsidRPr="00906C42">
        <w:rPr>
          <w:rFonts w:ascii="Arial" w:eastAsia="Times New Roman" w:hAnsi="Arial" w:cs="Arial"/>
          <w:sz w:val="22"/>
          <w:lang w:eastAsia="en-GB"/>
        </w:rPr>
        <w:t xml:space="preserve"> </w:t>
      </w:r>
    </w:p>
    <w:p w14:paraId="3BE0EDE2" w14:textId="77777777" w:rsidR="00405651" w:rsidRPr="000E2686" w:rsidRDefault="00405651" w:rsidP="008D3C32">
      <w:pPr>
        <w:pStyle w:val="Heading3"/>
      </w:pPr>
      <w:bookmarkStart w:id="18" w:name="_Toc215744330"/>
      <w:bookmarkStart w:id="19" w:name="_Toc215781042"/>
      <w:r w:rsidRPr="000E2686">
        <w:t>Theme 2- Bullying and Peer Pressure</w:t>
      </w:r>
      <w:bookmarkEnd w:id="18"/>
      <w:bookmarkEnd w:id="19"/>
    </w:p>
    <w:p w14:paraId="4AC45C25" w14:textId="77777777" w:rsidR="00303FC6" w:rsidRPr="00906C42" w:rsidRDefault="00D11E54" w:rsidP="00906C42">
      <w:pPr>
        <w:spacing w:line="360" w:lineRule="auto"/>
        <w:jc w:val="both"/>
        <w:rPr>
          <w:rFonts w:ascii="Arial" w:eastAsia="Times New Roman" w:hAnsi="Arial" w:cs="Arial"/>
          <w:sz w:val="22"/>
          <w:lang w:eastAsia="en-GB"/>
        </w:rPr>
      </w:pPr>
      <w:r w:rsidRPr="00906C42">
        <w:rPr>
          <w:rFonts w:ascii="Arial" w:hAnsi="Arial" w:cs="Arial"/>
          <w:color w:val="000000" w:themeColor="text1"/>
          <w:sz w:val="22"/>
        </w:rPr>
        <w:t xml:space="preserve">According to </w:t>
      </w:r>
      <w:hyperlink r:id="rId14" w:history="1">
        <w:r w:rsidRPr="00906C42">
          <w:rPr>
            <w:rStyle w:val="Hyperlink"/>
            <w:rFonts w:ascii="Arial" w:hAnsi="Arial" w:cs="Arial"/>
            <w:color w:val="000000" w:themeColor="text1"/>
            <w:sz w:val="22"/>
            <w:u w:val="none"/>
            <w:bdr w:val="single" w:sz="2" w:space="0" w:color="E5E7EB" w:frame="1"/>
            <w:shd w:val="clear" w:color="auto" w:fill="FFFFFF"/>
          </w:rPr>
          <w:t>Spencer</w:t>
        </w:r>
      </w:hyperlink>
      <w:r w:rsidRPr="00906C42">
        <w:rPr>
          <w:rFonts w:ascii="Arial" w:hAnsi="Arial" w:cs="Arial"/>
          <w:color w:val="000000" w:themeColor="text1"/>
          <w:sz w:val="22"/>
        </w:rPr>
        <w:t xml:space="preserve"> et al. (</w:t>
      </w:r>
      <w:r w:rsidRPr="00906C42">
        <w:rPr>
          <w:rFonts w:ascii="Arial" w:hAnsi="Arial" w:cs="Arial"/>
          <w:color w:val="1F2937"/>
          <w:sz w:val="22"/>
          <w:shd w:val="clear" w:color="auto" w:fill="FFFFFF"/>
        </w:rPr>
        <w:t>2020), four</w:t>
      </w:r>
      <w:r w:rsidRPr="00906C42">
        <w:rPr>
          <w:rFonts w:ascii="Arial" w:eastAsia="Times New Roman" w:hAnsi="Arial" w:cs="Arial"/>
          <w:sz w:val="22"/>
          <w:lang w:eastAsia="en-GB"/>
        </w:rPr>
        <w:t xml:space="preserve"> major themes regarding teenage mental health emerged from the study: educational help experiences, warning signs of declining wellness, understanding mental health issues, and suggestions for future support. Key risk factors included the transition to secondary school, bullying, </w:t>
      </w:r>
      <w:r w:rsidR="003B08B8" w:rsidRPr="00906C42">
        <w:rPr>
          <w:rFonts w:ascii="Arial" w:eastAsia="Times New Roman" w:hAnsi="Arial" w:cs="Arial"/>
          <w:sz w:val="22"/>
          <w:lang w:eastAsia="en-GB"/>
        </w:rPr>
        <w:t xml:space="preserve">peer pressure </w:t>
      </w:r>
      <w:r w:rsidRPr="00906C42">
        <w:rPr>
          <w:rFonts w:ascii="Arial" w:eastAsia="Times New Roman" w:hAnsi="Arial" w:cs="Arial"/>
          <w:sz w:val="22"/>
          <w:lang w:eastAsia="en-GB"/>
        </w:rPr>
        <w:t>and academic expectations. While respondents experienced anxiety and depression, their views on "good psychological well</w:t>
      </w:r>
      <w:r w:rsidR="003B08B8" w:rsidRPr="00906C42">
        <w:rPr>
          <w:rFonts w:ascii="Arial" w:eastAsia="Times New Roman" w:hAnsi="Arial" w:cs="Arial"/>
          <w:sz w:val="22"/>
          <w:lang w:eastAsia="en-GB"/>
        </w:rPr>
        <w:t>-being</w:t>
      </w:r>
      <w:r w:rsidRPr="00906C42">
        <w:rPr>
          <w:rFonts w:ascii="Arial" w:eastAsia="Times New Roman" w:hAnsi="Arial" w:cs="Arial"/>
          <w:sz w:val="22"/>
          <w:lang w:eastAsia="en-GB"/>
        </w:rPr>
        <w:t xml:space="preserve">" varied. </w:t>
      </w:r>
    </w:p>
    <w:p w14:paraId="60812347" w14:textId="6A0FE5D0" w:rsidR="00BE29C0" w:rsidRPr="000E2686" w:rsidRDefault="00405651" w:rsidP="008D3C32">
      <w:pPr>
        <w:pStyle w:val="Heading3"/>
      </w:pPr>
      <w:bookmarkStart w:id="20" w:name="_Toc215781043"/>
      <w:r w:rsidRPr="000E2686">
        <w:t xml:space="preserve">Theme 3- </w:t>
      </w:r>
      <w:r w:rsidR="00D11E54" w:rsidRPr="000E2686">
        <w:t xml:space="preserve">Impacts of </w:t>
      </w:r>
      <w:r w:rsidR="0054283F" w:rsidRPr="000E2686">
        <w:t>COVID-19</w:t>
      </w:r>
      <w:r w:rsidRPr="000E2686">
        <w:t xml:space="preserve"> </w:t>
      </w:r>
      <w:r w:rsidR="00D11E54" w:rsidRPr="000E2686">
        <w:t>on adolescent well-being</w:t>
      </w:r>
      <w:bookmarkEnd w:id="20"/>
    </w:p>
    <w:p w14:paraId="06E010BC" w14:textId="645EAA45" w:rsidR="00D82A8F" w:rsidRPr="00906C42" w:rsidRDefault="00D82A8F" w:rsidP="00906C42">
      <w:pPr>
        <w:tabs>
          <w:tab w:val="left" w:pos="6540"/>
        </w:tabs>
        <w:spacing w:line="360" w:lineRule="auto"/>
        <w:jc w:val="both"/>
        <w:rPr>
          <w:rFonts w:ascii="Arial" w:hAnsi="Arial" w:cs="Arial"/>
          <w:color w:val="000000" w:themeColor="text1"/>
          <w:sz w:val="22"/>
        </w:rPr>
      </w:pPr>
      <w:r w:rsidRPr="00906C42">
        <w:rPr>
          <w:rFonts w:ascii="Arial" w:hAnsi="Arial" w:cs="Arial"/>
          <w:color w:val="000000" w:themeColor="text1"/>
          <w:sz w:val="22"/>
        </w:rPr>
        <w:t xml:space="preserve">According to </w:t>
      </w:r>
      <w:r w:rsidR="00765089" w:rsidRPr="00906C42">
        <w:rPr>
          <w:rFonts w:ascii="Arial" w:hAnsi="Arial" w:cs="Arial"/>
          <w:color w:val="000000" w:themeColor="text1"/>
          <w:sz w:val="22"/>
        </w:rPr>
        <w:t xml:space="preserve">Nwabueze (2025), </w:t>
      </w:r>
      <w:r w:rsidRPr="00906C42">
        <w:rPr>
          <w:rFonts w:ascii="Arial" w:hAnsi="Arial" w:cs="Arial"/>
          <w:color w:val="000000" w:themeColor="text1"/>
          <w:sz w:val="22"/>
        </w:rPr>
        <w:t>the most commonly prevalent mental health conditions among teenagers in the UK</w:t>
      </w:r>
      <w:r w:rsidR="00765089" w:rsidRPr="00906C42">
        <w:rPr>
          <w:rFonts w:ascii="Arial" w:hAnsi="Arial" w:cs="Arial"/>
          <w:color w:val="000000" w:themeColor="text1"/>
          <w:sz w:val="22"/>
        </w:rPr>
        <w:t>, anxiety and depression are the most common</w:t>
      </w:r>
      <w:r w:rsidRPr="00906C42">
        <w:rPr>
          <w:rFonts w:ascii="Arial" w:hAnsi="Arial" w:cs="Arial"/>
          <w:color w:val="000000" w:themeColor="text1"/>
          <w:sz w:val="22"/>
        </w:rPr>
        <w:t xml:space="preserve">. Relationship with peers and relatives, expectations for schoolwork, monetary challenges, and the negative impacts of social media are important risk factors. Furthermore, the COVID-19 pandemic greatly exacerbated mental health disorders, increasing the </w:t>
      </w:r>
      <w:r w:rsidR="00765089" w:rsidRPr="00906C42">
        <w:rPr>
          <w:rFonts w:ascii="Arial" w:hAnsi="Arial" w:cs="Arial"/>
          <w:color w:val="000000" w:themeColor="text1"/>
          <w:sz w:val="22"/>
        </w:rPr>
        <w:t>number</w:t>
      </w:r>
      <w:r w:rsidRPr="00906C42">
        <w:rPr>
          <w:rFonts w:ascii="Arial" w:hAnsi="Arial" w:cs="Arial"/>
          <w:color w:val="000000" w:themeColor="text1"/>
          <w:sz w:val="22"/>
        </w:rPr>
        <w:t xml:space="preserve"> of complaints of these disorders. </w:t>
      </w:r>
      <w:r w:rsidRPr="00906C42">
        <w:rPr>
          <w:rFonts w:ascii="Arial" w:hAnsi="Arial" w:cs="Arial"/>
          <w:color w:val="000000" w:themeColor="text1"/>
          <w:sz w:val="22"/>
        </w:rPr>
        <w:lastRenderedPageBreak/>
        <w:t>During the epidemic, social ties and opportunities for personal growth became essential for emotional well-being</w:t>
      </w:r>
      <w:r w:rsidR="00B72281" w:rsidRPr="00906C42">
        <w:rPr>
          <w:rFonts w:ascii="Arial" w:hAnsi="Arial" w:cs="Arial"/>
          <w:color w:val="000000" w:themeColor="text1"/>
          <w:sz w:val="22"/>
        </w:rPr>
        <w:t>.</w:t>
      </w:r>
    </w:p>
    <w:p w14:paraId="49310099" w14:textId="77777777" w:rsidR="0034537D" w:rsidRDefault="0034537D" w:rsidP="00E6419B">
      <w:pPr>
        <w:pStyle w:val="Heading1"/>
        <w:numPr>
          <w:ilvl w:val="0"/>
          <w:numId w:val="0"/>
        </w:numPr>
      </w:pPr>
    </w:p>
    <w:p w14:paraId="5C43254D" w14:textId="18171944" w:rsidR="00B87E75" w:rsidRDefault="00B87E75" w:rsidP="00E6419B">
      <w:pPr>
        <w:pStyle w:val="Heading1"/>
        <w:numPr>
          <w:ilvl w:val="0"/>
          <w:numId w:val="0"/>
        </w:numPr>
      </w:pPr>
      <w:bookmarkStart w:id="21" w:name="_Toc215781044"/>
      <w:r w:rsidRPr="00CD33A8">
        <w:t>Discussion</w:t>
      </w:r>
      <w:bookmarkEnd w:id="21"/>
    </w:p>
    <w:p w14:paraId="2EB2DA6E" w14:textId="77777777" w:rsidR="0090278B" w:rsidRPr="008F29A5" w:rsidRDefault="009355A2" w:rsidP="000E2686">
      <w:pPr>
        <w:spacing w:line="360" w:lineRule="auto"/>
        <w:jc w:val="both"/>
        <w:rPr>
          <w:rFonts w:ascii="Arial" w:eastAsia="Arial" w:hAnsi="Arial" w:cs="Arial"/>
          <w:color w:val="000000" w:themeColor="text1"/>
          <w:sz w:val="22"/>
        </w:rPr>
      </w:pPr>
      <w:r w:rsidRPr="008F29A5">
        <w:rPr>
          <w:rFonts w:ascii="Arial" w:eastAsia="Arial" w:hAnsi="Arial" w:cs="Arial"/>
          <w:color w:val="000000" w:themeColor="text1"/>
          <w:sz w:val="22"/>
        </w:rPr>
        <w:t xml:space="preserve">The analyses conducted in this study directly address the research question: “What are the key social and environmental influences on the mental health of adolescents in the United Kingdom?” </w:t>
      </w:r>
    </w:p>
    <w:p w14:paraId="6B7DA98C" w14:textId="7AADE231" w:rsidR="00EB4804" w:rsidRPr="00113780" w:rsidRDefault="00474D6D" w:rsidP="000E2686">
      <w:pPr>
        <w:spacing w:line="360" w:lineRule="auto"/>
        <w:jc w:val="both"/>
        <w:rPr>
          <w:rFonts w:ascii="Arial" w:eastAsia="Arial" w:hAnsi="Arial" w:cs="Arial"/>
          <w:color w:val="000000" w:themeColor="text1"/>
          <w:sz w:val="22"/>
        </w:rPr>
      </w:pPr>
      <w:r w:rsidRPr="00474D6D">
        <w:rPr>
          <w:rFonts w:ascii="Arial" w:eastAsia="Arial" w:hAnsi="Arial" w:cs="Arial"/>
          <w:color w:val="000000" w:themeColor="text1"/>
          <w:sz w:val="22"/>
        </w:rPr>
        <w:t xml:space="preserve">By </w:t>
      </w:r>
      <w:r w:rsidRPr="00113780">
        <w:rPr>
          <w:rFonts w:ascii="Arial" w:eastAsia="Arial" w:hAnsi="Arial" w:cs="Arial"/>
          <w:color w:val="000000" w:themeColor="text1"/>
          <w:sz w:val="22"/>
        </w:rPr>
        <w:t>utilising causal mediation analysis, this study assesses how early-life social and environmental factors, such as perinatal risks, family dynamics, peer relationships, and neighbourhood</w:t>
      </w:r>
      <w:r w:rsidRPr="00474D6D">
        <w:rPr>
          <w:rFonts w:ascii="Arial" w:eastAsia="Arial" w:hAnsi="Arial" w:cs="Arial"/>
          <w:color w:val="000000" w:themeColor="text1"/>
          <w:sz w:val="22"/>
        </w:rPr>
        <w:t xml:space="preserve"> influences, affect adolescent mental health. The results</w:t>
      </w:r>
      <w:r w:rsidR="005E3C4F">
        <w:rPr>
          <w:rFonts w:ascii="Arial" w:eastAsia="Arial" w:hAnsi="Arial" w:cs="Arial"/>
          <w:color w:val="000000" w:themeColor="text1"/>
          <w:sz w:val="22"/>
        </w:rPr>
        <w:t xml:space="preserve"> </w:t>
      </w:r>
      <w:r w:rsidR="00B73772">
        <w:rPr>
          <w:rFonts w:ascii="Arial" w:eastAsia="Arial" w:hAnsi="Arial" w:cs="Arial"/>
          <w:color w:val="000000" w:themeColor="text1"/>
          <w:sz w:val="22"/>
        </w:rPr>
        <w:t xml:space="preserve">from the studies conducted by </w:t>
      </w:r>
      <w:r w:rsidR="00B73772" w:rsidRPr="00B73772">
        <w:rPr>
          <w:rFonts w:ascii="Arial" w:eastAsia="Arial" w:hAnsi="Arial" w:cs="Arial"/>
          <w:color w:val="000000" w:themeColor="text1"/>
          <w:sz w:val="22"/>
        </w:rPr>
        <w:t>Straatmann et al. (2020)</w:t>
      </w:r>
      <w:r w:rsidR="00B73772">
        <w:rPr>
          <w:rFonts w:ascii="Arial" w:eastAsia="Arial" w:hAnsi="Arial" w:cs="Arial"/>
          <w:color w:val="000000" w:themeColor="text1"/>
          <w:sz w:val="22"/>
        </w:rPr>
        <w:t xml:space="preserve">, </w:t>
      </w:r>
      <w:r w:rsidR="00B73772" w:rsidRPr="00B73772">
        <w:rPr>
          <w:rFonts w:ascii="Arial" w:eastAsia="Arial" w:hAnsi="Arial" w:cs="Arial"/>
          <w:color w:val="000000" w:themeColor="text1"/>
          <w:sz w:val="22"/>
        </w:rPr>
        <w:t xml:space="preserve">Spencer et al. </w:t>
      </w:r>
      <w:r w:rsidR="00B73772">
        <w:rPr>
          <w:rFonts w:ascii="Arial" w:eastAsia="Arial" w:hAnsi="Arial" w:cs="Arial"/>
          <w:color w:val="000000" w:themeColor="text1"/>
          <w:sz w:val="22"/>
        </w:rPr>
        <w:t>(</w:t>
      </w:r>
      <w:r w:rsidR="00B73772" w:rsidRPr="00B73772">
        <w:rPr>
          <w:rFonts w:ascii="Arial" w:eastAsia="Arial" w:hAnsi="Arial" w:cs="Arial"/>
          <w:color w:val="000000" w:themeColor="text1"/>
          <w:sz w:val="22"/>
        </w:rPr>
        <w:t>2020</w:t>
      </w:r>
      <w:r w:rsidR="00B73772">
        <w:rPr>
          <w:rFonts w:ascii="Arial" w:eastAsia="Arial" w:hAnsi="Arial" w:cs="Arial"/>
          <w:color w:val="000000" w:themeColor="text1"/>
          <w:sz w:val="22"/>
        </w:rPr>
        <w:t xml:space="preserve">) and </w:t>
      </w:r>
      <w:r w:rsidR="00B73772" w:rsidRPr="00B73772">
        <w:rPr>
          <w:rFonts w:ascii="Arial" w:eastAsia="Arial" w:hAnsi="Arial" w:cs="Arial"/>
          <w:color w:val="000000" w:themeColor="text1"/>
          <w:sz w:val="22"/>
        </w:rPr>
        <w:t xml:space="preserve">Nwabueze et al </w:t>
      </w:r>
      <w:r w:rsidR="00B73772">
        <w:rPr>
          <w:rFonts w:ascii="Arial" w:eastAsia="Arial" w:hAnsi="Arial" w:cs="Arial"/>
          <w:color w:val="000000" w:themeColor="text1"/>
          <w:sz w:val="22"/>
        </w:rPr>
        <w:t>(</w:t>
      </w:r>
      <w:r w:rsidR="00B73772" w:rsidRPr="00B73772">
        <w:rPr>
          <w:rFonts w:ascii="Arial" w:eastAsia="Arial" w:hAnsi="Arial" w:cs="Arial"/>
          <w:color w:val="000000" w:themeColor="text1"/>
          <w:sz w:val="22"/>
        </w:rPr>
        <w:t>2025</w:t>
      </w:r>
      <w:r w:rsidR="00B73772">
        <w:rPr>
          <w:rFonts w:ascii="Arial" w:eastAsia="Arial" w:hAnsi="Arial" w:cs="Arial"/>
          <w:color w:val="000000" w:themeColor="text1"/>
          <w:sz w:val="22"/>
        </w:rPr>
        <w:t xml:space="preserve">) </w:t>
      </w:r>
      <w:r w:rsidRPr="00474D6D">
        <w:rPr>
          <w:rFonts w:ascii="Arial" w:eastAsia="Arial" w:hAnsi="Arial" w:cs="Arial"/>
          <w:color w:val="000000" w:themeColor="text1"/>
          <w:sz w:val="22"/>
        </w:rPr>
        <w:t xml:space="preserve">indicate </w:t>
      </w:r>
      <w:r w:rsidRPr="00113780">
        <w:rPr>
          <w:rFonts w:ascii="Arial" w:eastAsia="Arial" w:hAnsi="Arial" w:cs="Arial"/>
          <w:color w:val="000000" w:themeColor="text1"/>
          <w:sz w:val="22"/>
        </w:rPr>
        <w:t xml:space="preserve">that </w:t>
      </w:r>
      <w:r w:rsidRPr="00474D6D">
        <w:rPr>
          <w:rFonts w:ascii="Arial" w:eastAsia="Arial" w:hAnsi="Arial" w:cs="Arial"/>
          <w:color w:val="000000" w:themeColor="text1"/>
          <w:sz w:val="22"/>
        </w:rPr>
        <w:t>socioeconomic conditions significantly contribute to disparities, with around two-thirds of inequalities mediated by modifiable factors. The analysis reveals three key themes affecting adolescent mental health in the UK: family circumstances and adverse childhood experiences, bullying and peer pressure, and the consequences of COVID-19, each presenting insights for risk mitigation and potential interventions, albeit with certain limitations.</w:t>
      </w:r>
      <w:r w:rsidR="00EB4804" w:rsidRPr="00113780">
        <w:rPr>
          <w:rFonts w:ascii="Arial" w:eastAsia="Arial" w:hAnsi="Arial" w:cs="Arial"/>
          <w:color w:val="000000" w:themeColor="text1"/>
          <w:sz w:val="22"/>
        </w:rPr>
        <w:t xml:space="preserve"> Family circumstances during childhood are crucial for adolescent mental health, with evidence linking early-life adversities like parental mental health issues, socioeconomic disadvantage, and family conflict to increased risk for depression and anxiety. Understanding this relationship informs early intervention strategies, including family-focused programs and </w:t>
      </w:r>
      <w:r w:rsidR="00CA7A50">
        <w:rPr>
          <w:rFonts w:ascii="Arial" w:eastAsia="Arial" w:hAnsi="Arial" w:cs="Arial"/>
          <w:color w:val="000000" w:themeColor="text1"/>
          <w:sz w:val="22"/>
        </w:rPr>
        <w:t>support for perinatal mental health</w:t>
      </w:r>
      <w:r w:rsidR="00EB4804" w:rsidRPr="00113780">
        <w:rPr>
          <w:rFonts w:ascii="Arial" w:eastAsia="Arial" w:hAnsi="Arial" w:cs="Arial"/>
          <w:color w:val="000000" w:themeColor="text1"/>
          <w:sz w:val="22"/>
        </w:rPr>
        <w:t xml:space="preserve">. However, complexities in addressing intertwined adversities and socioeconomic inequalities pose challenges </w:t>
      </w:r>
      <w:r w:rsidR="00CA7A50">
        <w:rPr>
          <w:rFonts w:ascii="Arial" w:eastAsia="Arial" w:hAnsi="Arial" w:cs="Arial"/>
          <w:color w:val="000000" w:themeColor="text1"/>
          <w:sz w:val="22"/>
        </w:rPr>
        <w:t>to the effectiveness of short-term interventions</w:t>
      </w:r>
      <w:r w:rsidR="00551241">
        <w:rPr>
          <w:rFonts w:ascii="Arial" w:eastAsia="Arial" w:hAnsi="Arial" w:cs="Arial"/>
          <w:color w:val="000000" w:themeColor="text1"/>
          <w:sz w:val="22"/>
        </w:rPr>
        <w:t xml:space="preserve"> </w:t>
      </w:r>
    </w:p>
    <w:p w14:paraId="2D71C258" w14:textId="4EDE3F64" w:rsidR="00474D6D" w:rsidRPr="00113780" w:rsidRDefault="00474D6D" w:rsidP="000E2686">
      <w:pPr>
        <w:spacing w:line="360" w:lineRule="auto"/>
        <w:jc w:val="both"/>
        <w:rPr>
          <w:rFonts w:ascii="Arial" w:eastAsia="Arial" w:hAnsi="Arial" w:cs="Arial"/>
          <w:color w:val="000000" w:themeColor="text1"/>
          <w:sz w:val="22"/>
        </w:rPr>
      </w:pPr>
    </w:p>
    <w:p w14:paraId="2203B2FA" w14:textId="02F5E47C" w:rsidR="008657AE" w:rsidRDefault="00E11349" w:rsidP="000E2686">
      <w:pPr>
        <w:spacing w:line="360" w:lineRule="auto"/>
        <w:jc w:val="both"/>
        <w:rPr>
          <w:rFonts w:ascii="Arial" w:eastAsia="Arial" w:hAnsi="Arial" w:cs="Arial"/>
          <w:color w:val="000000" w:themeColor="text1"/>
          <w:sz w:val="22"/>
        </w:rPr>
      </w:pPr>
      <w:r w:rsidRPr="00E11349">
        <w:rPr>
          <w:rFonts w:ascii="Arial" w:eastAsia="Arial" w:hAnsi="Arial" w:cs="Arial"/>
          <w:color w:val="000000" w:themeColor="text1"/>
          <w:sz w:val="22"/>
        </w:rPr>
        <w:t>The second theme, bullying and peer pressure, underscores the social aspect of adolescent mental health, identifying them as significant factors leading to emotional distress and decreased self-esteem. It offers opportunities for targeted school-based interventions, like anti-bullying policies and resilience programs. However, challenges remain due to the complex nature of bullying in both digital and physical realms, cultural differences in peer interactions, and adolescents' reluctance to report incidents due to fear or stigma</w:t>
      </w:r>
      <w:r w:rsidR="008657AE">
        <w:rPr>
          <w:rFonts w:ascii="Arial" w:eastAsia="Arial" w:hAnsi="Arial" w:cs="Arial"/>
          <w:color w:val="000000" w:themeColor="text1"/>
          <w:sz w:val="22"/>
        </w:rPr>
        <w:t>.</w:t>
      </w:r>
    </w:p>
    <w:p w14:paraId="0272D50E" w14:textId="45DD83E3" w:rsidR="00CB7C01" w:rsidRPr="00113780" w:rsidRDefault="00404FB8" w:rsidP="000E2686">
      <w:pPr>
        <w:spacing w:line="360" w:lineRule="auto"/>
        <w:jc w:val="both"/>
        <w:rPr>
          <w:rFonts w:ascii="Arial" w:eastAsia="Arial" w:hAnsi="Arial" w:cs="Arial"/>
          <w:color w:val="000000" w:themeColor="text1"/>
          <w:sz w:val="22"/>
        </w:rPr>
      </w:pPr>
      <w:r w:rsidRPr="00404FB8">
        <w:rPr>
          <w:rFonts w:ascii="Arial" w:eastAsia="Arial" w:hAnsi="Arial" w:cs="Arial"/>
          <w:color w:val="000000" w:themeColor="text1"/>
          <w:sz w:val="22"/>
        </w:rPr>
        <w:t xml:space="preserve">Finally, </w:t>
      </w:r>
      <w:r w:rsidR="00CB7C01" w:rsidRPr="00113780">
        <w:rPr>
          <w:rFonts w:ascii="Arial" w:eastAsia="Arial" w:hAnsi="Arial" w:cs="Arial"/>
          <w:color w:val="000000" w:themeColor="text1"/>
          <w:sz w:val="22"/>
        </w:rPr>
        <w:t xml:space="preserve">COVID-19 has significantly affected adolescent well-being, exacerbating mental health vulnerabilities through social isolation and academic uncertainty. These experiences led to increased anxiety and depressive symptoms, highlighting how global crises amplify existing mental health risks. The findings inform future public health preparedness but face </w:t>
      </w:r>
      <w:r w:rsidR="00CB7C01" w:rsidRPr="00113780">
        <w:rPr>
          <w:rFonts w:ascii="Arial" w:eastAsia="Arial" w:hAnsi="Arial" w:cs="Arial"/>
          <w:color w:val="000000" w:themeColor="text1"/>
          <w:sz w:val="22"/>
        </w:rPr>
        <w:lastRenderedPageBreak/>
        <w:t>limitations in distinguishing pandemic effects from ongoing trends. The interplay of various influences on adolescent mental health emphasises</w:t>
      </w:r>
      <w:r w:rsidR="00463F2E" w:rsidRPr="00113780">
        <w:rPr>
          <w:rFonts w:ascii="Arial" w:eastAsia="Arial" w:hAnsi="Arial" w:cs="Arial"/>
          <w:color w:val="000000" w:themeColor="text1"/>
          <w:sz w:val="22"/>
        </w:rPr>
        <w:t xml:space="preserve"> the need to be ready for future interventions, but</w:t>
      </w:r>
      <w:r w:rsidR="00CB7C01" w:rsidRPr="00113780">
        <w:rPr>
          <w:rFonts w:ascii="Arial" w:eastAsia="Arial" w:hAnsi="Arial" w:cs="Arial"/>
          <w:color w:val="000000" w:themeColor="text1"/>
          <w:sz w:val="22"/>
        </w:rPr>
        <w:t xml:space="preserve"> </w:t>
      </w:r>
      <w:r w:rsidR="00463F2E" w:rsidRPr="00113780">
        <w:rPr>
          <w:rFonts w:ascii="Arial" w:eastAsia="Arial" w:hAnsi="Arial" w:cs="Arial"/>
          <w:color w:val="000000" w:themeColor="text1"/>
          <w:sz w:val="22"/>
        </w:rPr>
        <w:t xml:space="preserve">there is also a </w:t>
      </w:r>
      <w:r w:rsidR="00CB7C01" w:rsidRPr="00113780">
        <w:rPr>
          <w:rFonts w:ascii="Arial" w:eastAsia="Arial" w:hAnsi="Arial" w:cs="Arial"/>
          <w:color w:val="000000" w:themeColor="text1"/>
          <w:sz w:val="22"/>
        </w:rPr>
        <w:t>need for comprehensive strategies that integrate systemic policy changes with targeted interventions, addressing both persistent social determinants and new challenges in mental health care</w:t>
      </w:r>
      <w:r w:rsidR="008657AE">
        <w:rPr>
          <w:rFonts w:ascii="Arial" w:eastAsia="Arial" w:hAnsi="Arial" w:cs="Arial"/>
          <w:color w:val="000000" w:themeColor="text1"/>
          <w:sz w:val="22"/>
        </w:rPr>
        <w:t>.</w:t>
      </w:r>
    </w:p>
    <w:p w14:paraId="70F96B26" w14:textId="7FE3D4F5" w:rsidR="00113780" w:rsidRPr="00113780" w:rsidRDefault="00113780" w:rsidP="0052794C">
      <w:pPr>
        <w:spacing w:line="360" w:lineRule="auto"/>
        <w:jc w:val="both"/>
        <w:rPr>
          <w:rFonts w:ascii="Arial" w:eastAsia="Arial" w:hAnsi="Arial" w:cs="Arial"/>
          <w:color w:val="000000" w:themeColor="text1"/>
          <w:sz w:val="22"/>
        </w:rPr>
      </w:pPr>
      <w:r w:rsidRPr="00113780">
        <w:rPr>
          <w:rFonts w:ascii="Arial" w:eastAsia="Arial" w:hAnsi="Arial" w:cs="Arial"/>
          <w:color w:val="000000" w:themeColor="text1"/>
          <w:sz w:val="22"/>
        </w:rPr>
        <w:t>The findings are corroborated by various sources</w:t>
      </w:r>
      <w:r w:rsidR="008E5CDE">
        <w:rPr>
          <w:rFonts w:ascii="Arial" w:eastAsia="Arial" w:hAnsi="Arial" w:cs="Arial"/>
          <w:color w:val="000000" w:themeColor="text1"/>
          <w:sz w:val="22"/>
        </w:rPr>
        <w:t>, according to WHO (2025a)</w:t>
      </w:r>
      <w:r w:rsidR="00F11D9C">
        <w:rPr>
          <w:rFonts w:ascii="Arial" w:eastAsia="Arial" w:hAnsi="Arial" w:cs="Arial"/>
          <w:sz w:val="22"/>
        </w:rPr>
        <w:t xml:space="preserve">. People who are exposed to unfavourable situations are more likely to develop a mental health disorder, even though most people are resilient. </w:t>
      </w:r>
      <w:r w:rsidRPr="001A3976">
        <w:rPr>
          <w:rFonts w:ascii="Arial" w:eastAsia="Arial" w:hAnsi="Arial" w:cs="Arial"/>
          <w:color w:val="000000" w:themeColor="text1"/>
          <w:sz w:val="22"/>
        </w:rPr>
        <w:t xml:space="preserve">Miller (2025) </w:t>
      </w:r>
      <w:r w:rsidRPr="00113780">
        <w:rPr>
          <w:rFonts w:ascii="Arial" w:eastAsia="Arial" w:hAnsi="Arial" w:cs="Arial"/>
          <w:color w:val="000000" w:themeColor="text1"/>
          <w:sz w:val="22"/>
        </w:rPr>
        <w:t xml:space="preserve">highlights that peer interactions, bullying, and family quality significantly affect adolescents' mental health. </w:t>
      </w:r>
      <w:r w:rsidR="0052794C" w:rsidRPr="0052794C">
        <w:rPr>
          <w:rFonts w:ascii="Arial" w:eastAsia="Arial" w:hAnsi="Arial" w:cs="Arial"/>
          <w:color w:val="000000" w:themeColor="text1"/>
          <w:sz w:val="22"/>
        </w:rPr>
        <w:t>Children's psychological states are affected by the type and frequency of harassment.</w:t>
      </w:r>
      <w:r w:rsidR="00BE18C7">
        <w:rPr>
          <w:rFonts w:ascii="Arial" w:eastAsia="Arial" w:hAnsi="Arial" w:cs="Arial"/>
          <w:color w:val="000000" w:themeColor="text1"/>
          <w:sz w:val="22"/>
        </w:rPr>
        <w:t xml:space="preserve"> </w:t>
      </w:r>
      <w:r w:rsidR="00BE18C7" w:rsidRPr="00EF318D">
        <w:rPr>
          <w:rFonts w:ascii="Arial" w:eastAsia="Arial" w:hAnsi="Arial" w:cs="Arial"/>
          <w:color w:val="000000" w:themeColor="text1"/>
          <w:sz w:val="22"/>
        </w:rPr>
        <w:t xml:space="preserve">According to </w:t>
      </w:r>
      <w:r w:rsidR="00AE2922" w:rsidRPr="00EF318D">
        <w:rPr>
          <w:rFonts w:ascii="Arial" w:eastAsia="Arial" w:hAnsi="Arial" w:cs="Arial"/>
          <w:color w:val="000000" w:themeColor="text1"/>
          <w:sz w:val="22"/>
        </w:rPr>
        <w:t>Basu (2020),</w:t>
      </w:r>
      <w:r w:rsidR="00AE2922">
        <w:rPr>
          <w:rFonts w:ascii="Arial" w:eastAsia="Arial" w:hAnsi="Arial" w:cs="Arial"/>
          <w:color w:val="000000" w:themeColor="text1"/>
          <w:sz w:val="22"/>
        </w:rPr>
        <w:t xml:space="preserve"> bullying victims suffer from both physical (headache and stomach pain) and psychological (anxiety, sadness, suicidal</w:t>
      </w:r>
      <w:r w:rsidR="0052794C" w:rsidRPr="0052794C">
        <w:rPr>
          <w:rFonts w:ascii="Arial" w:eastAsia="Arial" w:hAnsi="Arial" w:cs="Arial"/>
          <w:color w:val="000000" w:themeColor="text1"/>
          <w:sz w:val="22"/>
        </w:rPr>
        <w:t xml:space="preserve"> thoughts) problems</w:t>
      </w:r>
      <w:r w:rsidR="00DB185B">
        <w:rPr>
          <w:rFonts w:ascii="Arial" w:eastAsia="Arial" w:hAnsi="Arial" w:cs="Arial"/>
          <w:color w:val="000000" w:themeColor="text1"/>
          <w:sz w:val="22"/>
        </w:rPr>
        <w:t xml:space="preserve">; moreover, bullying is a cause of a higher risk of severe psychological disorders compared to other forms of </w:t>
      </w:r>
      <w:r w:rsidR="0052794C" w:rsidRPr="0052794C">
        <w:rPr>
          <w:rFonts w:ascii="Arial" w:eastAsia="Arial" w:hAnsi="Arial" w:cs="Arial"/>
          <w:color w:val="000000" w:themeColor="text1"/>
          <w:sz w:val="22"/>
        </w:rPr>
        <w:t xml:space="preserve">harassment or trauma. </w:t>
      </w:r>
      <w:r w:rsidR="000C4AFA">
        <w:rPr>
          <w:rFonts w:ascii="Arial" w:eastAsia="Arial" w:hAnsi="Arial" w:cs="Arial"/>
          <w:color w:val="000000" w:themeColor="text1"/>
          <w:sz w:val="22"/>
        </w:rPr>
        <w:t>For instance, b</w:t>
      </w:r>
      <w:r w:rsidR="0052794C" w:rsidRPr="0052794C">
        <w:rPr>
          <w:rFonts w:ascii="Arial" w:eastAsia="Arial" w:hAnsi="Arial" w:cs="Arial"/>
          <w:color w:val="000000" w:themeColor="text1"/>
          <w:sz w:val="22"/>
        </w:rPr>
        <w:t>oys are particularly vulnerable to psychological and physical abuse</w:t>
      </w:r>
      <w:r w:rsidR="005220B0">
        <w:rPr>
          <w:rFonts w:ascii="Arial" w:eastAsia="Arial" w:hAnsi="Arial" w:cs="Arial"/>
          <w:color w:val="000000" w:themeColor="text1"/>
          <w:sz w:val="22"/>
        </w:rPr>
        <w:t>; on the other hand, one</w:t>
      </w:r>
      <w:r w:rsidR="0052794C" w:rsidRPr="0052794C">
        <w:rPr>
          <w:rFonts w:ascii="Arial" w:eastAsia="Arial" w:hAnsi="Arial" w:cs="Arial"/>
          <w:color w:val="000000" w:themeColor="text1"/>
          <w:sz w:val="22"/>
        </w:rPr>
        <w:t xml:space="preserve"> of the main victims of sexual abuse is girls.</w:t>
      </w:r>
      <w:r w:rsidR="00AE2922">
        <w:rPr>
          <w:rFonts w:ascii="Arial" w:eastAsia="Arial" w:hAnsi="Arial" w:cs="Arial"/>
          <w:color w:val="000000" w:themeColor="text1"/>
          <w:sz w:val="22"/>
        </w:rPr>
        <w:t xml:space="preserve"> </w:t>
      </w:r>
      <w:r w:rsidRPr="00EF318D">
        <w:rPr>
          <w:rFonts w:ascii="Arial" w:eastAsia="Arial" w:hAnsi="Arial" w:cs="Arial"/>
          <w:color w:val="000000" w:themeColor="text1"/>
          <w:sz w:val="22"/>
        </w:rPr>
        <w:t>Panchal et al. (2023)</w:t>
      </w:r>
      <w:r w:rsidRPr="00113780">
        <w:rPr>
          <w:rFonts w:ascii="Arial" w:eastAsia="Arial" w:hAnsi="Arial" w:cs="Arial"/>
          <w:color w:val="000000" w:themeColor="text1"/>
          <w:sz w:val="22"/>
        </w:rPr>
        <w:t xml:space="preserve"> </w:t>
      </w:r>
      <w:r w:rsidR="00DB185B">
        <w:rPr>
          <w:rFonts w:ascii="Arial" w:eastAsia="Arial" w:hAnsi="Arial" w:cs="Arial"/>
          <w:color w:val="000000" w:themeColor="text1"/>
          <w:sz w:val="22"/>
        </w:rPr>
        <w:t>note</w:t>
      </w:r>
      <w:r w:rsidR="001A3976">
        <w:rPr>
          <w:rFonts w:ascii="Arial" w:eastAsia="Arial" w:hAnsi="Arial" w:cs="Arial"/>
          <w:color w:val="000000" w:themeColor="text1"/>
          <w:sz w:val="22"/>
        </w:rPr>
        <w:t>d</w:t>
      </w:r>
      <w:r w:rsidRPr="00113780">
        <w:rPr>
          <w:rFonts w:ascii="Arial" w:eastAsia="Arial" w:hAnsi="Arial" w:cs="Arial"/>
          <w:color w:val="000000" w:themeColor="text1"/>
          <w:sz w:val="22"/>
        </w:rPr>
        <w:t xml:space="preserve"> that the COVID-19 pandemic exacerbated these issues, with a systematic review of 61 studies revealing substantial increases in anxiety and depression among children and adolescents globally compared to pre-pandemic levels</w:t>
      </w:r>
      <w:r w:rsidR="00BD018C">
        <w:rPr>
          <w:rFonts w:ascii="Arial" w:eastAsia="Arial" w:hAnsi="Arial" w:cs="Arial"/>
          <w:color w:val="000000" w:themeColor="text1"/>
          <w:sz w:val="22"/>
        </w:rPr>
        <w:t xml:space="preserve"> </w:t>
      </w:r>
      <w:r w:rsidR="00BD018C" w:rsidRPr="00EF318D">
        <w:rPr>
          <w:rFonts w:ascii="Arial" w:eastAsia="Arial" w:hAnsi="Arial" w:cs="Arial"/>
          <w:color w:val="000000" w:themeColor="text1"/>
          <w:sz w:val="22"/>
        </w:rPr>
        <w:t>(Anderson et al</w:t>
      </w:r>
      <w:r w:rsidR="006405A0" w:rsidRPr="00EF318D">
        <w:rPr>
          <w:rFonts w:ascii="Arial" w:eastAsia="Arial" w:hAnsi="Arial" w:cs="Arial"/>
          <w:color w:val="000000" w:themeColor="text1"/>
          <w:sz w:val="22"/>
        </w:rPr>
        <w:t>, 2024).</w:t>
      </w:r>
    </w:p>
    <w:p w14:paraId="59291AD4" w14:textId="11383D05" w:rsidR="003D3658" w:rsidRDefault="001663B8" w:rsidP="000E2686">
      <w:pPr>
        <w:tabs>
          <w:tab w:val="left" w:pos="6540"/>
        </w:tabs>
        <w:spacing w:line="360" w:lineRule="auto"/>
        <w:jc w:val="both"/>
        <w:rPr>
          <w:rFonts w:asciiTheme="minorBidi" w:hAnsiTheme="minorBidi"/>
          <w:color w:val="000000" w:themeColor="text1"/>
          <w:sz w:val="22"/>
        </w:rPr>
      </w:pPr>
      <w:r w:rsidRPr="001663B8">
        <w:rPr>
          <w:rFonts w:asciiTheme="minorBidi" w:hAnsiTheme="minorBidi"/>
          <w:color w:val="000000" w:themeColor="text1"/>
          <w:sz w:val="22"/>
        </w:rPr>
        <w:t xml:space="preserve">The study </w:t>
      </w:r>
      <w:r w:rsidR="009143D1">
        <w:rPr>
          <w:rFonts w:asciiTheme="minorBidi" w:hAnsiTheme="minorBidi"/>
          <w:color w:val="000000" w:themeColor="text1"/>
          <w:sz w:val="22"/>
        </w:rPr>
        <w:t>identifies useful implications for public health initiatives aimed at reducing social disparities in adolescent mental health</w:t>
      </w:r>
      <w:r w:rsidR="005B12CC">
        <w:rPr>
          <w:rFonts w:asciiTheme="minorBidi" w:hAnsiTheme="minorBidi"/>
          <w:color w:val="000000" w:themeColor="text1"/>
          <w:sz w:val="22"/>
        </w:rPr>
        <w:t>,</w:t>
      </w:r>
      <w:r w:rsidR="00657948">
        <w:rPr>
          <w:rFonts w:asciiTheme="minorBidi" w:hAnsiTheme="minorBidi"/>
          <w:color w:val="000000" w:themeColor="text1"/>
          <w:sz w:val="22"/>
        </w:rPr>
        <w:t xml:space="preserve"> </w:t>
      </w:r>
      <w:r w:rsidRPr="001663B8">
        <w:rPr>
          <w:rFonts w:asciiTheme="minorBidi" w:hAnsiTheme="minorBidi"/>
          <w:color w:val="000000" w:themeColor="text1"/>
          <w:sz w:val="22"/>
        </w:rPr>
        <w:t>highlight</w:t>
      </w:r>
      <w:r w:rsidR="005B12CC">
        <w:rPr>
          <w:rFonts w:asciiTheme="minorBidi" w:hAnsiTheme="minorBidi"/>
          <w:color w:val="000000" w:themeColor="text1"/>
          <w:sz w:val="22"/>
        </w:rPr>
        <w:t>ing</w:t>
      </w:r>
      <w:r w:rsidRPr="001663B8">
        <w:rPr>
          <w:rFonts w:asciiTheme="minorBidi" w:hAnsiTheme="minorBidi"/>
          <w:color w:val="000000" w:themeColor="text1"/>
          <w:sz w:val="22"/>
        </w:rPr>
        <w:t xml:space="preserve"> the necessity for legislators and medical experts to address socioeconomic inequities. Additionally, early intervention</w:t>
      </w:r>
      <w:r w:rsidR="00205CC6">
        <w:rPr>
          <w:rFonts w:asciiTheme="minorBidi" w:hAnsiTheme="minorBidi"/>
          <w:color w:val="000000" w:themeColor="text1"/>
          <w:sz w:val="22"/>
        </w:rPr>
        <w:t>,</w:t>
      </w:r>
      <w:r w:rsidRPr="001663B8">
        <w:rPr>
          <w:rFonts w:asciiTheme="minorBidi" w:hAnsiTheme="minorBidi"/>
          <w:color w:val="000000" w:themeColor="text1"/>
          <w:sz w:val="22"/>
        </w:rPr>
        <w:t xml:space="preserve"> parenting classes</w:t>
      </w:r>
      <w:r w:rsidR="00126D0A">
        <w:rPr>
          <w:rFonts w:asciiTheme="minorBidi" w:hAnsiTheme="minorBidi"/>
          <w:color w:val="000000" w:themeColor="text1"/>
          <w:sz w:val="22"/>
        </w:rPr>
        <w:t>, and early school education are</w:t>
      </w:r>
      <w:r w:rsidR="00205CC6">
        <w:rPr>
          <w:rFonts w:asciiTheme="minorBidi" w:hAnsiTheme="minorBidi"/>
          <w:color w:val="000000" w:themeColor="text1"/>
          <w:sz w:val="22"/>
        </w:rPr>
        <w:t xml:space="preserve"> suggested as a successful procedure</w:t>
      </w:r>
      <w:r w:rsidRPr="001663B8">
        <w:rPr>
          <w:rFonts w:asciiTheme="minorBidi" w:hAnsiTheme="minorBidi"/>
          <w:color w:val="000000" w:themeColor="text1"/>
          <w:sz w:val="22"/>
        </w:rPr>
        <w:t xml:space="preserve"> to lessen mental health problems in children and adolescents from lower socioeconomic homes</w:t>
      </w:r>
      <w:r w:rsidR="00126D0A">
        <w:rPr>
          <w:rFonts w:asciiTheme="minorBidi" w:hAnsiTheme="minorBidi"/>
          <w:color w:val="000000" w:themeColor="text1"/>
          <w:sz w:val="22"/>
        </w:rPr>
        <w:t xml:space="preserve"> </w:t>
      </w:r>
      <w:r w:rsidR="00126D0A" w:rsidRPr="00E6419B">
        <w:rPr>
          <w:rFonts w:asciiTheme="minorBidi" w:hAnsiTheme="minorBidi"/>
          <w:color w:val="000000" w:themeColor="text1"/>
          <w:sz w:val="22"/>
        </w:rPr>
        <w:t>(</w:t>
      </w:r>
      <w:r w:rsidR="003D3658" w:rsidRPr="00E6419B">
        <w:rPr>
          <w:rFonts w:asciiTheme="minorBidi" w:hAnsiTheme="minorBidi"/>
          <w:color w:val="000000" w:themeColor="text1"/>
          <w:sz w:val="22"/>
        </w:rPr>
        <w:t>Straatmann, 2020)</w:t>
      </w:r>
      <w:r w:rsidR="00C53962" w:rsidRPr="00E6419B">
        <w:rPr>
          <w:rFonts w:asciiTheme="minorBidi" w:hAnsiTheme="minorBidi"/>
          <w:color w:val="000000" w:themeColor="text1"/>
          <w:sz w:val="22"/>
        </w:rPr>
        <w:t>.</w:t>
      </w:r>
    </w:p>
    <w:p w14:paraId="4CA916FB" w14:textId="48ED1A0F" w:rsidR="005837FB" w:rsidRPr="005837FB" w:rsidRDefault="0007584B" w:rsidP="005837FB">
      <w:pPr>
        <w:tabs>
          <w:tab w:val="left" w:pos="6540"/>
        </w:tabs>
        <w:spacing w:line="360" w:lineRule="auto"/>
        <w:jc w:val="both"/>
        <w:rPr>
          <w:rFonts w:asciiTheme="minorBidi" w:hAnsiTheme="minorBidi"/>
          <w:color w:val="000000" w:themeColor="text1"/>
          <w:sz w:val="22"/>
        </w:rPr>
      </w:pPr>
      <w:r w:rsidRPr="0007584B">
        <w:rPr>
          <w:rFonts w:asciiTheme="minorBidi" w:hAnsiTheme="minorBidi"/>
          <w:color w:val="000000" w:themeColor="text1"/>
          <w:sz w:val="22"/>
        </w:rPr>
        <w:t>Future research in the UK should concentrate on mental health therapies for successful adolescents that tackle the root causes of issues, leveraging social media and digital technology</w:t>
      </w:r>
      <w:r w:rsidR="005837FB">
        <w:rPr>
          <w:rFonts w:asciiTheme="minorBidi" w:hAnsiTheme="minorBidi"/>
          <w:color w:val="000000" w:themeColor="text1"/>
          <w:sz w:val="22"/>
        </w:rPr>
        <w:t xml:space="preserve">. </w:t>
      </w:r>
      <w:r w:rsidR="005837FB" w:rsidRPr="005837FB">
        <w:rPr>
          <w:rFonts w:asciiTheme="minorBidi" w:hAnsiTheme="minorBidi"/>
          <w:color w:val="000000" w:themeColor="text1"/>
          <w:sz w:val="22"/>
        </w:rPr>
        <w:t xml:space="preserve">If users adopt positive, healthy online behaviours, social media can be a useful tool for fostering mental </w:t>
      </w:r>
      <w:r w:rsidR="005837FB">
        <w:rPr>
          <w:rFonts w:asciiTheme="minorBidi" w:hAnsiTheme="minorBidi"/>
          <w:color w:val="000000" w:themeColor="text1"/>
          <w:sz w:val="22"/>
        </w:rPr>
        <w:t>well-</w:t>
      </w:r>
      <w:r w:rsidR="005837FB" w:rsidRPr="00E6419B">
        <w:rPr>
          <w:rFonts w:asciiTheme="minorBidi" w:hAnsiTheme="minorBidi"/>
          <w:color w:val="000000" w:themeColor="text1"/>
          <w:sz w:val="22"/>
        </w:rPr>
        <w:t xml:space="preserve">being </w:t>
      </w:r>
      <w:r w:rsidR="005837FB" w:rsidRPr="00E6419B">
        <w:rPr>
          <w:rFonts w:ascii="Arial" w:eastAsia="Arial" w:hAnsi="Arial" w:cs="Arial"/>
          <w:color w:val="000000" w:themeColor="text1"/>
          <w:sz w:val="22"/>
        </w:rPr>
        <w:t>(Anderson et al, 2024).</w:t>
      </w:r>
    </w:p>
    <w:p w14:paraId="347C28DB" w14:textId="438E2C80" w:rsidR="00F4112C" w:rsidRPr="003D3658" w:rsidRDefault="0007584B" w:rsidP="000E2686">
      <w:pPr>
        <w:tabs>
          <w:tab w:val="left" w:pos="6540"/>
        </w:tabs>
        <w:spacing w:line="360" w:lineRule="auto"/>
        <w:jc w:val="both"/>
        <w:rPr>
          <w:rFonts w:asciiTheme="minorBidi" w:hAnsiTheme="minorBidi"/>
          <w:color w:val="000000" w:themeColor="text1"/>
          <w:sz w:val="22"/>
        </w:rPr>
      </w:pPr>
      <w:r w:rsidRPr="0007584B">
        <w:rPr>
          <w:rFonts w:asciiTheme="minorBidi" w:hAnsiTheme="minorBidi"/>
          <w:color w:val="000000" w:themeColor="text1"/>
          <w:sz w:val="22"/>
        </w:rPr>
        <w:t>Key strategies include evaluating digital health tools, reducing risk factors, and developing targeted interventions</w:t>
      </w:r>
      <w:r w:rsidR="006E6437">
        <w:rPr>
          <w:rFonts w:asciiTheme="minorBidi" w:hAnsiTheme="minorBidi"/>
          <w:color w:val="000000" w:themeColor="text1"/>
          <w:sz w:val="22"/>
        </w:rPr>
        <w:t xml:space="preserve"> to address </w:t>
      </w:r>
      <w:r w:rsidR="00120F1D">
        <w:rPr>
          <w:rFonts w:asciiTheme="minorBidi" w:hAnsiTheme="minorBidi"/>
          <w:color w:val="000000" w:themeColor="text1"/>
          <w:sz w:val="22"/>
        </w:rPr>
        <w:t>mental</w:t>
      </w:r>
      <w:r w:rsidR="006E6437">
        <w:rPr>
          <w:rFonts w:asciiTheme="minorBidi" w:hAnsiTheme="minorBidi"/>
          <w:color w:val="000000" w:themeColor="text1"/>
          <w:sz w:val="22"/>
        </w:rPr>
        <w:t xml:space="preserve"> health needs</w:t>
      </w:r>
      <w:r w:rsidRPr="0007584B">
        <w:rPr>
          <w:rFonts w:asciiTheme="minorBidi" w:hAnsiTheme="minorBidi"/>
          <w:color w:val="000000" w:themeColor="text1"/>
          <w:sz w:val="22"/>
        </w:rPr>
        <w:t xml:space="preserve">. Early diagnosis and research-based policy advocacy </w:t>
      </w:r>
      <w:r w:rsidR="007514BC">
        <w:rPr>
          <w:rFonts w:asciiTheme="minorBidi" w:hAnsiTheme="minorBidi"/>
          <w:color w:val="000000" w:themeColor="text1"/>
          <w:sz w:val="22"/>
        </w:rPr>
        <w:t>are crucial for enhancing adolescent well-being</w:t>
      </w:r>
      <w:r w:rsidRPr="0007584B">
        <w:rPr>
          <w:rFonts w:asciiTheme="minorBidi" w:hAnsiTheme="minorBidi"/>
          <w:color w:val="000000" w:themeColor="text1"/>
          <w:sz w:val="22"/>
        </w:rPr>
        <w:t xml:space="preserve">. A comprehensive approach by legislators, educators, and healthcare professionals is essential to </w:t>
      </w:r>
      <w:r w:rsidR="00E47B85">
        <w:rPr>
          <w:rFonts w:asciiTheme="minorBidi" w:hAnsiTheme="minorBidi"/>
          <w:color w:val="000000" w:themeColor="text1"/>
          <w:sz w:val="22"/>
        </w:rPr>
        <w:t xml:space="preserve">strike a balance between </w:t>
      </w:r>
      <w:r w:rsidRPr="0007584B">
        <w:rPr>
          <w:rFonts w:asciiTheme="minorBidi" w:hAnsiTheme="minorBidi"/>
          <w:color w:val="000000" w:themeColor="text1"/>
          <w:sz w:val="22"/>
        </w:rPr>
        <w:t>the benefits and potential concerns of digital health</w:t>
      </w:r>
    </w:p>
    <w:p w14:paraId="24970152" w14:textId="18F723E4" w:rsidR="001663B8" w:rsidRPr="001663B8" w:rsidRDefault="001663B8" w:rsidP="000E2686">
      <w:pPr>
        <w:tabs>
          <w:tab w:val="left" w:pos="6540"/>
        </w:tabs>
        <w:spacing w:line="360" w:lineRule="auto"/>
        <w:jc w:val="both"/>
        <w:rPr>
          <w:rFonts w:asciiTheme="minorBidi" w:hAnsiTheme="minorBidi"/>
          <w:color w:val="000000" w:themeColor="text1"/>
          <w:sz w:val="22"/>
        </w:rPr>
      </w:pPr>
    </w:p>
    <w:p w14:paraId="3C47EFDA" w14:textId="77777777" w:rsidR="00027DBA" w:rsidRPr="00027DBA" w:rsidRDefault="00027DBA" w:rsidP="00E6419B">
      <w:pPr>
        <w:pStyle w:val="Heading1"/>
        <w:numPr>
          <w:ilvl w:val="0"/>
          <w:numId w:val="0"/>
        </w:numPr>
      </w:pPr>
      <w:bookmarkStart w:id="22" w:name="_Toc215781045"/>
      <w:r w:rsidRPr="00027DBA">
        <w:lastRenderedPageBreak/>
        <w:t>Limitations</w:t>
      </w:r>
      <w:bookmarkEnd w:id="22"/>
    </w:p>
    <w:p w14:paraId="2EC955A3" w14:textId="77777777" w:rsidR="00027DBA" w:rsidRPr="00027DBA" w:rsidRDefault="00027DBA" w:rsidP="000E2686">
      <w:pPr>
        <w:tabs>
          <w:tab w:val="left" w:pos="6540"/>
        </w:tabs>
        <w:spacing w:line="360" w:lineRule="auto"/>
        <w:jc w:val="both"/>
        <w:rPr>
          <w:rFonts w:asciiTheme="minorBidi" w:hAnsiTheme="minorBidi"/>
          <w:sz w:val="22"/>
        </w:rPr>
      </w:pPr>
      <w:r w:rsidRPr="00027DBA">
        <w:rPr>
          <w:rFonts w:asciiTheme="minorBidi" w:hAnsiTheme="minorBidi"/>
          <w:sz w:val="22"/>
        </w:rPr>
        <w:t>The study notes that the COVID-19 pandemic has introduced new challenges and complexities to the mental health landscape, which may not be fully captured by the existing literature. The study also acknowledges the limitations of the scoping review methodology, which may not provide a comprehensive overview of the topic. </w:t>
      </w:r>
    </w:p>
    <w:p w14:paraId="7CE72714" w14:textId="1A5F1B6E" w:rsidR="00027DBA" w:rsidRDefault="00027DBA" w:rsidP="000E2686">
      <w:pPr>
        <w:tabs>
          <w:tab w:val="left" w:pos="6540"/>
        </w:tabs>
        <w:spacing w:line="360" w:lineRule="auto"/>
        <w:jc w:val="both"/>
        <w:rPr>
          <w:rFonts w:asciiTheme="minorBidi" w:hAnsiTheme="minorBidi"/>
          <w:sz w:val="22"/>
        </w:rPr>
      </w:pPr>
      <w:r w:rsidRPr="00027DBA">
        <w:rPr>
          <w:rFonts w:asciiTheme="minorBidi" w:hAnsiTheme="minorBidi"/>
          <w:sz w:val="22"/>
        </w:rPr>
        <w:t xml:space="preserve">The study acknowledges limitations in distinguishing pandemic effects from ongoing trends. The study also notes that complexities in addressing intertwined adversities and socioeconomic inequalities pose challenges </w:t>
      </w:r>
      <w:r w:rsidR="000E2686">
        <w:rPr>
          <w:rFonts w:asciiTheme="minorBidi" w:hAnsiTheme="minorBidi"/>
          <w:sz w:val="22"/>
        </w:rPr>
        <w:t>to the effectiveness of short-term interventions</w:t>
      </w:r>
      <w:r w:rsidRPr="00027DBA">
        <w:rPr>
          <w:rFonts w:asciiTheme="minorBidi" w:hAnsiTheme="minorBidi"/>
          <w:sz w:val="22"/>
        </w:rPr>
        <w:t>.</w:t>
      </w:r>
    </w:p>
    <w:p w14:paraId="2422AADA" w14:textId="0BF61646" w:rsidR="00956659" w:rsidRPr="00027DBA" w:rsidRDefault="00956659" w:rsidP="000E2686">
      <w:pPr>
        <w:tabs>
          <w:tab w:val="left" w:pos="6540"/>
        </w:tabs>
        <w:spacing w:line="360" w:lineRule="auto"/>
        <w:jc w:val="both"/>
        <w:rPr>
          <w:rFonts w:ascii="Arial" w:hAnsi="Arial" w:cs="Arial"/>
          <w:b/>
          <w:bCs/>
          <w:sz w:val="32"/>
          <w:szCs w:val="32"/>
        </w:rPr>
      </w:pPr>
      <w:r w:rsidRPr="00956659">
        <w:rPr>
          <w:rFonts w:ascii="Arial" w:hAnsi="Arial" w:cs="Arial"/>
          <w:b/>
          <w:bCs/>
          <w:sz w:val="32"/>
          <w:szCs w:val="32"/>
        </w:rPr>
        <w:t>Recommendations</w:t>
      </w:r>
    </w:p>
    <w:p w14:paraId="657971EA" w14:textId="77777777" w:rsidR="008F0E15" w:rsidRPr="00051BFA" w:rsidRDefault="008F0E15" w:rsidP="008F0E15">
      <w:pPr>
        <w:tabs>
          <w:tab w:val="left" w:pos="6540"/>
        </w:tabs>
        <w:spacing w:line="360" w:lineRule="auto"/>
        <w:jc w:val="both"/>
        <w:rPr>
          <w:rFonts w:ascii="Arial" w:hAnsi="Arial" w:cs="Arial"/>
          <w:color w:val="000000" w:themeColor="text1"/>
          <w:sz w:val="22"/>
        </w:rPr>
      </w:pPr>
      <w:r w:rsidRPr="000E2686">
        <w:rPr>
          <w:rFonts w:ascii="Arial" w:hAnsi="Arial" w:cs="Arial"/>
          <w:color w:val="000000" w:themeColor="text1"/>
          <w:sz w:val="22"/>
        </w:rPr>
        <w:t>To improve children's and young people's mental health, future health and social care policies should address socioeconomic inequities.</w:t>
      </w:r>
      <w:r>
        <w:rPr>
          <w:rFonts w:ascii="Arial" w:hAnsi="Arial" w:cs="Arial"/>
          <w:color w:val="000000" w:themeColor="text1"/>
          <w:sz w:val="22"/>
        </w:rPr>
        <w:t xml:space="preserve"> </w:t>
      </w:r>
      <w:r w:rsidRPr="00051BFA">
        <w:rPr>
          <w:rFonts w:ascii="Arial" w:hAnsi="Arial" w:cs="Arial"/>
          <w:color w:val="000000" w:themeColor="text1"/>
          <w:sz w:val="22"/>
        </w:rPr>
        <w:t>Local experts from the NHS, public health, education, youth justice, and children's services should collaborate with children, young people, and their families to provide optimal services for their community</w:t>
      </w:r>
      <w:r>
        <w:rPr>
          <w:rFonts w:ascii="Arial" w:hAnsi="Arial" w:cs="Arial"/>
          <w:color w:val="000000" w:themeColor="text1"/>
          <w:sz w:val="22"/>
        </w:rPr>
        <w:t xml:space="preserve"> (NHS, 2020).</w:t>
      </w:r>
    </w:p>
    <w:p w14:paraId="7F14160A" w14:textId="77777777" w:rsidR="008F0E15" w:rsidRPr="00C07BCF" w:rsidRDefault="008F0E15" w:rsidP="008F0E15">
      <w:pPr>
        <w:tabs>
          <w:tab w:val="left" w:pos="6540"/>
        </w:tabs>
        <w:spacing w:line="360" w:lineRule="auto"/>
        <w:jc w:val="both"/>
        <w:rPr>
          <w:rFonts w:ascii="Arial" w:hAnsi="Arial" w:cs="Arial"/>
          <w:color w:val="000000" w:themeColor="text1"/>
          <w:sz w:val="22"/>
        </w:rPr>
      </w:pPr>
      <w:r w:rsidRPr="000E2686">
        <w:rPr>
          <w:rFonts w:ascii="Arial" w:hAnsi="Arial" w:cs="Arial"/>
          <w:color w:val="000000" w:themeColor="text1"/>
          <w:sz w:val="22"/>
        </w:rPr>
        <w:t>Early intervention, parenting classes, and early school education are recommended to alleviate mental health issues among those from lower socioeconomic backgrounds.</w:t>
      </w:r>
      <w:r>
        <w:rPr>
          <w:rFonts w:ascii="Arial" w:hAnsi="Arial" w:cs="Arial"/>
          <w:color w:val="000000" w:themeColor="text1"/>
          <w:sz w:val="22"/>
        </w:rPr>
        <w:t xml:space="preserve"> Inclusive, all</w:t>
      </w:r>
      <w:r w:rsidRPr="00C07BCF">
        <w:rPr>
          <w:rFonts w:ascii="Arial" w:hAnsi="Arial" w:cs="Arial"/>
          <w:color w:val="000000" w:themeColor="text1"/>
          <w:sz w:val="22"/>
        </w:rPr>
        <w:t xml:space="preserve"> children and young people experiencing a mental health crisis must always have access to age-appropriate crisis treatment, according to the NHS Long Term Plan. This involves crisis assessment, brief response, specialised home treatment services, including</w:t>
      </w:r>
      <w:r>
        <w:rPr>
          <w:rFonts w:ascii="Arial" w:hAnsi="Arial" w:cs="Arial"/>
          <w:color w:val="000000" w:themeColor="text1"/>
          <w:sz w:val="22"/>
        </w:rPr>
        <w:t xml:space="preserve"> </w:t>
      </w:r>
      <w:r w:rsidRPr="00C07BCF">
        <w:rPr>
          <w:rFonts w:ascii="Arial" w:hAnsi="Arial" w:cs="Arial"/>
          <w:color w:val="000000" w:themeColor="text1"/>
          <w:sz w:val="22"/>
        </w:rPr>
        <w:t>emergency mental health support lines. The crisis services must help individuals aged 0-18 years</w:t>
      </w:r>
      <w:r>
        <w:rPr>
          <w:rFonts w:ascii="Arial" w:hAnsi="Arial" w:cs="Arial"/>
          <w:color w:val="000000" w:themeColor="text1"/>
          <w:sz w:val="22"/>
        </w:rPr>
        <w:t xml:space="preserve"> (NHS, 2020).</w:t>
      </w:r>
    </w:p>
    <w:p w14:paraId="409E7D63" w14:textId="77777777" w:rsidR="008F0E15" w:rsidRDefault="008F0E15" w:rsidP="008F0E15">
      <w:pPr>
        <w:tabs>
          <w:tab w:val="left" w:pos="6540"/>
        </w:tabs>
        <w:spacing w:line="360" w:lineRule="auto"/>
        <w:jc w:val="both"/>
        <w:rPr>
          <w:rFonts w:ascii="Arial" w:hAnsi="Arial" w:cs="Arial"/>
          <w:color w:val="000000" w:themeColor="text1"/>
          <w:sz w:val="22"/>
        </w:rPr>
      </w:pPr>
      <w:r w:rsidRPr="000E2686">
        <w:rPr>
          <w:rFonts w:ascii="Arial" w:hAnsi="Arial" w:cs="Arial"/>
          <w:color w:val="000000" w:themeColor="text1"/>
          <w:sz w:val="22"/>
        </w:rPr>
        <w:t xml:space="preserve">Future interventions in adolescent mental health should focus on strategies that address underlying causes while </w:t>
      </w:r>
      <w:r>
        <w:rPr>
          <w:rFonts w:ascii="Arial" w:hAnsi="Arial" w:cs="Arial"/>
          <w:color w:val="000000" w:themeColor="text1"/>
          <w:sz w:val="22"/>
        </w:rPr>
        <w:t>utilising</w:t>
      </w:r>
      <w:r w:rsidRPr="000E2686">
        <w:rPr>
          <w:rFonts w:ascii="Arial" w:hAnsi="Arial" w:cs="Arial"/>
          <w:color w:val="000000" w:themeColor="text1"/>
          <w:sz w:val="22"/>
        </w:rPr>
        <w:t xml:space="preserve"> social media and digital technology. Key approaches include evaluating digital health tools, reducing risk factors, and promoting early diagnosis and research-based policies to enhance well-being. The integration of digital technologies </w:t>
      </w:r>
      <w:r>
        <w:rPr>
          <w:rFonts w:ascii="Arial" w:hAnsi="Arial" w:cs="Arial"/>
          <w:color w:val="000000" w:themeColor="text1"/>
          <w:sz w:val="22"/>
        </w:rPr>
        <w:t>presents both benefits and challenges; therefore, collaboration among policymakers, educators, and healthcare providers is essential to maximise advantages while managing risks effectively, ensuring a balanced approach to adolescent mental health care (Anderson et al., 2024).</w:t>
      </w:r>
    </w:p>
    <w:p w14:paraId="682D1769" w14:textId="751394C7" w:rsidR="003E4ECF" w:rsidRPr="00CD33A8" w:rsidRDefault="003E4ECF" w:rsidP="000E2686">
      <w:pPr>
        <w:tabs>
          <w:tab w:val="left" w:pos="6540"/>
        </w:tabs>
        <w:spacing w:line="360" w:lineRule="auto"/>
        <w:jc w:val="both"/>
        <w:rPr>
          <w:rFonts w:asciiTheme="minorBidi" w:hAnsiTheme="minorBidi"/>
          <w:sz w:val="22"/>
        </w:rPr>
      </w:pPr>
    </w:p>
    <w:p w14:paraId="16FAF0EA" w14:textId="7AF25EBA" w:rsidR="00B87E75" w:rsidRPr="00A57A58" w:rsidRDefault="00B87E75" w:rsidP="00E6419B">
      <w:pPr>
        <w:pStyle w:val="Heading1"/>
        <w:numPr>
          <w:ilvl w:val="0"/>
          <w:numId w:val="0"/>
        </w:numPr>
      </w:pPr>
      <w:bookmarkStart w:id="23" w:name="_Toc215781046"/>
      <w:r w:rsidRPr="00A57A58">
        <w:t>Conclusion</w:t>
      </w:r>
      <w:bookmarkEnd w:id="23"/>
      <w:r w:rsidR="00CD33A8" w:rsidRPr="00A57A58">
        <w:t xml:space="preserve"> </w:t>
      </w:r>
    </w:p>
    <w:p w14:paraId="4D8882B2" w14:textId="0F71621B" w:rsidR="007228CD" w:rsidRPr="007228CD" w:rsidRDefault="007228CD" w:rsidP="007228CD">
      <w:pPr>
        <w:tabs>
          <w:tab w:val="left" w:pos="6540"/>
        </w:tabs>
        <w:spacing w:line="360" w:lineRule="auto"/>
        <w:jc w:val="both"/>
        <w:rPr>
          <w:rFonts w:ascii="Arial" w:hAnsi="Arial" w:cs="Arial"/>
          <w:color w:val="000000" w:themeColor="text1"/>
          <w:sz w:val="22"/>
        </w:rPr>
      </w:pPr>
      <w:r w:rsidRPr="007228CD">
        <w:rPr>
          <w:rFonts w:ascii="Arial" w:hAnsi="Arial" w:cs="Arial"/>
          <w:color w:val="000000" w:themeColor="text1"/>
          <w:sz w:val="22"/>
        </w:rPr>
        <w:t xml:space="preserve">The study concludes that understanding the social and environmental influences on adolescent mental health is essential for designing targeted interventions that </w:t>
      </w:r>
      <w:r w:rsidR="00501C77">
        <w:rPr>
          <w:rFonts w:ascii="Arial" w:hAnsi="Arial" w:cs="Arial"/>
          <w:color w:val="000000" w:themeColor="text1"/>
          <w:sz w:val="22"/>
        </w:rPr>
        <w:t>prioritise</w:t>
      </w:r>
      <w:r w:rsidRPr="007228CD">
        <w:rPr>
          <w:rFonts w:ascii="Arial" w:hAnsi="Arial" w:cs="Arial"/>
          <w:color w:val="000000" w:themeColor="text1"/>
          <w:sz w:val="22"/>
        </w:rPr>
        <w:t xml:space="preserve"> </w:t>
      </w:r>
      <w:r w:rsidRPr="007228CD">
        <w:rPr>
          <w:rFonts w:ascii="Arial" w:hAnsi="Arial" w:cs="Arial"/>
          <w:color w:val="000000" w:themeColor="text1"/>
          <w:sz w:val="22"/>
        </w:rPr>
        <w:lastRenderedPageBreak/>
        <w:t xml:space="preserve">prevention and early support. The study also </w:t>
      </w:r>
      <w:r w:rsidR="00501C77">
        <w:rPr>
          <w:rFonts w:ascii="Arial" w:hAnsi="Arial" w:cs="Arial"/>
          <w:color w:val="000000" w:themeColor="text1"/>
          <w:sz w:val="22"/>
        </w:rPr>
        <w:t>emphasises</w:t>
      </w:r>
      <w:r w:rsidRPr="007228CD">
        <w:rPr>
          <w:rFonts w:ascii="Arial" w:hAnsi="Arial" w:cs="Arial"/>
          <w:color w:val="000000" w:themeColor="text1"/>
          <w:sz w:val="22"/>
        </w:rPr>
        <w:t xml:space="preserve"> the need for collaborative efforts between education, health, and social care sectors to address the complex determinants of adolescent mental well-being.</w:t>
      </w:r>
    </w:p>
    <w:p w14:paraId="090AB784" w14:textId="24221003" w:rsidR="007228CD" w:rsidRDefault="007228CD" w:rsidP="007228CD">
      <w:pPr>
        <w:tabs>
          <w:tab w:val="left" w:pos="6540"/>
        </w:tabs>
        <w:spacing w:line="360" w:lineRule="auto"/>
        <w:jc w:val="both"/>
        <w:rPr>
          <w:rFonts w:ascii="Arial" w:hAnsi="Arial" w:cs="Arial"/>
          <w:color w:val="000000" w:themeColor="text1"/>
          <w:sz w:val="22"/>
        </w:rPr>
      </w:pPr>
      <w:r w:rsidRPr="007228CD">
        <w:rPr>
          <w:rFonts w:ascii="Arial" w:hAnsi="Arial" w:cs="Arial"/>
          <w:color w:val="000000" w:themeColor="text1"/>
          <w:sz w:val="22"/>
        </w:rPr>
        <w:t>The study concludes that socioeconomic conditions, family circumstances, bullying, and peer pressure are significant influences on adolescent mental health in the </w:t>
      </w:r>
      <w:r w:rsidR="00501C77">
        <w:rPr>
          <w:rFonts w:ascii="Arial" w:hAnsi="Arial" w:cs="Arial"/>
          <w:color w:val="000000" w:themeColor="text1"/>
          <w:sz w:val="22"/>
        </w:rPr>
        <w:t>UK</w:t>
      </w:r>
      <w:r w:rsidRPr="007228CD">
        <w:rPr>
          <w:rFonts w:ascii="Arial" w:hAnsi="Arial" w:cs="Arial"/>
          <w:color w:val="000000" w:themeColor="text1"/>
          <w:sz w:val="22"/>
        </w:rPr>
        <w:t>. The study also highlights the need for comprehensive strategies that integrate systemic policy changes with targeted interventions to address adolescent mental health</w:t>
      </w:r>
    </w:p>
    <w:p w14:paraId="7799A400" w14:textId="77777777" w:rsidR="00801500" w:rsidRDefault="00801500" w:rsidP="007228CD">
      <w:pPr>
        <w:tabs>
          <w:tab w:val="left" w:pos="6540"/>
        </w:tabs>
        <w:spacing w:line="360" w:lineRule="auto"/>
        <w:jc w:val="both"/>
        <w:rPr>
          <w:rFonts w:ascii="Arial" w:hAnsi="Arial" w:cs="Arial"/>
          <w:color w:val="000000" w:themeColor="text1"/>
          <w:sz w:val="22"/>
        </w:rPr>
      </w:pPr>
    </w:p>
    <w:p w14:paraId="0ED3DD05" w14:textId="77777777" w:rsidR="00801500" w:rsidRDefault="00801500" w:rsidP="007228CD">
      <w:pPr>
        <w:tabs>
          <w:tab w:val="left" w:pos="6540"/>
        </w:tabs>
        <w:spacing w:line="360" w:lineRule="auto"/>
        <w:jc w:val="both"/>
        <w:rPr>
          <w:rFonts w:ascii="Arial" w:hAnsi="Arial" w:cs="Arial"/>
          <w:color w:val="000000" w:themeColor="text1"/>
          <w:sz w:val="22"/>
        </w:rPr>
      </w:pPr>
    </w:p>
    <w:p w14:paraId="589681F9" w14:textId="77777777" w:rsidR="00801500" w:rsidRDefault="00801500" w:rsidP="007228CD">
      <w:pPr>
        <w:tabs>
          <w:tab w:val="left" w:pos="6540"/>
        </w:tabs>
        <w:spacing w:line="360" w:lineRule="auto"/>
        <w:jc w:val="both"/>
        <w:rPr>
          <w:rFonts w:ascii="Arial" w:hAnsi="Arial" w:cs="Arial"/>
          <w:color w:val="000000" w:themeColor="text1"/>
          <w:sz w:val="22"/>
        </w:rPr>
      </w:pPr>
    </w:p>
    <w:p w14:paraId="0E31CAA5" w14:textId="77777777" w:rsidR="00801500" w:rsidRDefault="00801500" w:rsidP="007228CD">
      <w:pPr>
        <w:tabs>
          <w:tab w:val="left" w:pos="6540"/>
        </w:tabs>
        <w:spacing w:line="360" w:lineRule="auto"/>
        <w:jc w:val="both"/>
        <w:rPr>
          <w:rFonts w:ascii="Arial" w:hAnsi="Arial" w:cs="Arial"/>
          <w:color w:val="000000" w:themeColor="text1"/>
          <w:sz w:val="22"/>
        </w:rPr>
      </w:pPr>
    </w:p>
    <w:p w14:paraId="1B1B2DA5" w14:textId="77777777" w:rsidR="00801500" w:rsidRDefault="00801500" w:rsidP="007228CD">
      <w:pPr>
        <w:tabs>
          <w:tab w:val="left" w:pos="6540"/>
        </w:tabs>
        <w:spacing w:line="360" w:lineRule="auto"/>
        <w:jc w:val="both"/>
        <w:rPr>
          <w:rFonts w:ascii="Arial" w:hAnsi="Arial" w:cs="Arial"/>
          <w:color w:val="000000" w:themeColor="text1"/>
          <w:sz w:val="22"/>
        </w:rPr>
      </w:pPr>
    </w:p>
    <w:p w14:paraId="0C509044" w14:textId="77777777" w:rsidR="00801500" w:rsidRDefault="00801500" w:rsidP="007228CD">
      <w:pPr>
        <w:tabs>
          <w:tab w:val="left" w:pos="6540"/>
        </w:tabs>
        <w:spacing w:line="360" w:lineRule="auto"/>
        <w:jc w:val="both"/>
        <w:rPr>
          <w:rFonts w:ascii="Arial" w:hAnsi="Arial" w:cs="Arial"/>
          <w:color w:val="000000" w:themeColor="text1"/>
          <w:sz w:val="22"/>
        </w:rPr>
      </w:pPr>
    </w:p>
    <w:p w14:paraId="6EDCF4B4" w14:textId="77777777" w:rsidR="00801500" w:rsidRDefault="00801500" w:rsidP="007228CD">
      <w:pPr>
        <w:tabs>
          <w:tab w:val="left" w:pos="6540"/>
        </w:tabs>
        <w:spacing w:line="360" w:lineRule="auto"/>
        <w:jc w:val="both"/>
        <w:rPr>
          <w:rFonts w:ascii="Arial" w:hAnsi="Arial" w:cs="Arial"/>
          <w:color w:val="000000" w:themeColor="text1"/>
          <w:sz w:val="22"/>
        </w:rPr>
      </w:pPr>
    </w:p>
    <w:p w14:paraId="03A4E37D" w14:textId="77777777" w:rsidR="00801500" w:rsidRDefault="00801500" w:rsidP="007228CD">
      <w:pPr>
        <w:tabs>
          <w:tab w:val="left" w:pos="6540"/>
        </w:tabs>
        <w:spacing w:line="360" w:lineRule="auto"/>
        <w:jc w:val="both"/>
        <w:rPr>
          <w:rFonts w:ascii="Arial" w:hAnsi="Arial" w:cs="Arial"/>
          <w:color w:val="000000" w:themeColor="text1"/>
          <w:sz w:val="22"/>
        </w:rPr>
      </w:pPr>
    </w:p>
    <w:p w14:paraId="6C8A087E" w14:textId="77777777" w:rsidR="00801500" w:rsidRDefault="00801500" w:rsidP="007228CD">
      <w:pPr>
        <w:tabs>
          <w:tab w:val="left" w:pos="6540"/>
        </w:tabs>
        <w:spacing w:line="360" w:lineRule="auto"/>
        <w:jc w:val="both"/>
        <w:rPr>
          <w:rFonts w:ascii="Arial" w:hAnsi="Arial" w:cs="Arial"/>
          <w:color w:val="000000" w:themeColor="text1"/>
          <w:sz w:val="22"/>
        </w:rPr>
      </w:pPr>
    </w:p>
    <w:p w14:paraId="2D1FA4F1" w14:textId="77777777" w:rsidR="00801500" w:rsidRDefault="00801500" w:rsidP="007228CD">
      <w:pPr>
        <w:tabs>
          <w:tab w:val="left" w:pos="6540"/>
        </w:tabs>
        <w:spacing w:line="360" w:lineRule="auto"/>
        <w:jc w:val="both"/>
        <w:rPr>
          <w:rFonts w:ascii="Arial" w:hAnsi="Arial" w:cs="Arial"/>
          <w:color w:val="000000" w:themeColor="text1"/>
          <w:sz w:val="22"/>
        </w:rPr>
      </w:pPr>
    </w:p>
    <w:p w14:paraId="5268575F" w14:textId="77777777" w:rsidR="00801500" w:rsidRDefault="00801500" w:rsidP="007228CD">
      <w:pPr>
        <w:tabs>
          <w:tab w:val="left" w:pos="6540"/>
        </w:tabs>
        <w:spacing w:line="360" w:lineRule="auto"/>
        <w:jc w:val="both"/>
        <w:rPr>
          <w:rFonts w:ascii="Arial" w:hAnsi="Arial" w:cs="Arial"/>
          <w:color w:val="000000" w:themeColor="text1"/>
          <w:sz w:val="22"/>
        </w:rPr>
      </w:pPr>
    </w:p>
    <w:p w14:paraId="03E1F86B" w14:textId="77777777" w:rsidR="00801500" w:rsidRDefault="00801500" w:rsidP="007228CD">
      <w:pPr>
        <w:tabs>
          <w:tab w:val="left" w:pos="6540"/>
        </w:tabs>
        <w:spacing w:line="360" w:lineRule="auto"/>
        <w:jc w:val="both"/>
        <w:rPr>
          <w:rFonts w:ascii="Arial" w:hAnsi="Arial" w:cs="Arial"/>
          <w:color w:val="000000" w:themeColor="text1"/>
          <w:sz w:val="22"/>
        </w:rPr>
      </w:pPr>
    </w:p>
    <w:p w14:paraId="1023522B" w14:textId="77777777" w:rsidR="00801500" w:rsidRDefault="00801500" w:rsidP="007228CD">
      <w:pPr>
        <w:tabs>
          <w:tab w:val="left" w:pos="6540"/>
        </w:tabs>
        <w:spacing w:line="360" w:lineRule="auto"/>
        <w:jc w:val="both"/>
        <w:rPr>
          <w:rFonts w:ascii="Arial" w:hAnsi="Arial" w:cs="Arial"/>
          <w:color w:val="000000" w:themeColor="text1"/>
          <w:sz w:val="22"/>
        </w:rPr>
      </w:pPr>
    </w:p>
    <w:p w14:paraId="08CC52C6" w14:textId="77777777" w:rsidR="00801500" w:rsidRDefault="00801500" w:rsidP="007228CD">
      <w:pPr>
        <w:tabs>
          <w:tab w:val="left" w:pos="6540"/>
        </w:tabs>
        <w:spacing w:line="360" w:lineRule="auto"/>
        <w:jc w:val="both"/>
        <w:rPr>
          <w:rFonts w:ascii="Arial" w:hAnsi="Arial" w:cs="Arial"/>
          <w:color w:val="000000" w:themeColor="text1"/>
          <w:sz w:val="22"/>
        </w:rPr>
      </w:pPr>
    </w:p>
    <w:p w14:paraId="403EF7BA" w14:textId="77777777" w:rsidR="00801500" w:rsidRDefault="00801500" w:rsidP="007228CD">
      <w:pPr>
        <w:tabs>
          <w:tab w:val="left" w:pos="6540"/>
        </w:tabs>
        <w:spacing w:line="360" w:lineRule="auto"/>
        <w:jc w:val="both"/>
        <w:rPr>
          <w:rFonts w:ascii="Arial" w:hAnsi="Arial" w:cs="Arial"/>
          <w:color w:val="000000" w:themeColor="text1"/>
          <w:sz w:val="22"/>
        </w:rPr>
      </w:pPr>
    </w:p>
    <w:p w14:paraId="627DED55" w14:textId="77777777" w:rsidR="00801500" w:rsidRDefault="00801500" w:rsidP="007228CD">
      <w:pPr>
        <w:tabs>
          <w:tab w:val="left" w:pos="6540"/>
        </w:tabs>
        <w:spacing w:line="360" w:lineRule="auto"/>
        <w:jc w:val="both"/>
        <w:rPr>
          <w:rFonts w:ascii="Arial" w:hAnsi="Arial" w:cs="Arial"/>
          <w:color w:val="000000" w:themeColor="text1"/>
          <w:sz w:val="22"/>
        </w:rPr>
      </w:pPr>
    </w:p>
    <w:p w14:paraId="3FEFE1F6" w14:textId="77777777" w:rsidR="00801500" w:rsidRDefault="00801500" w:rsidP="007228CD">
      <w:pPr>
        <w:tabs>
          <w:tab w:val="left" w:pos="6540"/>
        </w:tabs>
        <w:spacing w:line="360" w:lineRule="auto"/>
        <w:jc w:val="both"/>
        <w:rPr>
          <w:rFonts w:ascii="Arial" w:hAnsi="Arial" w:cs="Arial"/>
          <w:color w:val="000000" w:themeColor="text1"/>
          <w:sz w:val="22"/>
        </w:rPr>
      </w:pPr>
    </w:p>
    <w:p w14:paraId="6330BB7D" w14:textId="77777777" w:rsidR="00801500" w:rsidRDefault="00801500" w:rsidP="007228CD">
      <w:pPr>
        <w:tabs>
          <w:tab w:val="left" w:pos="6540"/>
        </w:tabs>
        <w:spacing w:line="360" w:lineRule="auto"/>
        <w:jc w:val="both"/>
        <w:rPr>
          <w:rFonts w:ascii="Arial" w:hAnsi="Arial" w:cs="Arial"/>
          <w:color w:val="000000" w:themeColor="text1"/>
          <w:sz w:val="22"/>
        </w:rPr>
      </w:pPr>
    </w:p>
    <w:p w14:paraId="03CB4085" w14:textId="77777777" w:rsidR="00801500" w:rsidRDefault="00801500" w:rsidP="007228CD">
      <w:pPr>
        <w:tabs>
          <w:tab w:val="left" w:pos="6540"/>
        </w:tabs>
        <w:spacing w:line="360" w:lineRule="auto"/>
        <w:jc w:val="both"/>
        <w:rPr>
          <w:rFonts w:ascii="Arial" w:hAnsi="Arial" w:cs="Arial"/>
          <w:color w:val="000000" w:themeColor="text1"/>
          <w:sz w:val="22"/>
        </w:rPr>
      </w:pPr>
    </w:p>
    <w:p w14:paraId="33F8F0BD" w14:textId="2C26243C" w:rsidR="00B87E75" w:rsidRPr="00316287" w:rsidRDefault="00B87E75" w:rsidP="00E6419B">
      <w:pPr>
        <w:pStyle w:val="Heading1"/>
        <w:numPr>
          <w:ilvl w:val="0"/>
          <w:numId w:val="0"/>
        </w:numPr>
        <w:rPr>
          <w:rFonts w:eastAsiaTheme="minorHAnsi"/>
        </w:rPr>
      </w:pPr>
      <w:bookmarkStart w:id="24" w:name="_Toc215781047"/>
      <w:r w:rsidRPr="00316287">
        <w:lastRenderedPageBreak/>
        <w:t>References</w:t>
      </w:r>
      <w:bookmarkEnd w:id="24"/>
    </w:p>
    <w:p w14:paraId="691348A8" w14:textId="5154E05B" w:rsidR="00881129" w:rsidRPr="00190821" w:rsidRDefault="00881129" w:rsidP="00B27C8B">
      <w:pPr>
        <w:spacing w:line="360" w:lineRule="auto"/>
        <w:jc w:val="both"/>
        <w:rPr>
          <w:rFonts w:ascii="Arial" w:hAnsi="Arial" w:cs="Arial"/>
          <w:sz w:val="22"/>
        </w:rPr>
      </w:pPr>
      <w:r w:rsidRPr="0008487B">
        <w:rPr>
          <w:rFonts w:ascii="Arial" w:hAnsi="Arial" w:cs="Arial"/>
          <w:sz w:val="22"/>
        </w:rPr>
        <w:t xml:space="preserve">Allan, L. (2024) </w:t>
      </w:r>
      <w:r w:rsidRPr="0008487B">
        <w:rPr>
          <w:rFonts w:ascii="Arial" w:hAnsi="Arial" w:cs="Arial"/>
          <w:i/>
          <w:iCs/>
          <w:sz w:val="22"/>
        </w:rPr>
        <w:t>Adolescent Mental Health: Understanding Rising Concerns</w:t>
      </w:r>
      <w:r w:rsidRPr="0008487B">
        <w:rPr>
          <w:rFonts w:ascii="Arial" w:hAnsi="Arial" w:cs="Arial"/>
          <w:sz w:val="22"/>
        </w:rPr>
        <w:t xml:space="preserve">. [online] CPD Online College. Available at: </w:t>
      </w:r>
      <w:hyperlink r:id="rId15" w:history="1">
        <w:r w:rsidRPr="0008487B">
          <w:rPr>
            <w:rStyle w:val="Hyperlink"/>
            <w:rFonts w:ascii="Arial" w:hAnsi="Arial" w:cs="Arial"/>
            <w:color w:val="auto"/>
            <w:sz w:val="22"/>
          </w:rPr>
          <w:t>https://cpdonline.co.uk/knowledge-base/mental-health/mental-health-issues-adolescents/</w:t>
        </w:r>
      </w:hyperlink>
      <w:r w:rsidRPr="00190821">
        <w:rPr>
          <w:rFonts w:ascii="Arial" w:hAnsi="Arial" w:cs="Arial"/>
          <w:sz w:val="22"/>
        </w:rPr>
        <w:t xml:space="preserve"> (Accessed 26 November 2025)</w:t>
      </w:r>
      <w:r w:rsidR="00B27C8B">
        <w:rPr>
          <w:rFonts w:ascii="Arial" w:hAnsi="Arial" w:cs="Arial"/>
          <w:sz w:val="22"/>
        </w:rPr>
        <w:t>.</w:t>
      </w:r>
    </w:p>
    <w:p w14:paraId="05EBD618" w14:textId="184DD762" w:rsidR="00EC2482" w:rsidRDefault="00EC2482" w:rsidP="00B27C8B">
      <w:pPr>
        <w:tabs>
          <w:tab w:val="left" w:pos="6540"/>
        </w:tabs>
        <w:spacing w:line="360" w:lineRule="auto"/>
        <w:jc w:val="both"/>
        <w:rPr>
          <w:rFonts w:ascii="Arial" w:hAnsi="Arial" w:cs="Arial"/>
          <w:sz w:val="22"/>
        </w:rPr>
      </w:pPr>
      <w:r w:rsidRPr="00190821">
        <w:rPr>
          <w:rFonts w:ascii="Arial" w:hAnsi="Arial" w:cs="Arial"/>
          <w:sz w:val="22"/>
        </w:rPr>
        <w:t>Anderson, T.L., Valiauga, R., Tallo, C., Hong, C.B., Manoranjithan, S., Domingo, C., Paudel, M., Untaroiu, A., Barr, S. and Goldhaber, K. (2024)</w:t>
      </w:r>
      <w:r w:rsidR="0052727F">
        <w:rPr>
          <w:rFonts w:ascii="Arial" w:hAnsi="Arial" w:cs="Arial"/>
          <w:sz w:val="22"/>
        </w:rPr>
        <w:t xml:space="preserve"> ‘</w:t>
      </w:r>
      <w:r w:rsidRPr="00190821">
        <w:rPr>
          <w:rFonts w:ascii="Arial" w:hAnsi="Arial" w:cs="Arial"/>
          <w:sz w:val="22"/>
        </w:rPr>
        <w:t>Contributing factors to the rise in adolescent anxiety and associated mental health disorders: A narrative review of current literature</w:t>
      </w:r>
      <w:r w:rsidR="0052727F">
        <w:rPr>
          <w:rFonts w:ascii="Arial" w:hAnsi="Arial" w:cs="Arial"/>
          <w:sz w:val="22"/>
        </w:rPr>
        <w:t xml:space="preserve">’, </w:t>
      </w:r>
      <w:r w:rsidRPr="0052727F">
        <w:rPr>
          <w:rFonts w:ascii="Arial" w:hAnsi="Arial" w:cs="Arial"/>
          <w:i/>
          <w:iCs/>
          <w:sz w:val="22"/>
        </w:rPr>
        <w:t>Journal of Child and Adolescent Psychiatric Nursing,</w:t>
      </w:r>
      <w:r w:rsidRPr="00190821">
        <w:rPr>
          <w:rFonts w:ascii="Arial" w:hAnsi="Arial" w:cs="Arial"/>
          <w:sz w:val="22"/>
        </w:rPr>
        <w:t xml:space="preserve"> 38(1). </w:t>
      </w:r>
      <w:r w:rsidR="00705C06" w:rsidRPr="00190821">
        <w:rPr>
          <w:rFonts w:ascii="Arial" w:hAnsi="Arial" w:cs="Arial"/>
          <w:sz w:val="22"/>
        </w:rPr>
        <w:t>Doi</w:t>
      </w:r>
      <w:r w:rsidRPr="00190821">
        <w:rPr>
          <w:rFonts w:ascii="Arial" w:hAnsi="Arial" w:cs="Arial"/>
          <w:sz w:val="22"/>
        </w:rPr>
        <w:t>:</w:t>
      </w:r>
      <w:r w:rsidR="00705C06">
        <w:rPr>
          <w:rFonts w:ascii="Arial" w:hAnsi="Arial" w:cs="Arial"/>
          <w:sz w:val="22"/>
        </w:rPr>
        <w:t xml:space="preserve"> </w:t>
      </w:r>
      <w:r w:rsidRPr="00190821">
        <w:rPr>
          <w:rFonts w:ascii="Arial" w:hAnsi="Arial" w:cs="Arial"/>
          <w:sz w:val="22"/>
        </w:rPr>
        <w:t>https://doi.org/10.1111/jcap.70009.</w:t>
      </w:r>
    </w:p>
    <w:p w14:paraId="702880D3" w14:textId="1079F211" w:rsidR="00F61A92" w:rsidRPr="00190821" w:rsidRDefault="00F61A92" w:rsidP="00B27C8B">
      <w:pPr>
        <w:tabs>
          <w:tab w:val="left" w:pos="6540"/>
        </w:tabs>
        <w:spacing w:line="360" w:lineRule="auto"/>
        <w:jc w:val="both"/>
        <w:rPr>
          <w:rFonts w:ascii="Arial" w:hAnsi="Arial" w:cs="Arial"/>
          <w:sz w:val="22"/>
        </w:rPr>
      </w:pPr>
      <w:r w:rsidRPr="00F61A92">
        <w:rPr>
          <w:rFonts w:ascii="Arial" w:hAnsi="Arial" w:cs="Arial"/>
          <w:sz w:val="22"/>
        </w:rPr>
        <w:t>Arksey, H., &amp; O'Malley, L. (2005)</w:t>
      </w:r>
      <w:r w:rsidR="0052727F">
        <w:rPr>
          <w:rFonts w:ascii="Arial" w:hAnsi="Arial" w:cs="Arial"/>
          <w:sz w:val="22"/>
        </w:rPr>
        <w:t xml:space="preserve"> ‘</w:t>
      </w:r>
      <w:r w:rsidRPr="00F61A92">
        <w:rPr>
          <w:rFonts w:ascii="Arial" w:hAnsi="Arial" w:cs="Arial"/>
          <w:sz w:val="22"/>
        </w:rPr>
        <w:t>Scoping Studies: Towards a Methodological Framework</w:t>
      </w:r>
      <w:r w:rsidR="0052727F">
        <w:rPr>
          <w:rFonts w:ascii="Arial" w:hAnsi="Arial" w:cs="Arial"/>
          <w:sz w:val="22"/>
        </w:rPr>
        <w:t xml:space="preserve">’, </w:t>
      </w:r>
      <w:r w:rsidRPr="00F61A92">
        <w:rPr>
          <w:rFonts w:ascii="Arial" w:hAnsi="Arial" w:cs="Arial"/>
          <w:i/>
          <w:iCs/>
          <w:sz w:val="22"/>
        </w:rPr>
        <w:t>International Journal of Social Research Methodology: Theory &amp; Practice, 8</w:t>
      </w:r>
      <w:r w:rsidRPr="00F61A92">
        <w:rPr>
          <w:rFonts w:ascii="Arial" w:hAnsi="Arial" w:cs="Arial"/>
          <w:sz w:val="22"/>
        </w:rPr>
        <w:t>(1), 19–3</w:t>
      </w:r>
      <w:r w:rsidRPr="00705C06">
        <w:rPr>
          <w:rFonts w:ascii="Arial" w:hAnsi="Arial" w:cs="Arial"/>
          <w:sz w:val="22"/>
        </w:rPr>
        <w:t>2. </w:t>
      </w:r>
      <w:hyperlink r:id="rId16" w:tgtFrame="_blank" w:history="1">
        <w:r w:rsidRPr="00705C06">
          <w:rPr>
            <w:rStyle w:val="Hyperlink"/>
            <w:rFonts w:ascii="Arial" w:hAnsi="Arial" w:cs="Arial"/>
            <w:color w:val="auto"/>
            <w:sz w:val="22"/>
          </w:rPr>
          <w:t>https://doi.org/10.1080/1364557032000119616</w:t>
        </w:r>
      </w:hyperlink>
    </w:p>
    <w:p w14:paraId="029DC27F" w14:textId="432626E6" w:rsidR="004C7ECB" w:rsidRPr="00CE47CF" w:rsidRDefault="004C7ECB" w:rsidP="00190821">
      <w:pPr>
        <w:tabs>
          <w:tab w:val="left" w:pos="6540"/>
        </w:tabs>
        <w:spacing w:line="360" w:lineRule="auto"/>
        <w:jc w:val="both"/>
        <w:rPr>
          <w:rFonts w:ascii="Arial" w:eastAsia="Arial" w:hAnsi="Arial" w:cs="Arial"/>
          <w:sz w:val="22"/>
        </w:rPr>
      </w:pPr>
      <w:r w:rsidRPr="00CE47CF">
        <w:rPr>
          <w:rFonts w:ascii="Arial" w:eastAsia="Arial" w:hAnsi="Arial" w:cs="Arial"/>
          <w:sz w:val="22"/>
        </w:rPr>
        <w:t>Basu, S. and Banerjee, B. (2020)</w:t>
      </w:r>
      <w:r w:rsidR="0052727F">
        <w:rPr>
          <w:rFonts w:ascii="Arial" w:eastAsia="Arial" w:hAnsi="Arial" w:cs="Arial"/>
          <w:sz w:val="22"/>
        </w:rPr>
        <w:t xml:space="preserve"> ‘</w:t>
      </w:r>
      <w:r w:rsidRPr="00CE47CF">
        <w:rPr>
          <w:rFonts w:ascii="Arial" w:eastAsia="Arial" w:hAnsi="Arial" w:cs="Arial"/>
          <w:sz w:val="22"/>
        </w:rPr>
        <w:t>Impact of environmental factors on mental health of children and adolescents: A systematic review</w:t>
      </w:r>
      <w:r w:rsidR="0052727F">
        <w:rPr>
          <w:rFonts w:ascii="Arial" w:eastAsia="Arial" w:hAnsi="Arial" w:cs="Arial"/>
          <w:sz w:val="22"/>
        </w:rPr>
        <w:t xml:space="preserve">’, </w:t>
      </w:r>
      <w:r w:rsidRPr="00CE47CF">
        <w:rPr>
          <w:rFonts w:ascii="Arial" w:eastAsia="Arial" w:hAnsi="Arial" w:cs="Arial"/>
          <w:sz w:val="22"/>
        </w:rPr>
        <w:t xml:space="preserve"> </w:t>
      </w:r>
      <w:r w:rsidRPr="00CE47CF">
        <w:rPr>
          <w:rFonts w:ascii="Arial" w:eastAsia="Arial" w:hAnsi="Arial" w:cs="Arial"/>
          <w:i/>
          <w:iCs/>
          <w:sz w:val="22"/>
        </w:rPr>
        <w:t>Children and Youth Services Review</w:t>
      </w:r>
      <w:r w:rsidRPr="00CE47CF">
        <w:rPr>
          <w:rFonts w:ascii="Arial" w:eastAsia="Arial" w:hAnsi="Arial" w:cs="Arial"/>
          <w:sz w:val="22"/>
        </w:rPr>
        <w:t xml:space="preserve">, [online] 119(119), p.105515. </w:t>
      </w:r>
      <w:r w:rsidR="00705C06" w:rsidRPr="00CE47CF">
        <w:rPr>
          <w:rFonts w:ascii="Arial" w:eastAsia="Arial" w:hAnsi="Arial" w:cs="Arial"/>
          <w:sz w:val="22"/>
        </w:rPr>
        <w:t>Doi</w:t>
      </w:r>
      <w:r w:rsidRPr="00CE47CF">
        <w:rPr>
          <w:rFonts w:ascii="Arial" w:eastAsia="Arial" w:hAnsi="Arial" w:cs="Arial"/>
          <w:sz w:val="22"/>
        </w:rPr>
        <w:t>:</w:t>
      </w:r>
      <w:r w:rsidR="00705C06">
        <w:rPr>
          <w:rFonts w:ascii="Arial" w:eastAsia="Arial" w:hAnsi="Arial" w:cs="Arial"/>
          <w:sz w:val="22"/>
        </w:rPr>
        <w:t xml:space="preserve"> </w:t>
      </w:r>
      <w:r w:rsidRPr="00CE47CF">
        <w:rPr>
          <w:rFonts w:ascii="Arial" w:eastAsia="Arial" w:hAnsi="Arial" w:cs="Arial"/>
          <w:sz w:val="22"/>
        </w:rPr>
        <w:t>https://doi.org/10.1016/j.childyouth.2020.105515.</w:t>
      </w:r>
    </w:p>
    <w:p w14:paraId="7EFF6B35" w14:textId="103A58C1" w:rsidR="002F61E2" w:rsidRPr="002F61E2" w:rsidRDefault="002F61E2" w:rsidP="002F61E2">
      <w:pPr>
        <w:spacing w:line="360" w:lineRule="auto"/>
        <w:jc w:val="both"/>
        <w:rPr>
          <w:rFonts w:ascii="Arial" w:eastAsia="Arial" w:hAnsi="Arial" w:cs="Arial"/>
          <w:sz w:val="22"/>
        </w:rPr>
      </w:pPr>
      <w:r w:rsidRPr="002F61E2">
        <w:rPr>
          <w:rFonts w:ascii="Arial" w:eastAsia="Arial" w:hAnsi="Arial" w:cs="Arial"/>
          <w:sz w:val="22"/>
        </w:rPr>
        <w:t>Braun, V. and Clarke, V. (2006)</w:t>
      </w:r>
      <w:r w:rsidR="0052727F">
        <w:rPr>
          <w:rFonts w:ascii="Arial" w:eastAsia="Arial" w:hAnsi="Arial" w:cs="Arial"/>
          <w:sz w:val="22"/>
        </w:rPr>
        <w:t xml:space="preserve"> ‘</w:t>
      </w:r>
      <w:r w:rsidRPr="002F61E2">
        <w:rPr>
          <w:rFonts w:ascii="Arial" w:eastAsia="Arial" w:hAnsi="Arial" w:cs="Arial"/>
          <w:sz w:val="22"/>
        </w:rPr>
        <w:t>Using Thematic Analysis in Psychology</w:t>
      </w:r>
      <w:r w:rsidR="0052727F">
        <w:rPr>
          <w:rFonts w:ascii="Arial" w:eastAsia="Arial" w:hAnsi="Arial" w:cs="Arial"/>
          <w:sz w:val="22"/>
        </w:rPr>
        <w:t xml:space="preserve">’, </w:t>
      </w:r>
      <w:r w:rsidRPr="002F61E2">
        <w:rPr>
          <w:rFonts w:ascii="Arial" w:eastAsia="Arial" w:hAnsi="Arial" w:cs="Arial"/>
          <w:i/>
          <w:iCs/>
          <w:sz w:val="22"/>
        </w:rPr>
        <w:t>Qualitative Research in Psychology</w:t>
      </w:r>
      <w:r w:rsidRPr="002F61E2">
        <w:rPr>
          <w:rFonts w:ascii="Arial" w:eastAsia="Arial" w:hAnsi="Arial" w:cs="Arial"/>
          <w:sz w:val="22"/>
        </w:rPr>
        <w:t xml:space="preserve">, 3(2), pp.77–101. </w:t>
      </w:r>
      <w:r w:rsidR="00705C06" w:rsidRPr="002F61E2">
        <w:rPr>
          <w:rFonts w:ascii="Arial" w:eastAsia="Arial" w:hAnsi="Arial" w:cs="Arial"/>
          <w:sz w:val="22"/>
        </w:rPr>
        <w:t>Doi</w:t>
      </w:r>
      <w:r w:rsidRPr="002F61E2">
        <w:rPr>
          <w:rFonts w:ascii="Arial" w:eastAsia="Arial" w:hAnsi="Arial" w:cs="Arial"/>
          <w:sz w:val="22"/>
        </w:rPr>
        <w:t>:</w:t>
      </w:r>
      <w:r w:rsidR="00705C06">
        <w:rPr>
          <w:rFonts w:ascii="Arial" w:eastAsia="Arial" w:hAnsi="Arial" w:cs="Arial"/>
          <w:sz w:val="22"/>
        </w:rPr>
        <w:t xml:space="preserve"> </w:t>
      </w:r>
      <w:r w:rsidRPr="002F61E2">
        <w:rPr>
          <w:rFonts w:ascii="Arial" w:eastAsia="Arial" w:hAnsi="Arial" w:cs="Arial"/>
          <w:sz w:val="22"/>
        </w:rPr>
        <w:t>https://doi.org/10.1191/1478088706qp063oa.</w:t>
      </w:r>
    </w:p>
    <w:p w14:paraId="0C9BA398" w14:textId="6E504FBB" w:rsidR="00C60478" w:rsidRPr="00C60478" w:rsidRDefault="00C60478" w:rsidP="00C62ECD">
      <w:pPr>
        <w:spacing w:line="360" w:lineRule="auto"/>
        <w:rPr>
          <w:rFonts w:ascii="Arial" w:eastAsia="Arial" w:hAnsi="Arial" w:cs="Arial"/>
          <w:sz w:val="22"/>
        </w:rPr>
      </w:pPr>
      <w:r w:rsidRPr="00C60478">
        <w:rPr>
          <w:rFonts w:ascii="Arial" w:eastAsia="Arial" w:hAnsi="Arial" w:cs="Arial"/>
          <w:sz w:val="22"/>
        </w:rPr>
        <w:t>Department for Education (2018)</w:t>
      </w:r>
      <w:r w:rsidR="0052727F">
        <w:rPr>
          <w:rFonts w:ascii="Arial" w:eastAsia="Arial" w:hAnsi="Arial" w:cs="Arial"/>
          <w:sz w:val="22"/>
        </w:rPr>
        <w:t xml:space="preserve"> </w:t>
      </w:r>
      <w:r w:rsidRPr="00C60478">
        <w:rPr>
          <w:rFonts w:ascii="Arial" w:eastAsia="Arial" w:hAnsi="Arial" w:cs="Arial"/>
          <w:i/>
          <w:iCs/>
          <w:sz w:val="22"/>
        </w:rPr>
        <w:t>Mental Health and Behaviour in Schools</w:t>
      </w:r>
      <w:r w:rsidRPr="00C60478">
        <w:rPr>
          <w:rFonts w:ascii="Arial" w:eastAsia="Arial" w:hAnsi="Arial" w:cs="Arial"/>
          <w:sz w:val="22"/>
        </w:rPr>
        <w:t xml:space="preserve">. [online] </w:t>
      </w:r>
      <w:r w:rsidRPr="00C60478">
        <w:rPr>
          <w:rFonts w:ascii="Arial" w:eastAsia="Arial" w:hAnsi="Arial" w:cs="Arial"/>
          <w:i/>
          <w:iCs/>
          <w:sz w:val="22"/>
        </w:rPr>
        <w:t>GOV.UK</w:t>
      </w:r>
      <w:r w:rsidRPr="00C60478">
        <w:rPr>
          <w:rFonts w:ascii="Arial" w:eastAsia="Arial" w:hAnsi="Arial" w:cs="Arial"/>
          <w:sz w:val="22"/>
        </w:rPr>
        <w:t xml:space="preserve">. Available at: </w:t>
      </w:r>
      <w:hyperlink r:id="rId17" w:history="1">
        <w:r w:rsidR="0061788D" w:rsidRPr="00C60478">
          <w:rPr>
            <w:rStyle w:val="Hyperlink"/>
            <w:rFonts w:ascii="Arial" w:eastAsia="Arial" w:hAnsi="Arial" w:cs="Arial"/>
            <w:color w:val="000000" w:themeColor="text1"/>
            <w:sz w:val="22"/>
          </w:rPr>
          <w:t>https://assets.publishing.service.gov.uk/media/625ee6148fa8f54a8bb65ba9/Mental_health_and_behaviour_in_schools.pdf</w:t>
        </w:r>
      </w:hyperlink>
      <w:r w:rsidR="0061788D" w:rsidRPr="00D21D68">
        <w:rPr>
          <w:rFonts w:ascii="Arial" w:eastAsia="Arial" w:hAnsi="Arial" w:cs="Arial"/>
          <w:color w:val="000000" w:themeColor="text1"/>
          <w:sz w:val="22"/>
        </w:rPr>
        <w:t xml:space="preserve"> </w:t>
      </w:r>
      <w:r w:rsidR="0061788D">
        <w:rPr>
          <w:rFonts w:ascii="Arial" w:eastAsia="Arial" w:hAnsi="Arial" w:cs="Arial"/>
          <w:sz w:val="22"/>
        </w:rPr>
        <w:t>(</w:t>
      </w:r>
      <w:r w:rsidR="0061788D" w:rsidRPr="00190821">
        <w:rPr>
          <w:rFonts w:ascii="Arial" w:hAnsi="Arial" w:cs="Arial"/>
          <w:sz w:val="22"/>
        </w:rPr>
        <w:t xml:space="preserve">Accessed </w:t>
      </w:r>
      <w:r w:rsidR="0061788D">
        <w:rPr>
          <w:rFonts w:ascii="Arial" w:hAnsi="Arial" w:cs="Arial"/>
          <w:sz w:val="22"/>
        </w:rPr>
        <w:t>18</w:t>
      </w:r>
      <w:r w:rsidR="0061788D" w:rsidRPr="00190821">
        <w:rPr>
          <w:rFonts w:ascii="Arial" w:hAnsi="Arial" w:cs="Arial"/>
          <w:sz w:val="22"/>
        </w:rPr>
        <w:t xml:space="preserve"> November 2025)</w:t>
      </w:r>
      <w:r w:rsidR="0061788D">
        <w:rPr>
          <w:rFonts w:ascii="Arial" w:hAnsi="Arial" w:cs="Arial"/>
          <w:sz w:val="22"/>
        </w:rPr>
        <w:t>.</w:t>
      </w:r>
    </w:p>
    <w:p w14:paraId="67145B4A" w14:textId="5BAD06A8" w:rsidR="00100250" w:rsidRPr="00C60478" w:rsidRDefault="00935310" w:rsidP="00100250">
      <w:pPr>
        <w:spacing w:line="360" w:lineRule="auto"/>
        <w:rPr>
          <w:rFonts w:ascii="Arial" w:eastAsia="Arial" w:hAnsi="Arial" w:cs="Arial"/>
          <w:color w:val="000000" w:themeColor="text1"/>
          <w:sz w:val="22"/>
        </w:rPr>
      </w:pPr>
      <w:r w:rsidRPr="00190821">
        <w:rPr>
          <w:rFonts w:ascii="Arial" w:eastAsia="Arial" w:hAnsi="Arial" w:cs="Arial"/>
          <w:sz w:val="22"/>
        </w:rPr>
        <w:t>Fonagy, P. (2025)</w:t>
      </w:r>
      <w:r w:rsidR="0052727F">
        <w:rPr>
          <w:rFonts w:ascii="Arial" w:eastAsia="Arial" w:hAnsi="Arial" w:cs="Arial"/>
          <w:sz w:val="22"/>
        </w:rPr>
        <w:t xml:space="preserve"> </w:t>
      </w:r>
      <w:r w:rsidRPr="00190821">
        <w:rPr>
          <w:rFonts w:ascii="Arial" w:eastAsia="Arial" w:hAnsi="Arial" w:cs="Arial"/>
          <w:i/>
          <w:iCs/>
          <w:sz w:val="22"/>
        </w:rPr>
        <w:t>Understanding the crisis in young people’s mental health</w:t>
      </w:r>
      <w:r w:rsidRPr="00190821">
        <w:rPr>
          <w:rFonts w:ascii="Arial" w:eastAsia="Arial" w:hAnsi="Arial" w:cs="Arial"/>
          <w:sz w:val="22"/>
        </w:rPr>
        <w:t>. [online] The Health Foundation. Available at</w:t>
      </w:r>
      <w:r w:rsidRPr="00D21D68">
        <w:rPr>
          <w:rFonts w:ascii="Arial" w:eastAsia="Arial" w:hAnsi="Arial" w:cs="Arial"/>
          <w:color w:val="000000" w:themeColor="text1"/>
          <w:sz w:val="22"/>
        </w:rPr>
        <w:t xml:space="preserve">: </w:t>
      </w:r>
      <w:hyperlink r:id="rId18" w:history="1">
        <w:r w:rsidR="00100250" w:rsidRPr="00D21D68">
          <w:rPr>
            <w:rStyle w:val="Hyperlink"/>
            <w:rFonts w:ascii="Arial" w:eastAsia="Arial" w:hAnsi="Arial" w:cs="Arial"/>
            <w:color w:val="000000" w:themeColor="text1"/>
            <w:sz w:val="22"/>
          </w:rPr>
          <w:t>https://www.health.org.uk/features-and-opinion/blogs/understanding-the-crisis-in-young-people-s-mental-health</w:t>
        </w:r>
      </w:hyperlink>
      <w:r w:rsidR="00100250" w:rsidRPr="00D21D68">
        <w:rPr>
          <w:rFonts w:ascii="Arial" w:eastAsia="Arial" w:hAnsi="Arial" w:cs="Arial"/>
          <w:color w:val="000000" w:themeColor="text1"/>
          <w:sz w:val="22"/>
        </w:rPr>
        <w:t xml:space="preserve"> (</w:t>
      </w:r>
      <w:r w:rsidR="00100250" w:rsidRPr="00D21D68">
        <w:rPr>
          <w:rFonts w:ascii="Arial" w:hAnsi="Arial" w:cs="Arial"/>
          <w:color w:val="000000" w:themeColor="text1"/>
          <w:sz w:val="22"/>
        </w:rPr>
        <w:t>Accessed 18 November 2025).</w:t>
      </w:r>
    </w:p>
    <w:p w14:paraId="4E345FDC" w14:textId="7490661F" w:rsidR="00100250" w:rsidRPr="00C60478" w:rsidRDefault="00726963" w:rsidP="00100250">
      <w:pPr>
        <w:spacing w:line="360" w:lineRule="auto"/>
        <w:rPr>
          <w:rFonts w:ascii="Arial" w:eastAsia="Arial" w:hAnsi="Arial" w:cs="Arial"/>
          <w:sz w:val="22"/>
        </w:rPr>
      </w:pPr>
      <w:r w:rsidRPr="00DB3510">
        <w:rPr>
          <w:rFonts w:ascii="Arial" w:eastAsia="Arial" w:hAnsi="Arial" w:cs="Arial"/>
          <w:color w:val="000000" w:themeColor="text1"/>
          <w:sz w:val="22"/>
        </w:rPr>
        <w:t>Garratt, K., Kirk-Wade, E. and Long, R. (2024)</w:t>
      </w:r>
      <w:r w:rsidR="0052727F">
        <w:rPr>
          <w:rFonts w:ascii="Arial" w:eastAsia="Arial" w:hAnsi="Arial" w:cs="Arial"/>
          <w:color w:val="000000" w:themeColor="text1"/>
          <w:sz w:val="22"/>
        </w:rPr>
        <w:t xml:space="preserve"> </w:t>
      </w:r>
      <w:r w:rsidRPr="00DB3510">
        <w:rPr>
          <w:rFonts w:ascii="Arial" w:eastAsia="Arial" w:hAnsi="Arial" w:cs="Arial"/>
          <w:i/>
          <w:iCs/>
          <w:color w:val="000000" w:themeColor="text1"/>
          <w:sz w:val="22"/>
        </w:rPr>
        <w:t>Children and young people’s mental health: policy and services (England)</w:t>
      </w:r>
      <w:r w:rsidRPr="00DB3510">
        <w:rPr>
          <w:rFonts w:ascii="Arial" w:eastAsia="Arial" w:hAnsi="Arial" w:cs="Arial"/>
          <w:color w:val="000000" w:themeColor="text1"/>
          <w:sz w:val="22"/>
        </w:rPr>
        <w:t xml:space="preserve">. [online] Parliament.uk. Available at: </w:t>
      </w:r>
      <w:hyperlink r:id="rId19" w:history="1">
        <w:r w:rsidR="003E757E" w:rsidRPr="00DB3510">
          <w:rPr>
            <w:rStyle w:val="Hyperlink"/>
            <w:rFonts w:ascii="Arial" w:eastAsia="Arial" w:hAnsi="Arial" w:cs="Arial"/>
            <w:color w:val="000000" w:themeColor="text1"/>
            <w:sz w:val="22"/>
            <w:u w:val="none"/>
          </w:rPr>
          <w:t>https://researchbriefings.files.parliament.uk/documents/CBP-7196/CBP-7196.pdf</w:t>
        </w:r>
      </w:hyperlink>
      <w:r w:rsidR="00100250">
        <w:rPr>
          <w:rFonts w:ascii="Arial" w:eastAsia="Arial" w:hAnsi="Arial" w:cs="Arial"/>
          <w:sz w:val="22"/>
        </w:rPr>
        <w:t xml:space="preserve"> (</w:t>
      </w:r>
      <w:r w:rsidR="00100250" w:rsidRPr="00190821">
        <w:rPr>
          <w:rFonts w:ascii="Arial" w:hAnsi="Arial" w:cs="Arial"/>
          <w:sz w:val="22"/>
        </w:rPr>
        <w:t xml:space="preserve">Accessed </w:t>
      </w:r>
      <w:r w:rsidR="00100250">
        <w:rPr>
          <w:rFonts w:ascii="Arial" w:hAnsi="Arial" w:cs="Arial"/>
          <w:sz w:val="22"/>
        </w:rPr>
        <w:t>19</w:t>
      </w:r>
      <w:r w:rsidR="00100250" w:rsidRPr="00190821">
        <w:rPr>
          <w:rFonts w:ascii="Arial" w:hAnsi="Arial" w:cs="Arial"/>
          <w:sz w:val="22"/>
        </w:rPr>
        <w:t xml:space="preserve"> November 2025)</w:t>
      </w:r>
      <w:r w:rsidR="00100250">
        <w:rPr>
          <w:rFonts w:ascii="Arial" w:hAnsi="Arial" w:cs="Arial"/>
          <w:sz w:val="22"/>
        </w:rPr>
        <w:t>.</w:t>
      </w:r>
    </w:p>
    <w:p w14:paraId="7EB38337" w14:textId="62AABB2E" w:rsidR="003E757E" w:rsidRPr="0026148A" w:rsidRDefault="003E757E" w:rsidP="00190821">
      <w:pPr>
        <w:spacing w:line="360" w:lineRule="auto"/>
        <w:jc w:val="both"/>
        <w:rPr>
          <w:rFonts w:ascii="Arial" w:eastAsia="Arial" w:hAnsi="Arial" w:cs="Arial"/>
          <w:sz w:val="22"/>
        </w:rPr>
      </w:pPr>
      <w:r w:rsidRPr="0026148A">
        <w:rPr>
          <w:rFonts w:ascii="Arial" w:eastAsia="Arial" w:hAnsi="Arial" w:cs="Arial"/>
          <w:sz w:val="22"/>
        </w:rPr>
        <w:t xml:space="preserve">Holden, J. (2025) </w:t>
      </w:r>
      <w:r w:rsidRPr="0026148A">
        <w:rPr>
          <w:rFonts w:ascii="Arial" w:eastAsia="Arial" w:hAnsi="Arial" w:cs="Arial"/>
          <w:i/>
          <w:iCs/>
          <w:sz w:val="22"/>
        </w:rPr>
        <w:t>Ten actions the government can take to improve children’s health | The King’s Fund</w:t>
      </w:r>
      <w:r w:rsidRPr="0026148A">
        <w:rPr>
          <w:rFonts w:ascii="Arial" w:eastAsia="Arial" w:hAnsi="Arial" w:cs="Arial"/>
          <w:sz w:val="22"/>
        </w:rPr>
        <w:t xml:space="preserve">. [online] The King’s Fund. Available at: </w:t>
      </w:r>
      <w:hyperlink r:id="rId20" w:history="1">
        <w:r w:rsidR="00D63FB2" w:rsidRPr="0026148A">
          <w:rPr>
            <w:rStyle w:val="Hyperlink"/>
            <w:rFonts w:ascii="Arial" w:eastAsia="Arial" w:hAnsi="Arial" w:cs="Arial"/>
            <w:color w:val="auto"/>
            <w:sz w:val="22"/>
          </w:rPr>
          <w:t>https://www.kingsfund.org.uk/insight-and-analysis/briefings/ten-actions-government-improve-childrens-health</w:t>
        </w:r>
      </w:hyperlink>
      <w:r w:rsidR="00D63FB2" w:rsidRPr="00705C06">
        <w:rPr>
          <w:rFonts w:ascii="Arial" w:eastAsia="Arial" w:hAnsi="Arial" w:cs="Arial"/>
          <w:sz w:val="22"/>
        </w:rPr>
        <w:t>(</w:t>
      </w:r>
      <w:r w:rsidR="00D63FB2">
        <w:rPr>
          <w:rFonts w:ascii="Arial" w:eastAsia="Arial" w:hAnsi="Arial" w:cs="Arial"/>
          <w:sz w:val="22"/>
        </w:rPr>
        <w:t>A</w:t>
      </w:r>
      <w:r w:rsidR="00D63FB2" w:rsidRPr="00190821">
        <w:rPr>
          <w:rFonts w:ascii="Arial" w:eastAsia="Arial" w:hAnsi="Arial" w:cs="Arial"/>
          <w:sz w:val="22"/>
        </w:rPr>
        <w:t>ccessed: 2</w:t>
      </w:r>
      <w:r w:rsidR="00D63FB2">
        <w:rPr>
          <w:rFonts w:ascii="Arial" w:eastAsia="Arial" w:hAnsi="Arial" w:cs="Arial"/>
          <w:sz w:val="22"/>
        </w:rPr>
        <w:t>0</w:t>
      </w:r>
      <w:r w:rsidR="00D63FB2" w:rsidRPr="00190821">
        <w:rPr>
          <w:rFonts w:ascii="Arial" w:eastAsia="Arial" w:hAnsi="Arial" w:cs="Arial"/>
          <w:sz w:val="22"/>
        </w:rPr>
        <w:t xml:space="preserve"> November 2025).</w:t>
      </w:r>
    </w:p>
    <w:p w14:paraId="03530694" w14:textId="13B70521" w:rsidR="00D63FB2" w:rsidRDefault="00D63FB2" w:rsidP="00D63FB2">
      <w:pPr>
        <w:spacing w:line="360" w:lineRule="auto"/>
        <w:jc w:val="both"/>
        <w:rPr>
          <w:rFonts w:ascii="Arial" w:hAnsi="Arial" w:cs="Arial"/>
          <w:sz w:val="22"/>
        </w:rPr>
      </w:pPr>
      <w:r w:rsidRPr="00D63FB2">
        <w:rPr>
          <w:rFonts w:ascii="Arial" w:hAnsi="Arial" w:cs="Arial"/>
          <w:sz w:val="22"/>
        </w:rPr>
        <w:lastRenderedPageBreak/>
        <w:t xml:space="preserve">Mansfield, R., Santos, J., Deighton, J., Hayes, D., Velikonja, T., Boehnke, J.R. and Patalay, P. (2022) </w:t>
      </w:r>
      <w:r w:rsidR="00832304">
        <w:rPr>
          <w:rFonts w:ascii="Arial" w:hAnsi="Arial" w:cs="Arial"/>
          <w:sz w:val="22"/>
        </w:rPr>
        <w:t>‘</w:t>
      </w:r>
      <w:r w:rsidRPr="00D63FB2">
        <w:rPr>
          <w:rFonts w:ascii="Arial" w:hAnsi="Arial" w:cs="Arial"/>
          <w:sz w:val="22"/>
        </w:rPr>
        <w:t>The impact of the COVID-19 pandemic on adolescent mental health: a natural experiment</w:t>
      </w:r>
      <w:r w:rsidR="00832304">
        <w:rPr>
          <w:rFonts w:ascii="Arial" w:hAnsi="Arial" w:cs="Arial"/>
          <w:sz w:val="22"/>
        </w:rPr>
        <w:t xml:space="preserve">’, </w:t>
      </w:r>
      <w:r w:rsidRPr="00D63FB2">
        <w:rPr>
          <w:rFonts w:ascii="Arial" w:hAnsi="Arial" w:cs="Arial"/>
          <w:i/>
          <w:iCs/>
          <w:sz w:val="22"/>
        </w:rPr>
        <w:t>Royal Society Open Science</w:t>
      </w:r>
      <w:r w:rsidRPr="00D63FB2">
        <w:rPr>
          <w:rFonts w:ascii="Arial" w:hAnsi="Arial" w:cs="Arial"/>
          <w:sz w:val="22"/>
        </w:rPr>
        <w:t xml:space="preserve">, 9(4). </w:t>
      </w:r>
      <w:r w:rsidR="00705C06" w:rsidRPr="00D63FB2">
        <w:rPr>
          <w:rFonts w:ascii="Arial" w:hAnsi="Arial" w:cs="Arial"/>
          <w:sz w:val="22"/>
        </w:rPr>
        <w:t>Doi</w:t>
      </w:r>
      <w:r w:rsidRPr="00D63FB2">
        <w:rPr>
          <w:rFonts w:ascii="Arial" w:hAnsi="Arial" w:cs="Arial"/>
          <w:sz w:val="22"/>
        </w:rPr>
        <w:t>:</w:t>
      </w:r>
      <w:r w:rsidR="00705C06">
        <w:rPr>
          <w:rFonts w:ascii="Arial" w:hAnsi="Arial" w:cs="Arial"/>
          <w:sz w:val="22"/>
        </w:rPr>
        <w:t xml:space="preserve"> </w:t>
      </w:r>
      <w:r w:rsidRPr="00D63FB2">
        <w:rPr>
          <w:rFonts w:ascii="Arial" w:hAnsi="Arial" w:cs="Arial"/>
          <w:sz w:val="22"/>
        </w:rPr>
        <w:t>https://doi.org/10.1098/rsos.211114.</w:t>
      </w:r>
    </w:p>
    <w:p w14:paraId="7BAE742C" w14:textId="7B335788" w:rsidR="000A4818" w:rsidRPr="00C60478" w:rsidRDefault="009A7561" w:rsidP="000A4818">
      <w:pPr>
        <w:spacing w:line="360" w:lineRule="auto"/>
        <w:rPr>
          <w:rFonts w:ascii="Arial" w:eastAsia="Arial" w:hAnsi="Arial" w:cs="Arial"/>
          <w:sz w:val="22"/>
        </w:rPr>
      </w:pPr>
      <w:r w:rsidRPr="009A7561">
        <w:rPr>
          <w:rFonts w:ascii="Arial" w:hAnsi="Arial" w:cs="Arial"/>
          <w:sz w:val="22"/>
        </w:rPr>
        <w:t>McLeod, S. (2024)</w:t>
      </w:r>
      <w:r w:rsidR="00832304">
        <w:rPr>
          <w:rFonts w:ascii="Arial" w:hAnsi="Arial" w:cs="Arial"/>
          <w:sz w:val="22"/>
        </w:rPr>
        <w:t xml:space="preserve"> </w:t>
      </w:r>
      <w:r w:rsidRPr="009A7561">
        <w:rPr>
          <w:rFonts w:ascii="Arial" w:hAnsi="Arial" w:cs="Arial"/>
          <w:i/>
          <w:iCs/>
          <w:sz w:val="22"/>
        </w:rPr>
        <w:t>Doing a Scoping Review: A Practical, Step-by-Step Guide</w:t>
      </w:r>
      <w:r w:rsidRPr="009A7561">
        <w:rPr>
          <w:rFonts w:ascii="Arial" w:hAnsi="Arial" w:cs="Arial"/>
          <w:sz w:val="22"/>
        </w:rPr>
        <w:t>. [online] Simply Psychology. Available at: https://www.simplypsychology.org/steps-for-conducting-a-scoping-review.html</w:t>
      </w:r>
      <w:r w:rsidR="00100250">
        <w:rPr>
          <w:rFonts w:ascii="Arial" w:hAnsi="Arial" w:cs="Arial"/>
          <w:sz w:val="22"/>
        </w:rPr>
        <w:t xml:space="preserve"> </w:t>
      </w:r>
      <w:r w:rsidR="000A4818">
        <w:rPr>
          <w:rFonts w:ascii="Arial" w:eastAsia="Arial" w:hAnsi="Arial" w:cs="Arial"/>
          <w:sz w:val="22"/>
        </w:rPr>
        <w:t>(</w:t>
      </w:r>
      <w:r w:rsidR="000A4818" w:rsidRPr="00190821">
        <w:rPr>
          <w:rFonts w:ascii="Arial" w:hAnsi="Arial" w:cs="Arial"/>
          <w:sz w:val="22"/>
        </w:rPr>
        <w:t xml:space="preserve">Accessed </w:t>
      </w:r>
      <w:r w:rsidR="000A4818">
        <w:rPr>
          <w:rFonts w:ascii="Arial" w:hAnsi="Arial" w:cs="Arial"/>
          <w:sz w:val="22"/>
        </w:rPr>
        <w:t>19</w:t>
      </w:r>
      <w:r w:rsidR="000A4818" w:rsidRPr="00190821">
        <w:rPr>
          <w:rFonts w:ascii="Arial" w:hAnsi="Arial" w:cs="Arial"/>
          <w:sz w:val="22"/>
        </w:rPr>
        <w:t xml:space="preserve"> November 2025)</w:t>
      </w:r>
      <w:r w:rsidR="000A4818">
        <w:rPr>
          <w:rFonts w:ascii="Arial" w:hAnsi="Arial" w:cs="Arial"/>
          <w:sz w:val="22"/>
        </w:rPr>
        <w:t>.</w:t>
      </w:r>
    </w:p>
    <w:p w14:paraId="78D41F98" w14:textId="02666EA7" w:rsidR="00C94FF6" w:rsidRPr="00190821" w:rsidRDefault="00C94FF6" w:rsidP="00190821">
      <w:pPr>
        <w:spacing w:line="360" w:lineRule="auto"/>
        <w:jc w:val="both"/>
        <w:rPr>
          <w:rFonts w:ascii="Arial" w:hAnsi="Arial" w:cs="Arial"/>
          <w:sz w:val="22"/>
        </w:rPr>
      </w:pPr>
      <w:r w:rsidRPr="00C94FF6">
        <w:rPr>
          <w:rFonts w:ascii="Arial" w:hAnsi="Arial" w:cs="Arial"/>
          <w:sz w:val="22"/>
        </w:rPr>
        <w:t>NHS Digital (2020</w:t>
      </w:r>
      <w:r w:rsidR="00AF3324">
        <w:rPr>
          <w:rFonts w:ascii="Arial" w:hAnsi="Arial" w:cs="Arial"/>
          <w:sz w:val="22"/>
        </w:rPr>
        <w:t>a</w:t>
      </w:r>
      <w:r w:rsidRPr="00C94FF6">
        <w:rPr>
          <w:rFonts w:ascii="Arial" w:hAnsi="Arial" w:cs="Arial"/>
          <w:sz w:val="22"/>
        </w:rPr>
        <w:t>)</w:t>
      </w:r>
      <w:r w:rsidR="00832304">
        <w:rPr>
          <w:rFonts w:ascii="Arial" w:hAnsi="Arial" w:cs="Arial"/>
          <w:sz w:val="22"/>
        </w:rPr>
        <w:t xml:space="preserve"> </w:t>
      </w:r>
      <w:r w:rsidRPr="00C94FF6">
        <w:rPr>
          <w:rFonts w:ascii="Arial" w:hAnsi="Arial" w:cs="Arial"/>
          <w:i/>
          <w:iCs/>
          <w:sz w:val="22"/>
        </w:rPr>
        <w:t>Mental Health of Children and Young People in England, 2020: Wave 1 follow up to the 2017 survey</w:t>
      </w:r>
      <w:r w:rsidRPr="00C94FF6">
        <w:rPr>
          <w:rFonts w:ascii="Arial" w:hAnsi="Arial" w:cs="Arial"/>
          <w:sz w:val="22"/>
        </w:rPr>
        <w:t xml:space="preserve">. [online] NHS Digital. Available at: </w:t>
      </w:r>
      <w:hyperlink r:id="rId21" w:history="1">
        <w:r w:rsidR="007459C1" w:rsidRPr="00C94FF6">
          <w:rPr>
            <w:rStyle w:val="Hyperlink"/>
            <w:rFonts w:ascii="Arial" w:hAnsi="Arial" w:cs="Arial"/>
            <w:color w:val="auto"/>
            <w:sz w:val="22"/>
          </w:rPr>
          <w:t>https://digital.nhs.uk/data-and-information/publications/statistical/mental-health-of-children-and-young-people-in-england/2020-wave-1-follow-up</w:t>
        </w:r>
      </w:hyperlink>
      <w:r w:rsidRPr="00C94FF6">
        <w:rPr>
          <w:rFonts w:ascii="Arial" w:hAnsi="Arial" w:cs="Arial"/>
          <w:sz w:val="22"/>
        </w:rPr>
        <w:t>.</w:t>
      </w:r>
      <w:r w:rsidR="007459C1">
        <w:rPr>
          <w:rFonts w:ascii="Arial" w:hAnsi="Arial" w:cs="Arial"/>
          <w:sz w:val="22"/>
        </w:rPr>
        <w:t xml:space="preserve"> </w:t>
      </w:r>
      <w:r w:rsidR="007459C1" w:rsidRPr="00190821">
        <w:rPr>
          <w:rFonts w:ascii="Arial" w:eastAsia="Arial" w:hAnsi="Arial" w:cs="Arial"/>
          <w:sz w:val="22"/>
        </w:rPr>
        <w:t>(</w:t>
      </w:r>
      <w:r w:rsidR="007459C1">
        <w:rPr>
          <w:rFonts w:ascii="Arial" w:eastAsia="Arial" w:hAnsi="Arial" w:cs="Arial"/>
          <w:sz w:val="22"/>
        </w:rPr>
        <w:t>A</w:t>
      </w:r>
      <w:r w:rsidR="007459C1" w:rsidRPr="00190821">
        <w:rPr>
          <w:rFonts w:ascii="Arial" w:eastAsia="Arial" w:hAnsi="Arial" w:cs="Arial"/>
          <w:sz w:val="22"/>
        </w:rPr>
        <w:t>ccessed: 2</w:t>
      </w:r>
      <w:r w:rsidR="00F97FA7">
        <w:rPr>
          <w:rFonts w:ascii="Arial" w:eastAsia="Arial" w:hAnsi="Arial" w:cs="Arial"/>
          <w:sz w:val="22"/>
        </w:rPr>
        <w:t>0</w:t>
      </w:r>
      <w:r w:rsidR="007459C1" w:rsidRPr="00190821">
        <w:rPr>
          <w:rFonts w:ascii="Arial" w:eastAsia="Arial" w:hAnsi="Arial" w:cs="Arial"/>
          <w:sz w:val="22"/>
        </w:rPr>
        <w:t xml:space="preserve"> November 2025).</w:t>
      </w:r>
    </w:p>
    <w:p w14:paraId="0A53A9AA" w14:textId="2EAFBF21" w:rsidR="00EE11CA" w:rsidRPr="00190821" w:rsidRDefault="00EE11CA" w:rsidP="00190821">
      <w:pPr>
        <w:tabs>
          <w:tab w:val="left" w:pos="6540"/>
        </w:tabs>
        <w:spacing w:line="360" w:lineRule="auto"/>
        <w:jc w:val="both"/>
        <w:rPr>
          <w:rFonts w:ascii="Arial" w:eastAsia="Arial" w:hAnsi="Arial" w:cs="Arial"/>
          <w:sz w:val="22"/>
        </w:rPr>
      </w:pPr>
      <w:r w:rsidRPr="00D22A22">
        <w:rPr>
          <w:rFonts w:ascii="Arial" w:eastAsia="Arial" w:hAnsi="Arial" w:cs="Arial"/>
          <w:sz w:val="22"/>
        </w:rPr>
        <w:t>NHS England (2020</w:t>
      </w:r>
      <w:r w:rsidR="00AF3324">
        <w:rPr>
          <w:rFonts w:ascii="Arial" w:eastAsia="Arial" w:hAnsi="Arial" w:cs="Arial"/>
          <w:sz w:val="22"/>
        </w:rPr>
        <w:t>b</w:t>
      </w:r>
      <w:r w:rsidRPr="00D22A22">
        <w:rPr>
          <w:rFonts w:ascii="Arial" w:eastAsia="Arial" w:hAnsi="Arial" w:cs="Arial"/>
          <w:sz w:val="22"/>
        </w:rPr>
        <w:t xml:space="preserve">) </w:t>
      </w:r>
      <w:r w:rsidRPr="00D22A22">
        <w:rPr>
          <w:rFonts w:ascii="Arial" w:eastAsia="Arial" w:hAnsi="Arial" w:cs="Arial"/>
          <w:i/>
          <w:iCs/>
          <w:sz w:val="22"/>
        </w:rPr>
        <w:t>NHS England» Children and Young People’s Mental Health Services (CYPMHS)</w:t>
      </w:r>
      <w:r w:rsidRPr="00D22A22">
        <w:rPr>
          <w:rFonts w:ascii="Arial" w:eastAsia="Arial" w:hAnsi="Arial" w:cs="Arial"/>
          <w:sz w:val="22"/>
        </w:rPr>
        <w:t xml:space="preserve">. [online] England.nhs.uk. Available at: </w:t>
      </w:r>
      <w:hyperlink r:id="rId22" w:history="1">
        <w:r w:rsidRPr="00D22A22">
          <w:rPr>
            <w:rStyle w:val="Hyperlink"/>
            <w:rFonts w:ascii="Arial" w:eastAsia="Arial" w:hAnsi="Arial" w:cs="Arial"/>
            <w:color w:val="auto"/>
            <w:sz w:val="22"/>
            <w:u w:val="none"/>
          </w:rPr>
          <w:t>https://www.england.nhs.uk/mental-health/resources/cypmhs/</w:t>
        </w:r>
      </w:hyperlink>
      <w:r w:rsidRPr="00D22A22">
        <w:rPr>
          <w:rFonts w:ascii="Arial" w:eastAsia="Arial" w:hAnsi="Arial" w:cs="Arial"/>
          <w:sz w:val="22"/>
        </w:rPr>
        <w:t>.</w:t>
      </w:r>
      <w:r w:rsidR="007459C1">
        <w:rPr>
          <w:rFonts w:ascii="Arial" w:eastAsia="Arial" w:hAnsi="Arial" w:cs="Arial"/>
          <w:sz w:val="22"/>
        </w:rPr>
        <w:t xml:space="preserve"> </w:t>
      </w:r>
      <w:r w:rsidR="007459C1" w:rsidRPr="00190821">
        <w:rPr>
          <w:rFonts w:ascii="Arial" w:eastAsia="Arial" w:hAnsi="Arial" w:cs="Arial"/>
          <w:sz w:val="22"/>
        </w:rPr>
        <w:t>(</w:t>
      </w:r>
      <w:r w:rsidR="007459C1">
        <w:rPr>
          <w:rFonts w:ascii="Arial" w:eastAsia="Arial" w:hAnsi="Arial" w:cs="Arial"/>
          <w:sz w:val="22"/>
        </w:rPr>
        <w:t>A</w:t>
      </w:r>
      <w:r w:rsidR="007459C1" w:rsidRPr="00190821">
        <w:rPr>
          <w:rFonts w:ascii="Arial" w:eastAsia="Arial" w:hAnsi="Arial" w:cs="Arial"/>
          <w:sz w:val="22"/>
        </w:rPr>
        <w:t>ccessed: 2</w:t>
      </w:r>
      <w:r w:rsidR="007459C1">
        <w:rPr>
          <w:rFonts w:ascii="Arial" w:eastAsia="Arial" w:hAnsi="Arial" w:cs="Arial"/>
          <w:sz w:val="22"/>
        </w:rPr>
        <w:t>0</w:t>
      </w:r>
      <w:r w:rsidR="007459C1" w:rsidRPr="00190821">
        <w:rPr>
          <w:rFonts w:ascii="Arial" w:eastAsia="Arial" w:hAnsi="Arial" w:cs="Arial"/>
          <w:sz w:val="22"/>
        </w:rPr>
        <w:t xml:space="preserve"> November 2025).</w:t>
      </w:r>
    </w:p>
    <w:p w14:paraId="24FAB413" w14:textId="18CC44E9" w:rsidR="005354DD" w:rsidRPr="00190821" w:rsidRDefault="005354DD" w:rsidP="00190821">
      <w:pPr>
        <w:tabs>
          <w:tab w:val="left" w:pos="6540"/>
        </w:tabs>
        <w:spacing w:line="360" w:lineRule="auto"/>
        <w:jc w:val="both"/>
        <w:rPr>
          <w:rFonts w:ascii="Arial" w:eastAsia="Arial" w:hAnsi="Arial" w:cs="Arial"/>
          <w:sz w:val="22"/>
        </w:rPr>
      </w:pPr>
      <w:r w:rsidRPr="00402BAD">
        <w:rPr>
          <w:rFonts w:ascii="Arial" w:eastAsia="Arial" w:hAnsi="Arial" w:cs="Arial"/>
          <w:sz w:val="22"/>
        </w:rPr>
        <w:t>Nwabueze, K.K., Nnaemeka Akubue, Ademola Onakoya, Okolieze, S.C., Otaniyen-Igbinoba, I.J., Chisom Chukwunonye, Chinelo Grace Okengwu, Ige, T., Alao, O.J. and Kelechi Nelson Adindu (2025)</w:t>
      </w:r>
      <w:r w:rsidR="00832304">
        <w:rPr>
          <w:rFonts w:ascii="Arial" w:eastAsia="Arial" w:hAnsi="Arial" w:cs="Arial"/>
          <w:sz w:val="22"/>
        </w:rPr>
        <w:t xml:space="preserve"> </w:t>
      </w:r>
      <w:r w:rsidRPr="00402BAD">
        <w:rPr>
          <w:rFonts w:ascii="Arial" w:eastAsia="Arial" w:hAnsi="Arial" w:cs="Arial"/>
          <w:sz w:val="22"/>
        </w:rPr>
        <w:t>Exploring the prevalence and risk factors of adolescent mental health issues in the COVID and post-COVID era in the U.K.: A systematic review</w:t>
      </w:r>
      <w:r w:rsidR="00832304">
        <w:rPr>
          <w:rFonts w:ascii="Arial" w:eastAsia="Arial" w:hAnsi="Arial" w:cs="Arial"/>
          <w:sz w:val="22"/>
        </w:rPr>
        <w:t xml:space="preserve">’, </w:t>
      </w:r>
      <w:r w:rsidRPr="00402BAD">
        <w:rPr>
          <w:rFonts w:ascii="Arial" w:eastAsia="Arial" w:hAnsi="Arial" w:cs="Arial"/>
          <w:i/>
          <w:iCs/>
          <w:sz w:val="22"/>
        </w:rPr>
        <w:t>EXCLI Journal</w:t>
      </w:r>
      <w:r w:rsidRPr="00402BAD">
        <w:rPr>
          <w:rFonts w:ascii="Arial" w:eastAsia="Arial" w:hAnsi="Arial" w:cs="Arial"/>
          <w:sz w:val="22"/>
        </w:rPr>
        <w:t xml:space="preserve">, [online] 24(2025 Mar 27;24:508–523. </w:t>
      </w:r>
      <w:r w:rsidR="00063EBD" w:rsidRPr="00402BAD">
        <w:rPr>
          <w:rFonts w:ascii="Arial" w:eastAsia="Arial" w:hAnsi="Arial" w:cs="Arial"/>
          <w:sz w:val="22"/>
        </w:rPr>
        <w:t>Doi</w:t>
      </w:r>
      <w:r w:rsidRPr="00402BAD">
        <w:rPr>
          <w:rFonts w:ascii="Arial" w:eastAsia="Arial" w:hAnsi="Arial" w:cs="Arial"/>
          <w:sz w:val="22"/>
        </w:rPr>
        <w:t xml:space="preserve">: 10.17179/excli2025-8325), pp.508–523. </w:t>
      </w:r>
      <w:r w:rsidR="00063EBD" w:rsidRPr="00402BAD">
        <w:rPr>
          <w:rFonts w:ascii="Arial" w:eastAsia="Arial" w:hAnsi="Arial" w:cs="Arial"/>
          <w:sz w:val="22"/>
        </w:rPr>
        <w:t>Doi</w:t>
      </w:r>
      <w:r w:rsidRPr="00402BAD">
        <w:rPr>
          <w:rFonts w:ascii="Arial" w:eastAsia="Arial" w:hAnsi="Arial" w:cs="Arial"/>
          <w:sz w:val="22"/>
        </w:rPr>
        <w:t>:</w:t>
      </w:r>
      <w:r w:rsidR="00063EBD">
        <w:rPr>
          <w:rFonts w:ascii="Arial" w:eastAsia="Arial" w:hAnsi="Arial" w:cs="Arial"/>
          <w:sz w:val="22"/>
        </w:rPr>
        <w:t xml:space="preserve"> </w:t>
      </w:r>
      <w:r w:rsidRPr="00402BAD">
        <w:rPr>
          <w:rFonts w:ascii="Arial" w:eastAsia="Arial" w:hAnsi="Arial" w:cs="Arial"/>
          <w:sz w:val="22"/>
        </w:rPr>
        <w:t>https:</w:t>
      </w:r>
      <w:r w:rsidR="00063EBD">
        <w:rPr>
          <w:rFonts w:ascii="Arial" w:eastAsia="Arial" w:hAnsi="Arial" w:cs="Arial"/>
          <w:sz w:val="22"/>
        </w:rPr>
        <w:t xml:space="preserve"> </w:t>
      </w:r>
      <w:r w:rsidRPr="00402BAD">
        <w:rPr>
          <w:rFonts w:ascii="Arial" w:eastAsia="Arial" w:hAnsi="Arial" w:cs="Arial"/>
          <w:sz w:val="22"/>
        </w:rPr>
        <w:t>//doi.org/10.17179/excli2025-8325.</w:t>
      </w:r>
    </w:p>
    <w:p w14:paraId="738C141C" w14:textId="1E9BE7F7" w:rsidR="005354DD" w:rsidRDefault="005354DD" w:rsidP="00190821">
      <w:pPr>
        <w:spacing w:line="360" w:lineRule="auto"/>
        <w:jc w:val="both"/>
        <w:rPr>
          <w:rFonts w:ascii="Arial" w:hAnsi="Arial" w:cs="Arial"/>
          <w:sz w:val="22"/>
        </w:rPr>
      </w:pPr>
      <w:r w:rsidRPr="002A1B65">
        <w:rPr>
          <w:rFonts w:ascii="Arial" w:hAnsi="Arial" w:cs="Arial"/>
          <w:sz w:val="22"/>
        </w:rPr>
        <w:t>Panchal, U., Salazar de Pablo, G., Franco, M., Moreno, C., Parellada, M., Arango, C. and Fusar-Poli, P. (2021)</w:t>
      </w:r>
      <w:r w:rsidR="00832304">
        <w:rPr>
          <w:rFonts w:ascii="Arial" w:hAnsi="Arial" w:cs="Arial"/>
          <w:sz w:val="22"/>
        </w:rPr>
        <w:t xml:space="preserve"> ‘</w:t>
      </w:r>
      <w:r w:rsidRPr="002A1B65">
        <w:rPr>
          <w:rFonts w:ascii="Arial" w:hAnsi="Arial" w:cs="Arial"/>
          <w:sz w:val="22"/>
        </w:rPr>
        <w:t xml:space="preserve">The Impact of COVID-19 Lockdown on Child and Adolescent Mental </w:t>
      </w:r>
      <w:r w:rsidR="00063EBD">
        <w:rPr>
          <w:rFonts w:ascii="Arial" w:hAnsi="Arial" w:cs="Arial"/>
          <w:sz w:val="22"/>
        </w:rPr>
        <w:t>Health</w:t>
      </w:r>
      <w:r w:rsidRPr="002A1B65">
        <w:rPr>
          <w:rFonts w:ascii="Arial" w:hAnsi="Arial" w:cs="Arial"/>
          <w:sz w:val="22"/>
        </w:rPr>
        <w:t>: Systematic Review</w:t>
      </w:r>
      <w:r w:rsidR="00832304">
        <w:rPr>
          <w:rFonts w:ascii="Arial" w:hAnsi="Arial" w:cs="Arial"/>
          <w:sz w:val="22"/>
        </w:rPr>
        <w:t>’,</w:t>
      </w:r>
      <w:r w:rsidRPr="002A1B65">
        <w:rPr>
          <w:rFonts w:ascii="Arial" w:hAnsi="Arial" w:cs="Arial"/>
          <w:sz w:val="22"/>
        </w:rPr>
        <w:t xml:space="preserve"> </w:t>
      </w:r>
      <w:r w:rsidRPr="002A1B65">
        <w:rPr>
          <w:rFonts w:ascii="Arial" w:hAnsi="Arial" w:cs="Arial"/>
          <w:i/>
          <w:iCs/>
          <w:sz w:val="22"/>
        </w:rPr>
        <w:t>European Child &amp; Adolescent Psychiatry</w:t>
      </w:r>
      <w:r w:rsidRPr="002A1B65">
        <w:rPr>
          <w:rFonts w:ascii="Arial" w:hAnsi="Arial" w:cs="Arial"/>
          <w:sz w:val="22"/>
        </w:rPr>
        <w:t xml:space="preserve">, [online] 32(7), pp.1151–1177. </w:t>
      </w:r>
      <w:r w:rsidR="00063EBD" w:rsidRPr="002A1B65">
        <w:rPr>
          <w:rFonts w:ascii="Arial" w:hAnsi="Arial" w:cs="Arial"/>
          <w:sz w:val="22"/>
        </w:rPr>
        <w:t>Doi</w:t>
      </w:r>
      <w:r w:rsidRPr="002A1B65">
        <w:rPr>
          <w:rFonts w:ascii="Arial" w:hAnsi="Arial" w:cs="Arial"/>
          <w:sz w:val="22"/>
        </w:rPr>
        <w:t>:</w:t>
      </w:r>
      <w:r w:rsidR="00063EBD">
        <w:rPr>
          <w:rFonts w:ascii="Arial" w:hAnsi="Arial" w:cs="Arial"/>
          <w:sz w:val="22"/>
        </w:rPr>
        <w:t xml:space="preserve"> </w:t>
      </w:r>
      <w:r w:rsidRPr="002A1B65">
        <w:rPr>
          <w:rFonts w:ascii="Arial" w:hAnsi="Arial" w:cs="Arial"/>
          <w:sz w:val="22"/>
        </w:rPr>
        <w:t>https:</w:t>
      </w:r>
      <w:r w:rsidR="00063EBD">
        <w:rPr>
          <w:rFonts w:ascii="Arial" w:hAnsi="Arial" w:cs="Arial"/>
          <w:sz w:val="22"/>
        </w:rPr>
        <w:t xml:space="preserve"> </w:t>
      </w:r>
      <w:r w:rsidRPr="002A1B65">
        <w:rPr>
          <w:rFonts w:ascii="Arial" w:hAnsi="Arial" w:cs="Arial"/>
          <w:sz w:val="22"/>
        </w:rPr>
        <w:t>//doi.org/10.1007/s00787-021-01856-w.</w:t>
      </w:r>
    </w:p>
    <w:p w14:paraId="50A3CBC2" w14:textId="6A8E88A3" w:rsidR="00063EBD" w:rsidRPr="002A1B65" w:rsidRDefault="00063EBD" w:rsidP="00190821">
      <w:pPr>
        <w:spacing w:line="360" w:lineRule="auto"/>
        <w:jc w:val="both"/>
        <w:rPr>
          <w:rFonts w:ascii="Arial" w:hAnsi="Arial" w:cs="Arial"/>
          <w:sz w:val="22"/>
        </w:rPr>
      </w:pPr>
      <w:r w:rsidRPr="00063EBD">
        <w:rPr>
          <w:rFonts w:ascii="Arial" w:hAnsi="Arial" w:cs="Arial"/>
          <w:sz w:val="22"/>
        </w:rPr>
        <w:t>Paul Ralph and Sebastian Baltes</w:t>
      </w:r>
      <w:r w:rsidR="00832304">
        <w:rPr>
          <w:rFonts w:ascii="Arial" w:hAnsi="Arial" w:cs="Arial"/>
          <w:sz w:val="22"/>
        </w:rPr>
        <w:t xml:space="preserve"> (</w:t>
      </w:r>
      <w:r w:rsidRPr="00063EBD">
        <w:rPr>
          <w:rFonts w:ascii="Arial" w:hAnsi="Arial" w:cs="Arial"/>
          <w:sz w:val="22"/>
        </w:rPr>
        <w:t>2022</w:t>
      </w:r>
      <w:r w:rsidR="00832304">
        <w:rPr>
          <w:rFonts w:ascii="Arial" w:hAnsi="Arial" w:cs="Arial"/>
          <w:sz w:val="22"/>
        </w:rPr>
        <w:t>)</w:t>
      </w:r>
      <w:r w:rsidRPr="00063EBD">
        <w:rPr>
          <w:rFonts w:ascii="Arial" w:hAnsi="Arial" w:cs="Arial"/>
          <w:sz w:val="22"/>
        </w:rPr>
        <w:t xml:space="preserve"> </w:t>
      </w:r>
      <w:r w:rsidRPr="00832304">
        <w:rPr>
          <w:rFonts w:ascii="Arial" w:hAnsi="Arial" w:cs="Arial"/>
          <w:i/>
          <w:iCs/>
          <w:sz w:val="22"/>
        </w:rPr>
        <w:t>Paving the way for mature secondary research: the seven types of literature review. In Proceedings of the 30th ACM Joint European Software Engineering Conference and Symposium on the Foundations of Software Engineering</w:t>
      </w:r>
      <w:r w:rsidRPr="00063EBD">
        <w:rPr>
          <w:rFonts w:ascii="Arial" w:hAnsi="Arial" w:cs="Arial"/>
          <w:sz w:val="22"/>
        </w:rPr>
        <w:t xml:space="preserve"> (ESEC/FSE 2022). Association for Computing Machinery, New York, NY, USA, 1632–1636. https://doi.org/10.1145/3540250.3560877</w:t>
      </w:r>
    </w:p>
    <w:p w14:paraId="1874E0D8" w14:textId="518DA048" w:rsidR="007315B3" w:rsidRPr="00190821" w:rsidRDefault="007315B3" w:rsidP="00190821">
      <w:pPr>
        <w:tabs>
          <w:tab w:val="left" w:pos="6540"/>
        </w:tabs>
        <w:spacing w:line="360" w:lineRule="auto"/>
        <w:jc w:val="both"/>
        <w:rPr>
          <w:rFonts w:ascii="Arial" w:eastAsia="Arial" w:hAnsi="Arial" w:cs="Arial"/>
          <w:sz w:val="22"/>
        </w:rPr>
      </w:pPr>
      <w:r w:rsidRPr="007315B3">
        <w:rPr>
          <w:rFonts w:ascii="Arial" w:eastAsia="Arial" w:hAnsi="Arial" w:cs="Arial"/>
          <w:sz w:val="22"/>
        </w:rPr>
        <w:t xml:space="preserve">World Health </w:t>
      </w:r>
      <w:r w:rsidRPr="00190821">
        <w:rPr>
          <w:rFonts w:ascii="Arial" w:eastAsia="Arial" w:hAnsi="Arial" w:cs="Arial"/>
          <w:sz w:val="22"/>
        </w:rPr>
        <w:t>Organisation</w:t>
      </w:r>
      <w:r w:rsidRPr="007315B3">
        <w:rPr>
          <w:rFonts w:ascii="Arial" w:eastAsia="Arial" w:hAnsi="Arial" w:cs="Arial"/>
          <w:sz w:val="22"/>
        </w:rPr>
        <w:t xml:space="preserve"> (202</w:t>
      </w:r>
      <w:r w:rsidRPr="00190821">
        <w:rPr>
          <w:rFonts w:ascii="Arial" w:eastAsia="Arial" w:hAnsi="Arial" w:cs="Arial"/>
          <w:sz w:val="22"/>
        </w:rPr>
        <w:t>5a</w:t>
      </w:r>
      <w:r w:rsidRPr="007315B3">
        <w:rPr>
          <w:rFonts w:ascii="Arial" w:eastAsia="Arial" w:hAnsi="Arial" w:cs="Arial"/>
          <w:sz w:val="22"/>
        </w:rPr>
        <w:t>)</w:t>
      </w:r>
      <w:r w:rsidR="003145EB">
        <w:rPr>
          <w:rFonts w:ascii="Arial" w:eastAsia="Arial" w:hAnsi="Arial" w:cs="Arial"/>
          <w:sz w:val="22"/>
        </w:rPr>
        <w:t xml:space="preserve"> </w:t>
      </w:r>
      <w:r w:rsidRPr="007315B3">
        <w:rPr>
          <w:rFonts w:ascii="Arial" w:eastAsia="Arial" w:hAnsi="Arial" w:cs="Arial"/>
          <w:i/>
          <w:iCs/>
          <w:sz w:val="22"/>
        </w:rPr>
        <w:t>Mental health</w:t>
      </w:r>
      <w:r w:rsidRPr="007315B3">
        <w:rPr>
          <w:rFonts w:ascii="Arial" w:eastAsia="Arial" w:hAnsi="Arial" w:cs="Arial"/>
          <w:sz w:val="22"/>
        </w:rPr>
        <w:t xml:space="preserve">. [online] World Health </w:t>
      </w:r>
      <w:r w:rsidRPr="00190821">
        <w:rPr>
          <w:rFonts w:ascii="Arial" w:eastAsia="Arial" w:hAnsi="Arial" w:cs="Arial"/>
          <w:sz w:val="22"/>
        </w:rPr>
        <w:t>Organisation</w:t>
      </w:r>
      <w:r w:rsidRPr="007315B3">
        <w:rPr>
          <w:rFonts w:ascii="Arial" w:eastAsia="Arial" w:hAnsi="Arial" w:cs="Arial"/>
          <w:sz w:val="22"/>
        </w:rPr>
        <w:t xml:space="preserve">. Available at: </w:t>
      </w:r>
      <w:hyperlink r:id="rId23" w:history="1">
        <w:r w:rsidR="007459C1" w:rsidRPr="007315B3">
          <w:rPr>
            <w:rStyle w:val="Hyperlink"/>
            <w:rFonts w:ascii="Arial" w:eastAsia="Arial" w:hAnsi="Arial" w:cs="Arial"/>
            <w:color w:val="auto"/>
            <w:sz w:val="22"/>
          </w:rPr>
          <w:t>https://www.who.int/news-room/fact-sheets/detail/mental-health-strengthening-our-response</w:t>
        </w:r>
        <w:r w:rsidR="007459C1" w:rsidRPr="00705C06">
          <w:rPr>
            <w:rStyle w:val="Hyperlink"/>
            <w:rFonts w:ascii="Arial" w:eastAsia="Arial" w:hAnsi="Arial" w:cs="Arial"/>
            <w:color w:val="auto"/>
            <w:sz w:val="22"/>
          </w:rPr>
          <w:t xml:space="preserve"> </w:t>
        </w:r>
      </w:hyperlink>
      <w:r w:rsidR="00063EBD" w:rsidRPr="00705C06">
        <w:rPr>
          <w:rFonts w:ascii="Arial" w:eastAsia="Arial" w:hAnsi="Arial" w:cs="Arial"/>
          <w:sz w:val="22"/>
        </w:rPr>
        <w:t xml:space="preserve">  </w:t>
      </w:r>
      <w:r w:rsidR="00705C06">
        <w:rPr>
          <w:rFonts w:ascii="Arial" w:eastAsia="Arial" w:hAnsi="Arial" w:cs="Arial"/>
          <w:sz w:val="22"/>
        </w:rPr>
        <w:t>(</w:t>
      </w:r>
      <w:r w:rsidR="00ED01BC">
        <w:rPr>
          <w:rFonts w:ascii="Arial" w:eastAsia="Arial" w:hAnsi="Arial" w:cs="Arial"/>
          <w:sz w:val="22"/>
        </w:rPr>
        <w:t>A</w:t>
      </w:r>
      <w:r w:rsidR="00063EBD">
        <w:rPr>
          <w:rFonts w:ascii="Arial" w:eastAsia="Arial" w:hAnsi="Arial" w:cs="Arial"/>
          <w:sz w:val="22"/>
        </w:rPr>
        <w:t xml:space="preserve">ccessed </w:t>
      </w:r>
      <w:r w:rsidR="000A4818">
        <w:rPr>
          <w:rFonts w:ascii="Arial" w:eastAsia="Arial" w:hAnsi="Arial" w:cs="Arial"/>
          <w:sz w:val="22"/>
        </w:rPr>
        <w:t>18</w:t>
      </w:r>
      <w:r w:rsidR="00705C06">
        <w:rPr>
          <w:rFonts w:ascii="Arial" w:eastAsia="Arial" w:hAnsi="Arial" w:cs="Arial"/>
          <w:sz w:val="22"/>
        </w:rPr>
        <w:t xml:space="preserve"> November</w:t>
      </w:r>
      <w:r w:rsidR="00124491" w:rsidRPr="00190821">
        <w:rPr>
          <w:rFonts w:ascii="Arial" w:eastAsia="Arial" w:hAnsi="Arial" w:cs="Arial"/>
          <w:sz w:val="22"/>
        </w:rPr>
        <w:t xml:space="preserve"> </w:t>
      </w:r>
      <w:r w:rsidR="00174409" w:rsidRPr="00190821">
        <w:rPr>
          <w:rFonts w:ascii="Arial" w:eastAsia="Arial" w:hAnsi="Arial" w:cs="Arial"/>
          <w:sz w:val="22"/>
        </w:rPr>
        <w:t>2025)</w:t>
      </w:r>
      <w:r w:rsidR="00117CF7" w:rsidRPr="00190821">
        <w:rPr>
          <w:rFonts w:ascii="Arial" w:eastAsia="Arial" w:hAnsi="Arial" w:cs="Arial"/>
          <w:sz w:val="22"/>
        </w:rPr>
        <w:t>.</w:t>
      </w:r>
    </w:p>
    <w:p w14:paraId="147AFAF5" w14:textId="414AD59B" w:rsidR="00117CF7" w:rsidRPr="00190821" w:rsidRDefault="00117CF7" w:rsidP="00190821">
      <w:pPr>
        <w:tabs>
          <w:tab w:val="left" w:pos="6540"/>
        </w:tabs>
        <w:spacing w:line="360" w:lineRule="auto"/>
        <w:jc w:val="both"/>
        <w:rPr>
          <w:rFonts w:ascii="Arial" w:eastAsia="Arial" w:hAnsi="Arial" w:cs="Arial"/>
          <w:sz w:val="22"/>
        </w:rPr>
      </w:pPr>
      <w:r w:rsidRPr="00117CF7">
        <w:rPr>
          <w:rFonts w:ascii="Arial" w:eastAsia="Arial" w:hAnsi="Arial" w:cs="Arial"/>
          <w:sz w:val="22"/>
        </w:rPr>
        <w:lastRenderedPageBreak/>
        <w:t xml:space="preserve">World Health </w:t>
      </w:r>
      <w:r w:rsidR="00A606E4" w:rsidRPr="00190821">
        <w:rPr>
          <w:rFonts w:ascii="Arial" w:eastAsia="Arial" w:hAnsi="Arial" w:cs="Arial"/>
          <w:sz w:val="22"/>
        </w:rPr>
        <w:t>Organisation</w:t>
      </w:r>
      <w:r w:rsidRPr="00117CF7">
        <w:rPr>
          <w:rFonts w:ascii="Arial" w:eastAsia="Arial" w:hAnsi="Arial" w:cs="Arial"/>
          <w:sz w:val="22"/>
        </w:rPr>
        <w:t xml:space="preserve"> (2025</w:t>
      </w:r>
      <w:r w:rsidR="007B0489" w:rsidRPr="00190821">
        <w:rPr>
          <w:rFonts w:ascii="Arial" w:eastAsia="Arial" w:hAnsi="Arial" w:cs="Arial"/>
          <w:sz w:val="22"/>
        </w:rPr>
        <w:t>b</w:t>
      </w:r>
      <w:r w:rsidRPr="00117CF7">
        <w:rPr>
          <w:rFonts w:ascii="Arial" w:eastAsia="Arial" w:hAnsi="Arial" w:cs="Arial"/>
          <w:sz w:val="22"/>
        </w:rPr>
        <w:t xml:space="preserve">) </w:t>
      </w:r>
      <w:r w:rsidRPr="00117CF7">
        <w:rPr>
          <w:rFonts w:ascii="Arial" w:eastAsia="Arial" w:hAnsi="Arial" w:cs="Arial"/>
          <w:i/>
          <w:iCs/>
          <w:sz w:val="22"/>
        </w:rPr>
        <w:t>Mental health of adolescents</w:t>
      </w:r>
      <w:r w:rsidRPr="00117CF7">
        <w:rPr>
          <w:rFonts w:ascii="Arial" w:eastAsia="Arial" w:hAnsi="Arial" w:cs="Arial"/>
          <w:sz w:val="22"/>
        </w:rPr>
        <w:t xml:space="preserve">. [online] World Health </w:t>
      </w:r>
      <w:r w:rsidR="00A606E4" w:rsidRPr="00190821">
        <w:rPr>
          <w:rFonts w:ascii="Arial" w:eastAsia="Arial" w:hAnsi="Arial" w:cs="Arial"/>
          <w:sz w:val="22"/>
        </w:rPr>
        <w:t>Organisation</w:t>
      </w:r>
      <w:r w:rsidRPr="00117CF7">
        <w:rPr>
          <w:rFonts w:ascii="Arial" w:eastAsia="Arial" w:hAnsi="Arial" w:cs="Arial"/>
          <w:sz w:val="22"/>
        </w:rPr>
        <w:t xml:space="preserve">. Available at: </w:t>
      </w:r>
      <w:hyperlink r:id="rId24" w:history="1">
        <w:r w:rsidRPr="00117CF7">
          <w:rPr>
            <w:rStyle w:val="Hyperlink"/>
            <w:rFonts w:ascii="Arial" w:eastAsia="Arial" w:hAnsi="Arial" w:cs="Arial"/>
            <w:color w:val="auto"/>
            <w:sz w:val="22"/>
            <w:u w:val="none"/>
          </w:rPr>
          <w:t>https://www.who.int/news-room/fact-sheets/detail/adolescent-mental-health</w:t>
        </w:r>
      </w:hyperlink>
      <w:r w:rsidRPr="00190821">
        <w:rPr>
          <w:rFonts w:ascii="Arial" w:eastAsia="Arial" w:hAnsi="Arial" w:cs="Arial"/>
          <w:sz w:val="22"/>
        </w:rPr>
        <w:t xml:space="preserve"> (</w:t>
      </w:r>
      <w:r w:rsidR="00435FF9">
        <w:rPr>
          <w:rFonts w:ascii="Arial" w:eastAsia="Arial" w:hAnsi="Arial" w:cs="Arial"/>
          <w:sz w:val="22"/>
        </w:rPr>
        <w:t>A</w:t>
      </w:r>
      <w:r w:rsidRPr="00190821">
        <w:rPr>
          <w:rFonts w:ascii="Arial" w:eastAsia="Arial" w:hAnsi="Arial" w:cs="Arial"/>
          <w:sz w:val="22"/>
        </w:rPr>
        <w:t>ccessed</w:t>
      </w:r>
      <w:r w:rsidR="00A606E4" w:rsidRPr="00190821">
        <w:rPr>
          <w:rFonts w:ascii="Arial" w:eastAsia="Arial" w:hAnsi="Arial" w:cs="Arial"/>
          <w:sz w:val="22"/>
        </w:rPr>
        <w:t xml:space="preserve">: </w:t>
      </w:r>
      <w:r w:rsidR="00435FF9">
        <w:rPr>
          <w:rFonts w:ascii="Arial" w:eastAsia="Arial" w:hAnsi="Arial" w:cs="Arial"/>
          <w:sz w:val="22"/>
        </w:rPr>
        <w:t>18</w:t>
      </w:r>
      <w:r w:rsidR="00A606E4" w:rsidRPr="00190821">
        <w:rPr>
          <w:rFonts w:ascii="Arial" w:eastAsia="Arial" w:hAnsi="Arial" w:cs="Arial"/>
          <w:sz w:val="22"/>
        </w:rPr>
        <w:t xml:space="preserve"> November 2025).</w:t>
      </w:r>
    </w:p>
    <w:p w14:paraId="21FE87AF" w14:textId="368885A4" w:rsidR="00A91E8C" w:rsidRPr="00190821" w:rsidRDefault="00A91E8C" w:rsidP="00190821">
      <w:pPr>
        <w:spacing w:line="360" w:lineRule="auto"/>
        <w:jc w:val="both"/>
        <w:rPr>
          <w:rFonts w:ascii="Arial" w:hAnsi="Arial" w:cs="Arial"/>
          <w:sz w:val="22"/>
        </w:rPr>
      </w:pPr>
      <w:r w:rsidRPr="00190821">
        <w:rPr>
          <w:rFonts w:ascii="Arial" w:hAnsi="Arial" w:cs="Arial"/>
          <w:sz w:val="22"/>
        </w:rPr>
        <w:t>Spencer L, McGovern R, Kaner E.</w:t>
      </w:r>
      <w:r w:rsidR="003145EB">
        <w:rPr>
          <w:rFonts w:ascii="Arial" w:hAnsi="Arial" w:cs="Arial"/>
          <w:sz w:val="22"/>
        </w:rPr>
        <w:t xml:space="preserve"> (2022)</w:t>
      </w:r>
      <w:r w:rsidRPr="00190821">
        <w:rPr>
          <w:rFonts w:ascii="Arial" w:hAnsi="Arial" w:cs="Arial"/>
          <w:sz w:val="22"/>
        </w:rPr>
        <w:t xml:space="preserve"> </w:t>
      </w:r>
      <w:r w:rsidR="003145EB">
        <w:rPr>
          <w:rFonts w:ascii="Arial" w:hAnsi="Arial" w:cs="Arial"/>
          <w:sz w:val="22"/>
        </w:rPr>
        <w:t>‘</w:t>
      </w:r>
      <w:r w:rsidRPr="00190821">
        <w:rPr>
          <w:rFonts w:ascii="Arial" w:hAnsi="Arial" w:cs="Arial"/>
          <w:sz w:val="22"/>
        </w:rPr>
        <w:t xml:space="preserve">A qualitative exploration of 14 to </w:t>
      </w:r>
      <w:r w:rsidR="00705C06">
        <w:rPr>
          <w:rFonts w:ascii="Arial" w:hAnsi="Arial" w:cs="Arial"/>
          <w:sz w:val="22"/>
        </w:rPr>
        <w:t>17-year-old</w:t>
      </w:r>
      <w:r w:rsidRPr="00190821">
        <w:rPr>
          <w:rFonts w:ascii="Arial" w:hAnsi="Arial" w:cs="Arial"/>
          <w:sz w:val="22"/>
        </w:rPr>
        <w:t xml:space="preserve"> adolescents' views of early and preventative mental health support in schools</w:t>
      </w:r>
      <w:r w:rsidR="003145EB">
        <w:rPr>
          <w:rFonts w:ascii="Arial" w:hAnsi="Arial" w:cs="Arial"/>
          <w:sz w:val="22"/>
        </w:rPr>
        <w:t>’</w:t>
      </w:r>
      <w:r w:rsidR="003145EB" w:rsidRPr="003145EB">
        <w:rPr>
          <w:rFonts w:ascii="Arial" w:hAnsi="Arial" w:cs="Arial"/>
          <w:i/>
          <w:iCs/>
          <w:sz w:val="22"/>
        </w:rPr>
        <w:t xml:space="preserve">, </w:t>
      </w:r>
      <w:r w:rsidRPr="003145EB">
        <w:rPr>
          <w:rFonts w:ascii="Arial" w:hAnsi="Arial" w:cs="Arial"/>
          <w:i/>
          <w:iCs/>
          <w:sz w:val="22"/>
        </w:rPr>
        <w:t>J Public Health</w:t>
      </w:r>
      <w:r w:rsidRPr="00190821">
        <w:rPr>
          <w:rFonts w:ascii="Arial" w:hAnsi="Arial" w:cs="Arial"/>
          <w:sz w:val="22"/>
        </w:rPr>
        <w:t xml:space="preserve"> (Oxf). Jun 27;44(2):363-369. </w:t>
      </w:r>
      <w:r w:rsidR="00705C06" w:rsidRPr="00190821">
        <w:rPr>
          <w:rFonts w:ascii="Arial" w:hAnsi="Arial" w:cs="Arial"/>
          <w:sz w:val="22"/>
        </w:rPr>
        <w:t>Doi</w:t>
      </w:r>
      <w:r w:rsidRPr="00190821">
        <w:rPr>
          <w:rFonts w:ascii="Arial" w:hAnsi="Arial" w:cs="Arial"/>
          <w:sz w:val="22"/>
        </w:rPr>
        <w:t>: 10.1093/</w:t>
      </w:r>
      <w:r w:rsidR="00705C06" w:rsidRPr="00190821">
        <w:rPr>
          <w:rFonts w:ascii="Arial" w:hAnsi="Arial" w:cs="Arial"/>
          <w:sz w:val="22"/>
        </w:rPr>
        <w:t>PubMed</w:t>
      </w:r>
      <w:r w:rsidRPr="00190821">
        <w:rPr>
          <w:rFonts w:ascii="Arial" w:hAnsi="Arial" w:cs="Arial"/>
          <w:sz w:val="22"/>
        </w:rPr>
        <w:t>/fdaa214. PMID: 33348355.</w:t>
      </w:r>
    </w:p>
    <w:p w14:paraId="68962CB2" w14:textId="39D81E5C" w:rsidR="00FA6A1E" w:rsidRPr="00190821" w:rsidRDefault="00FA6A1E" w:rsidP="00190821">
      <w:pPr>
        <w:spacing w:line="360" w:lineRule="auto"/>
        <w:jc w:val="both"/>
        <w:rPr>
          <w:rFonts w:ascii="Arial" w:hAnsi="Arial" w:cs="Arial"/>
          <w:sz w:val="22"/>
        </w:rPr>
      </w:pPr>
      <w:r w:rsidRPr="00190821">
        <w:rPr>
          <w:rFonts w:ascii="Arial" w:hAnsi="Arial" w:cs="Arial"/>
          <w:sz w:val="22"/>
        </w:rPr>
        <w:t>Straatmann, V.S., Lai, E.T.C. and Taylor-Robinson, D.C. (2018)</w:t>
      </w:r>
      <w:r w:rsidR="003145EB">
        <w:rPr>
          <w:rFonts w:ascii="Arial" w:hAnsi="Arial" w:cs="Arial"/>
          <w:sz w:val="22"/>
        </w:rPr>
        <w:t xml:space="preserve"> ‘</w:t>
      </w:r>
      <w:r w:rsidRPr="00190821">
        <w:rPr>
          <w:rFonts w:ascii="Arial" w:hAnsi="Arial" w:cs="Arial"/>
          <w:sz w:val="22"/>
        </w:rPr>
        <w:t>How do adverse childhood experiences explain social inequalities in adolescent health outcomes? Findings from the UK Millennium Cohort Study</w:t>
      </w:r>
      <w:r w:rsidR="003145EB">
        <w:rPr>
          <w:rFonts w:ascii="Arial" w:hAnsi="Arial" w:cs="Arial"/>
          <w:sz w:val="22"/>
        </w:rPr>
        <w:t xml:space="preserve">’, </w:t>
      </w:r>
      <w:r w:rsidRPr="003145EB">
        <w:rPr>
          <w:rFonts w:ascii="Arial" w:hAnsi="Arial" w:cs="Arial"/>
          <w:i/>
          <w:iCs/>
          <w:sz w:val="22"/>
        </w:rPr>
        <w:t>The Lancet</w:t>
      </w:r>
      <w:r w:rsidRPr="00190821">
        <w:rPr>
          <w:rFonts w:ascii="Arial" w:hAnsi="Arial" w:cs="Arial"/>
          <w:sz w:val="22"/>
        </w:rPr>
        <w:t xml:space="preserve">, 392(https://doi.org/10.1016/S0140-6736(18)32093-2), p.S83. </w:t>
      </w:r>
      <w:r w:rsidR="00705C06" w:rsidRPr="00190821">
        <w:rPr>
          <w:rFonts w:ascii="Arial" w:hAnsi="Arial" w:cs="Arial"/>
          <w:sz w:val="22"/>
        </w:rPr>
        <w:t>Doi</w:t>
      </w:r>
      <w:r w:rsidRPr="00190821">
        <w:rPr>
          <w:rFonts w:ascii="Arial" w:hAnsi="Arial" w:cs="Arial"/>
          <w:sz w:val="22"/>
        </w:rPr>
        <w:t>:</w:t>
      </w:r>
      <w:r w:rsidR="00705C06">
        <w:rPr>
          <w:rFonts w:ascii="Arial" w:hAnsi="Arial" w:cs="Arial"/>
          <w:sz w:val="22"/>
        </w:rPr>
        <w:t xml:space="preserve"> </w:t>
      </w:r>
      <w:r w:rsidRPr="00190821">
        <w:rPr>
          <w:rFonts w:ascii="Arial" w:hAnsi="Arial" w:cs="Arial"/>
          <w:sz w:val="22"/>
        </w:rPr>
        <w:t>https://doi.org/10.1016/s0140-6736(18)32093-2.</w:t>
      </w:r>
    </w:p>
    <w:p w14:paraId="643DA2DF" w14:textId="77777777" w:rsidR="00FA6A1E" w:rsidRPr="00190821" w:rsidRDefault="00FA6A1E" w:rsidP="00190821">
      <w:pPr>
        <w:spacing w:line="360" w:lineRule="auto"/>
        <w:jc w:val="both"/>
        <w:rPr>
          <w:rFonts w:ascii="Arial" w:hAnsi="Arial" w:cs="Arial"/>
          <w:sz w:val="22"/>
        </w:rPr>
      </w:pPr>
      <w:r w:rsidRPr="00190821">
        <w:rPr>
          <w:rFonts w:ascii="Arial" w:hAnsi="Arial" w:cs="Arial"/>
          <w:sz w:val="22"/>
        </w:rPr>
        <w:t>Straatmann, V.S., Lai, E., Lange, T., Campbell, M.C., Wickham, S., Andersen, A.M. N., Larsen, K.S., Robinson, D.T. (2019) 'How do early-life factors explain social inequalities in adolescent mental health? Findings from the UK Millennium Cohort Study,'</w:t>
      </w:r>
      <w:r w:rsidRPr="00190821">
        <w:rPr>
          <w:rFonts w:ascii="Arial" w:hAnsi="Arial" w:cs="Arial"/>
          <w:i/>
          <w:iCs/>
          <w:sz w:val="22"/>
        </w:rPr>
        <w:t xml:space="preserve"> Journal of Epidemiology &amp; Community Health,</w:t>
      </w:r>
      <w:r w:rsidRPr="00190821">
        <w:rPr>
          <w:rFonts w:ascii="Arial" w:hAnsi="Arial" w:cs="Arial"/>
          <w:sz w:val="22"/>
        </w:rPr>
        <w:t xml:space="preserve"> 73(11), pp. 1049–1060. Available at: DOI: </w:t>
      </w:r>
      <w:hyperlink r:id="rId25">
        <w:r w:rsidRPr="00190821">
          <w:rPr>
            <w:rStyle w:val="Hyperlink"/>
            <w:rFonts w:ascii="Arial" w:hAnsi="Arial" w:cs="Arial"/>
            <w:color w:val="auto"/>
            <w:sz w:val="22"/>
            <w:u w:val="none"/>
          </w:rPr>
          <w:t>https://doi.org/10.1136/jech-2019-212367</w:t>
        </w:r>
      </w:hyperlink>
      <w:r w:rsidRPr="00190821">
        <w:rPr>
          <w:rFonts w:ascii="Arial" w:hAnsi="Arial" w:cs="Arial"/>
          <w:sz w:val="22"/>
        </w:rPr>
        <w:t xml:space="preserve"> </w:t>
      </w:r>
    </w:p>
    <w:p w14:paraId="29326EFC" w14:textId="7252EE75" w:rsidR="002D1EBD" w:rsidRDefault="002D1EBD" w:rsidP="00190821">
      <w:pPr>
        <w:spacing w:line="360" w:lineRule="auto"/>
        <w:jc w:val="both"/>
        <w:rPr>
          <w:rFonts w:ascii="Arial" w:hAnsi="Arial" w:cs="Arial"/>
          <w:sz w:val="22"/>
        </w:rPr>
      </w:pPr>
      <w:r w:rsidRPr="002D1EBD">
        <w:rPr>
          <w:rFonts w:ascii="Arial" w:hAnsi="Arial" w:cs="Arial"/>
          <w:sz w:val="22"/>
        </w:rPr>
        <w:t>Tolstrup, J.S., Larsen, S.R., Kelleher, I., Cannon, M., Lytken Larsen, C.V. and Nordentoft, M. (2025)</w:t>
      </w:r>
      <w:r w:rsidR="003145EB">
        <w:rPr>
          <w:rFonts w:ascii="Arial" w:hAnsi="Arial" w:cs="Arial"/>
          <w:sz w:val="22"/>
        </w:rPr>
        <w:t xml:space="preserve"> ‘</w:t>
      </w:r>
      <w:r w:rsidRPr="002D1EBD">
        <w:rPr>
          <w:rFonts w:ascii="Arial" w:hAnsi="Arial" w:cs="Arial"/>
          <w:sz w:val="22"/>
        </w:rPr>
        <w:t>Mental well-being in adolescence and eight years of follow-up for mental illness, risky behaviours, and mortality in 67,945 15–19-year-olds: a prospective cohort study</w:t>
      </w:r>
      <w:r w:rsidR="003145EB">
        <w:rPr>
          <w:rFonts w:ascii="Arial" w:hAnsi="Arial" w:cs="Arial"/>
          <w:sz w:val="22"/>
        </w:rPr>
        <w:t xml:space="preserve">’, </w:t>
      </w:r>
      <w:r w:rsidRPr="002D1EBD">
        <w:rPr>
          <w:rFonts w:ascii="Arial" w:hAnsi="Arial" w:cs="Arial"/>
          <w:i/>
          <w:iCs/>
          <w:sz w:val="22"/>
        </w:rPr>
        <w:t>The Lancet Regional Health - Europe</w:t>
      </w:r>
      <w:r w:rsidRPr="002D1EBD">
        <w:rPr>
          <w:rFonts w:ascii="Arial" w:hAnsi="Arial" w:cs="Arial"/>
          <w:sz w:val="22"/>
        </w:rPr>
        <w:t>, [online] 58(September 2025 https:</w:t>
      </w:r>
      <w:r w:rsidR="000A4818">
        <w:rPr>
          <w:rFonts w:ascii="Arial" w:hAnsi="Arial" w:cs="Arial"/>
          <w:sz w:val="22"/>
        </w:rPr>
        <w:t xml:space="preserve"> </w:t>
      </w:r>
      <w:r w:rsidRPr="002D1EBD">
        <w:rPr>
          <w:rFonts w:ascii="Arial" w:hAnsi="Arial" w:cs="Arial"/>
          <w:sz w:val="22"/>
        </w:rPr>
        <w:t xml:space="preserve">//doi.org/10. 1016/j.lanepe.2025. 10143), p.101435. </w:t>
      </w:r>
      <w:r w:rsidR="000A4818" w:rsidRPr="002D1EBD">
        <w:rPr>
          <w:rFonts w:ascii="Arial" w:hAnsi="Arial" w:cs="Arial"/>
          <w:sz w:val="22"/>
        </w:rPr>
        <w:t>Doi</w:t>
      </w:r>
      <w:r w:rsidRPr="002D1EBD">
        <w:rPr>
          <w:rFonts w:ascii="Arial" w:hAnsi="Arial" w:cs="Arial"/>
          <w:sz w:val="22"/>
        </w:rPr>
        <w:t>:</w:t>
      </w:r>
      <w:r w:rsidR="000A4818">
        <w:rPr>
          <w:rFonts w:ascii="Arial" w:hAnsi="Arial" w:cs="Arial"/>
          <w:sz w:val="22"/>
        </w:rPr>
        <w:t xml:space="preserve"> </w:t>
      </w:r>
      <w:r w:rsidRPr="002D1EBD">
        <w:rPr>
          <w:rFonts w:ascii="Arial" w:hAnsi="Arial" w:cs="Arial"/>
          <w:sz w:val="22"/>
        </w:rPr>
        <w:t>https://doi.org/10.1016/j.lanepe.2025.101435.</w:t>
      </w:r>
    </w:p>
    <w:p w14:paraId="6F46760D" w14:textId="3DBFBF70" w:rsidR="00AC546F" w:rsidRPr="002D1EBD" w:rsidRDefault="005474BC" w:rsidP="00190821">
      <w:pPr>
        <w:spacing w:line="360" w:lineRule="auto"/>
        <w:jc w:val="both"/>
        <w:rPr>
          <w:rFonts w:ascii="Arial" w:hAnsi="Arial" w:cs="Arial"/>
          <w:sz w:val="22"/>
        </w:rPr>
      </w:pPr>
      <w:r w:rsidRPr="005474BC">
        <w:rPr>
          <w:rFonts w:ascii="Arial" w:hAnsi="Arial" w:cs="Arial"/>
          <w:sz w:val="22"/>
        </w:rPr>
        <w:t>UWTSD (2022)</w:t>
      </w:r>
      <w:r w:rsidR="003145EB">
        <w:rPr>
          <w:rFonts w:ascii="Arial" w:hAnsi="Arial" w:cs="Arial"/>
          <w:sz w:val="22"/>
        </w:rPr>
        <w:t xml:space="preserve"> </w:t>
      </w:r>
      <w:r w:rsidRPr="005474BC">
        <w:rPr>
          <w:rFonts w:ascii="Arial" w:hAnsi="Arial" w:cs="Arial"/>
          <w:i/>
          <w:iCs/>
          <w:sz w:val="22"/>
        </w:rPr>
        <w:t>Research Integrity and Ethics</w:t>
      </w:r>
      <w:r w:rsidRPr="005474BC">
        <w:rPr>
          <w:rFonts w:ascii="Arial" w:hAnsi="Arial" w:cs="Arial"/>
          <w:sz w:val="22"/>
        </w:rPr>
        <w:t xml:space="preserve">. [online] The University of Wales Trinity Saint David. Available at: </w:t>
      </w:r>
      <w:hyperlink r:id="rId26" w:history="1">
        <w:r w:rsidR="002602F9" w:rsidRPr="005474BC">
          <w:rPr>
            <w:rStyle w:val="Hyperlink"/>
            <w:rFonts w:ascii="Arial" w:hAnsi="Arial" w:cs="Arial"/>
            <w:color w:val="auto"/>
            <w:sz w:val="22"/>
          </w:rPr>
          <w:t>https://www.uwtsd.ac.uk/research/research-integrity-and-ethics</w:t>
        </w:r>
      </w:hyperlink>
      <w:r w:rsidR="002602F9">
        <w:rPr>
          <w:rFonts w:ascii="Arial" w:hAnsi="Arial" w:cs="Arial"/>
          <w:sz w:val="22"/>
        </w:rPr>
        <w:t xml:space="preserve"> </w:t>
      </w:r>
      <w:r w:rsidR="0087171E" w:rsidRPr="0087171E">
        <w:rPr>
          <w:rFonts w:ascii="Arial" w:hAnsi="Arial" w:cs="Arial"/>
          <w:sz w:val="22"/>
        </w:rPr>
        <w:t>(Accessed 22 November 2025)</w:t>
      </w:r>
    </w:p>
    <w:p w14:paraId="10D88683" w14:textId="5F7D975C" w:rsidR="000A4818" w:rsidRPr="00D21D68" w:rsidRDefault="5052F62D" w:rsidP="00D21D68">
      <w:pPr>
        <w:spacing w:line="360" w:lineRule="auto"/>
        <w:jc w:val="both"/>
        <w:rPr>
          <w:rFonts w:ascii="Arial" w:eastAsia="Segoe UI" w:hAnsi="Arial" w:cs="Arial"/>
          <w:sz w:val="22"/>
        </w:rPr>
      </w:pPr>
      <w:r w:rsidRPr="00190821">
        <w:rPr>
          <w:rFonts w:ascii="Arial" w:eastAsia="Segoe UI" w:hAnsi="Arial" w:cs="Arial"/>
          <w:sz w:val="22"/>
        </w:rPr>
        <w:t xml:space="preserve">Wickham S, Anwar E, Barr B, Law C, Taylor-Robinson D. </w:t>
      </w:r>
      <w:r w:rsidR="0090217B">
        <w:rPr>
          <w:rFonts w:ascii="Arial" w:eastAsia="Segoe UI" w:hAnsi="Arial" w:cs="Arial"/>
          <w:sz w:val="22"/>
        </w:rPr>
        <w:t>(2016) ‘</w:t>
      </w:r>
      <w:r w:rsidRPr="00190821">
        <w:rPr>
          <w:rFonts w:ascii="Arial" w:eastAsia="Segoe UI" w:hAnsi="Arial" w:cs="Arial"/>
          <w:sz w:val="22"/>
        </w:rPr>
        <w:t>Poverty and child health in the UK: using evidence for action. Arch Dis Child</w:t>
      </w:r>
      <w:r w:rsidR="0090217B">
        <w:rPr>
          <w:rFonts w:ascii="Arial" w:eastAsia="Segoe UI" w:hAnsi="Arial" w:cs="Arial"/>
          <w:sz w:val="22"/>
        </w:rPr>
        <w:t>’</w:t>
      </w:r>
      <w:r w:rsidRPr="00190821">
        <w:rPr>
          <w:rFonts w:ascii="Arial" w:eastAsia="Segoe UI" w:hAnsi="Arial" w:cs="Arial"/>
          <w:sz w:val="22"/>
        </w:rPr>
        <w:t xml:space="preserve"> 2016 Aug;101(8):759-66. doi: 10.1136/archdischild-2014-306746. Epub 2016 Feb 8. PMID: 26857824; PMCID: PMC4975805.</w:t>
      </w:r>
    </w:p>
    <w:p w14:paraId="12811F78" w14:textId="77777777" w:rsidR="002A1B65" w:rsidRPr="001F5E28" w:rsidRDefault="002A1B65" w:rsidP="00D640AC">
      <w:pPr>
        <w:spacing w:line="360" w:lineRule="auto"/>
        <w:rPr>
          <w:rFonts w:ascii="Arial" w:hAnsi="Arial" w:cs="Arial"/>
        </w:rPr>
      </w:pPr>
    </w:p>
    <w:p w14:paraId="65AB00D8" w14:textId="7D5D1DC3" w:rsidR="00EF6F81" w:rsidRDefault="00EB5302" w:rsidP="00375EFB">
      <w:pPr>
        <w:tabs>
          <w:tab w:val="left" w:pos="6540"/>
        </w:tabs>
        <w:spacing w:line="360" w:lineRule="auto"/>
      </w:pPr>
      <w:r w:rsidRPr="00EB5302">
        <w:rPr>
          <w:rFonts w:asciiTheme="minorBidi" w:hAnsiTheme="minorBidi"/>
          <w:sz w:val="22"/>
        </w:rPr>
        <w:t>-</w:t>
      </w:r>
      <w:r w:rsidR="00EF6F81" w:rsidRPr="60D1297A">
        <w:rPr>
          <w:rFonts w:ascii="Arial" w:eastAsia="Arial" w:hAnsi="Arial" w:cs="Arial"/>
          <w:szCs w:val="24"/>
        </w:rPr>
        <w:t xml:space="preserve"> </w:t>
      </w:r>
    </w:p>
    <w:p w14:paraId="39A3C0DF" w14:textId="77777777" w:rsidR="009250E0" w:rsidRDefault="009250E0" w:rsidP="00EF6F81">
      <w:pPr>
        <w:spacing w:line="360" w:lineRule="auto"/>
        <w:jc w:val="both"/>
        <w:rPr>
          <w:rFonts w:ascii="Arial" w:eastAsia="Arial" w:hAnsi="Arial" w:cs="Arial"/>
          <w:szCs w:val="24"/>
        </w:rPr>
      </w:pPr>
    </w:p>
    <w:p w14:paraId="4F271FC9" w14:textId="77777777" w:rsidR="00EB5302" w:rsidRPr="00CD33A8" w:rsidRDefault="00EB5302" w:rsidP="00CD33A8">
      <w:pPr>
        <w:tabs>
          <w:tab w:val="left" w:pos="6540"/>
        </w:tabs>
        <w:spacing w:line="360" w:lineRule="auto"/>
        <w:rPr>
          <w:rFonts w:asciiTheme="minorBidi" w:hAnsiTheme="minorBidi"/>
          <w:sz w:val="22"/>
        </w:rPr>
      </w:pPr>
    </w:p>
    <w:sectPr w:rsidR="00EB5302" w:rsidRPr="00CD33A8" w:rsidSect="00E620E7">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34A60" w14:textId="77777777" w:rsidR="008D44C7" w:rsidRDefault="008D44C7" w:rsidP="003E4ECF">
      <w:pPr>
        <w:spacing w:after="0" w:line="240" w:lineRule="auto"/>
      </w:pPr>
      <w:r>
        <w:separator/>
      </w:r>
    </w:p>
  </w:endnote>
  <w:endnote w:type="continuationSeparator" w:id="0">
    <w:p w14:paraId="2F76EB32" w14:textId="77777777" w:rsidR="008D44C7" w:rsidRDefault="008D44C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83B2B" w14:textId="77777777" w:rsidR="008D44C7" w:rsidRDefault="008D44C7" w:rsidP="003E4ECF">
      <w:pPr>
        <w:spacing w:after="0" w:line="240" w:lineRule="auto"/>
      </w:pPr>
      <w:r>
        <w:separator/>
      </w:r>
    </w:p>
  </w:footnote>
  <w:footnote w:type="continuationSeparator" w:id="0">
    <w:p w14:paraId="7813ED4A" w14:textId="77777777" w:rsidR="008D44C7" w:rsidRDefault="008D44C7" w:rsidP="003E4EC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NXmzPu+rsBkDZ" int2:id="jeWrY4i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987"/>
    <w:multiLevelType w:val="multilevel"/>
    <w:tmpl w:val="F1A4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16E78"/>
    <w:multiLevelType w:val="multilevel"/>
    <w:tmpl w:val="A212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D3D43"/>
    <w:multiLevelType w:val="hybridMultilevel"/>
    <w:tmpl w:val="0E12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657CD"/>
    <w:multiLevelType w:val="multilevel"/>
    <w:tmpl w:val="3816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66DA8"/>
    <w:multiLevelType w:val="hybridMultilevel"/>
    <w:tmpl w:val="47FA9522"/>
    <w:lvl w:ilvl="0" w:tplc="AB349A7C">
      <w:start w:val="1"/>
      <w:numFmt w:val="bullet"/>
      <w:pStyle w:val="Heading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761B3"/>
    <w:multiLevelType w:val="hybridMultilevel"/>
    <w:tmpl w:val="C0284D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24F4D48"/>
    <w:multiLevelType w:val="hybridMultilevel"/>
    <w:tmpl w:val="7F04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400E4"/>
    <w:multiLevelType w:val="multilevel"/>
    <w:tmpl w:val="96FE2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4B3E30"/>
    <w:multiLevelType w:val="multilevel"/>
    <w:tmpl w:val="1070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82293C"/>
    <w:multiLevelType w:val="multilevel"/>
    <w:tmpl w:val="4FA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530230"/>
    <w:multiLevelType w:val="hybridMultilevel"/>
    <w:tmpl w:val="7EA0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18332C"/>
    <w:multiLevelType w:val="multilevel"/>
    <w:tmpl w:val="A78A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7673EF"/>
    <w:multiLevelType w:val="multilevel"/>
    <w:tmpl w:val="BE46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990B72"/>
    <w:multiLevelType w:val="hybridMultilevel"/>
    <w:tmpl w:val="966AD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F4240"/>
    <w:multiLevelType w:val="multilevel"/>
    <w:tmpl w:val="CAE4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60779"/>
    <w:multiLevelType w:val="multilevel"/>
    <w:tmpl w:val="AA7A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4428130">
    <w:abstractNumId w:val="8"/>
  </w:num>
  <w:num w:numId="2" w16cid:durableId="1188451489">
    <w:abstractNumId w:val="9"/>
  </w:num>
  <w:num w:numId="3" w16cid:durableId="2135975205">
    <w:abstractNumId w:val="11"/>
  </w:num>
  <w:num w:numId="4" w16cid:durableId="867260071">
    <w:abstractNumId w:val="7"/>
  </w:num>
  <w:num w:numId="5" w16cid:durableId="1120880054">
    <w:abstractNumId w:val="15"/>
  </w:num>
  <w:num w:numId="6" w16cid:durableId="728503000">
    <w:abstractNumId w:val="1"/>
  </w:num>
  <w:num w:numId="7" w16cid:durableId="1125200501">
    <w:abstractNumId w:val="3"/>
  </w:num>
  <w:num w:numId="8" w16cid:durableId="313031908">
    <w:abstractNumId w:val="12"/>
  </w:num>
  <w:num w:numId="9" w16cid:durableId="585652823">
    <w:abstractNumId w:val="14"/>
  </w:num>
  <w:num w:numId="10" w16cid:durableId="1136677902">
    <w:abstractNumId w:val="0"/>
  </w:num>
  <w:num w:numId="11" w16cid:durableId="550506199">
    <w:abstractNumId w:val="2"/>
  </w:num>
  <w:num w:numId="12" w16cid:durableId="148181793">
    <w:abstractNumId w:val="5"/>
  </w:num>
  <w:num w:numId="13" w16cid:durableId="707754001">
    <w:abstractNumId w:val="13"/>
  </w:num>
  <w:num w:numId="14" w16cid:durableId="1676222480">
    <w:abstractNumId w:val="6"/>
  </w:num>
  <w:num w:numId="15" w16cid:durableId="2010518170">
    <w:abstractNumId w:val="10"/>
  </w:num>
  <w:num w:numId="16" w16cid:durableId="1076435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66A6"/>
    <w:rsid w:val="00015A43"/>
    <w:rsid w:val="00015AD6"/>
    <w:rsid w:val="00020D37"/>
    <w:rsid w:val="0002315F"/>
    <w:rsid w:val="000239C3"/>
    <w:rsid w:val="00025008"/>
    <w:rsid w:val="00027325"/>
    <w:rsid w:val="00027DBA"/>
    <w:rsid w:val="00027F2E"/>
    <w:rsid w:val="00030E96"/>
    <w:rsid w:val="000325CB"/>
    <w:rsid w:val="000331AF"/>
    <w:rsid w:val="00035DC5"/>
    <w:rsid w:val="00041AB1"/>
    <w:rsid w:val="00045DC5"/>
    <w:rsid w:val="0004653A"/>
    <w:rsid w:val="0004685C"/>
    <w:rsid w:val="00051BFA"/>
    <w:rsid w:val="00053A8E"/>
    <w:rsid w:val="000572BF"/>
    <w:rsid w:val="00063EBD"/>
    <w:rsid w:val="00072BE1"/>
    <w:rsid w:val="00073F8D"/>
    <w:rsid w:val="00074402"/>
    <w:rsid w:val="00075801"/>
    <w:rsid w:val="0007584B"/>
    <w:rsid w:val="0007653A"/>
    <w:rsid w:val="00081852"/>
    <w:rsid w:val="00082559"/>
    <w:rsid w:val="0008487B"/>
    <w:rsid w:val="00085AD5"/>
    <w:rsid w:val="000904E8"/>
    <w:rsid w:val="0009167C"/>
    <w:rsid w:val="000A4818"/>
    <w:rsid w:val="000A70B1"/>
    <w:rsid w:val="000B071E"/>
    <w:rsid w:val="000B0CDB"/>
    <w:rsid w:val="000B6A29"/>
    <w:rsid w:val="000B7380"/>
    <w:rsid w:val="000C3E5B"/>
    <w:rsid w:val="000C4AFA"/>
    <w:rsid w:val="000C62DA"/>
    <w:rsid w:val="000C666B"/>
    <w:rsid w:val="000D572D"/>
    <w:rsid w:val="000D5FA8"/>
    <w:rsid w:val="000D6764"/>
    <w:rsid w:val="000E2686"/>
    <w:rsid w:val="000E5E02"/>
    <w:rsid w:val="000E6AE3"/>
    <w:rsid w:val="000F4FC1"/>
    <w:rsid w:val="00100250"/>
    <w:rsid w:val="001048CE"/>
    <w:rsid w:val="001104EC"/>
    <w:rsid w:val="00112441"/>
    <w:rsid w:val="00112DDC"/>
    <w:rsid w:val="00112E78"/>
    <w:rsid w:val="00113780"/>
    <w:rsid w:val="0011630C"/>
    <w:rsid w:val="00117CF7"/>
    <w:rsid w:val="00120C44"/>
    <w:rsid w:val="00120F1D"/>
    <w:rsid w:val="001235C5"/>
    <w:rsid w:val="00123C9E"/>
    <w:rsid w:val="00124491"/>
    <w:rsid w:val="00126D0A"/>
    <w:rsid w:val="00127FD7"/>
    <w:rsid w:val="00130AE9"/>
    <w:rsid w:val="001336B3"/>
    <w:rsid w:val="00137B07"/>
    <w:rsid w:val="00140A94"/>
    <w:rsid w:val="00144443"/>
    <w:rsid w:val="001512C7"/>
    <w:rsid w:val="00153AF5"/>
    <w:rsid w:val="00155856"/>
    <w:rsid w:val="00157364"/>
    <w:rsid w:val="00157DDC"/>
    <w:rsid w:val="00163314"/>
    <w:rsid w:val="001663B8"/>
    <w:rsid w:val="00167488"/>
    <w:rsid w:val="00171ADE"/>
    <w:rsid w:val="001727C2"/>
    <w:rsid w:val="00174409"/>
    <w:rsid w:val="00177747"/>
    <w:rsid w:val="00177AAD"/>
    <w:rsid w:val="00182812"/>
    <w:rsid w:val="0018333E"/>
    <w:rsid w:val="00184323"/>
    <w:rsid w:val="00190821"/>
    <w:rsid w:val="00193348"/>
    <w:rsid w:val="00194E59"/>
    <w:rsid w:val="001A173E"/>
    <w:rsid w:val="001A1A08"/>
    <w:rsid w:val="001A3976"/>
    <w:rsid w:val="001A74F2"/>
    <w:rsid w:val="001B08FC"/>
    <w:rsid w:val="001B31A4"/>
    <w:rsid w:val="001B6F8B"/>
    <w:rsid w:val="001B751A"/>
    <w:rsid w:val="001B7874"/>
    <w:rsid w:val="001C1DF6"/>
    <w:rsid w:val="001C3F48"/>
    <w:rsid w:val="001C5BAC"/>
    <w:rsid w:val="001D4251"/>
    <w:rsid w:val="001D74FE"/>
    <w:rsid w:val="001D7C03"/>
    <w:rsid w:val="001D7D1C"/>
    <w:rsid w:val="001E5692"/>
    <w:rsid w:val="001E7B71"/>
    <w:rsid w:val="001F3925"/>
    <w:rsid w:val="001F4552"/>
    <w:rsid w:val="001F5E28"/>
    <w:rsid w:val="001F6678"/>
    <w:rsid w:val="00205CC6"/>
    <w:rsid w:val="00207B97"/>
    <w:rsid w:val="00210E59"/>
    <w:rsid w:val="0021394F"/>
    <w:rsid w:val="0021656E"/>
    <w:rsid w:val="0021678A"/>
    <w:rsid w:val="00216C85"/>
    <w:rsid w:val="00216ECE"/>
    <w:rsid w:val="002176B3"/>
    <w:rsid w:val="002230B0"/>
    <w:rsid w:val="00223DB3"/>
    <w:rsid w:val="00225F78"/>
    <w:rsid w:val="0024077F"/>
    <w:rsid w:val="00241456"/>
    <w:rsid w:val="002448A0"/>
    <w:rsid w:val="0024574B"/>
    <w:rsid w:val="00246735"/>
    <w:rsid w:val="00250FCE"/>
    <w:rsid w:val="00252005"/>
    <w:rsid w:val="0025774A"/>
    <w:rsid w:val="002602F9"/>
    <w:rsid w:val="0026148A"/>
    <w:rsid w:val="00262AE0"/>
    <w:rsid w:val="0026393A"/>
    <w:rsid w:val="002639B3"/>
    <w:rsid w:val="002639BE"/>
    <w:rsid w:val="00266688"/>
    <w:rsid w:val="00266F21"/>
    <w:rsid w:val="00270668"/>
    <w:rsid w:val="00273EDD"/>
    <w:rsid w:val="00275125"/>
    <w:rsid w:val="002777A6"/>
    <w:rsid w:val="00280605"/>
    <w:rsid w:val="002841A5"/>
    <w:rsid w:val="002844E5"/>
    <w:rsid w:val="00284C50"/>
    <w:rsid w:val="00292BFE"/>
    <w:rsid w:val="002A0AFF"/>
    <w:rsid w:val="002A1061"/>
    <w:rsid w:val="002A1B23"/>
    <w:rsid w:val="002A1B65"/>
    <w:rsid w:val="002A3C08"/>
    <w:rsid w:val="002A5980"/>
    <w:rsid w:val="002A5E3B"/>
    <w:rsid w:val="002B2207"/>
    <w:rsid w:val="002B369A"/>
    <w:rsid w:val="002B5B2E"/>
    <w:rsid w:val="002C3422"/>
    <w:rsid w:val="002C3965"/>
    <w:rsid w:val="002C4A98"/>
    <w:rsid w:val="002C7BC6"/>
    <w:rsid w:val="002D1EBD"/>
    <w:rsid w:val="002E68C7"/>
    <w:rsid w:val="002F0236"/>
    <w:rsid w:val="002F453B"/>
    <w:rsid w:val="002F61E2"/>
    <w:rsid w:val="00303656"/>
    <w:rsid w:val="00303E4B"/>
    <w:rsid w:val="00303FC6"/>
    <w:rsid w:val="00306A60"/>
    <w:rsid w:val="0031220A"/>
    <w:rsid w:val="00313AF3"/>
    <w:rsid w:val="00313BCE"/>
    <w:rsid w:val="00313C28"/>
    <w:rsid w:val="003145EB"/>
    <w:rsid w:val="00316287"/>
    <w:rsid w:val="003163E3"/>
    <w:rsid w:val="00316F49"/>
    <w:rsid w:val="00320680"/>
    <w:rsid w:val="00321C4C"/>
    <w:rsid w:val="00322E78"/>
    <w:rsid w:val="00324423"/>
    <w:rsid w:val="00325A15"/>
    <w:rsid w:val="00336A70"/>
    <w:rsid w:val="003414D3"/>
    <w:rsid w:val="0034537D"/>
    <w:rsid w:val="003534DE"/>
    <w:rsid w:val="00362286"/>
    <w:rsid w:val="003643F9"/>
    <w:rsid w:val="0036577F"/>
    <w:rsid w:val="003705AE"/>
    <w:rsid w:val="00375EFB"/>
    <w:rsid w:val="00377BDF"/>
    <w:rsid w:val="00383DEC"/>
    <w:rsid w:val="00386C9B"/>
    <w:rsid w:val="003927E9"/>
    <w:rsid w:val="00392A4B"/>
    <w:rsid w:val="00392BBC"/>
    <w:rsid w:val="0039453A"/>
    <w:rsid w:val="00395621"/>
    <w:rsid w:val="003A0EB3"/>
    <w:rsid w:val="003A28F6"/>
    <w:rsid w:val="003A397D"/>
    <w:rsid w:val="003A56DA"/>
    <w:rsid w:val="003B08B8"/>
    <w:rsid w:val="003B7884"/>
    <w:rsid w:val="003C391E"/>
    <w:rsid w:val="003C3EE7"/>
    <w:rsid w:val="003D327B"/>
    <w:rsid w:val="003D3658"/>
    <w:rsid w:val="003D4552"/>
    <w:rsid w:val="003D5080"/>
    <w:rsid w:val="003D6DB4"/>
    <w:rsid w:val="003E3E0B"/>
    <w:rsid w:val="003E4906"/>
    <w:rsid w:val="003E4ECF"/>
    <w:rsid w:val="003E502C"/>
    <w:rsid w:val="003E518D"/>
    <w:rsid w:val="003E5CE9"/>
    <w:rsid w:val="003E757E"/>
    <w:rsid w:val="003E790B"/>
    <w:rsid w:val="003F1769"/>
    <w:rsid w:val="003F4AAC"/>
    <w:rsid w:val="003F4CF3"/>
    <w:rsid w:val="003F7EB9"/>
    <w:rsid w:val="00402BAD"/>
    <w:rsid w:val="00403A17"/>
    <w:rsid w:val="00404FB8"/>
    <w:rsid w:val="00405651"/>
    <w:rsid w:val="004211B4"/>
    <w:rsid w:val="00421DCC"/>
    <w:rsid w:val="0042248A"/>
    <w:rsid w:val="00423B3B"/>
    <w:rsid w:val="004256CF"/>
    <w:rsid w:val="00425B26"/>
    <w:rsid w:val="00435FF9"/>
    <w:rsid w:val="00436F93"/>
    <w:rsid w:val="004400B0"/>
    <w:rsid w:val="004411ED"/>
    <w:rsid w:val="00443856"/>
    <w:rsid w:val="004450A2"/>
    <w:rsid w:val="00447579"/>
    <w:rsid w:val="004500FB"/>
    <w:rsid w:val="004504FE"/>
    <w:rsid w:val="004514AC"/>
    <w:rsid w:val="00456D25"/>
    <w:rsid w:val="00463F2E"/>
    <w:rsid w:val="00465431"/>
    <w:rsid w:val="00466498"/>
    <w:rsid w:val="00474254"/>
    <w:rsid w:val="00474D6D"/>
    <w:rsid w:val="0047513C"/>
    <w:rsid w:val="004769C8"/>
    <w:rsid w:val="00481556"/>
    <w:rsid w:val="00483FB2"/>
    <w:rsid w:val="00490ED2"/>
    <w:rsid w:val="004932EB"/>
    <w:rsid w:val="00494A6F"/>
    <w:rsid w:val="004A03D6"/>
    <w:rsid w:val="004A0AD7"/>
    <w:rsid w:val="004A1680"/>
    <w:rsid w:val="004A736E"/>
    <w:rsid w:val="004B01E9"/>
    <w:rsid w:val="004B3FAC"/>
    <w:rsid w:val="004B483D"/>
    <w:rsid w:val="004B74C9"/>
    <w:rsid w:val="004B7863"/>
    <w:rsid w:val="004C11A3"/>
    <w:rsid w:val="004C1804"/>
    <w:rsid w:val="004C26E1"/>
    <w:rsid w:val="004C4DFA"/>
    <w:rsid w:val="004C4E02"/>
    <w:rsid w:val="004C7ECB"/>
    <w:rsid w:val="004D04B5"/>
    <w:rsid w:val="004D05BD"/>
    <w:rsid w:val="004D40FC"/>
    <w:rsid w:val="004D4854"/>
    <w:rsid w:val="004D52AA"/>
    <w:rsid w:val="004D5D8E"/>
    <w:rsid w:val="004D6F2F"/>
    <w:rsid w:val="004E02CD"/>
    <w:rsid w:val="004E237A"/>
    <w:rsid w:val="004E50ED"/>
    <w:rsid w:val="004E63E9"/>
    <w:rsid w:val="004E71BA"/>
    <w:rsid w:val="004F239B"/>
    <w:rsid w:val="004F35AB"/>
    <w:rsid w:val="00501C77"/>
    <w:rsid w:val="005111F7"/>
    <w:rsid w:val="0051135E"/>
    <w:rsid w:val="00513014"/>
    <w:rsid w:val="00513537"/>
    <w:rsid w:val="005141EB"/>
    <w:rsid w:val="00514601"/>
    <w:rsid w:val="0051503E"/>
    <w:rsid w:val="00515D7A"/>
    <w:rsid w:val="005167F2"/>
    <w:rsid w:val="00516E39"/>
    <w:rsid w:val="00521036"/>
    <w:rsid w:val="005220B0"/>
    <w:rsid w:val="005228F9"/>
    <w:rsid w:val="00526664"/>
    <w:rsid w:val="0052727F"/>
    <w:rsid w:val="0052794C"/>
    <w:rsid w:val="0052798D"/>
    <w:rsid w:val="00527FF0"/>
    <w:rsid w:val="0053195E"/>
    <w:rsid w:val="00531FA0"/>
    <w:rsid w:val="00531FF1"/>
    <w:rsid w:val="00533777"/>
    <w:rsid w:val="005352B7"/>
    <w:rsid w:val="005354DD"/>
    <w:rsid w:val="00535AEE"/>
    <w:rsid w:val="00540FCF"/>
    <w:rsid w:val="0054283F"/>
    <w:rsid w:val="00546137"/>
    <w:rsid w:val="005474BC"/>
    <w:rsid w:val="00547BC2"/>
    <w:rsid w:val="005503F8"/>
    <w:rsid w:val="00551241"/>
    <w:rsid w:val="00553499"/>
    <w:rsid w:val="00557844"/>
    <w:rsid w:val="00562411"/>
    <w:rsid w:val="00562859"/>
    <w:rsid w:val="00573C5C"/>
    <w:rsid w:val="005751F7"/>
    <w:rsid w:val="00582325"/>
    <w:rsid w:val="005837FB"/>
    <w:rsid w:val="00591135"/>
    <w:rsid w:val="005911EF"/>
    <w:rsid w:val="0059686C"/>
    <w:rsid w:val="00597011"/>
    <w:rsid w:val="005975B2"/>
    <w:rsid w:val="00597792"/>
    <w:rsid w:val="005A169D"/>
    <w:rsid w:val="005A4B89"/>
    <w:rsid w:val="005A4C5A"/>
    <w:rsid w:val="005B0852"/>
    <w:rsid w:val="005B12CC"/>
    <w:rsid w:val="005B3E9E"/>
    <w:rsid w:val="005C026A"/>
    <w:rsid w:val="005C0CEA"/>
    <w:rsid w:val="005C381B"/>
    <w:rsid w:val="005C578B"/>
    <w:rsid w:val="005C58F6"/>
    <w:rsid w:val="005C5F8E"/>
    <w:rsid w:val="005D3391"/>
    <w:rsid w:val="005D4D89"/>
    <w:rsid w:val="005D52D1"/>
    <w:rsid w:val="005D622F"/>
    <w:rsid w:val="005E0BAB"/>
    <w:rsid w:val="005E1320"/>
    <w:rsid w:val="005E25AF"/>
    <w:rsid w:val="005E3C4F"/>
    <w:rsid w:val="005E4251"/>
    <w:rsid w:val="005E4E65"/>
    <w:rsid w:val="005E55D7"/>
    <w:rsid w:val="005E70FF"/>
    <w:rsid w:val="00601AA5"/>
    <w:rsid w:val="00603D4C"/>
    <w:rsid w:val="00607412"/>
    <w:rsid w:val="006135BE"/>
    <w:rsid w:val="006146EA"/>
    <w:rsid w:val="00614D89"/>
    <w:rsid w:val="0061788D"/>
    <w:rsid w:val="006227A3"/>
    <w:rsid w:val="00622FDD"/>
    <w:rsid w:val="00627BEC"/>
    <w:rsid w:val="006311D9"/>
    <w:rsid w:val="006343FA"/>
    <w:rsid w:val="0063750B"/>
    <w:rsid w:val="006375DD"/>
    <w:rsid w:val="006405A0"/>
    <w:rsid w:val="006410C2"/>
    <w:rsid w:val="00641394"/>
    <w:rsid w:val="00645670"/>
    <w:rsid w:val="00645BE5"/>
    <w:rsid w:val="00646176"/>
    <w:rsid w:val="00654001"/>
    <w:rsid w:val="00657948"/>
    <w:rsid w:val="006615E0"/>
    <w:rsid w:val="00664E7D"/>
    <w:rsid w:val="0066696B"/>
    <w:rsid w:val="006725DD"/>
    <w:rsid w:val="00683578"/>
    <w:rsid w:val="006905F1"/>
    <w:rsid w:val="00692065"/>
    <w:rsid w:val="006925AA"/>
    <w:rsid w:val="0069284E"/>
    <w:rsid w:val="006954E3"/>
    <w:rsid w:val="006959B9"/>
    <w:rsid w:val="00696E26"/>
    <w:rsid w:val="006978D8"/>
    <w:rsid w:val="006A4EFB"/>
    <w:rsid w:val="006B101B"/>
    <w:rsid w:val="006B15DE"/>
    <w:rsid w:val="006B1C2E"/>
    <w:rsid w:val="006B5ABD"/>
    <w:rsid w:val="006B6D54"/>
    <w:rsid w:val="006C291B"/>
    <w:rsid w:val="006C3EF0"/>
    <w:rsid w:val="006C4864"/>
    <w:rsid w:val="006D7481"/>
    <w:rsid w:val="006E2FEC"/>
    <w:rsid w:val="006E5D93"/>
    <w:rsid w:val="006E6437"/>
    <w:rsid w:val="006F19DE"/>
    <w:rsid w:val="006F41E2"/>
    <w:rsid w:val="006F5D37"/>
    <w:rsid w:val="007011EC"/>
    <w:rsid w:val="00703602"/>
    <w:rsid w:val="00703698"/>
    <w:rsid w:val="00705C06"/>
    <w:rsid w:val="00706670"/>
    <w:rsid w:val="00706757"/>
    <w:rsid w:val="00707CF2"/>
    <w:rsid w:val="00714D55"/>
    <w:rsid w:val="00717979"/>
    <w:rsid w:val="007228CD"/>
    <w:rsid w:val="0072306C"/>
    <w:rsid w:val="00725177"/>
    <w:rsid w:val="00725E77"/>
    <w:rsid w:val="00726963"/>
    <w:rsid w:val="00727DC3"/>
    <w:rsid w:val="007315B3"/>
    <w:rsid w:val="00743181"/>
    <w:rsid w:val="007435FE"/>
    <w:rsid w:val="00743B9E"/>
    <w:rsid w:val="007459C1"/>
    <w:rsid w:val="00746769"/>
    <w:rsid w:val="007514BC"/>
    <w:rsid w:val="007572E0"/>
    <w:rsid w:val="007578EE"/>
    <w:rsid w:val="00764810"/>
    <w:rsid w:val="00764C0B"/>
    <w:rsid w:val="00765089"/>
    <w:rsid w:val="00766BF9"/>
    <w:rsid w:val="00767CC5"/>
    <w:rsid w:val="007718BB"/>
    <w:rsid w:val="00774AE9"/>
    <w:rsid w:val="00775376"/>
    <w:rsid w:val="0077681E"/>
    <w:rsid w:val="00777DBF"/>
    <w:rsid w:val="00781CC2"/>
    <w:rsid w:val="00785154"/>
    <w:rsid w:val="0078648D"/>
    <w:rsid w:val="0078674C"/>
    <w:rsid w:val="00790DDA"/>
    <w:rsid w:val="00792A81"/>
    <w:rsid w:val="00796588"/>
    <w:rsid w:val="007A1B86"/>
    <w:rsid w:val="007A3810"/>
    <w:rsid w:val="007B0489"/>
    <w:rsid w:val="007B1F83"/>
    <w:rsid w:val="007C4B62"/>
    <w:rsid w:val="007C74B9"/>
    <w:rsid w:val="007C757C"/>
    <w:rsid w:val="007C7F64"/>
    <w:rsid w:val="007D1C55"/>
    <w:rsid w:val="007D31B1"/>
    <w:rsid w:val="007D44A5"/>
    <w:rsid w:val="007E60FB"/>
    <w:rsid w:val="007E7B0A"/>
    <w:rsid w:val="007F1575"/>
    <w:rsid w:val="007F4457"/>
    <w:rsid w:val="00801500"/>
    <w:rsid w:val="0080782A"/>
    <w:rsid w:val="00811A7F"/>
    <w:rsid w:val="00814A9E"/>
    <w:rsid w:val="00817729"/>
    <w:rsid w:val="00817793"/>
    <w:rsid w:val="00820165"/>
    <w:rsid w:val="00825F9E"/>
    <w:rsid w:val="00832304"/>
    <w:rsid w:val="008333C5"/>
    <w:rsid w:val="008361F1"/>
    <w:rsid w:val="008367ED"/>
    <w:rsid w:val="00837EE2"/>
    <w:rsid w:val="00844C6B"/>
    <w:rsid w:val="00850B34"/>
    <w:rsid w:val="00854368"/>
    <w:rsid w:val="0085495F"/>
    <w:rsid w:val="00855F19"/>
    <w:rsid w:val="00862396"/>
    <w:rsid w:val="00864B48"/>
    <w:rsid w:val="008657AE"/>
    <w:rsid w:val="008715F1"/>
    <w:rsid w:val="0087171E"/>
    <w:rsid w:val="00871987"/>
    <w:rsid w:val="008754AA"/>
    <w:rsid w:val="00875E09"/>
    <w:rsid w:val="00881129"/>
    <w:rsid w:val="00886CC7"/>
    <w:rsid w:val="008901E7"/>
    <w:rsid w:val="00892F92"/>
    <w:rsid w:val="00896FCC"/>
    <w:rsid w:val="008A1845"/>
    <w:rsid w:val="008A1CAA"/>
    <w:rsid w:val="008A3A34"/>
    <w:rsid w:val="008A579D"/>
    <w:rsid w:val="008B5549"/>
    <w:rsid w:val="008B616D"/>
    <w:rsid w:val="008C2241"/>
    <w:rsid w:val="008C4AC4"/>
    <w:rsid w:val="008D00EF"/>
    <w:rsid w:val="008D3C32"/>
    <w:rsid w:val="008D44C7"/>
    <w:rsid w:val="008D556C"/>
    <w:rsid w:val="008D7DA1"/>
    <w:rsid w:val="008E546B"/>
    <w:rsid w:val="008E5CDE"/>
    <w:rsid w:val="008F0E15"/>
    <w:rsid w:val="008F10FD"/>
    <w:rsid w:val="008F274D"/>
    <w:rsid w:val="008F29A5"/>
    <w:rsid w:val="008F3F3B"/>
    <w:rsid w:val="008F5F17"/>
    <w:rsid w:val="0090040D"/>
    <w:rsid w:val="0090097B"/>
    <w:rsid w:val="0090217B"/>
    <w:rsid w:val="0090278B"/>
    <w:rsid w:val="00904C0C"/>
    <w:rsid w:val="00906C42"/>
    <w:rsid w:val="009123CA"/>
    <w:rsid w:val="009137F6"/>
    <w:rsid w:val="009143D1"/>
    <w:rsid w:val="00914569"/>
    <w:rsid w:val="00921FF3"/>
    <w:rsid w:val="0092399F"/>
    <w:rsid w:val="009250E0"/>
    <w:rsid w:val="009326EC"/>
    <w:rsid w:val="0093358D"/>
    <w:rsid w:val="00934893"/>
    <w:rsid w:val="00935310"/>
    <w:rsid w:val="009355A2"/>
    <w:rsid w:val="00935887"/>
    <w:rsid w:val="0094000D"/>
    <w:rsid w:val="009431BB"/>
    <w:rsid w:val="00945E38"/>
    <w:rsid w:val="00955992"/>
    <w:rsid w:val="00955EB2"/>
    <w:rsid w:val="00956476"/>
    <w:rsid w:val="00956659"/>
    <w:rsid w:val="00967A39"/>
    <w:rsid w:val="00970BBC"/>
    <w:rsid w:val="00971E4E"/>
    <w:rsid w:val="009752D7"/>
    <w:rsid w:val="00977C23"/>
    <w:rsid w:val="00984C78"/>
    <w:rsid w:val="009852E8"/>
    <w:rsid w:val="00985A25"/>
    <w:rsid w:val="009868A0"/>
    <w:rsid w:val="00986E65"/>
    <w:rsid w:val="00987F5E"/>
    <w:rsid w:val="0099387D"/>
    <w:rsid w:val="00993919"/>
    <w:rsid w:val="00993B9E"/>
    <w:rsid w:val="009A6AF6"/>
    <w:rsid w:val="009A7561"/>
    <w:rsid w:val="009B0494"/>
    <w:rsid w:val="009B13C6"/>
    <w:rsid w:val="009B2251"/>
    <w:rsid w:val="009B27E7"/>
    <w:rsid w:val="009B78DC"/>
    <w:rsid w:val="009C3BD5"/>
    <w:rsid w:val="009C40A9"/>
    <w:rsid w:val="009C447B"/>
    <w:rsid w:val="009D052C"/>
    <w:rsid w:val="009D07A8"/>
    <w:rsid w:val="009D1D1E"/>
    <w:rsid w:val="009D37DE"/>
    <w:rsid w:val="009D4B30"/>
    <w:rsid w:val="009D559F"/>
    <w:rsid w:val="009D6961"/>
    <w:rsid w:val="009D6D62"/>
    <w:rsid w:val="009E4D50"/>
    <w:rsid w:val="009E638D"/>
    <w:rsid w:val="009E786A"/>
    <w:rsid w:val="009E7BB8"/>
    <w:rsid w:val="009F449A"/>
    <w:rsid w:val="009F5913"/>
    <w:rsid w:val="00A01141"/>
    <w:rsid w:val="00A035FD"/>
    <w:rsid w:val="00A03CF3"/>
    <w:rsid w:val="00A0746D"/>
    <w:rsid w:val="00A119CC"/>
    <w:rsid w:val="00A14608"/>
    <w:rsid w:val="00A1714B"/>
    <w:rsid w:val="00A17CAE"/>
    <w:rsid w:val="00A22B85"/>
    <w:rsid w:val="00A2402F"/>
    <w:rsid w:val="00A252BB"/>
    <w:rsid w:val="00A331F9"/>
    <w:rsid w:val="00A366F9"/>
    <w:rsid w:val="00A43B44"/>
    <w:rsid w:val="00A45B93"/>
    <w:rsid w:val="00A50017"/>
    <w:rsid w:val="00A50083"/>
    <w:rsid w:val="00A500AE"/>
    <w:rsid w:val="00A55C0C"/>
    <w:rsid w:val="00A56B13"/>
    <w:rsid w:val="00A57A58"/>
    <w:rsid w:val="00A57AC8"/>
    <w:rsid w:val="00A60675"/>
    <w:rsid w:val="00A606E4"/>
    <w:rsid w:val="00A724E8"/>
    <w:rsid w:val="00A82D0B"/>
    <w:rsid w:val="00A84C2C"/>
    <w:rsid w:val="00A86149"/>
    <w:rsid w:val="00A873ED"/>
    <w:rsid w:val="00A91E8C"/>
    <w:rsid w:val="00A92961"/>
    <w:rsid w:val="00A9314C"/>
    <w:rsid w:val="00A96D86"/>
    <w:rsid w:val="00A97444"/>
    <w:rsid w:val="00A97769"/>
    <w:rsid w:val="00AA431F"/>
    <w:rsid w:val="00AA57C2"/>
    <w:rsid w:val="00AB21F1"/>
    <w:rsid w:val="00AB25A5"/>
    <w:rsid w:val="00AC0E8C"/>
    <w:rsid w:val="00AC108D"/>
    <w:rsid w:val="00AC2857"/>
    <w:rsid w:val="00AC40D5"/>
    <w:rsid w:val="00AC5430"/>
    <w:rsid w:val="00AC546F"/>
    <w:rsid w:val="00AC6FD6"/>
    <w:rsid w:val="00AC7221"/>
    <w:rsid w:val="00AD33A5"/>
    <w:rsid w:val="00AD4808"/>
    <w:rsid w:val="00AE2922"/>
    <w:rsid w:val="00AE3176"/>
    <w:rsid w:val="00AE47CD"/>
    <w:rsid w:val="00AF04A0"/>
    <w:rsid w:val="00AF3324"/>
    <w:rsid w:val="00AF4AF9"/>
    <w:rsid w:val="00AF4B6F"/>
    <w:rsid w:val="00AF5117"/>
    <w:rsid w:val="00AF7648"/>
    <w:rsid w:val="00B0027A"/>
    <w:rsid w:val="00B064DB"/>
    <w:rsid w:val="00B076E1"/>
    <w:rsid w:val="00B15885"/>
    <w:rsid w:val="00B1666A"/>
    <w:rsid w:val="00B17A31"/>
    <w:rsid w:val="00B23D70"/>
    <w:rsid w:val="00B27C8B"/>
    <w:rsid w:val="00B3099E"/>
    <w:rsid w:val="00B33087"/>
    <w:rsid w:val="00B35B85"/>
    <w:rsid w:val="00B3651C"/>
    <w:rsid w:val="00B40377"/>
    <w:rsid w:val="00B408D6"/>
    <w:rsid w:val="00B43817"/>
    <w:rsid w:val="00B440A0"/>
    <w:rsid w:val="00B4592A"/>
    <w:rsid w:val="00B467F6"/>
    <w:rsid w:val="00B50585"/>
    <w:rsid w:val="00B512DC"/>
    <w:rsid w:val="00B51819"/>
    <w:rsid w:val="00B52660"/>
    <w:rsid w:val="00B54CD1"/>
    <w:rsid w:val="00B56CB4"/>
    <w:rsid w:val="00B578B1"/>
    <w:rsid w:val="00B70D43"/>
    <w:rsid w:val="00B72281"/>
    <w:rsid w:val="00B73772"/>
    <w:rsid w:val="00B87AB4"/>
    <w:rsid w:val="00B87E75"/>
    <w:rsid w:val="00B906E3"/>
    <w:rsid w:val="00B91879"/>
    <w:rsid w:val="00BB2A03"/>
    <w:rsid w:val="00BB52A8"/>
    <w:rsid w:val="00BB6DF7"/>
    <w:rsid w:val="00BC1323"/>
    <w:rsid w:val="00BC1976"/>
    <w:rsid w:val="00BC364F"/>
    <w:rsid w:val="00BC7839"/>
    <w:rsid w:val="00BD018C"/>
    <w:rsid w:val="00BD1F85"/>
    <w:rsid w:val="00BD49C7"/>
    <w:rsid w:val="00BE18C7"/>
    <w:rsid w:val="00BE29C0"/>
    <w:rsid w:val="00BE4467"/>
    <w:rsid w:val="00BE44A4"/>
    <w:rsid w:val="00BE73E1"/>
    <w:rsid w:val="00BF77A5"/>
    <w:rsid w:val="00C07BCF"/>
    <w:rsid w:val="00C152A1"/>
    <w:rsid w:val="00C1606B"/>
    <w:rsid w:val="00C16A15"/>
    <w:rsid w:val="00C2038C"/>
    <w:rsid w:val="00C24C84"/>
    <w:rsid w:val="00C273AE"/>
    <w:rsid w:val="00C3099C"/>
    <w:rsid w:val="00C3334E"/>
    <w:rsid w:val="00C341A0"/>
    <w:rsid w:val="00C3772E"/>
    <w:rsid w:val="00C41126"/>
    <w:rsid w:val="00C427A3"/>
    <w:rsid w:val="00C44DF8"/>
    <w:rsid w:val="00C4768D"/>
    <w:rsid w:val="00C53962"/>
    <w:rsid w:val="00C562AC"/>
    <w:rsid w:val="00C57C86"/>
    <w:rsid w:val="00C60478"/>
    <w:rsid w:val="00C62521"/>
    <w:rsid w:val="00C62ECD"/>
    <w:rsid w:val="00C63DF3"/>
    <w:rsid w:val="00C67C87"/>
    <w:rsid w:val="00C71E95"/>
    <w:rsid w:val="00C7421A"/>
    <w:rsid w:val="00C76C6F"/>
    <w:rsid w:val="00C863F7"/>
    <w:rsid w:val="00C865E4"/>
    <w:rsid w:val="00C87C01"/>
    <w:rsid w:val="00C87CDA"/>
    <w:rsid w:val="00C94FF6"/>
    <w:rsid w:val="00C9567A"/>
    <w:rsid w:val="00C96349"/>
    <w:rsid w:val="00CA02CB"/>
    <w:rsid w:val="00CA16E8"/>
    <w:rsid w:val="00CA3904"/>
    <w:rsid w:val="00CA6279"/>
    <w:rsid w:val="00CA7A50"/>
    <w:rsid w:val="00CB0BC7"/>
    <w:rsid w:val="00CB252F"/>
    <w:rsid w:val="00CB2D77"/>
    <w:rsid w:val="00CB3B95"/>
    <w:rsid w:val="00CB3D72"/>
    <w:rsid w:val="00CB7C01"/>
    <w:rsid w:val="00CB7E45"/>
    <w:rsid w:val="00CC1C0C"/>
    <w:rsid w:val="00CC2C58"/>
    <w:rsid w:val="00CC5D93"/>
    <w:rsid w:val="00CC746C"/>
    <w:rsid w:val="00CD1153"/>
    <w:rsid w:val="00CD25CD"/>
    <w:rsid w:val="00CD33A8"/>
    <w:rsid w:val="00CD5A12"/>
    <w:rsid w:val="00CD7DF8"/>
    <w:rsid w:val="00CE195D"/>
    <w:rsid w:val="00CE47CF"/>
    <w:rsid w:val="00CE4935"/>
    <w:rsid w:val="00CF1ADC"/>
    <w:rsid w:val="00CF1DE1"/>
    <w:rsid w:val="00CF414A"/>
    <w:rsid w:val="00D05DFB"/>
    <w:rsid w:val="00D10EB4"/>
    <w:rsid w:val="00D11E54"/>
    <w:rsid w:val="00D14D99"/>
    <w:rsid w:val="00D150BA"/>
    <w:rsid w:val="00D20894"/>
    <w:rsid w:val="00D21D68"/>
    <w:rsid w:val="00D22A22"/>
    <w:rsid w:val="00D24655"/>
    <w:rsid w:val="00D3245E"/>
    <w:rsid w:val="00D354E3"/>
    <w:rsid w:val="00D40E1A"/>
    <w:rsid w:val="00D45D04"/>
    <w:rsid w:val="00D4684C"/>
    <w:rsid w:val="00D47F4F"/>
    <w:rsid w:val="00D51C35"/>
    <w:rsid w:val="00D526B0"/>
    <w:rsid w:val="00D63FB2"/>
    <w:rsid w:val="00D63FF5"/>
    <w:rsid w:val="00D640AC"/>
    <w:rsid w:val="00D662E0"/>
    <w:rsid w:val="00D7266F"/>
    <w:rsid w:val="00D75F5F"/>
    <w:rsid w:val="00D77DDD"/>
    <w:rsid w:val="00D81FB7"/>
    <w:rsid w:val="00D82A8F"/>
    <w:rsid w:val="00D83EFC"/>
    <w:rsid w:val="00D84E11"/>
    <w:rsid w:val="00D87B7E"/>
    <w:rsid w:val="00D90DE0"/>
    <w:rsid w:val="00D9247D"/>
    <w:rsid w:val="00DA22CD"/>
    <w:rsid w:val="00DA406E"/>
    <w:rsid w:val="00DA6E5E"/>
    <w:rsid w:val="00DB185B"/>
    <w:rsid w:val="00DB3510"/>
    <w:rsid w:val="00DB575A"/>
    <w:rsid w:val="00DB6265"/>
    <w:rsid w:val="00DC0189"/>
    <w:rsid w:val="00DC2088"/>
    <w:rsid w:val="00DD0DB6"/>
    <w:rsid w:val="00DD2BCB"/>
    <w:rsid w:val="00DD7160"/>
    <w:rsid w:val="00DF1DB3"/>
    <w:rsid w:val="00DF3F3F"/>
    <w:rsid w:val="00DF53B2"/>
    <w:rsid w:val="00DF627F"/>
    <w:rsid w:val="00DF725B"/>
    <w:rsid w:val="00E01646"/>
    <w:rsid w:val="00E020B6"/>
    <w:rsid w:val="00E0214B"/>
    <w:rsid w:val="00E02CBD"/>
    <w:rsid w:val="00E048E5"/>
    <w:rsid w:val="00E11349"/>
    <w:rsid w:val="00E1555B"/>
    <w:rsid w:val="00E250EA"/>
    <w:rsid w:val="00E25213"/>
    <w:rsid w:val="00E25617"/>
    <w:rsid w:val="00E27C06"/>
    <w:rsid w:val="00E3345A"/>
    <w:rsid w:val="00E42022"/>
    <w:rsid w:val="00E437AC"/>
    <w:rsid w:val="00E47B85"/>
    <w:rsid w:val="00E546C4"/>
    <w:rsid w:val="00E561BF"/>
    <w:rsid w:val="00E569FD"/>
    <w:rsid w:val="00E620E7"/>
    <w:rsid w:val="00E6419B"/>
    <w:rsid w:val="00E64A8F"/>
    <w:rsid w:val="00E6690B"/>
    <w:rsid w:val="00E67E52"/>
    <w:rsid w:val="00E7333A"/>
    <w:rsid w:val="00E7523F"/>
    <w:rsid w:val="00E7603D"/>
    <w:rsid w:val="00E80D97"/>
    <w:rsid w:val="00E83962"/>
    <w:rsid w:val="00E86ED9"/>
    <w:rsid w:val="00E90EA5"/>
    <w:rsid w:val="00E939E2"/>
    <w:rsid w:val="00EB2D03"/>
    <w:rsid w:val="00EB4804"/>
    <w:rsid w:val="00EB5302"/>
    <w:rsid w:val="00EB6353"/>
    <w:rsid w:val="00EB7F7D"/>
    <w:rsid w:val="00EC2482"/>
    <w:rsid w:val="00EC694B"/>
    <w:rsid w:val="00ED01BC"/>
    <w:rsid w:val="00ED4624"/>
    <w:rsid w:val="00EE11CA"/>
    <w:rsid w:val="00EE2EAC"/>
    <w:rsid w:val="00EE4B9E"/>
    <w:rsid w:val="00EE6D93"/>
    <w:rsid w:val="00EF1F03"/>
    <w:rsid w:val="00EF21F6"/>
    <w:rsid w:val="00EF318D"/>
    <w:rsid w:val="00EF6485"/>
    <w:rsid w:val="00EF6D6E"/>
    <w:rsid w:val="00EF6F81"/>
    <w:rsid w:val="00F00D4F"/>
    <w:rsid w:val="00F02B97"/>
    <w:rsid w:val="00F05DF3"/>
    <w:rsid w:val="00F079CA"/>
    <w:rsid w:val="00F11D9C"/>
    <w:rsid w:val="00F1352A"/>
    <w:rsid w:val="00F138B4"/>
    <w:rsid w:val="00F13B2D"/>
    <w:rsid w:val="00F13C98"/>
    <w:rsid w:val="00F16AD8"/>
    <w:rsid w:val="00F16C60"/>
    <w:rsid w:val="00F20E56"/>
    <w:rsid w:val="00F3155E"/>
    <w:rsid w:val="00F3282A"/>
    <w:rsid w:val="00F4112C"/>
    <w:rsid w:val="00F44AFE"/>
    <w:rsid w:val="00F45A3D"/>
    <w:rsid w:val="00F46F6C"/>
    <w:rsid w:val="00F51998"/>
    <w:rsid w:val="00F54EB3"/>
    <w:rsid w:val="00F61525"/>
    <w:rsid w:val="00F61A92"/>
    <w:rsid w:val="00F62B1D"/>
    <w:rsid w:val="00F649B6"/>
    <w:rsid w:val="00F66E1B"/>
    <w:rsid w:val="00F67B2F"/>
    <w:rsid w:val="00F7253C"/>
    <w:rsid w:val="00F755CE"/>
    <w:rsid w:val="00F76547"/>
    <w:rsid w:val="00F81A39"/>
    <w:rsid w:val="00F84358"/>
    <w:rsid w:val="00F86A54"/>
    <w:rsid w:val="00F86CC5"/>
    <w:rsid w:val="00F9020C"/>
    <w:rsid w:val="00F90BF5"/>
    <w:rsid w:val="00F92AF9"/>
    <w:rsid w:val="00F96408"/>
    <w:rsid w:val="00F97FA7"/>
    <w:rsid w:val="00FA3333"/>
    <w:rsid w:val="00FA382E"/>
    <w:rsid w:val="00FA39C3"/>
    <w:rsid w:val="00FA410E"/>
    <w:rsid w:val="00FA6A1E"/>
    <w:rsid w:val="00FB136C"/>
    <w:rsid w:val="00FB5BFD"/>
    <w:rsid w:val="00FC06D4"/>
    <w:rsid w:val="00FC120E"/>
    <w:rsid w:val="00FC1A3B"/>
    <w:rsid w:val="00FC3467"/>
    <w:rsid w:val="00FC70D9"/>
    <w:rsid w:val="00FD1745"/>
    <w:rsid w:val="00FD5895"/>
    <w:rsid w:val="00FD7EE4"/>
    <w:rsid w:val="00FE1FF6"/>
    <w:rsid w:val="00FE5C19"/>
    <w:rsid w:val="00FF32FA"/>
    <w:rsid w:val="063BEB54"/>
    <w:rsid w:val="076A9854"/>
    <w:rsid w:val="08808789"/>
    <w:rsid w:val="0C8CCBDF"/>
    <w:rsid w:val="123EFAD4"/>
    <w:rsid w:val="133B50BF"/>
    <w:rsid w:val="1A26BC8B"/>
    <w:rsid w:val="1CF5FD84"/>
    <w:rsid w:val="1EDF3FFB"/>
    <w:rsid w:val="23D47D98"/>
    <w:rsid w:val="24CE94F2"/>
    <w:rsid w:val="278547C1"/>
    <w:rsid w:val="280A910F"/>
    <w:rsid w:val="296E7DC0"/>
    <w:rsid w:val="2CD8864D"/>
    <w:rsid w:val="2E71389F"/>
    <w:rsid w:val="2FC55E7A"/>
    <w:rsid w:val="301CB624"/>
    <w:rsid w:val="328106E8"/>
    <w:rsid w:val="32B8AA0E"/>
    <w:rsid w:val="342366DD"/>
    <w:rsid w:val="349DD3F7"/>
    <w:rsid w:val="352E2EB9"/>
    <w:rsid w:val="35D17B26"/>
    <w:rsid w:val="38BDEF42"/>
    <w:rsid w:val="390655D0"/>
    <w:rsid w:val="3B5E136A"/>
    <w:rsid w:val="3BBF3131"/>
    <w:rsid w:val="3CBDA5E0"/>
    <w:rsid w:val="3E97C265"/>
    <w:rsid w:val="3F4BBC16"/>
    <w:rsid w:val="408171BC"/>
    <w:rsid w:val="42DE39B5"/>
    <w:rsid w:val="42E9B517"/>
    <w:rsid w:val="45B071FC"/>
    <w:rsid w:val="45BD67B0"/>
    <w:rsid w:val="47E29C42"/>
    <w:rsid w:val="494B794A"/>
    <w:rsid w:val="49EAAB17"/>
    <w:rsid w:val="4BBE7695"/>
    <w:rsid w:val="4DB33F27"/>
    <w:rsid w:val="5052F62D"/>
    <w:rsid w:val="5200224E"/>
    <w:rsid w:val="520DD26F"/>
    <w:rsid w:val="5390691A"/>
    <w:rsid w:val="5426DC08"/>
    <w:rsid w:val="565BE82C"/>
    <w:rsid w:val="5690C176"/>
    <w:rsid w:val="575D02FF"/>
    <w:rsid w:val="59432128"/>
    <w:rsid w:val="5CBAF846"/>
    <w:rsid w:val="5D9CECE2"/>
    <w:rsid w:val="5EE3B3A8"/>
    <w:rsid w:val="60D1297A"/>
    <w:rsid w:val="6122C880"/>
    <w:rsid w:val="694E6953"/>
    <w:rsid w:val="6CFC6015"/>
    <w:rsid w:val="6D506CC7"/>
    <w:rsid w:val="7161131F"/>
    <w:rsid w:val="75295B8F"/>
    <w:rsid w:val="75392440"/>
    <w:rsid w:val="78E8F880"/>
    <w:rsid w:val="79A55056"/>
    <w:rsid w:val="7EC47A3B"/>
    <w:rsid w:val="7F5E1B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4BA38"/>
  <w15:chartTrackingRefBased/>
  <w15:docId w15:val="{9B90676E-E859-4E2C-9240-D10F16DC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4DD"/>
  </w:style>
  <w:style w:type="paragraph" w:styleId="Heading1">
    <w:name w:val="heading 1"/>
    <w:basedOn w:val="Normal"/>
    <w:next w:val="Normal"/>
    <w:link w:val="Heading1Char"/>
    <w:autoRedefine/>
    <w:uiPriority w:val="9"/>
    <w:qFormat/>
    <w:rsid w:val="00E6419B"/>
    <w:pPr>
      <w:keepNext/>
      <w:keepLines/>
      <w:numPr>
        <w:numId w:val="16"/>
      </w:numPr>
      <w:spacing w:before="240" w:after="0" w:line="360" w:lineRule="auto"/>
      <w:outlineLvl w:val="0"/>
    </w:pPr>
    <w:rPr>
      <w:rFonts w:ascii="Arial" w:eastAsia="Arial" w:hAnsi="Arial" w:cs="Arial"/>
      <w:b/>
      <w:sz w:val="32"/>
    </w:rPr>
  </w:style>
  <w:style w:type="paragraph" w:styleId="Heading2">
    <w:name w:val="heading 2"/>
    <w:basedOn w:val="Normal"/>
    <w:next w:val="Normal"/>
    <w:link w:val="Heading2Char"/>
    <w:autoRedefine/>
    <w:uiPriority w:val="9"/>
    <w:unhideWhenUsed/>
    <w:qFormat/>
    <w:rsid w:val="00E02CBD"/>
    <w:pPr>
      <w:keepNext/>
      <w:keepLines/>
      <w:spacing w:before="40" w:after="0"/>
      <w:jc w:val="both"/>
      <w:outlineLvl w:val="1"/>
    </w:pPr>
    <w:rPr>
      <w:rFonts w:ascii="Arial" w:eastAsia="Arial" w:hAnsi="Arial" w:cstheme="majorBidi"/>
      <w:b/>
      <w:iCs/>
      <w:color w:val="000000" w:themeColor="text1"/>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19B"/>
    <w:rPr>
      <w:rFonts w:ascii="Arial" w:eastAsia="Arial" w:hAnsi="Arial" w:cs="Arial"/>
      <w:b/>
      <w:sz w:val="32"/>
    </w:rPr>
  </w:style>
  <w:style w:type="character" w:customStyle="1" w:styleId="Heading2Char">
    <w:name w:val="Heading 2 Char"/>
    <w:basedOn w:val="DefaultParagraphFont"/>
    <w:link w:val="Heading2"/>
    <w:uiPriority w:val="9"/>
    <w:rsid w:val="00E02CBD"/>
    <w:rPr>
      <w:rFonts w:ascii="Arial" w:eastAsia="Arial" w:hAnsi="Arial" w:cstheme="majorBidi"/>
      <w:b/>
      <w:iCs/>
      <w:color w:val="000000" w:themeColor="text1"/>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AF5117"/>
    <w:rPr>
      <w:color w:val="0563C1" w:themeColor="hyperlink"/>
      <w:u w:val="single"/>
    </w:rPr>
  </w:style>
  <w:style w:type="character" w:styleId="UnresolvedMention">
    <w:name w:val="Unresolved Mention"/>
    <w:basedOn w:val="DefaultParagraphFont"/>
    <w:uiPriority w:val="99"/>
    <w:semiHidden/>
    <w:unhideWhenUsed/>
    <w:rsid w:val="00AF5117"/>
    <w:rPr>
      <w:color w:val="605E5C"/>
      <w:shd w:val="clear" w:color="auto" w:fill="E1DFDD"/>
    </w:rPr>
  </w:style>
  <w:style w:type="table" w:styleId="TableGrid">
    <w:name w:val="Table Grid"/>
    <w:basedOn w:val="TableNormal"/>
    <w:uiPriority w:val="39"/>
    <w:rsid w:val="00DF3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45670"/>
    <w:rPr>
      <w:color w:val="954F72" w:themeColor="followedHyperlink"/>
      <w:u w:val="single"/>
    </w:rPr>
  </w:style>
  <w:style w:type="paragraph" w:styleId="NormalWeb">
    <w:name w:val="Normal (Web)"/>
    <w:basedOn w:val="Normal"/>
    <w:uiPriority w:val="99"/>
    <w:semiHidden/>
    <w:unhideWhenUsed/>
    <w:rsid w:val="000904E8"/>
    <w:pPr>
      <w:spacing w:before="100" w:beforeAutospacing="1" w:after="100" w:afterAutospacing="1" w:line="240" w:lineRule="auto"/>
    </w:pPr>
    <w:rPr>
      <w:rFonts w:eastAsia="Times New Roman" w:cs="Times New Roman"/>
      <w:szCs w:val="24"/>
      <w:lang w:eastAsia="en-GB"/>
    </w:rPr>
  </w:style>
  <w:style w:type="character" w:customStyle="1" w:styleId="url">
    <w:name w:val="url"/>
    <w:basedOn w:val="DefaultParagraphFont"/>
    <w:rsid w:val="000904E8"/>
  </w:style>
  <w:style w:type="paragraph" w:styleId="TOCHeading">
    <w:name w:val="TOC Heading"/>
    <w:basedOn w:val="Heading1"/>
    <w:next w:val="Normal"/>
    <w:uiPriority w:val="39"/>
    <w:unhideWhenUsed/>
    <w:qFormat/>
    <w:rsid w:val="00270668"/>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270668"/>
    <w:pPr>
      <w:spacing w:after="100"/>
    </w:pPr>
  </w:style>
  <w:style w:type="paragraph" w:styleId="TOC2">
    <w:name w:val="toc 2"/>
    <w:basedOn w:val="Normal"/>
    <w:next w:val="Normal"/>
    <w:autoRedefine/>
    <w:uiPriority w:val="39"/>
    <w:unhideWhenUsed/>
    <w:rsid w:val="00270668"/>
    <w:pPr>
      <w:spacing w:after="100"/>
      <w:ind w:left="240"/>
    </w:pPr>
  </w:style>
  <w:style w:type="paragraph" w:styleId="ListParagraph">
    <w:name w:val="List Paragraph"/>
    <w:basedOn w:val="Normal"/>
    <w:uiPriority w:val="34"/>
    <w:qFormat/>
    <w:rsid w:val="00F079CA"/>
    <w:pPr>
      <w:ind w:left="720"/>
      <w:contextualSpacing/>
    </w:pPr>
  </w:style>
  <w:style w:type="paragraph" w:styleId="Title">
    <w:name w:val="Title"/>
    <w:basedOn w:val="Normal"/>
    <w:next w:val="Normal"/>
    <w:link w:val="TitleChar"/>
    <w:uiPriority w:val="10"/>
    <w:qFormat/>
    <w:rsid w:val="005167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7F2"/>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140A9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scholarcy.com/try" TargetMode="External"/><Relationship Id="rId18" Type="http://schemas.openxmlformats.org/officeDocument/2006/relationships/hyperlink" Target="https://www.health.org.uk/features-and-opinion/blogs/understanding-the-crisis-in-young-people-s-mental-health" TargetMode="External"/><Relationship Id="rId26" Type="http://schemas.openxmlformats.org/officeDocument/2006/relationships/hyperlink" Target="https://www.uwtsd.ac.uk/research/research-integrity-and-ethics" TargetMode="External"/><Relationship Id="rId3" Type="http://schemas.openxmlformats.org/officeDocument/2006/relationships/styles" Target="styles.xml"/><Relationship Id="rId21" Type="http://schemas.openxmlformats.org/officeDocument/2006/relationships/hyperlink" Target="https://digital.nhs.uk/data-and-information/publications/statistical/mental-health-of-children-and-young-people-in-england/2020-wave-1-follow-up" TargetMode="External"/><Relationship Id="rId7" Type="http://schemas.openxmlformats.org/officeDocument/2006/relationships/endnotes" Target="endnotes.xml"/><Relationship Id="rId12" Type="http://schemas.openxmlformats.org/officeDocument/2006/relationships/hyperlink" Target="https://library.scholarcy.com/try" TargetMode="External"/><Relationship Id="rId17" Type="http://schemas.openxmlformats.org/officeDocument/2006/relationships/hyperlink" Target="https://assets.publishing.service.gov.uk/media/625ee6148fa8f54a8bb65ba9/Mental_health_and_behaviour_in_schools.pdf" TargetMode="External"/><Relationship Id="rId25" Type="http://schemas.openxmlformats.org/officeDocument/2006/relationships/hyperlink" Target="https://doi.org/10.1136/jech-2019-212367" TargetMode="External"/><Relationship Id="rId2" Type="http://schemas.openxmlformats.org/officeDocument/2006/relationships/numbering" Target="numbering.xml"/><Relationship Id="rId16" Type="http://schemas.openxmlformats.org/officeDocument/2006/relationships/hyperlink" Target="https://psycnet.apa.org/doi/10.1080/1364557032000119616" TargetMode="External"/><Relationship Id="rId20" Type="http://schemas.openxmlformats.org/officeDocument/2006/relationships/hyperlink" Target="https://www.kingsfund.org.uk/insight-and-analysis/briefings/ten-actions-government-improve-childrens-healt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cholarcy.com/try" TargetMode="External"/><Relationship Id="rId24" Type="http://schemas.openxmlformats.org/officeDocument/2006/relationships/hyperlink" Target="https://www.who.int/news-room/fact-sheets/detail/adolescent-mental-health" TargetMode="External"/><Relationship Id="rId5" Type="http://schemas.openxmlformats.org/officeDocument/2006/relationships/webSettings" Target="webSettings.xml"/><Relationship Id="rId15" Type="http://schemas.openxmlformats.org/officeDocument/2006/relationships/hyperlink" Target="https://cpdonline.co.uk/knowledge-base/mental-health/mental-health-issues-adolescents/" TargetMode="External"/><Relationship Id="rId23" Type="http://schemas.openxmlformats.org/officeDocument/2006/relationships/hyperlink" Target="https://www.who.int/news-room/fact-sheets/detail/mental-health-strengthening-our-response%20%20(Accessed:%2017" TargetMode="External"/><Relationship Id="rId28" Type="http://schemas.openxmlformats.org/officeDocument/2006/relationships/fontTable" Target="fontTable.xml"/><Relationship Id="rId10" Type="http://schemas.openxmlformats.org/officeDocument/2006/relationships/hyperlink" Target="https://library.scholarcy.com/try" TargetMode="External"/><Relationship Id="rId19" Type="http://schemas.openxmlformats.org/officeDocument/2006/relationships/hyperlink" Target="https://researchbriefings.files.parliament.uk/documents/CBP-7196/CBP-7196.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library.scholarcy.com/try" TargetMode="External"/><Relationship Id="rId22" Type="http://schemas.openxmlformats.org/officeDocument/2006/relationships/hyperlink" Target="https://www.england.nhs.uk/mental-health/resources/cypmhs/"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42CC8-7DA1-4EE4-9230-E5DE158C2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5997</Words>
  <Characters>34184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Ana Filipa Vaz Ferraz (2321715)</cp:lastModifiedBy>
  <cp:revision>24</cp:revision>
  <dcterms:created xsi:type="dcterms:W3CDTF">2025-12-04T22:51:00Z</dcterms:created>
  <dcterms:modified xsi:type="dcterms:W3CDTF">2025-12-11T10:02:00Z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f5f2299b-6d48-47e3-a479-11baa76c1875</vt:lpwstr>
  </property>
</Properties>
</file>