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67AB" w:rsidRDefault="00860376" w:rsidP="00D267AB">
      <w:pPr>
        <w:pStyle w:val="Header"/>
        <w:tabs>
          <w:tab w:val="left" w:pos="720"/>
        </w:tabs>
      </w:pPr>
      <w:r>
        <w:rPr>
          <w:noProof/>
        </w:rPr>
        <w:pict>
          <v:shapetype id="_x0000_t202" coordsize="21600,21600" o:spt="202" path="m,l,21600r21600,l21600,xe">
            <v:stroke joinstyle="miter"/>
            <v:path gradientshapeok="t" o:connecttype="rect"/>
          </v:shapetype>
          <v:shape id="Text Box 5" o:spid="_x0000_s1026" type="#_x0000_t202" style="position:absolute;margin-left:407.4pt;margin-top:34.25pt;width:125.35pt;height:1in;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" fillcolor="silver" strokecolor="silver" strokeweight="2.25pt">
            <v:textbox>
              <w:txbxContent>
                <w:p w:rsidR="00D267AB" w:rsidRDefault="00D267AB" w:rsidP="00D267AB">
                  <w:pPr>
                    <w:pStyle w:val="Heading6"/>
                    <w:pBdr>
                      <w:top w:val="none" w:sz="0" w:space="0" w:color="auto"/>
                      <w:left w:val="none" w:sz="0" w:space="0" w:color="auto"/>
                      <w:bottom w:val="none" w:sz="0" w:space="0" w:color="auto"/>
                      <w:right w:val="none" w:sz="0" w:space="0" w:color="auto"/>
                    </w:pBdr>
                    <w:shd w:val="clear" w:color="auto" w:fill="E0E0E0"/>
                  </w:pPr>
                </w:p>
                <w:p w:rsidR="00D267AB" w:rsidRDefault="00D267AB" w:rsidP="00D267AB">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28650" cy="438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28650" cy="438150"/>
                                </a:xfrm>
                                <a:prstGeom prst="rect">
                                  <a:avLst/>
                                </a:prstGeom>
                                <a:noFill/>
                                <a:ln>
                                  <a:noFill/>
                                </a:ln>
                              </pic:spPr>
                            </pic:pic>
                          </a:graphicData>
                        </a:graphic>
                      </wp:inline>
                    </w:drawing>
                  </w:r>
                </w:p>
              </w:txbxContent>
            </v:textbox>
          </v:shape>
        </w:pict>
      </w:r>
      <w:r>
        <w:rPr>
          <w:noProof/>
        </w:rPr>
        <w:pict>
          <v:shape id="Text Box 3" o:spid="_x0000_s1027" type="#_x0000_t202" style="position:absolute;margin-left:-6pt;margin-top:53.25pt;width:420.4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" stroked="f">
            <v:textbox>
              <w:txbxContent>
                <w:p w:rsidR="00D267AB" w:rsidRDefault="00D267AB" w:rsidP="00D267AB">
                  <w:pPr>
                    <w:jc w:val="center"/>
                    <w:rPr>
                      <w:rFonts w:ascii="Calibri" w:hAnsi="Calibri"/>
                      <w:b/>
                      <w:sz w:val="28"/>
                      <w:szCs w:val="28"/>
                    </w:rPr>
                  </w:pPr>
                  <w:r>
                    <w:rPr>
                      <w:rFonts w:ascii="Calibri" w:hAnsi="Calibri"/>
                      <w:b/>
                      <w:sz w:val="28"/>
                      <w:szCs w:val="28"/>
                    </w:rPr>
                    <w:t>Faculty of Business and Management/</w:t>
                  </w:r>
                  <w:r>
                    <w:rPr>
                      <w:rFonts w:ascii="Calibri" w:hAnsi="Calibri"/>
                      <w:noProof/>
                      <w:sz w:val="28"/>
                      <w:szCs w:val="28"/>
                      <w:lang w:val="en-US"/>
                    </w:rPr>
                    <w:t>Cyfadran Busnes a Rheolaeth</w:t>
                  </w:r>
                </w:p>
                <w:p w:rsidR="00D267AB" w:rsidRDefault="00D267AB" w:rsidP="00D267AB">
                  <w:pPr>
                    <w:jc w:val="center"/>
                    <w:rPr>
                      <w:rFonts w:ascii="Calibri" w:hAnsi="Calibri"/>
                      <w:b/>
                      <w:color w:val="000000"/>
                      <w:sz w:val="28"/>
                      <w:szCs w:val="28"/>
                    </w:rPr>
                  </w:pPr>
                  <w:r>
                    <w:rPr>
                      <w:rFonts w:ascii="Calibri" w:hAnsi="Calibri"/>
                      <w:b/>
                      <w:color w:val="000000"/>
                      <w:sz w:val="28"/>
                      <w:szCs w:val="28"/>
                    </w:rPr>
                    <w:t>Swansea Business School /</w:t>
                  </w:r>
                  <w:r>
                    <w:rPr>
                      <w:rFonts w:ascii="Calibri" w:hAnsi="Calibri"/>
                      <w:noProof/>
                      <w:sz w:val="28"/>
                      <w:szCs w:val="28"/>
                      <w:lang w:val="en-US"/>
                    </w:rPr>
                    <w:t>Ysgol Fusnes Abertawe</w:t>
                  </w:r>
                </w:p>
                <w:p w:rsidR="00D267AB" w:rsidRDefault="00D267AB" w:rsidP="00D267AB">
                  <w:pPr>
                    <w:jc w:val="center"/>
                    <w:rPr>
                      <w:sz w:val="36"/>
                      <w:szCs w:val="36"/>
                    </w:rPr>
                  </w:pPr>
                </w:p>
              </w:txbxContent>
            </v:textbox>
          </v:shape>
        </w:pict>
      </w:r>
      <w:r w:rsidR="00D267AB">
        <w:rPr>
          <w:noProof/>
        </w:rPr>
        <w:drawing>
          <wp:inline distT="0" distB="0" distL="0" distR="0">
            <wp:extent cx="6191250" cy="685800"/>
            <wp:effectExtent l="0" t="0" r="0" b="0"/>
            <wp:docPr id="2" name="Picture 2"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191250" cy="685800"/>
                    </a:xfrm>
                    <a:prstGeom prst="rect">
                      <a:avLst/>
                    </a:prstGeom>
                    <a:noFill/>
                    <a:ln>
                      <a:noFill/>
                    </a:ln>
                  </pic:spPr>
                </pic:pic>
              </a:graphicData>
            </a:graphic>
          </wp:inline>
        </w:drawing>
      </w:r>
    </w:p>
    <w:p w:rsidR="00D267AB" w:rsidRDefault="00D267AB" w:rsidP="00D267AB">
      <w:r>
        <w:br/>
      </w:r>
    </w:p>
    <w:p w:rsidR="00D267AB" w:rsidRDefault="00D267AB" w:rsidP="00D267AB"/>
    <w:p w:rsidR="00D267AB" w:rsidRDefault="00D267AB" w:rsidP="00D267AB"/>
    <w:p w:rsidR="00D267AB" w:rsidRDefault="00D267AB" w:rsidP="00D267A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394"/>
      </w:tblGrid>
      <w:tr w:rsidR="00D267AB" w:rsidTr="00D267A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D267AB" w:rsidRDefault="00D267AB">
            <w:pPr>
              <w:pStyle w:val="Heading4"/>
              <w:rPr>
                <w:rFonts w:ascii="Calibri" w:hAnsi="Calibri"/>
                <w:b/>
              </w:rPr>
            </w:pPr>
            <w:r>
              <w:rPr>
                <w:rFonts w:ascii="Calibri" w:hAnsi="Calibri"/>
                <w:b/>
              </w:rPr>
              <w:t xml:space="preserve">BA BUSINESS PORTFOLIO ASSIGNMENT SPECIFICATION </w:t>
            </w:r>
          </w:p>
        </w:tc>
      </w:tr>
    </w:tbl>
    <w:p w:rsidR="00D267AB" w:rsidRDefault="00D267AB" w:rsidP="00D267AB">
      <w:pPr>
        <w:jc w:val="center"/>
        <w:rPr>
          <w:b/>
          <w:i/>
          <w:sz w:val="32"/>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911"/>
        <w:gridCol w:w="3967"/>
        <w:gridCol w:w="2614"/>
        <w:gridCol w:w="2113"/>
      </w:tblGrid>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Student name:</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860376">
            <w:pPr>
              <w:spacing w:before="120" w:after="120"/>
              <w:jc w:val="both"/>
              <w:rPr>
                <w:rFonts w:ascii="Calibri" w:hAnsi="Calibri" w:cs="Arial"/>
                <w:b/>
                <w:sz w:val="22"/>
                <w:szCs w:val="22"/>
              </w:rPr>
            </w:pPr>
            <w:r>
              <w:rPr>
                <w:rFonts w:ascii="Calibri" w:hAnsi="Calibri" w:cs="Arial"/>
                <w:b/>
                <w:sz w:val="22"/>
                <w:szCs w:val="22"/>
              </w:rPr>
              <w:fldChar w:fldCharType="begin">
                <w:ffData>
                  <w:name w:val="Text2"/>
                  <w:enabled/>
                  <w:calcOnExit w:val="0"/>
                  <w:textInput/>
                </w:ffData>
              </w:fldChar>
            </w:r>
            <w:r w:rsidR="00D267AB">
              <w:rPr>
                <w:rFonts w:ascii="Calibri" w:hAnsi="Calibri" w:cs="Arial"/>
                <w:b/>
                <w:sz w:val="22"/>
                <w:szCs w:val="22"/>
              </w:rPr>
              <w:instrText xml:space="preserve"> FORMTEXT </w:instrText>
            </w:r>
            <w:r>
              <w:rPr>
                <w:rFonts w:ascii="Calibri" w:hAnsi="Calibri" w:cs="Arial"/>
                <w:b/>
                <w:sz w:val="22"/>
                <w:szCs w:val="22"/>
              </w:rPr>
            </w:r>
            <w:r>
              <w:rPr>
                <w:rFonts w:ascii="Calibri" w:hAnsi="Calibri" w:cs="Arial"/>
                <w:b/>
                <w:sz w:val="22"/>
                <w:szCs w:val="22"/>
              </w:rPr>
              <w:fldChar w:fldCharType="separate"/>
            </w:r>
            <w:r w:rsidR="00D267AB">
              <w:rPr>
                <w:b/>
                <w:noProof/>
                <w:sz w:val="22"/>
                <w:szCs w:val="22"/>
              </w:rPr>
              <w:t> </w:t>
            </w:r>
            <w:r w:rsidR="00D267AB">
              <w:rPr>
                <w:b/>
                <w:noProof/>
                <w:sz w:val="22"/>
                <w:szCs w:val="22"/>
              </w:rPr>
              <w:t> </w:t>
            </w:r>
            <w:r w:rsidR="00D267AB">
              <w:rPr>
                <w:b/>
                <w:noProof/>
                <w:sz w:val="22"/>
                <w:szCs w:val="22"/>
              </w:rPr>
              <w:t> </w:t>
            </w:r>
            <w:r w:rsidR="00D267AB">
              <w:rPr>
                <w:b/>
                <w:noProof/>
                <w:sz w:val="22"/>
                <w:szCs w:val="22"/>
              </w:rPr>
              <w:t> </w:t>
            </w:r>
            <w:r w:rsidR="00D267AB">
              <w:rPr>
                <w:b/>
                <w:noProof/>
                <w:sz w:val="22"/>
                <w:szCs w:val="22"/>
              </w:rPr>
              <w:t> </w:t>
            </w:r>
            <w:r>
              <w:rPr>
                <w:rFonts w:ascii="Calibri" w:hAnsi="Calibri" w:cs="Arial"/>
                <w:b/>
                <w:sz w:val="22"/>
                <w:szCs w:val="22"/>
              </w:rPr>
              <w:fldChar w:fldCharType="end"/>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spacing w:before="120" w:after="120"/>
              <w:jc w:val="both"/>
              <w:rPr>
                <w:rFonts w:ascii="Calibri" w:hAnsi="Calibri" w:cs="Arial"/>
                <w:b/>
                <w:sz w:val="22"/>
                <w:szCs w:val="22"/>
              </w:rPr>
            </w:pPr>
            <w:r>
              <w:rPr>
                <w:rFonts w:ascii="Calibri" w:hAnsi="Calibri" w:cs="Arial"/>
                <w:b/>
                <w:sz w:val="22"/>
                <w:szCs w:val="22"/>
              </w:rPr>
              <w:t>Student P number:</w:t>
            </w:r>
          </w:p>
        </w:tc>
        <w:tc>
          <w:tcPr>
            <w:tcW w:w="2109" w:type="dxa"/>
            <w:tcBorders>
              <w:top w:val="single" w:sz="4" w:space="0" w:color="auto"/>
              <w:left w:val="single" w:sz="4" w:space="0" w:color="auto"/>
              <w:bottom w:val="single" w:sz="4" w:space="0" w:color="auto"/>
              <w:right w:val="single" w:sz="4" w:space="0" w:color="auto"/>
            </w:tcBorders>
          </w:tcPr>
          <w:p w:rsidR="00D267AB" w:rsidRDefault="00D267AB">
            <w:pPr>
              <w:spacing w:before="120" w:after="120"/>
              <w:jc w:val="both"/>
              <w:rPr>
                <w:rFonts w:ascii="Calibri" w:hAnsi="Calibri" w:cs="Arial"/>
                <w:b/>
                <w:sz w:val="22"/>
                <w:szCs w:val="22"/>
              </w:rPr>
            </w:pP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Programme:</w:t>
            </w:r>
          </w:p>
        </w:tc>
        <w:tc>
          <w:tcPr>
            <w:tcW w:w="8679" w:type="dxa"/>
            <w:gridSpan w:val="3"/>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u w:val="single"/>
              </w:rPr>
            </w:pPr>
            <w:r>
              <w:rPr>
                <w:rFonts w:ascii="Arial" w:hAnsi="Arial" w:cs="Arial"/>
                <w:b/>
                <w:sz w:val="22"/>
                <w:szCs w:val="22"/>
              </w:rPr>
              <w:t>BA Business Portfolio</w:t>
            </w: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Module:</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bookmarkStart w:id="0" w:name="_Toc253137258"/>
            <w:bookmarkStart w:id="1" w:name="_Toc254271030"/>
            <w:r>
              <w:rPr>
                <w:rFonts w:ascii="Arial" w:hAnsi="Arial" w:cs="Arial"/>
                <w:b/>
                <w:sz w:val="22"/>
                <w:szCs w:val="22"/>
              </w:rPr>
              <w:t>Critical Perspectives on Management</w:t>
            </w:r>
            <w:bookmarkEnd w:id="0"/>
            <w:bookmarkEnd w:id="1"/>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spacing w:before="120" w:after="120"/>
              <w:jc w:val="both"/>
              <w:rPr>
                <w:rFonts w:ascii="Calibri" w:hAnsi="Calibri" w:cs="Arial"/>
                <w:b/>
                <w:sz w:val="22"/>
                <w:szCs w:val="22"/>
              </w:rPr>
            </w:pPr>
            <w:r>
              <w:rPr>
                <w:rFonts w:ascii="Calibri" w:hAnsi="Calibri" w:cs="Arial"/>
                <w:b/>
                <w:sz w:val="22"/>
                <w:szCs w:val="22"/>
              </w:rPr>
              <w:t>Module Level (4, 5, 6):</w:t>
            </w:r>
          </w:p>
        </w:tc>
        <w:tc>
          <w:tcPr>
            <w:tcW w:w="2109"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6</w:t>
            </w: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Module code:</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M3X 9080</w:t>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pStyle w:val="Heading2"/>
              <w:rPr>
                <w:rFonts w:ascii="Calibri" w:hAnsi="Calibri" w:cs="Arial"/>
                <w:sz w:val="22"/>
                <w:szCs w:val="22"/>
              </w:rPr>
            </w:pPr>
            <w:r>
              <w:rPr>
                <w:rFonts w:ascii="Calibri" w:hAnsi="Calibri" w:cs="Arial"/>
                <w:sz w:val="22"/>
                <w:szCs w:val="22"/>
              </w:rPr>
              <w:t xml:space="preserve">Contribution to Overall </w:t>
            </w:r>
          </w:p>
          <w:p w:rsidR="00D267AB" w:rsidRDefault="00D267AB">
            <w:pPr>
              <w:rPr>
                <w:rFonts w:ascii="Calibri" w:hAnsi="Calibri" w:cs="Arial"/>
                <w:b/>
                <w:sz w:val="22"/>
                <w:szCs w:val="22"/>
              </w:rPr>
            </w:pPr>
            <w:r>
              <w:rPr>
                <w:rFonts w:ascii="Calibri" w:hAnsi="Calibri" w:cs="Arial"/>
                <w:b/>
                <w:sz w:val="22"/>
                <w:szCs w:val="22"/>
              </w:rPr>
              <w:t>Module Assessment (%):</w:t>
            </w:r>
          </w:p>
        </w:tc>
        <w:tc>
          <w:tcPr>
            <w:tcW w:w="2109"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50</w:t>
            </w: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Lecturer:</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Dr Glen Jenkins</w:t>
            </w:r>
          </w:p>
        </w:tc>
        <w:tc>
          <w:tcPr>
            <w:tcW w:w="2610"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spacing w:before="120" w:after="120"/>
              <w:jc w:val="both"/>
              <w:rPr>
                <w:rFonts w:ascii="Calibri" w:hAnsi="Calibri" w:cs="Arial"/>
                <w:b/>
                <w:sz w:val="22"/>
                <w:szCs w:val="22"/>
              </w:rPr>
            </w:pPr>
            <w:r>
              <w:rPr>
                <w:rFonts w:ascii="Calibri" w:hAnsi="Calibri" w:cs="Arial"/>
                <w:b/>
                <w:sz w:val="22"/>
                <w:szCs w:val="22"/>
              </w:rPr>
              <w:t>Internal Verifier:</w:t>
            </w:r>
          </w:p>
        </w:tc>
        <w:tc>
          <w:tcPr>
            <w:tcW w:w="2109"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Mr Steven Griffiths</w:t>
            </w: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Assignment Title:</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D267AB">
            <w:pPr>
              <w:spacing w:after="120"/>
              <w:rPr>
                <w:rFonts w:ascii="Arial" w:hAnsi="Arial" w:cs="Arial"/>
                <w:b/>
                <w:color w:val="000000"/>
                <w:sz w:val="22"/>
                <w:szCs w:val="22"/>
              </w:rPr>
            </w:pPr>
            <w:r>
              <w:rPr>
                <w:rFonts w:ascii="Arial" w:hAnsi="Arial" w:cs="Arial"/>
                <w:b/>
                <w:color w:val="000000"/>
                <w:sz w:val="22"/>
                <w:szCs w:val="22"/>
              </w:rPr>
              <w:t>The new contract at Clivedale General Practice</w:t>
            </w:r>
          </w:p>
        </w:tc>
        <w:tc>
          <w:tcPr>
            <w:tcW w:w="2610"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Assignment No (x of x):</w:t>
            </w:r>
          </w:p>
        </w:tc>
        <w:tc>
          <w:tcPr>
            <w:tcW w:w="2109"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1 of 2</w:t>
            </w:r>
          </w:p>
        </w:tc>
      </w:tr>
      <w:tr w:rsidR="00D267AB" w:rsidTr="00D267AB">
        <w:tc>
          <w:tcPr>
            <w:tcW w:w="1908"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Hand Out Date:</w:t>
            </w:r>
          </w:p>
        </w:tc>
        <w:tc>
          <w:tcPr>
            <w:tcW w:w="3960"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b/>
                <w:sz w:val="22"/>
                <w:szCs w:val="22"/>
              </w:rPr>
              <w:t>19 October 2010</w:t>
            </w:r>
          </w:p>
        </w:tc>
        <w:tc>
          <w:tcPr>
            <w:tcW w:w="2610" w:type="dxa"/>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spacing w:before="120" w:after="120"/>
              <w:jc w:val="both"/>
              <w:rPr>
                <w:rFonts w:ascii="Calibri" w:hAnsi="Calibri" w:cs="Arial"/>
                <w:b/>
                <w:sz w:val="22"/>
                <w:szCs w:val="22"/>
              </w:rPr>
            </w:pPr>
            <w:r>
              <w:rPr>
                <w:rFonts w:ascii="Calibri" w:hAnsi="Calibri" w:cs="Arial"/>
                <w:b/>
                <w:sz w:val="22"/>
                <w:szCs w:val="22"/>
              </w:rPr>
              <w:t>Submission deadline:</w:t>
            </w:r>
          </w:p>
        </w:tc>
        <w:tc>
          <w:tcPr>
            <w:tcW w:w="2109" w:type="dxa"/>
            <w:tcBorders>
              <w:top w:val="single" w:sz="4" w:space="0" w:color="auto"/>
              <w:left w:val="single" w:sz="4" w:space="0" w:color="auto"/>
              <w:bottom w:val="single" w:sz="4" w:space="0" w:color="auto"/>
              <w:right w:val="single" w:sz="4" w:space="0" w:color="auto"/>
            </w:tcBorders>
            <w:hideMark/>
          </w:tcPr>
          <w:p w:rsidR="00D267AB" w:rsidRDefault="00D267AB">
            <w:pPr>
              <w:spacing w:before="120" w:after="120"/>
              <w:jc w:val="both"/>
              <w:rPr>
                <w:rFonts w:ascii="Arial" w:hAnsi="Arial" w:cs="Arial"/>
                <w:b/>
                <w:sz w:val="22"/>
                <w:szCs w:val="22"/>
              </w:rPr>
            </w:pPr>
            <w:r>
              <w:rPr>
                <w:rFonts w:ascii="Arial" w:hAnsi="Arial" w:cs="Arial"/>
                <w:sz w:val="22"/>
                <w:szCs w:val="22"/>
              </w:rPr>
              <w:t>Tuesday 08/02/11</w:t>
            </w:r>
          </w:p>
        </w:tc>
      </w:tr>
      <w:tr w:rsidR="00D267AB" w:rsidTr="00D267AB">
        <w:tc>
          <w:tcPr>
            <w:tcW w:w="10587" w:type="dxa"/>
            <w:gridSpan w:val="4"/>
            <w:tcBorders>
              <w:top w:val="single" w:sz="4" w:space="0" w:color="auto"/>
              <w:left w:val="single" w:sz="4" w:space="0" w:color="auto"/>
              <w:bottom w:val="single" w:sz="4" w:space="0" w:color="auto"/>
              <w:right w:val="single" w:sz="4" w:space="0" w:color="auto"/>
            </w:tcBorders>
            <w:shd w:val="pct15" w:color="auto" w:fill="auto"/>
            <w:hideMark/>
          </w:tcPr>
          <w:p w:rsidR="00D267AB" w:rsidRDefault="00D267AB">
            <w:pPr>
              <w:jc w:val="both"/>
              <w:rPr>
                <w:rFonts w:ascii="Calibri" w:hAnsi="Calibri" w:cs="Arial"/>
                <w:b/>
                <w:sz w:val="22"/>
                <w:szCs w:val="22"/>
              </w:rPr>
            </w:pPr>
            <w:r>
              <w:rPr>
                <w:rFonts w:ascii="Calibri" w:hAnsi="Calibri" w:cs="Arial"/>
                <w:b/>
                <w:sz w:val="22"/>
                <w:szCs w:val="22"/>
              </w:rPr>
              <w:t>Penalties for late submission: Up to one week late, maximum mark of 40%.  Over one week late, Refer.</w:t>
            </w:r>
          </w:p>
          <w:p w:rsidR="00D267AB" w:rsidRDefault="00D267AB">
            <w:pPr>
              <w:jc w:val="both"/>
              <w:rPr>
                <w:rFonts w:ascii="Calibri" w:hAnsi="Calibri" w:cs="Arial"/>
                <w:b/>
                <w:sz w:val="22"/>
                <w:szCs w:val="22"/>
              </w:rPr>
            </w:pPr>
            <w:r>
              <w:rPr>
                <w:rFonts w:ascii="Calibri" w:hAnsi="Calibri" w:cs="Arial"/>
                <w:b/>
                <w:sz w:val="22"/>
                <w:szCs w:val="22"/>
              </w:rPr>
              <w:t>Only Year Tutors and the Programme Director may grant an extension (see handbook for guidance)</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1810"/>
        <w:gridCol w:w="5767"/>
        <w:gridCol w:w="1656"/>
        <w:gridCol w:w="1372"/>
      </w:tblGrid>
      <w:tr w:rsidR="00D267AB" w:rsidTr="00D267AB">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t>Referencing:</w:t>
            </w:r>
          </w:p>
        </w:tc>
        <w:tc>
          <w:tcPr>
            <w:tcW w:w="8789" w:type="dxa"/>
            <w:gridSpan w:val="3"/>
            <w:tcBorders>
              <w:top w:val="single" w:sz="6" w:space="0" w:color="auto"/>
              <w:left w:val="single" w:sz="6" w:space="0" w:color="auto"/>
              <w:bottom w:val="single" w:sz="6" w:space="0" w:color="auto"/>
              <w:right w:val="single" w:sz="6" w:space="0" w:color="auto"/>
            </w:tcBorders>
            <w:hideMark/>
          </w:tcPr>
          <w:p w:rsidR="00D267AB" w:rsidRDefault="00D267AB">
            <w:pPr>
              <w:pStyle w:val="BodyText2"/>
              <w:rPr>
                <w:rFonts w:ascii="Calibri" w:hAnsi="Calibri" w:cs="Arial"/>
                <w:sz w:val="18"/>
                <w:szCs w:val="18"/>
              </w:rPr>
            </w:pPr>
            <w:r>
              <w:rPr>
                <w:rFonts w:ascii="Calibri" w:hAnsi="Calibri" w:cs="Arial"/>
                <w:sz w:val="18"/>
                <w:szCs w:val="18"/>
              </w:rPr>
              <w:t>In the main body of your submission you must give credit to authors on whose research your work is based (Harvard system of referencing)). Append to your submission a reference list / bibliography that indicates the books, articles, etc. that you have read or quoted in order to complete this assignment (e.g. for books: surname of author and initials,  year of publication,</w:t>
            </w:r>
            <w:r>
              <w:rPr>
                <w:rFonts w:ascii="Calibri" w:hAnsi="Calibri" w:cs="Arial"/>
                <w:i/>
                <w:sz w:val="18"/>
                <w:szCs w:val="18"/>
              </w:rPr>
              <w:t xml:space="preserve"> </w:t>
            </w:r>
            <w:r>
              <w:rPr>
                <w:rFonts w:ascii="Calibri" w:hAnsi="Calibri" w:cs="Arial"/>
                <w:sz w:val="18"/>
                <w:szCs w:val="18"/>
                <w:u w:val="single"/>
              </w:rPr>
              <w:t>title of book</w:t>
            </w:r>
            <w:r>
              <w:rPr>
                <w:rFonts w:ascii="Calibri" w:hAnsi="Calibri" w:cs="Arial"/>
                <w:sz w:val="18"/>
                <w:szCs w:val="18"/>
              </w:rPr>
              <w:t xml:space="preserve">, edition, publisher: place of publication). </w:t>
            </w:r>
          </w:p>
        </w:tc>
      </w:tr>
      <w:tr w:rsidR="00D267AB" w:rsidTr="00D267AB">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tcPr>
          <w:p w:rsidR="00D267AB" w:rsidRDefault="00D267AB">
            <w:pPr>
              <w:rPr>
                <w:rFonts w:ascii="Calibri" w:hAnsi="Calibri"/>
                <w:b/>
                <w:i/>
                <w:sz w:val="22"/>
                <w:szCs w:val="22"/>
              </w:rPr>
            </w:pPr>
            <w:r>
              <w:rPr>
                <w:rFonts w:ascii="Calibri" w:hAnsi="Calibri" w:cs="Arial"/>
                <w:b/>
                <w:sz w:val="22"/>
                <w:szCs w:val="22"/>
              </w:rPr>
              <w:t xml:space="preserve">Disclosure: </w:t>
            </w:r>
          </w:p>
          <w:p w:rsidR="00D267AB" w:rsidRDefault="00D267AB">
            <w:pPr>
              <w:rPr>
                <w:rFonts w:ascii="Calibri" w:hAnsi="Calibri" w:cs="Arial"/>
                <w:b/>
                <w:sz w:val="22"/>
                <w:szCs w:val="22"/>
              </w:rPr>
            </w:pPr>
          </w:p>
        </w:tc>
        <w:tc>
          <w:tcPr>
            <w:tcW w:w="8789" w:type="dxa"/>
            <w:gridSpan w:val="3"/>
            <w:tcBorders>
              <w:top w:val="single" w:sz="6" w:space="0" w:color="auto"/>
              <w:left w:val="single" w:sz="6" w:space="0" w:color="auto"/>
              <w:bottom w:val="single" w:sz="6" w:space="0" w:color="auto"/>
              <w:right w:val="single" w:sz="6" w:space="0" w:color="auto"/>
            </w:tcBorders>
            <w:hideMark/>
          </w:tcPr>
          <w:p w:rsidR="00D267AB" w:rsidRDefault="00D267AB">
            <w:pPr>
              <w:rPr>
                <w:rFonts w:ascii="Calibri" w:hAnsi="Calibri" w:cs="Arial"/>
                <w:b/>
              </w:rPr>
            </w:pPr>
            <w:r>
              <w:rPr>
                <w:rFonts w:ascii="Calibri" w:hAnsi="Calibri" w:cs="Arial"/>
              </w:rPr>
              <w:t>I declare that this assignment is all my own work and that I have acknowledged all materials used from the published or unpublished works of other people. All references have been duly cited.</w:t>
            </w:r>
          </w:p>
        </w:tc>
      </w:tr>
      <w:tr w:rsidR="00D267AB" w:rsidTr="00D267AB">
        <w:trPr>
          <w:trHeight w:val="666"/>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t>Student’s Signature:</w:t>
            </w:r>
            <w:r>
              <w:rPr>
                <w:rFonts w:ascii="Calibri" w:hAnsi="Calibri" w:cs="Arial"/>
                <w:b/>
                <w:sz w:val="22"/>
                <w:szCs w:val="22"/>
              </w:rPr>
              <w:br/>
            </w:r>
          </w:p>
        </w:tc>
        <w:tc>
          <w:tcPr>
            <w:tcW w:w="5763" w:type="dxa"/>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rPr>
            </w:pPr>
          </w:p>
        </w:tc>
        <w:tc>
          <w:tcPr>
            <w:tcW w:w="1655"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rPr>
              <w:br/>
            </w:r>
            <w:r>
              <w:rPr>
                <w:rFonts w:ascii="Calibri" w:hAnsi="Calibri" w:cs="Arial"/>
                <w:b/>
                <w:sz w:val="22"/>
                <w:szCs w:val="22"/>
              </w:rPr>
              <w:t>Date:</w:t>
            </w:r>
          </w:p>
        </w:tc>
        <w:tc>
          <w:tcPr>
            <w:tcW w:w="1371" w:type="dxa"/>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rPr>
            </w:pPr>
          </w:p>
        </w:tc>
      </w:tr>
    </w:tbl>
    <w:p w:rsidR="00D267AB" w:rsidRDefault="00D267AB" w:rsidP="00D267AB">
      <w:pPr>
        <w:rPr>
          <w:sz w:val="32"/>
        </w:rPr>
      </w:pPr>
    </w:p>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5273"/>
        <w:gridCol w:w="5272"/>
      </w:tblGrid>
      <w:tr w:rsidR="00D267AB" w:rsidTr="00D267AB">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D267AB" w:rsidRDefault="00D267AB">
            <w:pPr>
              <w:rPr>
                <w:rFonts w:ascii="Calibri" w:hAnsi="Calibri" w:cs="Arial"/>
                <w:b/>
                <w:sz w:val="22"/>
                <w:szCs w:val="22"/>
              </w:rPr>
            </w:pPr>
            <w:r>
              <w:rPr>
                <w:rFonts w:ascii="Calibri" w:hAnsi="Calibri" w:cs="Arial"/>
                <w:b/>
                <w:sz w:val="22"/>
                <w:szCs w:val="22"/>
              </w:rPr>
              <w:t>Learning Outcomes tested</w:t>
            </w:r>
          </w:p>
          <w:p w:rsidR="00D267AB" w:rsidRDefault="00D267AB">
            <w:pPr>
              <w:rPr>
                <w:rFonts w:ascii="Calibri" w:hAnsi="Calibri" w:cs="Arial"/>
                <w:sz w:val="22"/>
                <w:szCs w:val="22"/>
              </w:rPr>
            </w:pPr>
            <w:r>
              <w:rPr>
                <w:rFonts w:ascii="Calibri" w:hAnsi="Calibri" w:cs="Arial"/>
                <w:b/>
                <w:sz w:val="22"/>
                <w:szCs w:val="22"/>
              </w:rPr>
              <w:t>(from module syllabus)</w:t>
            </w:r>
          </w:p>
        </w:tc>
        <w:tc>
          <w:tcPr>
            <w:tcW w:w="5274" w:type="dxa"/>
            <w:tcBorders>
              <w:top w:val="single" w:sz="4" w:space="0" w:color="auto"/>
              <w:left w:val="single" w:sz="4" w:space="0" w:color="auto"/>
              <w:bottom w:val="single" w:sz="4" w:space="0" w:color="auto"/>
              <w:right w:val="single" w:sz="4" w:space="0" w:color="auto"/>
            </w:tcBorders>
            <w:shd w:val="pct10" w:color="auto" w:fill="auto"/>
            <w:hideMark/>
          </w:tcPr>
          <w:p w:rsidR="00D267AB" w:rsidRDefault="00D267AB">
            <w:pPr>
              <w:rPr>
                <w:rFonts w:ascii="Calibri" w:hAnsi="Calibri" w:cs="Arial"/>
                <w:sz w:val="22"/>
                <w:szCs w:val="22"/>
              </w:rPr>
            </w:pPr>
            <w:r>
              <w:rPr>
                <w:rFonts w:ascii="Calibri" w:hAnsi="Calibri" w:cs="Arial"/>
                <w:b/>
                <w:sz w:val="22"/>
                <w:szCs w:val="22"/>
              </w:rPr>
              <w:t>Assessment Criteria</w:t>
            </w:r>
            <w:r>
              <w:rPr>
                <w:rFonts w:ascii="Calibri" w:hAnsi="Calibri" w:cs="Arial"/>
                <w:sz w:val="22"/>
                <w:szCs w:val="22"/>
              </w:rPr>
              <w:t xml:space="preserve">  </w:t>
            </w:r>
            <w:r>
              <w:rPr>
                <w:rFonts w:ascii="Calibri" w:hAnsi="Calibri" w:cs="Arial"/>
                <w:b/>
                <w:sz w:val="22"/>
                <w:szCs w:val="22"/>
              </w:rPr>
              <w:t>To achieve each outcome a student must demonstrate the ability to:</w:t>
            </w:r>
          </w:p>
        </w:tc>
      </w:tr>
      <w:tr w:rsidR="00D267AB" w:rsidTr="00D267AB">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numPr>
                <w:ilvl w:val="0"/>
                <w:numId w:val="1"/>
              </w:numPr>
              <w:autoSpaceDE w:val="0"/>
              <w:autoSpaceDN w:val="0"/>
              <w:adjustRightInd w:val="0"/>
              <w:spacing w:before="240"/>
              <w:jc w:val="both"/>
              <w:rPr>
                <w:rFonts w:ascii="Arial" w:hAnsi="Arial" w:cs="Arial"/>
                <w:sz w:val="22"/>
                <w:szCs w:val="22"/>
              </w:rPr>
            </w:pPr>
            <w:r>
              <w:rPr>
                <w:rFonts w:ascii="Arial" w:hAnsi="Arial" w:cs="Arial"/>
                <w:sz w:val="22"/>
                <w:szCs w:val="22"/>
              </w:rPr>
              <w:t>Think constructively about critical approaches when studying management theory and practice.</w:t>
            </w:r>
          </w:p>
        </w:tc>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pStyle w:val="ListParagraph"/>
              <w:numPr>
                <w:ilvl w:val="0"/>
                <w:numId w:val="2"/>
              </w:numPr>
              <w:spacing w:before="240"/>
              <w:rPr>
                <w:rFonts w:ascii="Arial" w:hAnsi="Arial" w:cs="Arial"/>
                <w:sz w:val="22"/>
                <w:szCs w:val="22"/>
              </w:rPr>
            </w:pPr>
            <w:r>
              <w:rPr>
                <w:rFonts w:ascii="Arial" w:hAnsi="Arial" w:cs="Arial"/>
                <w:sz w:val="22"/>
                <w:szCs w:val="22"/>
              </w:rPr>
              <w:t>Comprehend a number of critical theoretical frameworks and apply them to a given organizational context.</w:t>
            </w:r>
          </w:p>
        </w:tc>
      </w:tr>
      <w:tr w:rsidR="00D267AB" w:rsidTr="00D267AB">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numPr>
                <w:ilvl w:val="0"/>
                <w:numId w:val="1"/>
              </w:numPr>
              <w:spacing w:before="240"/>
              <w:jc w:val="both"/>
              <w:rPr>
                <w:rFonts w:ascii="Arial" w:hAnsi="Arial" w:cs="Arial"/>
                <w:sz w:val="22"/>
                <w:szCs w:val="22"/>
              </w:rPr>
            </w:pPr>
            <w:r>
              <w:rPr>
                <w:rFonts w:ascii="Arial" w:hAnsi="Arial" w:cs="Arial"/>
                <w:sz w:val="22"/>
                <w:szCs w:val="22"/>
              </w:rPr>
              <w:t>Judge dispassionately the differences between mainstream and critical theories of management and develop critical or ethical assessments of concepts underpinning management theory.</w:t>
            </w:r>
          </w:p>
        </w:tc>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pStyle w:val="ListParagraph"/>
              <w:numPr>
                <w:ilvl w:val="0"/>
                <w:numId w:val="2"/>
              </w:numPr>
              <w:spacing w:before="240"/>
              <w:rPr>
                <w:rFonts w:ascii="Arial" w:hAnsi="Arial" w:cs="Arial"/>
                <w:sz w:val="22"/>
                <w:szCs w:val="22"/>
              </w:rPr>
            </w:pPr>
            <w:r>
              <w:rPr>
                <w:rFonts w:ascii="Arial" w:hAnsi="Arial" w:cs="Arial"/>
                <w:sz w:val="22"/>
                <w:szCs w:val="22"/>
              </w:rPr>
              <w:t xml:space="preserve">Compare orthodox approaches to a management problem with critical and ethical perspectives and provide appropriate interpretations and recommendations. </w:t>
            </w:r>
          </w:p>
        </w:tc>
      </w:tr>
      <w:tr w:rsidR="00D267AB" w:rsidTr="00D267AB">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numPr>
                <w:ilvl w:val="0"/>
                <w:numId w:val="1"/>
              </w:numPr>
              <w:autoSpaceDE w:val="0"/>
              <w:autoSpaceDN w:val="0"/>
              <w:adjustRightInd w:val="0"/>
              <w:spacing w:before="240"/>
              <w:jc w:val="both"/>
              <w:rPr>
                <w:rFonts w:ascii="Calibri" w:hAnsi="Calibri"/>
                <w:sz w:val="22"/>
                <w:szCs w:val="22"/>
              </w:rPr>
            </w:pPr>
            <w:r>
              <w:rPr>
                <w:rFonts w:ascii="Arial" w:hAnsi="Arial" w:cs="Arial"/>
                <w:sz w:val="22"/>
                <w:szCs w:val="22"/>
              </w:rPr>
              <w:t xml:space="preserve">Tackle problems arising in a select number of contemporary management/organizational topics and themes including, but not limited to, </w:t>
            </w:r>
            <w:r>
              <w:rPr>
                <w:rFonts w:ascii="Arial" w:hAnsi="Arial" w:cs="Arial"/>
                <w:sz w:val="22"/>
                <w:szCs w:val="22"/>
              </w:rPr>
              <w:lastRenderedPageBreak/>
              <w:t xml:space="preserve">bureaucracy and post </w:t>
            </w:r>
            <w:proofErr w:type="gramStart"/>
            <w:r>
              <w:rPr>
                <w:rFonts w:ascii="Arial" w:hAnsi="Arial" w:cs="Arial"/>
                <w:sz w:val="22"/>
                <w:szCs w:val="22"/>
              </w:rPr>
              <w:t>bureaucracy ,</w:t>
            </w:r>
            <w:proofErr w:type="gramEnd"/>
            <w:r>
              <w:rPr>
                <w:rFonts w:ascii="Arial" w:hAnsi="Arial" w:cs="Arial"/>
                <w:sz w:val="22"/>
                <w:szCs w:val="22"/>
              </w:rPr>
              <w:t xml:space="preserve"> scientific management, team working and ethical decision making and argue coherently for acceptable solutions.</w:t>
            </w:r>
          </w:p>
        </w:tc>
        <w:tc>
          <w:tcPr>
            <w:tcW w:w="5274" w:type="dxa"/>
            <w:tcBorders>
              <w:top w:val="single" w:sz="4" w:space="0" w:color="auto"/>
              <w:left w:val="single" w:sz="4" w:space="0" w:color="auto"/>
              <w:bottom w:val="single" w:sz="4" w:space="0" w:color="auto"/>
              <w:right w:val="single" w:sz="4" w:space="0" w:color="auto"/>
            </w:tcBorders>
            <w:hideMark/>
          </w:tcPr>
          <w:p w:rsidR="00D267AB" w:rsidRDefault="00D267AB" w:rsidP="002E6274">
            <w:pPr>
              <w:pStyle w:val="ListParagraph"/>
              <w:numPr>
                <w:ilvl w:val="0"/>
                <w:numId w:val="2"/>
              </w:numPr>
              <w:spacing w:before="240"/>
              <w:rPr>
                <w:rFonts w:ascii="Arial" w:hAnsi="Arial" w:cs="Arial"/>
                <w:sz w:val="22"/>
                <w:szCs w:val="22"/>
              </w:rPr>
            </w:pPr>
            <w:r>
              <w:rPr>
                <w:rFonts w:ascii="Arial" w:hAnsi="Arial" w:cs="Arial"/>
                <w:sz w:val="22"/>
                <w:szCs w:val="22"/>
              </w:rPr>
              <w:lastRenderedPageBreak/>
              <w:t xml:space="preserve">Analyze a management problem from a critical or ethical perspective and provide a research and evidence based approach to issues that </w:t>
            </w:r>
            <w:r>
              <w:rPr>
                <w:rFonts w:ascii="Arial" w:hAnsi="Arial" w:cs="Arial"/>
                <w:sz w:val="22"/>
                <w:szCs w:val="22"/>
              </w:rPr>
              <w:lastRenderedPageBreak/>
              <w:t>lead to appropriate solutions.</w:t>
            </w:r>
          </w:p>
        </w:tc>
      </w:tr>
    </w:tbl>
    <w:p w:rsidR="00D267AB" w:rsidRDefault="00D267AB" w:rsidP="00D267AB">
      <w:pPr>
        <w:numPr>
          <w:ilvl w:val="0"/>
          <w:numId w:val="3"/>
        </w:numPr>
        <w:spacing w:before="240"/>
        <w:rPr>
          <w:rFonts w:ascii="Calibri" w:hAnsi="Calibri" w:cs="Arial"/>
          <w:b/>
          <w:sz w:val="22"/>
          <w:szCs w:val="22"/>
        </w:rPr>
      </w:pPr>
      <w:r>
        <w:rPr>
          <w:rFonts w:ascii="Calibri" w:hAnsi="Calibri" w:cs="Arial"/>
          <w:b/>
          <w:sz w:val="22"/>
          <w:szCs w:val="22"/>
        </w:rPr>
        <w:lastRenderedPageBreak/>
        <w:t xml:space="preserve">Please submit the assignment parts in a suitable report folder– </w:t>
      </w:r>
      <w:r>
        <w:rPr>
          <w:rFonts w:ascii="Calibri" w:hAnsi="Calibri" w:cs="Arial"/>
          <w:b/>
          <w:sz w:val="22"/>
          <w:szCs w:val="22"/>
          <w:u w:val="single"/>
        </w:rPr>
        <w:t>not</w:t>
      </w:r>
      <w:r>
        <w:rPr>
          <w:rFonts w:ascii="Calibri" w:hAnsi="Calibri" w:cs="Arial"/>
          <w:b/>
          <w:sz w:val="22"/>
          <w:szCs w:val="22"/>
        </w:rPr>
        <w:t xml:space="preserve"> in </w:t>
      </w:r>
      <w:proofErr w:type="spellStart"/>
      <w:r>
        <w:rPr>
          <w:rFonts w:ascii="Calibri" w:hAnsi="Calibri" w:cs="Arial"/>
          <w:b/>
          <w:sz w:val="22"/>
          <w:szCs w:val="22"/>
        </w:rPr>
        <w:t>polypockets</w:t>
      </w:r>
      <w:proofErr w:type="spellEnd"/>
      <w:r>
        <w:rPr>
          <w:rFonts w:ascii="Calibri" w:hAnsi="Calibri" w:cs="Arial"/>
          <w:b/>
          <w:sz w:val="22"/>
          <w:szCs w:val="22"/>
        </w:rPr>
        <w:t xml:space="preserve">.  </w:t>
      </w:r>
    </w:p>
    <w:p w:rsidR="00D267AB" w:rsidRDefault="00D267AB" w:rsidP="00D267AB">
      <w:pPr>
        <w:numPr>
          <w:ilvl w:val="0"/>
          <w:numId w:val="3"/>
        </w:numPr>
        <w:rPr>
          <w:rFonts w:ascii="Calibri" w:hAnsi="Calibri" w:cs="Arial"/>
          <w:b/>
          <w:sz w:val="22"/>
          <w:szCs w:val="22"/>
        </w:rPr>
      </w:pPr>
      <w:r>
        <w:rPr>
          <w:rFonts w:ascii="Calibri" w:hAnsi="Calibri" w:cs="Arial"/>
          <w:b/>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p>
    <w:p w:rsidR="00D267AB" w:rsidRDefault="00D267AB" w:rsidP="00D267AB">
      <w:pPr>
        <w:numPr>
          <w:ilvl w:val="0"/>
          <w:numId w:val="3"/>
        </w:numPr>
        <w:rPr>
          <w:rFonts w:ascii="Calibri" w:hAnsi="Calibri" w:cs="Arial"/>
          <w:b/>
          <w:sz w:val="22"/>
          <w:szCs w:val="22"/>
        </w:rPr>
      </w:pPr>
      <w:r>
        <w:rPr>
          <w:rFonts w:ascii="Calibri" w:hAnsi="Calibri" w:cs="Arial"/>
          <w:b/>
          <w:sz w:val="22"/>
          <w:szCs w:val="22"/>
        </w:rPr>
        <w:t>An electronic version of the assignment must be submitted to Turnitin (via Blackboard)</w:t>
      </w:r>
    </w:p>
    <w:p w:rsidR="00D267AB" w:rsidRDefault="00D267AB" w:rsidP="00D267AB">
      <w:pPr>
        <w:rPr>
          <w:sz w:val="32"/>
        </w:rPr>
      </w:pPr>
      <w:r>
        <w:rPr>
          <w:sz w:val="32"/>
        </w:rPr>
        <w:br w:type="page"/>
      </w:r>
    </w:p>
    <w:tbl>
      <w:tblPr>
        <w:tblW w:w="10635" w:type="dxa"/>
        <w:tblBorders>
          <w:top w:val="single" w:sz="12" w:space="0" w:color="auto"/>
          <w:left w:val="single" w:sz="12" w:space="0" w:color="auto"/>
          <w:bottom w:val="single" w:sz="12" w:space="0" w:color="auto"/>
          <w:right w:val="single" w:sz="12" w:space="0" w:color="auto"/>
        </w:tblBorders>
        <w:tblLayout w:type="fixed"/>
        <w:tblLook w:val="04A0"/>
      </w:tblPr>
      <w:tblGrid>
        <w:gridCol w:w="10635"/>
      </w:tblGrid>
      <w:tr w:rsidR="00D267AB" w:rsidTr="00D267AB">
        <w:tc>
          <w:tcPr>
            <w:tcW w:w="10638" w:type="dxa"/>
            <w:tcBorders>
              <w:top w:val="single" w:sz="12" w:space="0" w:color="auto"/>
              <w:left w:val="single" w:sz="12" w:space="0" w:color="auto"/>
              <w:bottom w:val="single" w:sz="12" w:space="0" w:color="auto"/>
              <w:right w:val="single" w:sz="12" w:space="0" w:color="auto"/>
            </w:tcBorders>
            <w:shd w:val="pct15" w:color="auto" w:fill="auto"/>
            <w:hideMark/>
          </w:tcPr>
          <w:p w:rsidR="00D267AB" w:rsidRDefault="00D267AB">
            <w:pPr>
              <w:spacing w:before="60" w:after="60"/>
              <w:jc w:val="center"/>
              <w:rPr>
                <w:rFonts w:ascii="Calibri" w:hAnsi="Calibri" w:cs="Arial"/>
                <w:b/>
                <w:caps/>
                <w:sz w:val="40"/>
              </w:rPr>
            </w:pPr>
            <w:r>
              <w:rPr>
                <w:rFonts w:ascii="Calibri" w:hAnsi="Calibri" w:cs="Arial"/>
                <w:b/>
                <w:caps/>
                <w:sz w:val="40"/>
              </w:rPr>
              <w:lastRenderedPageBreak/>
              <w:t>Coursework Feedback to Students</w:t>
            </w:r>
          </w:p>
        </w:tc>
      </w:tr>
    </w:tbl>
    <w:p w:rsidR="00D267AB" w:rsidRDefault="00D267AB" w:rsidP="00D267AB">
      <w:pPr>
        <w:rPr>
          <w:sz w:val="32"/>
        </w:rPr>
      </w:pPr>
    </w:p>
    <w:tbl>
      <w:tblPr>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1809"/>
        <w:gridCol w:w="3432"/>
        <w:gridCol w:w="2333"/>
        <w:gridCol w:w="1656"/>
        <w:gridCol w:w="1375"/>
      </w:tblGrid>
      <w:tr w:rsidR="00D267AB" w:rsidTr="00D267AB">
        <w:trPr>
          <w:trHeight w:val="692"/>
        </w:trPr>
        <w:tc>
          <w:tcPr>
            <w:tcW w:w="5238" w:type="dxa"/>
            <w:gridSpan w:val="2"/>
            <w:tcBorders>
              <w:top w:val="single" w:sz="6" w:space="0" w:color="auto"/>
              <w:left w:val="single" w:sz="6" w:space="0" w:color="auto"/>
              <w:bottom w:val="nil"/>
              <w:right w:val="single" w:sz="6" w:space="0" w:color="auto"/>
            </w:tcBorders>
            <w:shd w:val="pct15" w:color="auto" w:fill="auto"/>
            <w:hideMark/>
          </w:tcPr>
          <w:p w:rsidR="00D267AB" w:rsidRDefault="00D267AB">
            <w:pPr>
              <w:rPr>
                <w:rFonts w:ascii="Calibri" w:hAnsi="Calibri" w:cs="Arial"/>
                <w:b/>
                <w:sz w:val="22"/>
                <w:szCs w:val="22"/>
              </w:rPr>
            </w:pPr>
            <w:r>
              <w:rPr>
                <w:rFonts w:ascii="Calibri" w:hAnsi="Calibri" w:cs="Arial"/>
                <w:b/>
                <w:sz w:val="22"/>
                <w:szCs w:val="22"/>
              </w:rPr>
              <w:br/>
              <w:t>Lecturer’s General Comments:</w:t>
            </w:r>
            <w:r>
              <w:rPr>
                <w:rFonts w:ascii="Calibri" w:hAnsi="Calibri" w:cs="Arial"/>
                <w:b/>
                <w:sz w:val="22"/>
                <w:szCs w:val="22"/>
              </w:rPr>
              <w:br/>
            </w:r>
          </w:p>
        </w:tc>
        <w:tc>
          <w:tcPr>
            <w:tcW w:w="5360" w:type="dxa"/>
            <w:gridSpan w:val="3"/>
            <w:tcBorders>
              <w:top w:val="nil"/>
              <w:left w:val="nil"/>
              <w:bottom w:val="nil"/>
              <w:right w:val="nil"/>
            </w:tcBorders>
          </w:tcPr>
          <w:p w:rsidR="00D267AB" w:rsidRDefault="00D267AB">
            <w:pPr>
              <w:jc w:val="center"/>
              <w:rPr>
                <w:rFonts w:ascii="Calibri" w:hAnsi="Calibri" w:cs="Arial"/>
                <w:b/>
                <w:sz w:val="22"/>
                <w:szCs w:val="22"/>
              </w:rPr>
            </w:pPr>
          </w:p>
        </w:tc>
      </w:tr>
      <w:tr w:rsidR="00D267AB" w:rsidTr="00D267AB">
        <w:trPr>
          <w:trHeight w:val="4153"/>
        </w:trPr>
        <w:tc>
          <w:tcPr>
            <w:tcW w:w="10598" w:type="dxa"/>
            <w:gridSpan w:val="5"/>
            <w:tcBorders>
              <w:top w:val="single" w:sz="6" w:space="0" w:color="auto"/>
              <w:left w:val="single" w:sz="6" w:space="0" w:color="auto"/>
              <w:bottom w:val="single" w:sz="6" w:space="0" w:color="auto"/>
              <w:right w:val="single" w:sz="6" w:space="0" w:color="auto"/>
            </w:tcBorders>
          </w:tcPr>
          <w:p w:rsidR="00D267AB" w:rsidRDefault="00860376">
            <w:pPr>
              <w:rPr>
                <w:rFonts w:ascii="Calibri" w:hAnsi="Calibri" w:cs="Arial"/>
                <w:b/>
                <w:sz w:val="22"/>
                <w:szCs w:val="22"/>
              </w:rPr>
            </w:pPr>
            <w:r>
              <w:rPr>
                <w:rFonts w:ascii="Calibri" w:hAnsi="Calibri" w:cs="Arial"/>
                <w:b/>
                <w:sz w:val="22"/>
                <w:szCs w:val="22"/>
              </w:rPr>
              <w:fldChar w:fldCharType="begin">
                <w:ffData>
                  <w:name w:val="Text6"/>
                  <w:enabled/>
                  <w:calcOnExit w:val="0"/>
                  <w:textInput/>
                </w:ffData>
              </w:fldChar>
            </w:r>
            <w:r w:rsidR="00D267AB">
              <w:rPr>
                <w:rFonts w:ascii="Calibri" w:hAnsi="Calibri" w:cs="Arial"/>
                <w:b/>
                <w:sz w:val="22"/>
                <w:szCs w:val="22"/>
              </w:rPr>
              <w:instrText xml:space="preserve"> FORMTEXT </w:instrText>
            </w:r>
            <w:r>
              <w:rPr>
                <w:rFonts w:ascii="Calibri" w:hAnsi="Calibri" w:cs="Arial"/>
                <w:b/>
                <w:sz w:val="22"/>
                <w:szCs w:val="22"/>
              </w:rPr>
            </w:r>
            <w:r>
              <w:rPr>
                <w:rFonts w:ascii="Calibri" w:hAnsi="Calibri" w:cs="Arial"/>
                <w:b/>
                <w:sz w:val="22"/>
                <w:szCs w:val="22"/>
              </w:rPr>
              <w:fldChar w:fldCharType="separate"/>
            </w:r>
            <w:r w:rsidR="00D267AB">
              <w:rPr>
                <w:rFonts w:ascii="Calibri" w:eastAsia="Arial Unicode MS" w:hAnsi="Arial Unicode MS" w:cs="Arial Unicode MS" w:hint="eastAsia"/>
                <w:b/>
                <w:noProof/>
                <w:sz w:val="22"/>
                <w:szCs w:val="22"/>
              </w:rPr>
              <w:t> </w:t>
            </w:r>
            <w:r w:rsidR="00D267AB">
              <w:rPr>
                <w:rFonts w:ascii="Calibri" w:eastAsia="Arial Unicode MS" w:hAnsi="Arial Unicode MS" w:cs="Arial Unicode MS" w:hint="eastAsia"/>
                <w:b/>
                <w:noProof/>
                <w:sz w:val="22"/>
                <w:szCs w:val="22"/>
              </w:rPr>
              <w:t> </w:t>
            </w:r>
            <w:r w:rsidR="00D267AB">
              <w:rPr>
                <w:rFonts w:ascii="Calibri" w:eastAsia="Arial Unicode MS" w:hAnsi="Arial Unicode MS" w:cs="Arial Unicode MS" w:hint="eastAsia"/>
                <w:b/>
                <w:noProof/>
                <w:sz w:val="22"/>
                <w:szCs w:val="22"/>
              </w:rPr>
              <w:t> </w:t>
            </w:r>
            <w:r w:rsidR="00D267AB">
              <w:rPr>
                <w:rFonts w:ascii="Calibri" w:eastAsia="Arial Unicode MS" w:hAnsi="Arial Unicode MS" w:cs="Arial Unicode MS" w:hint="eastAsia"/>
                <w:b/>
                <w:noProof/>
                <w:sz w:val="22"/>
                <w:szCs w:val="22"/>
              </w:rPr>
              <w:t> </w:t>
            </w:r>
            <w:r w:rsidR="00D267AB">
              <w:rPr>
                <w:rFonts w:ascii="Calibri" w:eastAsia="Arial Unicode MS" w:hAnsi="Arial Unicode MS" w:cs="Arial Unicode MS" w:hint="eastAsia"/>
                <w:b/>
                <w:noProof/>
                <w:sz w:val="22"/>
                <w:szCs w:val="22"/>
              </w:rPr>
              <w:t> </w:t>
            </w:r>
            <w:r>
              <w:rPr>
                <w:rFonts w:ascii="Calibri" w:hAnsi="Calibri" w:cs="Arial"/>
                <w:b/>
                <w:sz w:val="22"/>
                <w:szCs w:val="22"/>
              </w:rPr>
              <w:fldChar w:fldCharType="end"/>
            </w: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p w:rsidR="00D267AB" w:rsidRDefault="00D267AB">
            <w:pPr>
              <w:rPr>
                <w:rFonts w:ascii="Calibri" w:hAnsi="Calibri" w:cs="Arial"/>
                <w:b/>
                <w:sz w:val="22"/>
                <w:szCs w:val="22"/>
              </w:rPr>
            </w:pPr>
          </w:p>
        </w:tc>
      </w:tr>
      <w:tr w:rsidR="00D267AB" w:rsidTr="00D267AB">
        <w:trPr>
          <w:trHeight w:val="692"/>
        </w:trPr>
        <w:tc>
          <w:tcPr>
            <w:tcW w:w="1808" w:type="dxa"/>
            <w:tcBorders>
              <w:top w:val="single" w:sz="6" w:space="0" w:color="auto"/>
              <w:left w:val="single" w:sz="6" w:space="0" w:color="auto"/>
              <w:bottom w:val="single" w:sz="6" w:space="0" w:color="auto"/>
              <w:right w:val="single" w:sz="6" w:space="0" w:color="auto"/>
            </w:tcBorders>
            <w:shd w:val="clear" w:color="auto" w:fill="D9D9D9"/>
          </w:tcPr>
          <w:p w:rsidR="00D267AB" w:rsidRDefault="00D267AB">
            <w:pPr>
              <w:rPr>
                <w:rFonts w:ascii="Calibri" w:hAnsi="Calibri" w:cs="Arial"/>
                <w:b/>
                <w:sz w:val="22"/>
                <w:szCs w:val="22"/>
              </w:rPr>
            </w:pPr>
          </w:p>
          <w:p w:rsidR="00D267AB" w:rsidRDefault="00D267AB">
            <w:pPr>
              <w:rPr>
                <w:rFonts w:ascii="Calibri" w:hAnsi="Calibri" w:cs="Arial"/>
                <w:b/>
                <w:sz w:val="22"/>
                <w:szCs w:val="22"/>
              </w:rPr>
            </w:pPr>
            <w:r>
              <w:rPr>
                <w:rFonts w:ascii="Calibri" w:hAnsi="Calibri" w:cs="Arial"/>
                <w:b/>
                <w:sz w:val="22"/>
                <w:szCs w:val="22"/>
              </w:rPr>
              <w:t>Final Grade:</w:t>
            </w:r>
          </w:p>
          <w:p w:rsidR="00D267AB" w:rsidRDefault="00D267AB">
            <w:pPr>
              <w:rPr>
                <w:rFonts w:ascii="Calibri" w:hAnsi="Calibri" w:cs="Arial"/>
                <w:b/>
                <w:sz w:val="22"/>
                <w:szCs w:val="22"/>
              </w:rPr>
            </w:pPr>
          </w:p>
        </w:tc>
        <w:tc>
          <w:tcPr>
            <w:tcW w:w="8790" w:type="dxa"/>
            <w:gridSpan w:val="4"/>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r>
      <w:tr w:rsidR="00D267AB" w:rsidTr="00D267AB">
        <w:trPr>
          <w:trHeight w:val="666"/>
        </w:trPr>
        <w:tc>
          <w:tcPr>
            <w:tcW w:w="1808"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t>Lecturer’s Signature:</w:t>
            </w:r>
          </w:p>
        </w:tc>
        <w:tc>
          <w:tcPr>
            <w:tcW w:w="5761" w:type="dxa"/>
            <w:gridSpan w:val="2"/>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c>
          <w:tcPr>
            <w:tcW w:w="1655"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br/>
              <w:t>Date:</w:t>
            </w:r>
          </w:p>
        </w:tc>
        <w:tc>
          <w:tcPr>
            <w:tcW w:w="1374" w:type="dxa"/>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r>
    </w:tbl>
    <w:p w:rsidR="00D267AB" w:rsidRDefault="00D267AB" w:rsidP="00D267AB">
      <w:pPr>
        <w:rPr>
          <w:sz w:val="32"/>
          <w:szCs w:val="32"/>
        </w:rPr>
      </w:pPr>
    </w:p>
    <w:p w:rsidR="00D267AB" w:rsidRDefault="00D267AB" w:rsidP="00D267AB">
      <w:pPr>
        <w:rPr>
          <w:sz w:val="32"/>
          <w:szCs w:val="32"/>
        </w:rPr>
      </w:pPr>
    </w:p>
    <w:tbl>
      <w:tblPr>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tblPr>
      <w:tblGrid>
        <w:gridCol w:w="2650"/>
        <w:gridCol w:w="2652"/>
        <w:gridCol w:w="2651"/>
        <w:gridCol w:w="2652"/>
      </w:tblGrid>
      <w:tr w:rsidR="00D267AB" w:rsidTr="00D267AB">
        <w:trPr>
          <w:trHeight w:val="692"/>
        </w:trPr>
        <w:tc>
          <w:tcPr>
            <w:tcW w:w="5299" w:type="dxa"/>
            <w:gridSpan w:val="2"/>
            <w:tcBorders>
              <w:top w:val="single" w:sz="6" w:space="0" w:color="auto"/>
              <w:left w:val="single" w:sz="6" w:space="0" w:color="auto"/>
              <w:bottom w:val="nil"/>
              <w:right w:val="single" w:sz="6" w:space="0" w:color="auto"/>
            </w:tcBorders>
            <w:shd w:val="pct15" w:color="auto" w:fill="auto"/>
            <w:hideMark/>
          </w:tcPr>
          <w:p w:rsidR="00D267AB" w:rsidRDefault="00D267AB">
            <w:pPr>
              <w:rPr>
                <w:rFonts w:ascii="Calibri" w:hAnsi="Calibri" w:cs="Arial"/>
                <w:b/>
                <w:sz w:val="22"/>
                <w:szCs w:val="22"/>
              </w:rPr>
            </w:pPr>
            <w:r>
              <w:rPr>
                <w:rFonts w:ascii="Calibri" w:hAnsi="Calibri" w:cs="Arial"/>
                <w:b/>
                <w:sz w:val="22"/>
                <w:szCs w:val="22"/>
              </w:rPr>
              <w:br/>
              <w:t>Second Marker’s Comments:</w:t>
            </w:r>
            <w:r>
              <w:rPr>
                <w:rFonts w:ascii="Calibri" w:hAnsi="Calibri" w:cs="Arial"/>
                <w:b/>
                <w:sz w:val="22"/>
                <w:szCs w:val="22"/>
              </w:rPr>
              <w:br/>
            </w:r>
          </w:p>
        </w:tc>
        <w:tc>
          <w:tcPr>
            <w:tcW w:w="5299" w:type="dxa"/>
            <w:gridSpan w:val="2"/>
            <w:tcBorders>
              <w:top w:val="nil"/>
              <w:left w:val="nil"/>
              <w:bottom w:val="nil"/>
              <w:right w:val="nil"/>
            </w:tcBorders>
          </w:tcPr>
          <w:p w:rsidR="00D267AB" w:rsidRDefault="00D267AB">
            <w:pPr>
              <w:jc w:val="center"/>
              <w:rPr>
                <w:rFonts w:ascii="Calibri" w:hAnsi="Calibri" w:cs="Arial"/>
                <w:b/>
                <w:sz w:val="22"/>
                <w:szCs w:val="22"/>
              </w:rPr>
            </w:pPr>
          </w:p>
        </w:tc>
      </w:tr>
      <w:tr w:rsidR="00D267AB" w:rsidTr="00D267AB">
        <w:trPr>
          <w:trHeight w:val="4153"/>
        </w:trPr>
        <w:tc>
          <w:tcPr>
            <w:tcW w:w="10598" w:type="dxa"/>
            <w:gridSpan w:val="4"/>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r>
      <w:tr w:rsidR="00D267AB" w:rsidTr="00D267AB">
        <w:trPr>
          <w:trHeight w:val="666"/>
        </w:trPr>
        <w:tc>
          <w:tcPr>
            <w:tcW w:w="2649"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t>Second Marker’s Signature:</w:t>
            </w:r>
            <w:r>
              <w:rPr>
                <w:rFonts w:ascii="Calibri" w:hAnsi="Calibri" w:cs="Arial"/>
                <w:b/>
                <w:sz w:val="22"/>
                <w:szCs w:val="22"/>
              </w:rPr>
              <w:br/>
            </w:r>
          </w:p>
        </w:tc>
        <w:tc>
          <w:tcPr>
            <w:tcW w:w="2650" w:type="dxa"/>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c>
          <w:tcPr>
            <w:tcW w:w="2649" w:type="dxa"/>
            <w:tcBorders>
              <w:top w:val="single" w:sz="6" w:space="0" w:color="auto"/>
              <w:left w:val="single" w:sz="6" w:space="0" w:color="auto"/>
              <w:bottom w:val="single" w:sz="6" w:space="0" w:color="auto"/>
              <w:right w:val="single" w:sz="6" w:space="0" w:color="auto"/>
            </w:tcBorders>
            <w:shd w:val="clear" w:color="auto" w:fill="D9D9D9"/>
            <w:hideMark/>
          </w:tcPr>
          <w:p w:rsidR="00D267AB" w:rsidRDefault="00D267AB">
            <w:pPr>
              <w:rPr>
                <w:rFonts w:ascii="Calibri" w:hAnsi="Calibri" w:cs="Arial"/>
                <w:b/>
                <w:sz w:val="22"/>
                <w:szCs w:val="22"/>
              </w:rPr>
            </w:pPr>
            <w:r>
              <w:rPr>
                <w:rFonts w:ascii="Calibri" w:hAnsi="Calibri" w:cs="Arial"/>
                <w:b/>
                <w:sz w:val="22"/>
                <w:szCs w:val="22"/>
              </w:rPr>
              <w:br/>
              <w:t>Date:</w:t>
            </w:r>
          </w:p>
        </w:tc>
        <w:tc>
          <w:tcPr>
            <w:tcW w:w="2650" w:type="dxa"/>
            <w:tcBorders>
              <w:top w:val="single" w:sz="6" w:space="0" w:color="auto"/>
              <w:left w:val="single" w:sz="6" w:space="0" w:color="auto"/>
              <w:bottom w:val="single" w:sz="6" w:space="0" w:color="auto"/>
              <w:right w:val="single" w:sz="6" w:space="0" w:color="auto"/>
            </w:tcBorders>
          </w:tcPr>
          <w:p w:rsidR="00D267AB" w:rsidRDefault="00D267AB">
            <w:pPr>
              <w:rPr>
                <w:rFonts w:ascii="Calibri" w:hAnsi="Calibri" w:cs="Arial"/>
                <w:b/>
                <w:sz w:val="22"/>
                <w:szCs w:val="22"/>
              </w:rPr>
            </w:pPr>
          </w:p>
        </w:tc>
      </w:tr>
    </w:tbl>
    <w:p w:rsidR="00D267AB" w:rsidRDefault="00D267AB" w:rsidP="00D267AB">
      <w:pPr>
        <w:rPr>
          <w:sz w:val="32"/>
          <w:szCs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394"/>
      </w:tblGrid>
      <w:tr w:rsidR="00D267AB" w:rsidTr="00D267AB">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D267AB" w:rsidRDefault="00D267AB">
            <w:pPr>
              <w:jc w:val="center"/>
              <w:rPr>
                <w:b/>
                <w:sz w:val="40"/>
                <w:szCs w:val="40"/>
              </w:rPr>
            </w:pPr>
            <w:r>
              <w:rPr>
                <w:b/>
                <w:sz w:val="40"/>
                <w:szCs w:val="40"/>
              </w:rPr>
              <w:lastRenderedPageBreak/>
              <w:t>TASK DESCRIPTION</w:t>
            </w:r>
          </w:p>
        </w:tc>
      </w:tr>
    </w:tbl>
    <w:p w:rsidR="00D267AB" w:rsidRDefault="00D267AB" w:rsidP="00D267AB">
      <w:pPr>
        <w:jc w:val="both"/>
        <w:rPr>
          <w:rFonts w:ascii="Arial" w:hAnsi="Arial" w:cs="Arial"/>
          <w:sz w:val="22"/>
          <w:szCs w:val="22"/>
        </w:rPr>
      </w:pPr>
    </w:p>
    <w:p w:rsidR="00D267AB" w:rsidRDefault="00D267AB" w:rsidP="00D267A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88"/>
      </w:tblGrid>
      <w:tr w:rsidR="00D267AB" w:rsidTr="00D267AB">
        <w:tc>
          <w:tcPr>
            <w:tcW w:w="2088" w:type="dxa"/>
            <w:tcBorders>
              <w:top w:val="single" w:sz="4" w:space="0" w:color="auto"/>
              <w:left w:val="single" w:sz="4" w:space="0" w:color="auto"/>
              <w:bottom w:val="single" w:sz="4" w:space="0" w:color="auto"/>
              <w:right w:val="single" w:sz="4" w:space="0" w:color="auto"/>
            </w:tcBorders>
            <w:shd w:val="pct12" w:color="auto" w:fill="auto"/>
          </w:tcPr>
          <w:p w:rsidR="00D267AB" w:rsidRDefault="00D267AB">
            <w:pPr>
              <w:rPr>
                <w:rFonts w:ascii="Arial" w:hAnsi="Arial" w:cs="Arial"/>
                <w:b/>
                <w:bCs/>
                <w:sz w:val="22"/>
                <w:szCs w:val="22"/>
              </w:rPr>
            </w:pPr>
          </w:p>
          <w:p w:rsidR="00D267AB" w:rsidRDefault="00D267AB">
            <w:pPr>
              <w:rPr>
                <w:rFonts w:ascii="Arial" w:hAnsi="Arial" w:cs="Arial"/>
                <w:b/>
                <w:bCs/>
                <w:sz w:val="22"/>
                <w:szCs w:val="22"/>
              </w:rPr>
            </w:pPr>
            <w:r>
              <w:rPr>
                <w:rFonts w:ascii="Arial" w:hAnsi="Arial" w:cs="Arial"/>
                <w:b/>
                <w:bCs/>
                <w:sz w:val="22"/>
                <w:szCs w:val="22"/>
              </w:rPr>
              <w:t>ASSIGNMENT SPECIFICATION</w:t>
            </w:r>
          </w:p>
        </w:tc>
      </w:tr>
    </w:tbl>
    <w:p w:rsidR="00D267AB" w:rsidRDefault="00D267AB" w:rsidP="00D267AB">
      <w:pPr>
        <w:rPr>
          <w:rFonts w:ascii="Arial" w:hAnsi="Arial" w:cs="Arial"/>
          <w:sz w:val="22"/>
          <w:szCs w:val="22"/>
        </w:rPr>
      </w:pPr>
    </w:p>
    <w:p w:rsidR="00D267AB" w:rsidRDefault="00D267AB" w:rsidP="00D267AB">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Pr>
          <w:rFonts w:ascii="Arial" w:hAnsi="Arial" w:cs="Arial"/>
          <w:sz w:val="22"/>
          <w:szCs w:val="22"/>
        </w:rPr>
        <w:t>Individual</w:t>
      </w:r>
    </w:p>
    <w:p w:rsidR="00D267AB" w:rsidRDefault="00D267AB" w:rsidP="00D267A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2148"/>
      </w:tblGrid>
      <w:tr w:rsidR="00D267AB" w:rsidTr="00D267AB">
        <w:tc>
          <w:tcPr>
            <w:tcW w:w="2148" w:type="dxa"/>
            <w:tcBorders>
              <w:top w:val="single" w:sz="4" w:space="0" w:color="auto"/>
              <w:left w:val="single" w:sz="4" w:space="0" w:color="auto"/>
              <w:bottom w:val="single" w:sz="4" w:space="0" w:color="auto"/>
              <w:right w:val="single" w:sz="4" w:space="0" w:color="auto"/>
            </w:tcBorders>
            <w:shd w:val="clear" w:color="auto" w:fill="D9D9D9"/>
          </w:tcPr>
          <w:p w:rsidR="00D267AB" w:rsidRDefault="00D267AB">
            <w:pPr>
              <w:pStyle w:val="Heading2"/>
              <w:rPr>
                <w:rFonts w:ascii="Arial" w:hAnsi="Arial" w:cs="Arial"/>
                <w:bCs/>
                <w:sz w:val="22"/>
                <w:szCs w:val="22"/>
              </w:rPr>
            </w:pPr>
          </w:p>
          <w:p w:rsidR="00D267AB" w:rsidRDefault="00D267AB">
            <w:pPr>
              <w:pStyle w:val="Heading2"/>
              <w:rPr>
                <w:rFonts w:ascii="Arial" w:hAnsi="Arial" w:cs="Arial"/>
                <w:bCs/>
                <w:sz w:val="22"/>
                <w:szCs w:val="22"/>
              </w:rPr>
            </w:pPr>
            <w:r>
              <w:rPr>
                <w:rFonts w:ascii="Arial" w:hAnsi="Arial" w:cs="Arial"/>
                <w:bCs/>
                <w:sz w:val="22"/>
                <w:szCs w:val="22"/>
              </w:rPr>
              <w:t>LENGTH REQUIRED</w:t>
            </w:r>
          </w:p>
        </w:tc>
      </w:tr>
    </w:tbl>
    <w:p w:rsidR="00D267AB" w:rsidRDefault="00D267AB" w:rsidP="00D267AB">
      <w:pPr>
        <w:rPr>
          <w:rFonts w:ascii="Arial" w:hAnsi="Arial" w:cs="Arial"/>
          <w:sz w:val="22"/>
          <w:szCs w:val="22"/>
        </w:rPr>
      </w:pPr>
    </w:p>
    <w:p w:rsidR="00D267AB" w:rsidRDefault="00D267AB" w:rsidP="00D267AB">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Cs/>
          <w:sz w:val="22"/>
          <w:szCs w:val="22"/>
        </w:rPr>
      </w:pPr>
      <w:r>
        <w:rPr>
          <w:rFonts w:ascii="Arial" w:hAnsi="Arial" w:cs="Arial"/>
          <w:bCs/>
          <w:sz w:val="22"/>
          <w:szCs w:val="22"/>
        </w:rPr>
        <w:t>2,000 words (maximum)</w:t>
      </w:r>
    </w:p>
    <w:p w:rsidR="00D267AB" w:rsidRDefault="00D267AB" w:rsidP="00D267A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2148"/>
      </w:tblGrid>
      <w:tr w:rsidR="00D267AB" w:rsidTr="00D267AB">
        <w:tc>
          <w:tcPr>
            <w:tcW w:w="2148" w:type="dxa"/>
            <w:tcBorders>
              <w:top w:val="single" w:sz="4" w:space="0" w:color="auto"/>
              <w:left w:val="single" w:sz="4" w:space="0" w:color="auto"/>
              <w:bottom w:val="single" w:sz="4" w:space="0" w:color="auto"/>
              <w:right w:val="single" w:sz="4" w:space="0" w:color="auto"/>
            </w:tcBorders>
            <w:shd w:val="clear" w:color="auto" w:fill="D9D9D9"/>
          </w:tcPr>
          <w:p w:rsidR="00D267AB" w:rsidRDefault="00D267AB">
            <w:pPr>
              <w:rPr>
                <w:rFonts w:ascii="Arial" w:hAnsi="Arial" w:cs="Arial"/>
                <w:b/>
                <w:sz w:val="22"/>
                <w:szCs w:val="22"/>
              </w:rPr>
            </w:pPr>
          </w:p>
          <w:p w:rsidR="00D267AB" w:rsidRDefault="00D267AB">
            <w:pPr>
              <w:rPr>
                <w:rFonts w:ascii="Arial" w:hAnsi="Arial" w:cs="Arial"/>
                <w:b/>
                <w:sz w:val="22"/>
                <w:szCs w:val="22"/>
              </w:rPr>
            </w:pPr>
            <w:r>
              <w:rPr>
                <w:rFonts w:ascii="Arial" w:hAnsi="Arial" w:cs="Arial"/>
                <w:b/>
                <w:sz w:val="22"/>
                <w:szCs w:val="22"/>
              </w:rPr>
              <w:t>FORMAT</w:t>
            </w:r>
          </w:p>
          <w:p w:rsidR="00D267AB" w:rsidRDefault="00D267AB">
            <w:pPr>
              <w:rPr>
                <w:rFonts w:ascii="Arial" w:hAnsi="Arial" w:cs="Arial"/>
                <w:b/>
                <w:sz w:val="22"/>
                <w:szCs w:val="22"/>
              </w:rPr>
            </w:pPr>
            <w:r>
              <w:rPr>
                <w:rFonts w:ascii="Arial" w:hAnsi="Arial" w:cs="Arial"/>
                <w:b/>
                <w:sz w:val="22"/>
                <w:szCs w:val="22"/>
              </w:rPr>
              <w:t>REPORT/ESSAY/OTHER</w:t>
            </w:r>
          </w:p>
        </w:tc>
      </w:tr>
    </w:tbl>
    <w:p w:rsidR="00D267AB" w:rsidRDefault="00D267AB" w:rsidP="00D267AB">
      <w:pPr>
        <w:rPr>
          <w:rFonts w:ascii="Arial" w:hAnsi="Arial" w:cs="Arial"/>
          <w:sz w:val="22"/>
          <w:szCs w:val="22"/>
        </w:rPr>
      </w:pPr>
    </w:p>
    <w:p w:rsidR="00D267AB" w:rsidRDefault="00D267AB" w:rsidP="00D267AB">
      <w:pPr>
        <w:rPr>
          <w:rFonts w:ascii="Arial" w:hAnsi="Arial" w:cs="Arial"/>
          <w:sz w:val="22"/>
          <w:szCs w:val="22"/>
        </w:rPr>
      </w:pPr>
      <w:r>
        <w:rPr>
          <w:rFonts w:ascii="Arial" w:hAnsi="Arial" w:cs="Arial"/>
          <w:sz w:val="22"/>
          <w:szCs w:val="22"/>
        </w:rPr>
        <w:t>Essay</w:t>
      </w:r>
    </w:p>
    <w:p w:rsidR="00D267AB" w:rsidRDefault="00D267AB" w:rsidP="00D267A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88"/>
      </w:tblGrid>
      <w:tr w:rsidR="00D267AB" w:rsidTr="00D267AB">
        <w:tc>
          <w:tcPr>
            <w:tcW w:w="2088" w:type="dxa"/>
            <w:tcBorders>
              <w:top w:val="single" w:sz="4" w:space="0" w:color="auto"/>
              <w:left w:val="single" w:sz="4" w:space="0" w:color="auto"/>
              <w:bottom w:val="single" w:sz="4" w:space="0" w:color="auto"/>
              <w:right w:val="single" w:sz="4" w:space="0" w:color="auto"/>
            </w:tcBorders>
            <w:shd w:val="pct12" w:color="auto" w:fill="auto"/>
          </w:tcPr>
          <w:p w:rsidR="00D267AB" w:rsidRDefault="00D267AB">
            <w:pPr>
              <w:rPr>
                <w:rFonts w:ascii="Arial" w:hAnsi="Arial" w:cs="Arial"/>
                <w:b/>
                <w:bCs/>
                <w:sz w:val="22"/>
                <w:szCs w:val="22"/>
              </w:rPr>
            </w:pPr>
          </w:p>
          <w:p w:rsidR="00D267AB" w:rsidRDefault="00D267AB">
            <w:pPr>
              <w:rPr>
                <w:rFonts w:ascii="Arial" w:hAnsi="Arial" w:cs="Arial"/>
                <w:b/>
                <w:bCs/>
                <w:sz w:val="22"/>
                <w:szCs w:val="22"/>
              </w:rPr>
            </w:pPr>
            <w:r>
              <w:rPr>
                <w:rFonts w:ascii="Arial" w:hAnsi="Arial" w:cs="Arial"/>
                <w:b/>
                <w:bCs/>
                <w:sz w:val="22"/>
                <w:szCs w:val="22"/>
              </w:rPr>
              <w:t>BACKGROUND</w:t>
            </w:r>
          </w:p>
        </w:tc>
      </w:tr>
    </w:tbl>
    <w:p w:rsidR="00D267AB" w:rsidRDefault="00D267AB" w:rsidP="00D267AB">
      <w:pPr>
        <w:rPr>
          <w:rFonts w:ascii="Arial" w:hAnsi="Arial" w:cs="Arial"/>
          <w:sz w:val="22"/>
          <w:szCs w:val="22"/>
        </w:rPr>
      </w:pPr>
    </w:p>
    <w:p w:rsidR="00D267AB" w:rsidRDefault="00D267AB" w:rsidP="00BE3989">
      <w:pPr>
        <w:jc w:val="both"/>
        <w:rPr>
          <w:rFonts w:ascii="Arial" w:hAnsi="Arial" w:cs="Arial"/>
          <w:sz w:val="22"/>
          <w:szCs w:val="22"/>
        </w:rPr>
      </w:pPr>
      <w:r>
        <w:rPr>
          <w:rFonts w:ascii="Arial" w:hAnsi="Arial" w:cs="Arial"/>
          <w:sz w:val="22"/>
          <w:szCs w:val="22"/>
          <w:lang w:val="en-AU"/>
        </w:rPr>
        <w:t>Bureaucracies are effective in situations where large numbers of standardised operations are needed, such as processing student enrolments at university and in organisations where little personal initiative is needed to get the job done. Some commentators argue that these conditions are increasingly rare in today’s business world, with even classic bureaucracies such as universities being forced to become more flexible to adapt to changing market conditions. It is claimed that the world has shifted from an industrial to a post-industrial world.</w:t>
      </w:r>
      <w:r>
        <w:rPr>
          <w:rFonts w:ascii="Arial" w:hAnsi="Arial" w:cs="Arial"/>
          <w:sz w:val="22"/>
          <w:szCs w:val="22"/>
        </w:rPr>
        <w:t xml:space="preserve"> </w:t>
      </w:r>
    </w:p>
    <w:p w:rsidR="00D267AB" w:rsidRDefault="00D267AB" w:rsidP="00BE3989">
      <w:pPr>
        <w:jc w:val="both"/>
        <w:rPr>
          <w:rFonts w:ascii="Arial" w:hAnsi="Arial" w:cs="Arial"/>
          <w:sz w:val="22"/>
          <w:szCs w:val="22"/>
        </w:rPr>
      </w:pPr>
      <w:r>
        <w:rPr>
          <w:rFonts w:ascii="Arial" w:hAnsi="Arial" w:cs="Arial"/>
          <w:sz w:val="22"/>
          <w:szCs w:val="22"/>
        </w:rPr>
        <w:t xml:space="preserve">In short, the bureaucratic phenomena is still fundamental to modern work experiences and this assignment, based in a doctor’s surgery or general practice as part of one of the largest bureaucracies on earth - the National Health Service, requires an understanding of both classical and critical approaches to bureaucracy. </w:t>
      </w:r>
    </w:p>
    <w:p w:rsidR="00D267AB" w:rsidRDefault="00D267AB" w:rsidP="00D267A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2088"/>
      </w:tblGrid>
      <w:tr w:rsidR="00D267AB" w:rsidTr="00D267AB">
        <w:tc>
          <w:tcPr>
            <w:tcW w:w="2088" w:type="dxa"/>
            <w:tcBorders>
              <w:top w:val="single" w:sz="4" w:space="0" w:color="auto"/>
              <w:left w:val="single" w:sz="4" w:space="0" w:color="auto"/>
              <w:bottom w:val="single" w:sz="4" w:space="0" w:color="auto"/>
              <w:right w:val="single" w:sz="4" w:space="0" w:color="auto"/>
            </w:tcBorders>
            <w:shd w:val="pct12" w:color="auto" w:fill="auto"/>
          </w:tcPr>
          <w:p w:rsidR="00D267AB" w:rsidRDefault="00D267AB">
            <w:pPr>
              <w:rPr>
                <w:rFonts w:ascii="Arial" w:hAnsi="Arial" w:cs="Arial"/>
                <w:b/>
                <w:bCs/>
                <w:sz w:val="22"/>
                <w:szCs w:val="22"/>
              </w:rPr>
            </w:pPr>
          </w:p>
          <w:p w:rsidR="00D267AB" w:rsidRDefault="00D267AB">
            <w:pPr>
              <w:rPr>
                <w:rFonts w:ascii="Arial" w:hAnsi="Arial" w:cs="Arial"/>
                <w:b/>
                <w:bCs/>
                <w:sz w:val="22"/>
                <w:szCs w:val="22"/>
              </w:rPr>
            </w:pPr>
            <w:r>
              <w:rPr>
                <w:rFonts w:ascii="Arial" w:hAnsi="Arial" w:cs="Arial"/>
                <w:b/>
                <w:bCs/>
                <w:sz w:val="22"/>
                <w:szCs w:val="22"/>
              </w:rPr>
              <w:t>TASKS</w:t>
            </w:r>
          </w:p>
        </w:tc>
      </w:tr>
    </w:tbl>
    <w:p w:rsidR="00D267AB" w:rsidRDefault="00D267AB" w:rsidP="00D267AB">
      <w:pPr>
        <w:rPr>
          <w:rFonts w:ascii="Arial" w:hAnsi="Arial" w:cs="Arial"/>
          <w:sz w:val="22"/>
          <w:szCs w:val="22"/>
        </w:rPr>
      </w:pPr>
    </w:p>
    <w:p w:rsidR="00D267AB" w:rsidRDefault="00D267AB" w:rsidP="00D267AB">
      <w:pPr>
        <w:rPr>
          <w:rFonts w:ascii="Arial" w:hAnsi="Arial" w:cs="Arial"/>
          <w:sz w:val="22"/>
          <w:szCs w:val="22"/>
        </w:rPr>
      </w:pPr>
      <w:r>
        <w:rPr>
          <w:rFonts w:ascii="Arial" w:hAnsi="Arial" w:cs="Arial"/>
          <w:sz w:val="22"/>
          <w:szCs w:val="22"/>
        </w:rPr>
        <w:t>Read the attached case study “</w:t>
      </w:r>
      <w:r>
        <w:rPr>
          <w:rFonts w:ascii="Arial" w:hAnsi="Arial" w:cs="Arial"/>
          <w:color w:val="000000"/>
          <w:sz w:val="22"/>
          <w:szCs w:val="22"/>
        </w:rPr>
        <w:t>The new contract at Clivedale General Practice” and answer the following questions:</w:t>
      </w:r>
    </w:p>
    <w:p w:rsidR="00D267AB" w:rsidRDefault="00D267AB" w:rsidP="00D267AB">
      <w:pPr>
        <w:rPr>
          <w:rFonts w:ascii="Arial" w:hAnsi="Arial" w:cs="Arial"/>
          <w:sz w:val="22"/>
          <w:szCs w:val="22"/>
        </w:rPr>
      </w:pPr>
    </w:p>
    <w:p w:rsidR="00D267AB" w:rsidRDefault="00D267AB" w:rsidP="00D267AB">
      <w:pPr>
        <w:numPr>
          <w:ilvl w:val="0"/>
          <w:numId w:val="4"/>
        </w:numPr>
        <w:spacing w:after="120"/>
        <w:ind w:hanging="720"/>
        <w:rPr>
          <w:rFonts w:ascii="Arial" w:hAnsi="Arial" w:cs="Arial"/>
          <w:sz w:val="22"/>
          <w:szCs w:val="22"/>
        </w:rPr>
      </w:pPr>
      <w:r>
        <w:rPr>
          <w:rFonts w:ascii="Arial" w:hAnsi="Arial" w:cs="Arial"/>
          <w:sz w:val="22"/>
          <w:szCs w:val="22"/>
        </w:rPr>
        <w:t xml:space="preserve">Employing Weber’s principles of bureaucracy, evaluate the impact of the new contract on the doctors, nurses and patients at Clivedale general practice. </w:t>
      </w:r>
    </w:p>
    <w:p w:rsidR="00D267AB" w:rsidRDefault="00D267AB" w:rsidP="00D267AB">
      <w:pPr>
        <w:numPr>
          <w:ilvl w:val="0"/>
          <w:numId w:val="4"/>
        </w:numPr>
        <w:spacing w:after="120"/>
        <w:ind w:hanging="720"/>
        <w:rPr>
          <w:rFonts w:ascii="Arial" w:hAnsi="Arial" w:cs="Arial"/>
          <w:sz w:val="22"/>
          <w:szCs w:val="22"/>
        </w:rPr>
      </w:pPr>
      <w:r>
        <w:rPr>
          <w:rFonts w:ascii="Arial" w:hAnsi="Arial" w:cs="Arial"/>
          <w:sz w:val="22"/>
          <w:szCs w:val="22"/>
          <w:lang w:val="en-AU"/>
        </w:rPr>
        <w:t xml:space="preserve">Following </w:t>
      </w:r>
      <w:proofErr w:type="spellStart"/>
      <w:r>
        <w:rPr>
          <w:rFonts w:ascii="Arial" w:hAnsi="Arial" w:cs="Arial"/>
          <w:sz w:val="22"/>
          <w:szCs w:val="22"/>
          <w:lang w:val="en-AU"/>
        </w:rPr>
        <w:t>Heckscher</w:t>
      </w:r>
      <w:proofErr w:type="spellEnd"/>
      <w:r>
        <w:rPr>
          <w:rFonts w:ascii="Arial" w:hAnsi="Arial" w:cs="Arial"/>
          <w:sz w:val="22"/>
          <w:szCs w:val="22"/>
          <w:lang w:val="en-AU"/>
        </w:rPr>
        <w:t xml:space="preserve"> (1994), what elements of post bureaucracy are evident in this scenario?</w:t>
      </w:r>
    </w:p>
    <w:p w:rsidR="00D267AB" w:rsidRDefault="00D267AB" w:rsidP="00D267AB">
      <w:pPr>
        <w:numPr>
          <w:ilvl w:val="0"/>
          <w:numId w:val="4"/>
        </w:numPr>
        <w:spacing w:after="120"/>
        <w:ind w:left="0" w:firstLine="0"/>
        <w:rPr>
          <w:rFonts w:ascii="Arial" w:hAnsi="Arial" w:cs="Arial"/>
          <w:sz w:val="22"/>
          <w:szCs w:val="22"/>
        </w:rPr>
      </w:pPr>
      <w:r>
        <w:rPr>
          <w:rFonts w:ascii="Arial" w:hAnsi="Arial" w:cs="Arial"/>
          <w:sz w:val="22"/>
          <w:szCs w:val="22"/>
        </w:rPr>
        <w:t>Conclude by considering to what extent was the new general practice:</w:t>
      </w:r>
    </w:p>
    <w:p w:rsidR="00D267AB" w:rsidRDefault="00D267AB" w:rsidP="00D267AB">
      <w:pPr>
        <w:numPr>
          <w:ilvl w:val="2"/>
          <w:numId w:val="4"/>
        </w:numPr>
        <w:tabs>
          <w:tab w:val="num" w:pos="1260"/>
        </w:tabs>
        <w:spacing w:after="120"/>
        <w:ind w:hanging="1080"/>
        <w:rPr>
          <w:rFonts w:ascii="Arial" w:hAnsi="Arial" w:cs="Arial"/>
          <w:sz w:val="22"/>
          <w:szCs w:val="22"/>
        </w:rPr>
      </w:pPr>
      <w:r>
        <w:rPr>
          <w:rFonts w:ascii="Arial" w:hAnsi="Arial" w:cs="Arial"/>
          <w:sz w:val="22"/>
          <w:szCs w:val="22"/>
        </w:rPr>
        <w:t>Efficient?</w:t>
      </w:r>
    </w:p>
    <w:p w:rsidR="00D267AB" w:rsidRDefault="00D267AB" w:rsidP="00D267AB">
      <w:pPr>
        <w:numPr>
          <w:ilvl w:val="2"/>
          <w:numId w:val="4"/>
        </w:numPr>
        <w:tabs>
          <w:tab w:val="num" w:pos="1260"/>
        </w:tabs>
        <w:spacing w:after="120"/>
        <w:ind w:hanging="1080"/>
        <w:rPr>
          <w:rFonts w:ascii="Arial" w:hAnsi="Arial" w:cs="Arial"/>
          <w:sz w:val="22"/>
          <w:szCs w:val="22"/>
        </w:rPr>
      </w:pPr>
      <w:r>
        <w:rPr>
          <w:rFonts w:ascii="Arial" w:hAnsi="Arial" w:cs="Arial"/>
          <w:sz w:val="22"/>
          <w:szCs w:val="22"/>
        </w:rPr>
        <w:t>Calculating?</w:t>
      </w:r>
    </w:p>
    <w:p w:rsidR="00D267AB" w:rsidRDefault="00D267AB" w:rsidP="00D267AB">
      <w:pPr>
        <w:numPr>
          <w:ilvl w:val="2"/>
          <w:numId w:val="4"/>
        </w:numPr>
        <w:tabs>
          <w:tab w:val="num" w:pos="1260"/>
        </w:tabs>
        <w:spacing w:after="120"/>
        <w:ind w:hanging="1080"/>
        <w:rPr>
          <w:rFonts w:ascii="Arial" w:hAnsi="Arial" w:cs="Arial"/>
          <w:sz w:val="22"/>
          <w:szCs w:val="22"/>
        </w:rPr>
      </w:pPr>
      <w:r>
        <w:rPr>
          <w:rFonts w:ascii="Arial" w:hAnsi="Arial" w:cs="Arial"/>
          <w:sz w:val="22"/>
          <w:szCs w:val="22"/>
        </w:rPr>
        <w:t>Predictable?</w:t>
      </w:r>
    </w:p>
    <w:p w:rsidR="00D267AB" w:rsidRDefault="00D267AB" w:rsidP="00D267AB">
      <w:pPr>
        <w:numPr>
          <w:ilvl w:val="2"/>
          <w:numId w:val="4"/>
        </w:numPr>
        <w:tabs>
          <w:tab w:val="num" w:pos="1260"/>
        </w:tabs>
        <w:spacing w:after="120"/>
        <w:ind w:hanging="1080"/>
        <w:rPr>
          <w:rFonts w:ascii="Arial" w:hAnsi="Arial" w:cs="Arial"/>
          <w:sz w:val="22"/>
          <w:szCs w:val="22"/>
        </w:rPr>
      </w:pPr>
      <w:r>
        <w:rPr>
          <w:rFonts w:ascii="Arial" w:hAnsi="Arial" w:cs="Arial"/>
          <w:sz w:val="22"/>
          <w:szCs w:val="22"/>
        </w:rPr>
        <w:t>Controlling?</w:t>
      </w:r>
    </w:p>
    <w:p w:rsidR="00D267AB" w:rsidRDefault="00D267AB" w:rsidP="00D267AB">
      <w:pPr>
        <w:jc w:val="both"/>
        <w:rPr>
          <w:sz w:val="22"/>
          <w:szCs w:val="22"/>
        </w:rPr>
      </w:pPr>
    </w:p>
    <w:p w:rsidR="00D267AB" w:rsidRDefault="00D267AB" w:rsidP="00D267AB"/>
    <w:p w:rsidR="00D267AB" w:rsidRDefault="00D267AB" w:rsidP="00D267AB">
      <w:pPr>
        <w:rPr>
          <w:sz w:val="32"/>
          <w:szCs w:val="32"/>
        </w:rPr>
      </w:pPr>
      <w:r>
        <w:rPr>
          <w:sz w:val="32"/>
          <w:szCs w:val="32"/>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810"/>
        <w:gridCol w:w="7454"/>
        <w:gridCol w:w="755"/>
        <w:gridCol w:w="755"/>
        <w:gridCol w:w="756"/>
      </w:tblGrid>
      <w:tr w:rsidR="00D267AB" w:rsidTr="00D267AB">
        <w:trPr>
          <w:cantSplit/>
          <w:trHeight w:val="1134"/>
        </w:trPr>
        <w:tc>
          <w:tcPr>
            <w:tcW w:w="810" w:type="dxa"/>
            <w:tcBorders>
              <w:top w:val="single" w:sz="4" w:space="0" w:color="auto"/>
              <w:left w:val="single" w:sz="4" w:space="0" w:color="auto"/>
              <w:bottom w:val="single" w:sz="4" w:space="0" w:color="auto"/>
              <w:right w:val="single" w:sz="4" w:space="0" w:color="auto"/>
            </w:tcBorders>
            <w:shd w:val="pct10" w:color="000000" w:fill="FFFFFF"/>
          </w:tcPr>
          <w:p w:rsidR="00D267AB" w:rsidRDefault="00D267AB">
            <w:pPr>
              <w:pStyle w:val="BodyText"/>
              <w:jc w:val="center"/>
              <w:rPr>
                <w:rFonts w:ascii="Calibri" w:hAnsi="Calibri"/>
                <w:b/>
                <w:sz w:val="32"/>
                <w:szCs w:val="32"/>
              </w:rPr>
            </w:pPr>
            <w:r>
              <w:rPr>
                <w:rFonts w:ascii="Calibri" w:hAnsi="Calibri"/>
                <w:b/>
                <w:sz w:val="32"/>
                <w:szCs w:val="32"/>
                <w:u w:val="single"/>
              </w:rPr>
              <w:lastRenderedPageBreak/>
              <w:br w:type="page"/>
            </w:r>
          </w:p>
          <w:p w:rsidR="00D267AB" w:rsidRDefault="00D267AB">
            <w:pPr>
              <w:pStyle w:val="BodyText"/>
              <w:jc w:val="center"/>
              <w:rPr>
                <w:rFonts w:ascii="Calibri" w:hAnsi="Calibri"/>
                <w:b/>
                <w:sz w:val="32"/>
                <w:szCs w:val="32"/>
              </w:rPr>
            </w:pPr>
          </w:p>
        </w:tc>
        <w:tc>
          <w:tcPr>
            <w:tcW w:w="7454" w:type="dxa"/>
            <w:tcBorders>
              <w:top w:val="single" w:sz="4" w:space="0" w:color="auto"/>
              <w:left w:val="single" w:sz="4" w:space="0" w:color="auto"/>
              <w:bottom w:val="single" w:sz="4" w:space="0" w:color="auto"/>
              <w:right w:val="single" w:sz="4" w:space="0" w:color="auto"/>
            </w:tcBorders>
            <w:shd w:val="pct10" w:color="000000" w:fill="FFFFFF"/>
          </w:tcPr>
          <w:p w:rsidR="00D267AB" w:rsidRDefault="00D267AB">
            <w:pPr>
              <w:pStyle w:val="BodyText"/>
              <w:rPr>
                <w:rFonts w:ascii="Calibri" w:hAnsi="Calibri"/>
                <w:b/>
                <w:sz w:val="32"/>
                <w:szCs w:val="32"/>
              </w:rPr>
            </w:pPr>
          </w:p>
          <w:p w:rsidR="00D267AB" w:rsidRDefault="00D267AB">
            <w:pPr>
              <w:pStyle w:val="BodyText"/>
              <w:rPr>
                <w:rFonts w:ascii="Calibri" w:hAnsi="Calibri"/>
                <w:b/>
                <w:sz w:val="32"/>
                <w:szCs w:val="32"/>
              </w:rPr>
            </w:pPr>
            <w:r>
              <w:rPr>
                <w:rFonts w:ascii="Calibri" w:hAnsi="Calibri"/>
                <w:b/>
                <w:sz w:val="32"/>
                <w:szCs w:val="32"/>
              </w:rPr>
              <w:t>Marking scheme</w:t>
            </w:r>
          </w:p>
          <w:p w:rsidR="00D267AB" w:rsidRDefault="00D267AB">
            <w:pPr>
              <w:pStyle w:val="BodyText"/>
              <w:rPr>
                <w:rFonts w:ascii="Calibri" w:hAnsi="Calibri"/>
                <w:b/>
                <w:sz w:val="32"/>
                <w:szCs w:val="32"/>
                <w:u w:val="single"/>
              </w:rPr>
            </w:pPr>
            <w:r>
              <w:rPr>
                <w:rFonts w:ascii="Calibri" w:hAnsi="Calibri"/>
                <w:b/>
                <w:sz w:val="32"/>
                <w:szCs w:val="32"/>
              </w:rPr>
              <w:t>(and lecturer comments where applicable)</w:t>
            </w:r>
          </w:p>
          <w:p w:rsidR="00D267AB" w:rsidRDefault="00D267AB">
            <w:pPr>
              <w:pStyle w:val="BodyText"/>
              <w:rPr>
                <w:rFonts w:ascii="Calibri" w:hAnsi="Calibri"/>
                <w:b/>
                <w:sz w:val="32"/>
                <w:szCs w:val="32"/>
                <w:u w:val="single"/>
              </w:rPr>
            </w:pPr>
          </w:p>
          <w:p w:rsidR="00D267AB" w:rsidRDefault="00D267AB">
            <w:pPr>
              <w:pStyle w:val="BodyText"/>
              <w:rPr>
                <w:rFonts w:ascii="Calibri" w:hAnsi="Calibri"/>
                <w:b/>
                <w:sz w:val="32"/>
                <w:szCs w:val="32"/>
              </w:rPr>
            </w:pPr>
          </w:p>
        </w:tc>
        <w:tc>
          <w:tcPr>
            <w:tcW w:w="755" w:type="dxa"/>
            <w:tcBorders>
              <w:top w:val="single" w:sz="4" w:space="0" w:color="auto"/>
              <w:left w:val="single" w:sz="4" w:space="0" w:color="auto"/>
              <w:bottom w:val="single" w:sz="4" w:space="0" w:color="auto"/>
              <w:right w:val="single" w:sz="4" w:space="0" w:color="auto"/>
            </w:tcBorders>
            <w:shd w:val="pct10" w:color="000000" w:fill="FFFFFF"/>
            <w:textDirection w:val="btLr"/>
          </w:tcPr>
          <w:p w:rsidR="00D267AB" w:rsidRDefault="00D267AB">
            <w:pPr>
              <w:pStyle w:val="BodyText"/>
              <w:ind w:left="113" w:right="113"/>
              <w:jc w:val="center"/>
              <w:rPr>
                <w:rFonts w:ascii="Calibri" w:hAnsi="Calibri"/>
                <w:b/>
                <w:sz w:val="22"/>
                <w:szCs w:val="22"/>
              </w:rPr>
            </w:pPr>
            <w:r>
              <w:rPr>
                <w:rFonts w:ascii="Calibri" w:hAnsi="Calibri"/>
                <w:b/>
                <w:sz w:val="22"/>
                <w:szCs w:val="22"/>
              </w:rPr>
              <w:t>Marks available</w:t>
            </w:r>
          </w:p>
          <w:p w:rsidR="00D267AB" w:rsidRDefault="00D267AB">
            <w:pPr>
              <w:pStyle w:val="BodyText"/>
              <w:ind w:left="113" w:right="113"/>
              <w:jc w:val="center"/>
              <w:rPr>
                <w:rFonts w:ascii="Calibri" w:hAnsi="Calibri"/>
                <w:b/>
                <w:sz w:val="22"/>
                <w:szCs w:val="22"/>
              </w:rPr>
            </w:pPr>
          </w:p>
          <w:p w:rsidR="00D267AB" w:rsidRDefault="00D267AB">
            <w:pPr>
              <w:pStyle w:val="BodyText"/>
              <w:ind w:left="113" w:right="113"/>
              <w:jc w:val="center"/>
              <w:rPr>
                <w:rFonts w:ascii="Calibri" w:hAnsi="Calibri"/>
                <w:b/>
                <w:sz w:val="22"/>
                <w:szCs w:val="22"/>
              </w:rPr>
            </w:pPr>
          </w:p>
          <w:p w:rsidR="00D267AB" w:rsidRDefault="00D267AB">
            <w:pPr>
              <w:pStyle w:val="BodyText"/>
              <w:ind w:left="113" w:right="113"/>
              <w:jc w:val="center"/>
              <w:rPr>
                <w:rFonts w:ascii="Calibri" w:hAnsi="Calibri"/>
                <w:b/>
                <w:sz w:val="22"/>
                <w:szCs w:val="22"/>
              </w:rPr>
            </w:pPr>
          </w:p>
        </w:tc>
        <w:tc>
          <w:tcPr>
            <w:tcW w:w="755" w:type="dxa"/>
            <w:tcBorders>
              <w:top w:val="single" w:sz="4" w:space="0" w:color="auto"/>
              <w:left w:val="single" w:sz="4" w:space="0" w:color="auto"/>
              <w:bottom w:val="single" w:sz="4" w:space="0" w:color="auto"/>
              <w:right w:val="single" w:sz="4" w:space="0" w:color="auto"/>
            </w:tcBorders>
            <w:shd w:val="pct10" w:color="000000" w:fill="FFFFFF"/>
            <w:textDirection w:val="btLr"/>
          </w:tcPr>
          <w:p w:rsidR="00D267AB" w:rsidRDefault="00D267AB">
            <w:pPr>
              <w:pStyle w:val="BodyText"/>
              <w:ind w:left="113" w:right="113"/>
              <w:jc w:val="center"/>
              <w:rPr>
                <w:rFonts w:ascii="Calibri" w:hAnsi="Calibri"/>
                <w:b/>
                <w:sz w:val="22"/>
                <w:szCs w:val="22"/>
              </w:rPr>
            </w:pPr>
            <w:r>
              <w:rPr>
                <w:rFonts w:ascii="Calibri" w:hAnsi="Calibri"/>
                <w:b/>
                <w:sz w:val="22"/>
                <w:szCs w:val="22"/>
              </w:rPr>
              <w:t>Marks awarded</w:t>
            </w:r>
          </w:p>
          <w:p w:rsidR="00D267AB" w:rsidRDefault="00D267AB">
            <w:pPr>
              <w:pStyle w:val="BodyText"/>
              <w:ind w:left="113" w:right="113"/>
              <w:jc w:val="center"/>
              <w:rPr>
                <w:rFonts w:ascii="Calibri" w:hAnsi="Calibri"/>
                <w:b/>
                <w:sz w:val="22"/>
                <w:szCs w:val="22"/>
              </w:rPr>
            </w:pPr>
          </w:p>
          <w:p w:rsidR="00D267AB" w:rsidRDefault="00D267AB">
            <w:pPr>
              <w:pStyle w:val="BodyText"/>
              <w:ind w:left="113" w:right="113"/>
              <w:jc w:val="center"/>
              <w:rPr>
                <w:rFonts w:ascii="Calibri" w:hAnsi="Calibri"/>
                <w:b/>
                <w:sz w:val="22"/>
                <w:szCs w:val="22"/>
              </w:rPr>
            </w:pPr>
          </w:p>
          <w:p w:rsidR="00D267AB" w:rsidRDefault="00D267AB">
            <w:pPr>
              <w:pStyle w:val="BodyText"/>
              <w:ind w:left="113" w:right="113"/>
              <w:rPr>
                <w:rFonts w:ascii="Calibri" w:hAnsi="Calibri"/>
                <w:b/>
                <w:sz w:val="22"/>
                <w:szCs w:val="22"/>
              </w:rPr>
            </w:pPr>
          </w:p>
          <w:p w:rsidR="00D267AB" w:rsidRDefault="00D267AB">
            <w:pPr>
              <w:pStyle w:val="BodyText"/>
              <w:ind w:left="113" w:right="113"/>
              <w:rPr>
                <w:rFonts w:ascii="Calibri" w:hAnsi="Calibri"/>
                <w:b/>
                <w:sz w:val="22"/>
                <w:szCs w:val="22"/>
              </w:rPr>
            </w:pPr>
          </w:p>
        </w:tc>
        <w:tc>
          <w:tcPr>
            <w:tcW w:w="756" w:type="dxa"/>
            <w:tcBorders>
              <w:top w:val="single" w:sz="4" w:space="0" w:color="auto"/>
              <w:left w:val="single" w:sz="4" w:space="0" w:color="auto"/>
              <w:bottom w:val="single" w:sz="4" w:space="0" w:color="auto"/>
              <w:right w:val="single" w:sz="4" w:space="0" w:color="auto"/>
            </w:tcBorders>
            <w:shd w:val="pct10" w:color="000000" w:fill="FFFFFF"/>
            <w:textDirection w:val="btLr"/>
            <w:hideMark/>
          </w:tcPr>
          <w:p w:rsidR="00D267AB" w:rsidRDefault="00D267AB">
            <w:pPr>
              <w:pStyle w:val="BodyText"/>
              <w:ind w:left="113" w:right="113"/>
              <w:jc w:val="center"/>
              <w:rPr>
                <w:rFonts w:ascii="Calibri" w:hAnsi="Calibri"/>
                <w:b/>
                <w:sz w:val="22"/>
                <w:szCs w:val="22"/>
              </w:rPr>
            </w:pPr>
            <w:r>
              <w:rPr>
                <w:rFonts w:ascii="Calibri" w:hAnsi="Calibri"/>
                <w:b/>
                <w:sz w:val="22"/>
                <w:szCs w:val="22"/>
              </w:rPr>
              <w:t>2</w:t>
            </w:r>
            <w:r>
              <w:rPr>
                <w:rFonts w:ascii="Calibri" w:hAnsi="Calibri"/>
                <w:b/>
                <w:sz w:val="22"/>
                <w:szCs w:val="22"/>
                <w:vertAlign w:val="superscript"/>
              </w:rPr>
              <w:t>nd</w:t>
            </w:r>
            <w:r>
              <w:rPr>
                <w:rFonts w:ascii="Calibri" w:hAnsi="Calibri"/>
                <w:b/>
                <w:sz w:val="22"/>
                <w:szCs w:val="22"/>
              </w:rPr>
              <w:t xml:space="preserve"> marker</w:t>
            </w:r>
          </w:p>
        </w:tc>
      </w:tr>
      <w:tr w:rsidR="00D267AB" w:rsidTr="00D267AB">
        <w:tc>
          <w:tcPr>
            <w:tcW w:w="810"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jc w:val="center"/>
              <w:rPr>
                <w:rFonts w:ascii="Calibri" w:hAnsi="Calibri"/>
                <w:b/>
                <w:sz w:val="20"/>
              </w:rPr>
            </w:pPr>
            <w:r>
              <w:rPr>
                <w:rFonts w:ascii="Calibri" w:hAnsi="Calibri"/>
                <w:b/>
                <w:sz w:val="20"/>
              </w:rPr>
              <w:t>1</w:t>
            </w:r>
          </w:p>
          <w:p w:rsidR="00D267AB" w:rsidRDefault="00D267AB">
            <w:pPr>
              <w:pStyle w:val="BodyText"/>
              <w:spacing w:before="240"/>
              <w:jc w:val="center"/>
              <w:rPr>
                <w:rFonts w:ascii="Calibri" w:hAnsi="Calibri"/>
                <w:sz w:val="20"/>
              </w:rPr>
            </w:pPr>
          </w:p>
        </w:tc>
        <w:tc>
          <w:tcPr>
            <w:tcW w:w="7454"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rPr>
            </w:pPr>
            <w:r>
              <w:rPr>
                <w:rFonts w:ascii="Arial" w:hAnsi="Arial" w:cs="Arial"/>
              </w:rPr>
              <w:t>ANALYSIS /EVALUATION/CRITIQUE: A strong focus on analysis, evaluation and critique. Where appropriate and feasible, using comparative standards derived from 'benchmark' organisations (named); theoretical debate and/or relevant literature and research. Grasp of management processes and integration of theory and practice.</w:t>
            </w:r>
          </w:p>
        </w:tc>
        <w:tc>
          <w:tcPr>
            <w:tcW w:w="755"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sz w:val="22"/>
                <w:szCs w:val="22"/>
              </w:rPr>
            </w:pPr>
            <w:r>
              <w:rPr>
                <w:rFonts w:ascii="Arial" w:hAnsi="Arial" w:cs="Arial"/>
                <w:sz w:val="22"/>
                <w:szCs w:val="22"/>
              </w:rPr>
              <w:t>40</w:t>
            </w:r>
          </w:p>
        </w:tc>
        <w:tc>
          <w:tcPr>
            <w:tcW w:w="755"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jc w:val="center"/>
              <w:rPr>
                <w:rFonts w:ascii="Calibri" w:hAnsi="Calibri"/>
                <w:sz w:val="20"/>
              </w:rPr>
            </w:pPr>
          </w:p>
        </w:tc>
        <w:tc>
          <w:tcPr>
            <w:tcW w:w="756"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jc w:val="center"/>
              <w:rPr>
                <w:rFonts w:ascii="Calibri" w:hAnsi="Calibri"/>
                <w:sz w:val="20"/>
              </w:rPr>
            </w:pPr>
          </w:p>
        </w:tc>
      </w:tr>
      <w:tr w:rsidR="00D267AB" w:rsidTr="00D267AB">
        <w:tc>
          <w:tcPr>
            <w:tcW w:w="810"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jc w:val="center"/>
              <w:rPr>
                <w:rFonts w:ascii="Calibri" w:hAnsi="Calibri"/>
                <w:b/>
                <w:sz w:val="20"/>
              </w:rPr>
            </w:pPr>
            <w:r>
              <w:rPr>
                <w:rFonts w:ascii="Calibri" w:hAnsi="Calibri"/>
                <w:b/>
                <w:sz w:val="20"/>
              </w:rPr>
              <w:t>2</w:t>
            </w:r>
          </w:p>
          <w:p w:rsidR="00D267AB" w:rsidRDefault="00D267AB">
            <w:pPr>
              <w:pStyle w:val="BodyText"/>
              <w:spacing w:before="240"/>
              <w:jc w:val="center"/>
              <w:rPr>
                <w:rFonts w:ascii="Calibri" w:hAnsi="Calibri"/>
                <w:sz w:val="20"/>
              </w:rPr>
            </w:pPr>
          </w:p>
        </w:tc>
        <w:tc>
          <w:tcPr>
            <w:tcW w:w="7454"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rPr>
            </w:pPr>
            <w:r>
              <w:rPr>
                <w:rFonts w:ascii="Arial" w:hAnsi="Arial" w:cs="Arial"/>
              </w:rPr>
              <w:t>PROBLEM SOLVING: Should display an ability to generate authoritative relevant solutions for action by management which should be plausible, persuasive, commercially defensible and possibly cost-justified. Solutions should also demonstrate political awareness and customer orientation.</w:t>
            </w:r>
          </w:p>
        </w:tc>
        <w:tc>
          <w:tcPr>
            <w:tcW w:w="755"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sz w:val="22"/>
                <w:szCs w:val="22"/>
              </w:rPr>
            </w:pPr>
            <w:r>
              <w:rPr>
                <w:rFonts w:ascii="Arial" w:hAnsi="Arial" w:cs="Arial"/>
                <w:sz w:val="22"/>
                <w:szCs w:val="22"/>
              </w:rPr>
              <w:t>30</w:t>
            </w:r>
          </w:p>
        </w:tc>
        <w:tc>
          <w:tcPr>
            <w:tcW w:w="755"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c>
          <w:tcPr>
            <w:tcW w:w="756"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r>
      <w:tr w:rsidR="00D267AB" w:rsidTr="00D267AB">
        <w:tc>
          <w:tcPr>
            <w:tcW w:w="810" w:type="dxa"/>
            <w:tcBorders>
              <w:top w:val="single" w:sz="4" w:space="0" w:color="auto"/>
              <w:left w:val="single" w:sz="4" w:space="0" w:color="auto"/>
              <w:bottom w:val="single" w:sz="4" w:space="0" w:color="auto"/>
              <w:right w:val="single" w:sz="4" w:space="0" w:color="auto"/>
            </w:tcBorders>
            <w:hideMark/>
          </w:tcPr>
          <w:p w:rsidR="00D267AB" w:rsidRDefault="00D267AB">
            <w:pPr>
              <w:pStyle w:val="BodyText"/>
              <w:spacing w:before="240"/>
              <w:jc w:val="center"/>
              <w:rPr>
                <w:rFonts w:ascii="Calibri" w:hAnsi="Calibri"/>
                <w:sz w:val="20"/>
              </w:rPr>
            </w:pPr>
            <w:r>
              <w:rPr>
                <w:rFonts w:ascii="Calibri" w:hAnsi="Calibri"/>
                <w:b/>
                <w:sz w:val="20"/>
              </w:rPr>
              <w:t>3</w:t>
            </w:r>
          </w:p>
        </w:tc>
        <w:tc>
          <w:tcPr>
            <w:tcW w:w="7454"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rPr>
            </w:pPr>
            <w:r>
              <w:rPr>
                <w:rFonts w:ascii="Arial" w:hAnsi="Arial" w:cs="Arial"/>
              </w:rPr>
              <w:t xml:space="preserve">DESCRIPTIVE CONTENT: Adequacy of coverage, systematic treatment, comprehensive, topic familiarity, 'business like' perspective. </w:t>
            </w:r>
          </w:p>
        </w:tc>
        <w:tc>
          <w:tcPr>
            <w:tcW w:w="755"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sz w:val="22"/>
                <w:szCs w:val="22"/>
              </w:rPr>
            </w:pPr>
            <w:r>
              <w:rPr>
                <w:rFonts w:ascii="Arial" w:hAnsi="Arial" w:cs="Arial"/>
                <w:sz w:val="22"/>
                <w:szCs w:val="22"/>
              </w:rPr>
              <w:t>20</w:t>
            </w:r>
          </w:p>
        </w:tc>
        <w:tc>
          <w:tcPr>
            <w:tcW w:w="755"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c>
          <w:tcPr>
            <w:tcW w:w="756"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r>
      <w:tr w:rsidR="00D267AB" w:rsidTr="00D267AB">
        <w:tc>
          <w:tcPr>
            <w:tcW w:w="810" w:type="dxa"/>
            <w:tcBorders>
              <w:top w:val="single" w:sz="4" w:space="0" w:color="auto"/>
              <w:left w:val="single" w:sz="4" w:space="0" w:color="auto"/>
              <w:bottom w:val="single" w:sz="4" w:space="0" w:color="auto"/>
              <w:right w:val="single" w:sz="4" w:space="0" w:color="auto"/>
            </w:tcBorders>
            <w:hideMark/>
          </w:tcPr>
          <w:p w:rsidR="00D267AB" w:rsidRDefault="00D267AB">
            <w:pPr>
              <w:pStyle w:val="BodyText"/>
              <w:spacing w:before="240"/>
              <w:jc w:val="center"/>
              <w:rPr>
                <w:rFonts w:ascii="Calibri" w:hAnsi="Calibri"/>
                <w:b/>
                <w:sz w:val="20"/>
              </w:rPr>
            </w:pPr>
            <w:r>
              <w:rPr>
                <w:rFonts w:ascii="Calibri" w:hAnsi="Calibri"/>
                <w:b/>
                <w:sz w:val="20"/>
              </w:rPr>
              <w:t>4</w:t>
            </w:r>
          </w:p>
        </w:tc>
        <w:tc>
          <w:tcPr>
            <w:tcW w:w="7454"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rPr>
            </w:pPr>
            <w:r>
              <w:rPr>
                <w:rFonts w:ascii="Arial" w:hAnsi="Arial" w:cs="Arial"/>
              </w:rPr>
              <w:t>PRESENTATION: Well structured, correct citation of literature sources and use of references.</w:t>
            </w:r>
          </w:p>
        </w:tc>
        <w:tc>
          <w:tcPr>
            <w:tcW w:w="755"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sz w:val="22"/>
                <w:szCs w:val="22"/>
              </w:rPr>
            </w:pPr>
            <w:r>
              <w:rPr>
                <w:rFonts w:ascii="Arial" w:hAnsi="Arial" w:cs="Arial"/>
                <w:sz w:val="22"/>
                <w:szCs w:val="22"/>
              </w:rPr>
              <w:t>10</w:t>
            </w:r>
          </w:p>
        </w:tc>
        <w:tc>
          <w:tcPr>
            <w:tcW w:w="755"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c>
          <w:tcPr>
            <w:tcW w:w="756"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Calibri" w:hAnsi="Calibri"/>
                <w:sz w:val="20"/>
              </w:rPr>
            </w:pPr>
          </w:p>
        </w:tc>
      </w:tr>
      <w:tr w:rsidR="00D267AB" w:rsidTr="00D267AB">
        <w:tc>
          <w:tcPr>
            <w:tcW w:w="810"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jc w:val="center"/>
              <w:rPr>
                <w:rFonts w:ascii="Arial" w:hAnsi="Arial" w:cs="Arial"/>
                <w:b/>
                <w:sz w:val="22"/>
                <w:szCs w:val="22"/>
              </w:rPr>
            </w:pPr>
          </w:p>
        </w:tc>
        <w:tc>
          <w:tcPr>
            <w:tcW w:w="7454" w:type="dxa"/>
            <w:tcBorders>
              <w:top w:val="single" w:sz="4" w:space="0" w:color="auto"/>
              <w:left w:val="single" w:sz="4" w:space="0" w:color="auto"/>
              <w:bottom w:val="single" w:sz="4" w:space="0" w:color="auto"/>
              <w:right w:val="single" w:sz="4" w:space="0" w:color="auto"/>
            </w:tcBorders>
            <w:hideMark/>
          </w:tcPr>
          <w:p w:rsidR="00D267AB" w:rsidRDefault="00D267AB">
            <w:pPr>
              <w:spacing w:before="240"/>
              <w:rPr>
                <w:rFonts w:ascii="Arial" w:hAnsi="Arial" w:cs="Arial"/>
                <w:b/>
                <w:sz w:val="22"/>
                <w:szCs w:val="22"/>
              </w:rPr>
            </w:pPr>
            <w:r>
              <w:rPr>
                <w:rFonts w:ascii="Arial" w:hAnsi="Arial" w:cs="Arial"/>
                <w:b/>
                <w:sz w:val="22"/>
                <w:szCs w:val="22"/>
              </w:rPr>
              <w:t>TOTAL</w:t>
            </w:r>
          </w:p>
        </w:tc>
        <w:tc>
          <w:tcPr>
            <w:tcW w:w="755" w:type="dxa"/>
            <w:tcBorders>
              <w:top w:val="single" w:sz="4" w:space="0" w:color="auto"/>
              <w:left w:val="single" w:sz="4" w:space="0" w:color="auto"/>
              <w:bottom w:val="single" w:sz="4" w:space="0" w:color="auto"/>
              <w:right w:val="single" w:sz="4" w:space="0" w:color="auto"/>
            </w:tcBorders>
            <w:hideMark/>
          </w:tcPr>
          <w:p w:rsidR="00D267AB" w:rsidRDefault="00D267AB">
            <w:pPr>
              <w:pStyle w:val="BodyText"/>
              <w:spacing w:before="240"/>
              <w:jc w:val="center"/>
              <w:rPr>
                <w:rFonts w:ascii="Arial" w:hAnsi="Arial" w:cs="Arial"/>
                <w:sz w:val="22"/>
                <w:szCs w:val="22"/>
              </w:rPr>
            </w:pPr>
            <w:r>
              <w:rPr>
                <w:rFonts w:ascii="Arial" w:hAnsi="Arial" w:cs="Arial"/>
                <w:sz w:val="22"/>
                <w:szCs w:val="22"/>
              </w:rPr>
              <w:t>100</w:t>
            </w:r>
          </w:p>
        </w:tc>
        <w:tc>
          <w:tcPr>
            <w:tcW w:w="755"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Arial" w:hAnsi="Arial" w:cs="Arial"/>
                <w:sz w:val="22"/>
                <w:szCs w:val="22"/>
              </w:rPr>
            </w:pPr>
          </w:p>
        </w:tc>
        <w:tc>
          <w:tcPr>
            <w:tcW w:w="756" w:type="dxa"/>
            <w:tcBorders>
              <w:top w:val="single" w:sz="4" w:space="0" w:color="auto"/>
              <w:left w:val="single" w:sz="4" w:space="0" w:color="auto"/>
              <w:bottom w:val="single" w:sz="4" w:space="0" w:color="auto"/>
              <w:right w:val="single" w:sz="4" w:space="0" w:color="auto"/>
            </w:tcBorders>
          </w:tcPr>
          <w:p w:rsidR="00D267AB" w:rsidRDefault="00D267AB">
            <w:pPr>
              <w:pStyle w:val="BodyText"/>
              <w:spacing w:before="240"/>
              <w:rPr>
                <w:rFonts w:ascii="Arial" w:hAnsi="Arial" w:cs="Arial"/>
                <w:sz w:val="22"/>
                <w:szCs w:val="22"/>
              </w:rPr>
            </w:pPr>
          </w:p>
        </w:tc>
      </w:tr>
    </w:tbl>
    <w:p w:rsidR="00D267AB" w:rsidRDefault="00D267AB" w:rsidP="00D267AB">
      <w:pPr>
        <w:spacing w:before="240"/>
        <w:rPr>
          <w:sz w:val="32"/>
          <w:szCs w:val="32"/>
        </w:rPr>
      </w:pPr>
    </w:p>
    <w:p w:rsidR="00D267AB" w:rsidRDefault="00D267AB" w:rsidP="00D267AB">
      <w:pPr>
        <w:rPr>
          <w:sz w:val="32"/>
          <w:szCs w:val="32"/>
        </w:rPr>
      </w:pPr>
    </w:p>
    <w:p w:rsidR="00D267AB" w:rsidRDefault="00D267AB" w:rsidP="00D267AB">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930"/>
        <w:gridCol w:w="9464"/>
      </w:tblGrid>
      <w:tr w:rsidR="00D267AB" w:rsidTr="00D267AB">
        <w:tc>
          <w:tcPr>
            <w:tcW w:w="10598" w:type="dxa"/>
            <w:gridSpan w:val="2"/>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spacing w:before="120" w:after="120"/>
              <w:jc w:val="center"/>
              <w:rPr>
                <w:rFonts w:ascii="Calibri" w:hAnsi="Calibri" w:cs="Arial"/>
                <w:b/>
                <w:bCs/>
                <w:sz w:val="28"/>
                <w:szCs w:val="28"/>
              </w:rPr>
            </w:pPr>
            <w:r>
              <w:rPr>
                <w:rFonts w:ascii="Calibri" w:hAnsi="Calibri" w:cs="Arial"/>
                <w:b/>
                <w:sz w:val="28"/>
                <w:szCs w:val="28"/>
              </w:rPr>
              <w:lastRenderedPageBreak/>
              <w:t>Generic Grading Criteria (Degree)</w:t>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0-35</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cs="Arial"/>
                <w:b/>
              </w:rPr>
            </w:pPr>
            <w:r>
              <w:rPr>
                <w:rFonts w:ascii="Calibri" w:hAnsi="Calibri" w:cs="Arial"/>
                <w:b/>
                <w:bCs/>
              </w:rPr>
              <w:t xml:space="preserve">A mark in this range is indicative that the work is below the standard required at the current level of your </w:t>
            </w:r>
            <w:r>
              <w:rPr>
                <w:rFonts w:ascii="Calibri" w:hAnsi="Calibri" w:cs="Arial"/>
                <w:b/>
              </w:rPr>
              <w:t>Degree</w:t>
            </w:r>
            <w:r>
              <w:rPr>
                <w:rFonts w:ascii="Calibri" w:hAnsi="Calibri" w:cs="Arial"/>
                <w:b/>
                <w:bCs/>
              </w:rPr>
              <w:t xml:space="preserve"> programme.</w:t>
            </w:r>
            <w:r>
              <w:rPr>
                <w:rFonts w:ascii="Calibri" w:hAnsi="Calibri"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Pr>
                <w:rFonts w:ascii="Calibri" w:hAnsi="Calibri" w:cs="Arial"/>
              </w:rPr>
              <w:t>Other reasons for failing the coursework may include excessive absenteeism; academic dishonesty (cheating), plagiarism or failure to participate in teamwork.</w:t>
            </w:r>
            <w:r>
              <w:rPr>
                <w:rFonts w:ascii="Calibri" w:hAnsi="Calibri" w:cs="Arial"/>
              </w:rPr>
              <w:br/>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35-39</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rPr>
            </w:pPr>
            <w:r>
              <w:rPr>
                <w:rFonts w:ascii="Calibri" w:hAnsi="Calibri" w:cs="Arial"/>
                <w:b/>
              </w:rPr>
              <w:t xml:space="preserve">A mark in this range is indicative that the work is below, but at the upper end is approaching the standard required at the current level of your Degree programme. </w:t>
            </w:r>
            <w:r>
              <w:rPr>
                <w:rFonts w:ascii="Calibri" w:hAnsi="Calibri"/>
              </w:rPr>
              <w:t>Whilst some points are correctly presented there are serious errors and/or omissions and/or irrelevant material</w:t>
            </w:r>
            <w:r>
              <w:rPr>
                <w:rFonts w:ascii="Calibri" w:hAnsi="Calibri"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Calibri" w:hAnsi="Calibri" w:cs="Arial"/>
              </w:rPr>
              <w:br/>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tcPr>
          <w:p w:rsidR="00D267AB" w:rsidRDefault="00D267AB">
            <w:pPr>
              <w:jc w:val="center"/>
              <w:rPr>
                <w:rFonts w:ascii="Calibri" w:hAnsi="Calibri" w:cs="Arial"/>
                <w:b/>
                <w:bCs/>
              </w:rPr>
            </w:pPr>
            <w:r>
              <w:rPr>
                <w:rFonts w:ascii="Calibri" w:hAnsi="Calibri" w:cs="Arial"/>
                <w:b/>
                <w:bCs/>
              </w:rPr>
              <w:t>40-49</w:t>
            </w:r>
          </w:p>
          <w:p w:rsidR="00D267AB" w:rsidRDefault="00D267AB">
            <w:pPr>
              <w:jc w:val="center"/>
              <w:rPr>
                <w:rFonts w:ascii="Calibri" w:hAnsi="Calibri" w:cs="Arial"/>
                <w:b/>
                <w:bCs/>
              </w:rPr>
            </w:pPr>
          </w:p>
          <w:p w:rsidR="00D267AB" w:rsidRDefault="00D267AB">
            <w:pPr>
              <w:jc w:val="center"/>
              <w:rPr>
                <w:rFonts w:ascii="Calibri" w:hAnsi="Calibri" w:cs="Arial"/>
                <w:b/>
                <w:bCs/>
              </w:rPr>
            </w:pPr>
          </w:p>
        </w:tc>
        <w:tc>
          <w:tcPr>
            <w:tcW w:w="9657" w:type="dxa"/>
            <w:tcBorders>
              <w:top w:val="single" w:sz="4" w:space="0" w:color="auto"/>
              <w:left w:val="single" w:sz="4" w:space="0" w:color="auto"/>
              <w:bottom w:val="single" w:sz="4" w:space="0" w:color="auto"/>
              <w:right w:val="single" w:sz="4" w:space="0" w:color="auto"/>
            </w:tcBorders>
          </w:tcPr>
          <w:p w:rsidR="00D267AB" w:rsidRDefault="00D267AB">
            <w:pPr>
              <w:jc w:val="both"/>
              <w:rPr>
                <w:rFonts w:ascii="Calibri" w:hAnsi="Calibri" w:cs="Arial"/>
                <w:color w:val="000000"/>
              </w:rPr>
            </w:pPr>
            <w:r>
              <w:rPr>
                <w:rFonts w:ascii="Calibri" w:hAnsi="Calibri" w:cs="Arial"/>
                <w:b/>
              </w:rPr>
              <w:t>A mark in this range is indicative that the work is of an acceptable standard at the current the level of your Degree programme.</w:t>
            </w:r>
            <w:r>
              <w:rPr>
                <w:rFonts w:ascii="Calibri" w:hAnsi="Calibri" w:cs="Arial"/>
              </w:rPr>
              <w:t xml:space="preserve"> </w:t>
            </w:r>
            <w:r>
              <w:rPr>
                <w:rFonts w:ascii="Calibri" w:hAnsi="Calibri" w:cs="Arial"/>
                <w:color w:val="000000"/>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p w:rsidR="00D267AB" w:rsidRDefault="00D267AB">
            <w:pPr>
              <w:jc w:val="both"/>
              <w:rPr>
                <w:rFonts w:ascii="Calibri" w:hAnsi="Calibri" w:cs="Arial"/>
                <w:color w:val="000000"/>
              </w:rPr>
            </w:pP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50-59</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cs="Arial"/>
              </w:rPr>
            </w:pPr>
            <w:r>
              <w:rPr>
                <w:rFonts w:ascii="Calibri" w:hAnsi="Calibri" w:cs="Arial"/>
                <w:b/>
              </w:rPr>
              <w:t xml:space="preserve">The work is of a satisfactory to very satisfactory standard at the current level of your Degree programme. </w:t>
            </w:r>
            <w:r>
              <w:rPr>
                <w:rFonts w:ascii="Calibri" w:hAnsi="Calibri" w:cs="Arial"/>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Calibri" w:hAnsi="Calibri" w:cs="Arial"/>
              </w:rPr>
              <w:br/>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60-69</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cs="Arial"/>
              </w:rPr>
            </w:pPr>
            <w:r>
              <w:rPr>
                <w:rFonts w:ascii="Calibri" w:hAnsi="Calibri" w:cs="Arial"/>
                <w:b/>
                <w:bCs/>
              </w:rPr>
              <w:t xml:space="preserve">A mark in this range is indicative of that the work is of a very good standard for the current level of your </w:t>
            </w:r>
            <w:r>
              <w:rPr>
                <w:rFonts w:ascii="Calibri" w:hAnsi="Calibri" w:cs="Arial"/>
                <w:b/>
              </w:rPr>
              <w:t>Degree</w:t>
            </w:r>
            <w:r>
              <w:rPr>
                <w:rFonts w:ascii="Calibri" w:hAnsi="Calibri" w:cs="Arial"/>
                <w:b/>
                <w:bCs/>
              </w:rPr>
              <w:t xml:space="preserve"> programme.</w:t>
            </w:r>
            <w:r>
              <w:rPr>
                <w:rFonts w:ascii="Calibri" w:hAnsi="Calibri" w:cs="Arial"/>
              </w:rPr>
              <w:t xml:space="preserve">  Work of </w:t>
            </w:r>
            <w:r>
              <w:rPr>
                <w:rFonts w:ascii="Calibri" w:hAnsi="Calibri" w:cs="Arial"/>
                <w:bCs/>
              </w:rPr>
              <w:t>commendable</w:t>
            </w:r>
            <w:r>
              <w:rPr>
                <w:rFonts w:ascii="Calibri" w:hAnsi="Calibri"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D267AB" w:rsidRDefault="00D267AB">
            <w:pPr>
              <w:rPr>
                <w:rFonts w:ascii="Calibri" w:hAnsi="Calibri" w:cs="Arial"/>
              </w:rPr>
            </w:pPr>
            <w:r>
              <w:rPr>
                <w:rFonts w:ascii="Calibri" w:hAnsi="Calibri"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Calibri" w:hAnsi="Calibri" w:cs="Arial"/>
              </w:rPr>
              <w:br/>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70-84</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cs="Arial"/>
              </w:rPr>
            </w:pPr>
            <w:r>
              <w:rPr>
                <w:rFonts w:ascii="Calibri" w:hAnsi="Calibri" w:cs="Arial"/>
                <w:b/>
              </w:rPr>
              <w:t>A mark in this range is indicative that the work is of an excellent standard for the current level of your Degree programme.</w:t>
            </w:r>
            <w:r>
              <w:rPr>
                <w:rFonts w:ascii="Calibri" w:hAnsi="Calibri"/>
                <w:b/>
              </w:rPr>
              <w:t xml:space="preserve">  </w:t>
            </w:r>
            <w:r>
              <w:rPr>
                <w:rFonts w:ascii="Calibri" w:hAnsi="Calibri"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D267AB" w:rsidRDefault="00D267AB">
            <w:pPr>
              <w:rPr>
                <w:rFonts w:ascii="Calibri" w:hAnsi="Calibri"/>
              </w:rPr>
            </w:pPr>
            <w:r>
              <w:rPr>
                <w:rFonts w:ascii="Calibri" w:hAnsi="Calibri"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Calibri" w:hAnsi="Calibri" w:cs="Arial"/>
              </w:rPr>
              <w:br/>
            </w:r>
          </w:p>
        </w:tc>
      </w:tr>
      <w:tr w:rsidR="00D267AB" w:rsidTr="00D267AB">
        <w:tc>
          <w:tcPr>
            <w:tcW w:w="941" w:type="dxa"/>
            <w:tcBorders>
              <w:top w:val="single" w:sz="4" w:space="0" w:color="auto"/>
              <w:left w:val="single" w:sz="4" w:space="0" w:color="auto"/>
              <w:bottom w:val="single" w:sz="4" w:space="0" w:color="auto"/>
              <w:right w:val="single" w:sz="4" w:space="0" w:color="auto"/>
            </w:tcBorders>
            <w:shd w:val="clear" w:color="auto" w:fill="D9D9D9"/>
            <w:hideMark/>
          </w:tcPr>
          <w:p w:rsidR="00D267AB" w:rsidRDefault="00D267AB">
            <w:pPr>
              <w:jc w:val="center"/>
              <w:rPr>
                <w:rFonts w:ascii="Calibri" w:hAnsi="Calibri" w:cs="Arial"/>
                <w:b/>
                <w:bCs/>
              </w:rPr>
            </w:pPr>
            <w:r>
              <w:rPr>
                <w:rFonts w:ascii="Calibri" w:hAnsi="Calibri" w:cs="Arial"/>
                <w:b/>
                <w:bCs/>
              </w:rPr>
              <w:t>85-100</w:t>
            </w:r>
          </w:p>
        </w:tc>
        <w:tc>
          <w:tcPr>
            <w:tcW w:w="9657" w:type="dxa"/>
            <w:tcBorders>
              <w:top w:val="single" w:sz="4" w:space="0" w:color="auto"/>
              <w:left w:val="single" w:sz="4" w:space="0" w:color="auto"/>
              <w:bottom w:val="single" w:sz="4" w:space="0" w:color="auto"/>
              <w:right w:val="single" w:sz="4" w:space="0" w:color="auto"/>
            </w:tcBorders>
            <w:hideMark/>
          </w:tcPr>
          <w:p w:rsidR="00D267AB" w:rsidRDefault="00D267AB">
            <w:pPr>
              <w:rPr>
                <w:rFonts w:ascii="Calibri" w:hAnsi="Calibri" w:cs="Arial"/>
              </w:rPr>
            </w:pPr>
            <w:r>
              <w:rPr>
                <w:rFonts w:ascii="Calibri" w:hAnsi="Calibri" w:cs="Arial"/>
                <w:b/>
              </w:rPr>
              <w:t>A mark in this range is indicative of outstanding work.</w:t>
            </w:r>
            <w:r>
              <w:rPr>
                <w:rFonts w:ascii="Calibri" w:hAnsi="Calibri" w:cs="Arial"/>
              </w:rPr>
              <w:t xml:space="preserve">  </w:t>
            </w:r>
            <w:r>
              <w:rPr>
                <w:rFonts w:ascii="Calibri" w:hAnsi="Calibri" w:cs="Arial"/>
                <w:bCs/>
              </w:rPr>
              <w:t>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Calibri" w:hAnsi="Calibri" w:cs="Arial"/>
                <w:bCs/>
              </w:rPr>
              <w:br/>
            </w:r>
          </w:p>
        </w:tc>
      </w:tr>
    </w:tbl>
    <w:p w:rsidR="00D267AB" w:rsidRDefault="00D267AB" w:rsidP="00D267AB">
      <w:pPr>
        <w:jc w:val="both"/>
      </w:pPr>
    </w:p>
    <w:p w:rsidR="00D267AB" w:rsidRDefault="00D267AB" w:rsidP="00D267AB">
      <w:r>
        <w:lastRenderedPageBreak/>
        <w:br w:type="page"/>
      </w:r>
    </w:p>
    <w:p w:rsidR="00D267AB" w:rsidRDefault="00D267AB" w:rsidP="00D267AB"/>
    <w:p w:rsidR="00D267AB" w:rsidRDefault="00D267AB" w:rsidP="00D267AB">
      <w:pPr>
        <w:pStyle w:val="Header"/>
      </w:pPr>
      <w:r>
        <w:rPr>
          <w:noProof/>
        </w:rPr>
        <w:drawing>
          <wp:inline distT="0" distB="0" distL="0" distR="0">
            <wp:extent cx="5486400" cy="609600"/>
            <wp:effectExtent l="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colour-Longline"/>
                    <pic:cNvPicPr>
                      <a:picLocks noChangeAspect="1" noChangeArrowheads="1"/>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5486400" cy="609600"/>
                    </a:xfrm>
                    <a:prstGeom prst="rect">
                      <a:avLst/>
                    </a:prstGeom>
                    <a:noFill/>
                    <a:ln>
                      <a:noFill/>
                    </a:ln>
                  </pic:spPr>
                </pic:pic>
              </a:graphicData>
            </a:graphic>
          </wp:inline>
        </w:drawing>
      </w: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Arial"/>
          <w:b/>
          <w:sz w:val="28"/>
          <w:szCs w:val="28"/>
        </w:rPr>
      </w:pPr>
      <w:proofErr w:type="gramStart"/>
      <w:r>
        <w:rPr>
          <w:rFonts w:ascii="Calibri" w:hAnsi="Calibri" w:cs="Tahoma"/>
          <w:b/>
          <w:sz w:val="48"/>
          <w:szCs w:val="48"/>
        </w:rPr>
        <w:t>Receipt</w:t>
      </w:r>
      <w:r>
        <w:rPr>
          <w:rFonts w:ascii="Calibri" w:hAnsi="Calibri" w:cs="Tahoma"/>
          <w:b/>
          <w:sz w:val="24"/>
          <w:szCs w:val="24"/>
        </w:rPr>
        <w:t xml:space="preserve">  </w:t>
      </w:r>
      <w:r>
        <w:rPr>
          <w:rFonts w:ascii="Calibri" w:hAnsi="Calibri" w:cs="Tahoma"/>
          <w:b/>
          <w:sz w:val="28"/>
          <w:szCs w:val="28"/>
        </w:rPr>
        <w:t>(</w:t>
      </w:r>
      <w:proofErr w:type="gramEnd"/>
      <w:r>
        <w:rPr>
          <w:rFonts w:ascii="Calibri" w:hAnsi="Calibri" w:cs="Tahoma"/>
          <w:b/>
          <w:sz w:val="28"/>
          <w:szCs w:val="28"/>
        </w:rPr>
        <w:t xml:space="preserve">This section must be retained by the student as proof </w:t>
      </w:r>
      <w:r>
        <w:rPr>
          <w:rFonts w:ascii="Calibri" w:hAnsi="Calibri" w:cs="Arial"/>
          <w:b/>
          <w:sz w:val="28"/>
          <w:szCs w:val="28"/>
        </w:rPr>
        <w:t>of submission)</w:t>
      </w: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b/>
          <w:sz w:val="16"/>
          <w:szCs w:val="16"/>
        </w:rPr>
      </w:pPr>
      <w:r>
        <w:rPr>
          <w:rFonts w:ascii="Calibri" w:hAnsi="Calibri" w:cs="Arial"/>
          <w:b/>
          <w:sz w:val="16"/>
          <w:szCs w:val="16"/>
        </w:rPr>
        <w:t>Please complete (type or write) BEFORE submission to the secretary</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Student Name</w:t>
      </w:r>
      <w:proofErr w:type="gramStart"/>
      <w:r>
        <w:rPr>
          <w:rFonts w:ascii="Calibri" w:hAnsi="Calibri"/>
          <w:sz w:val="24"/>
          <w:szCs w:val="24"/>
        </w:rPr>
        <w:t>:_</w:t>
      </w:r>
      <w:proofErr w:type="gramEnd"/>
      <w:r>
        <w:rPr>
          <w:rFonts w:ascii="Calibri" w:hAnsi="Calibri"/>
          <w:sz w:val="24"/>
          <w:szCs w:val="24"/>
        </w:rPr>
        <w:t>_________________________________</w:t>
      </w:r>
      <w:r>
        <w:rPr>
          <w:rFonts w:ascii="Calibri" w:hAnsi="Calibri"/>
          <w:szCs w:val="24"/>
        </w:rPr>
        <w:t>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 xml:space="preserve">Programme: ________________________________________  </w:t>
      </w:r>
      <w:r>
        <w:rPr>
          <w:rFonts w:ascii="Calibri" w:hAnsi="Calibri"/>
          <w:sz w:val="24"/>
          <w:szCs w:val="24"/>
        </w:rPr>
        <w:tab/>
        <w:t>Year</w:t>
      </w:r>
      <w:proofErr w:type="gramStart"/>
      <w:r>
        <w:rPr>
          <w:rFonts w:ascii="Calibri" w:hAnsi="Calibri"/>
          <w:sz w:val="24"/>
          <w:szCs w:val="24"/>
        </w:rPr>
        <w:t>:_</w:t>
      </w:r>
      <w:proofErr w:type="gramEnd"/>
      <w:r>
        <w:rPr>
          <w:rFonts w:ascii="Calibri" w:hAnsi="Calibri"/>
          <w:sz w:val="24"/>
          <w:szCs w:val="24"/>
        </w:rPr>
        <w:t>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Module Title</w:t>
      </w:r>
      <w:proofErr w:type="gramStart"/>
      <w:r>
        <w:rPr>
          <w:rFonts w:ascii="Calibri" w:hAnsi="Calibri"/>
          <w:sz w:val="24"/>
          <w:szCs w:val="24"/>
        </w:rPr>
        <w:t>:_</w:t>
      </w:r>
      <w:proofErr w:type="gramEnd"/>
      <w:r>
        <w:rPr>
          <w:rFonts w:ascii="Calibri" w:hAnsi="Calibri"/>
          <w:sz w:val="24"/>
          <w:szCs w:val="24"/>
        </w:rPr>
        <w:t>____________________________________________________________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Lecturer name</w:t>
      </w:r>
      <w:proofErr w:type="gramStart"/>
      <w:r>
        <w:rPr>
          <w:rFonts w:ascii="Calibri" w:hAnsi="Calibri"/>
          <w:sz w:val="24"/>
          <w:szCs w:val="24"/>
        </w:rPr>
        <w:t>:_</w:t>
      </w:r>
      <w:proofErr w:type="gramEnd"/>
      <w:r>
        <w:rPr>
          <w:rFonts w:ascii="Calibri" w:hAnsi="Calibri"/>
          <w:sz w:val="24"/>
          <w:szCs w:val="24"/>
        </w:rPr>
        <w:t>__________________________________________________________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Date Stamp:</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Tahoma"/>
          <w:b/>
          <w:sz w:val="24"/>
          <w:szCs w:val="24"/>
        </w:rPr>
      </w:pPr>
      <w:r>
        <w:rPr>
          <w:rFonts w:ascii="Calibri" w:hAnsi="Calibri" w:cs="Tahoma"/>
          <w:b/>
          <w:szCs w:val="24"/>
        </w:rPr>
        <w:t>_____________________</w:t>
      </w:r>
      <w:proofErr w:type="gramStart"/>
      <w:r>
        <w:rPr>
          <w:rFonts w:ascii="Calibri" w:hAnsi="Calibri" w:cs="Tahoma"/>
          <w:b/>
          <w:szCs w:val="24"/>
        </w:rPr>
        <w:t>_(</w:t>
      </w:r>
      <w:proofErr w:type="gramEnd"/>
      <w:r>
        <w:rPr>
          <w:rFonts w:ascii="Calibri" w:hAnsi="Calibri" w:cs="Tahoma"/>
          <w:b/>
          <w:szCs w:val="24"/>
        </w:rPr>
        <w:t>Please cut/tear here BEFORE requesting the stamp________________________________________</w:t>
      </w: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Tahoma"/>
          <w:b/>
          <w:sz w:val="24"/>
          <w:szCs w:val="24"/>
        </w:rPr>
      </w:pP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Tahoma"/>
          <w:b/>
          <w:sz w:val="24"/>
          <w:szCs w:val="24"/>
        </w:rPr>
      </w:pP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b/>
          <w:sz w:val="28"/>
          <w:szCs w:val="28"/>
        </w:rPr>
      </w:pPr>
      <w:proofErr w:type="gramStart"/>
      <w:r>
        <w:rPr>
          <w:rFonts w:ascii="Calibri" w:hAnsi="Calibri" w:cs="Tahoma"/>
          <w:b/>
          <w:sz w:val="48"/>
          <w:szCs w:val="48"/>
        </w:rPr>
        <w:t>Receipt</w:t>
      </w:r>
      <w:r>
        <w:rPr>
          <w:rFonts w:ascii="Calibri" w:hAnsi="Calibri" w:cs="Tahoma"/>
          <w:b/>
          <w:sz w:val="28"/>
          <w:szCs w:val="28"/>
        </w:rPr>
        <w:t xml:space="preserve">  (</w:t>
      </w:r>
      <w:proofErr w:type="gramEnd"/>
      <w:r>
        <w:rPr>
          <w:rFonts w:ascii="Calibri" w:hAnsi="Calibri" w:cs="Tahoma"/>
          <w:b/>
          <w:sz w:val="28"/>
          <w:szCs w:val="28"/>
        </w:rPr>
        <w:t>This section will be retained by the Secretary)</w:t>
      </w:r>
    </w:p>
    <w:p w:rsidR="00D267AB" w:rsidRDefault="00D267AB" w:rsidP="00D267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b/>
          <w:sz w:val="16"/>
          <w:szCs w:val="16"/>
        </w:rPr>
      </w:pPr>
      <w:r>
        <w:rPr>
          <w:rFonts w:ascii="Calibri" w:hAnsi="Calibri" w:cs="Arial"/>
          <w:b/>
          <w:sz w:val="16"/>
          <w:szCs w:val="16"/>
        </w:rPr>
        <w:t>Please complete (type or write) BEFORE submission to the secretary</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Student Name</w:t>
      </w:r>
      <w:proofErr w:type="gramStart"/>
      <w:r>
        <w:rPr>
          <w:rFonts w:ascii="Calibri" w:hAnsi="Calibri"/>
          <w:sz w:val="24"/>
          <w:szCs w:val="24"/>
        </w:rPr>
        <w:t>:_</w:t>
      </w:r>
      <w:proofErr w:type="gramEnd"/>
      <w:r>
        <w:rPr>
          <w:rFonts w:ascii="Calibri" w:hAnsi="Calibri"/>
          <w:sz w:val="24"/>
          <w:szCs w:val="24"/>
        </w:rPr>
        <w:t>_________________________________</w:t>
      </w:r>
      <w:r>
        <w:rPr>
          <w:rFonts w:ascii="Calibri" w:hAnsi="Calibri"/>
          <w:szCs w:val="24"/>
        </w:rPr>
        <w:t>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 xml:space="preserve">Programme: ________________________________________  </w:t>
      </w:r>
      <w:r>
        <w:rPr>
          <w:rFonts w:ascii="Calibri" w:hAnsi="Calibri"/>
          <w:sz w:val="24"/>
          <w:szCs w:val="24"/>
        </w:rPr>
        <w:tab/>
        <w:t>Year</w:t>
      </w:r>
      <w:proofErr w:type="gramStart"/>
      <w:r>
        <w:rPr>
          <w:rFonts w:ascii="Calibri" w:hAnsi="Calibri"/>
          <w:sz w:val="24"/>
          <w:szCs w:val="24"/>
        </w:rPr>
        <w:t>:_</w:t>
      </w:r>
      <w:proofErr w:type="gramEnd"/>
      <w:r>
        <w:rPr>
          <w:rFonts w:ascii="Calibri" w:hAnsi="Calibri"/>
          <w:sz w:val="24"/>
          <w:szCs w:val="24"/>
        </w:rPr>
        <w:t>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Module Title</w:t>
      </w:r>
      <w:proofErr w:type="gramStart"/>
      <w:r>
        <w:rPr>
          <w:rFonts w:ascii="Calibri" w:hAnsi="Calibri"/>
          <w:sz w:val="24"/>
          <w:szCs w:val="24"/>
        </w:rPr>
        <w:t>:_</w:t>
      </w:r>
      <w:proofErr w:type="gramEnd"/>
      <w:r>
        <w:rPr>
          <w:rFonts w:ascii="Calibri" w:hAnsi="Calibri"/>
          <w:sz w:val="24"/>
          <w:szCs w:val="24"/>
        </w:rPr>
        <w:t>____________________________________________________________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Lecturer name</w:t>
      </w:r>
      <w:proofErr w:type="gramStart"/>
      <w:r>
        <w:rPr>
          <w:rFonts w:ascii="Calibri" w:hAnsi="Calibri"/>
          <w:sz w:val="24"/>
          <w:szCs w:val="24"/>
        </w:rPr>
        <w:t>:_</w:t>
      </w:r>
      <w:proofErr w:type="gramEnd"/>
      <w:r>
        <w:rPr>
          <w:rFonts w:ascii="Calibri" w:hAnsi="Calibri"/>
          <w:sz w:val="24"/>
          <w:szCs w:val="24"/>
        </w:rPr>
        <w:t>__________________________________________________________</w:t>
      </w:r>
    </w:p>
    <w:p w:rsidR="00D267AB" w:rsidRDefault="00D267AB" w:rsidP="00D267AB">
      <w:pPr>
        <w:rPr>
          <w:rFonts w:ascii="Calibri" w:hAnsi="Calibri"/>
          <w:sz w:val="24"/>
          <w:szCs w:val="24"/>
        </w:rPr>
      </w:pPr>
    </w:p>
    <w:p w:rsidR="00D267AB" w:rsidRDefault="00D267AB" w:rsidP="00D267AB">
      <w:pPr>
        <w:rPr>
          <w:rFonts w:ascii="Calibri" w:hAnsi="Calibri"/>
          <w:sz w:val="24"/>
          <w:szCs w:val="24"/>
        </w:rPr>
      </w:pPr>
    </w:p>
    <w:p w:rsidR="00D267AB" w:rsidRDefault="00D267AB" w:rsidP="00D267AB">
      <w:pPr>
        <w:rPr>
          <w:rFonts w:ascii="Calibri" w:hAnsi="Calibri"/>
          <w:sz w:val="24"/>
          <w:szCs w:val="24"/>
        </w:rPr>
      </w:pPr>
      <w:r>
        <w:rPr>
          <w:rFonts w:ascii="Calibri" w:hAnsi="Calibri"/>
          <w:sz w:val="24"/>
          <w:szCs w:val="24"/>
        </w:rPr>
        <w:t>Date Stamp:</w:t>
      </w:r>
    </w:p>
    <w:p w:rsidR="00D267AB" w:rsidRPr="00D85D04" w:rsidRDefault="00D267AB" w:rsidP="00D267AB">
      <w:pPr>
        <w:spacing w:after="120"/>
        <w:jc w:val="center"/>
        <w:rPr>
          <w:rFonts w:ascii="Arial" w:hAnsi="Arial" w:cs="Arial"/>
          <w:b/>
          <w:color w:val="000000"/>
          <w:sz w:val="32"/>
          <w:szCs w:val="32"/>
          <w:u w:val="single"/>
        </w:rPr>
      </w:pPr>
      <w:r>
        <w:br w:type="page"/>
      </w:r>
      <w:r w:rsidRPr="00D85D04">
        <w:rPr>
          <w:rFonts w:ascii="Arial" w:hAnsi="Arial" w:cs="Arial"/>
          <w:b/>
          <w:color w:val="000000"/>
          <w:sz w:val="32"/>
          <w:szCs w:val="32"/>
          <w:u w:val="single"/>
        </w:rPr>
        <w:lastRenderedPageBreak/>
        <w:t>The new contract at Clivedale General Practice</w:t>
      </w:r>
    </w:p>
    <w:p w:rsidR="00D267AB" w:rsidRPr="00850C08" w:rsidRDefault="0020769E" w:rsidP="00850C08">
      <w:pPr>
        <w:spacing w:after="120"/>
        <w:jc w:val="both"/>
        <w:rPr>
          <w:rFonts w:asciiTheme="minorHAnsi" w:hAnsiTheme="minorHAnsi"/>
          <w:sz w:val="32"/>
          <w:szCs w:val="32"/>
        </w:rPr>
      </w:pPr>
      <w:r>
        <w:rPr>
          <w:rFonts w:asciiTheme="minorHAnsi" w:hAnsiTheme="minorHAnsi" w:cs="Arial"/>
          <w:color w:val="000000"/>
          <w:sz w:val="32"/>
          <w:szCs w:val="32"/>
        </w:rPr>
        <w:t xml:space="preserve">(1) </w:t>
      </w:r>
      <w:r w:rsidR="00D267AB" w:rsidRPr="00850C08">
        <w:rPr>
          <w:rFonts w:asciiTheme="minorHAnsi" w:hAnsiTheme="minorHAnsi" w:cs="Arial"/>
          <w:color w:val="000000"/>
          <w:sz w:val="32"/>
          <w:szCs w:val="32"/>
        </w:rPr>
        <w:t>Clivedale general practice is situated in the north of England. It has approximately 12,000 patients in a region with higher than average levels of deprivation. The practice employs nine General Practitioners (GPs or Doctors) and seven nurses, including two health care assistants.</w:t>
      </w:r>
    </w:p>
    <w:p w:rsidR="00D267AB" w:rsidRPr="00850C08" w:rsidRDefault="0020769E" w:rsidP="00850C08">
      <w:pPr>
        <w:spacing w:after="120"/>
        <w:jc w:val="both"/>
        <w:rPr>
          <w:rFonts w:asciiTheme="minorHAnsi" w:hAnsiTheme="minorHAnsi" w:cs="Arial"/>
          <w:color w:val="000000"/>
          <w:sz w:val="32"/>
          <w:szCs w:val="32"/>
        </w:rPr>
      </w:pPr>
      <w:r>
        <w:rPr>
          <w:rFonts w:asciiTheme="minorHAnsi" w:hAnsiTheme="minorHAnsi"/>
          <w:sz w:val="32"/>
          <w:szCs w:val="32"/>
        </w:rPr>
        <w:t xml:space="preserve">(2) </w:t>
      </w:r>
      <w:r w:rsidR="00D267AB" w:rsidRPr="00850C08">
        <w:rPr>
          <w:rFonts w:asciiTheme="minorHAnsi" w:hAnsiTheme="minorHAnsi"/>
          <w:sz w:val="32"/>
          <w:szCs w:val="32"/>
        </w:rPr>
        <w:t>In April 2004, a new GP contract was introduced by the National Health Service that placed specific targets on GPs to treat more patients. P</w:t>
      </w:r>
      <w:r w:rsidR="00D267AB" w:rsidRPr="00850C08">
        <w:rPr>
          <w:rFonts w:asciiTheme="minorHAnsi" w:hAnsiTheme="minorHAnsi" w:cs="Arial"/>
          <w:color w:val="000000"/>
          <w:sz w:val="32"/>
          <w:szCs w:val="32"/>
        </w:rPr>
        <w:t xml:space="preserve">rior to the introduction of the new contract, one GP and the Practice Manager were deputed following a meeting of all GPs to produce a </w:t>
      </w:r>
      <w:proofErr w:type="spellStart"/>
      <w:r w:rsidR="00D267AB" w:rsidRPr="00850C08">
        <w:rPr>
          <w:rFonts w:asciiTheme="minorHAnsi" w:hAnsiTheme="minorHAnsi" w:cs="Arial"/>
          <w:color w:val="000000"/>
          <w:sz w:val="32"/>
          <w:szCs w:val="32"/>
        </w:rPr>
        <w:t>costed</w:t>
      </w:r>
      <w:proofErr w:type="spellEnd"/>
      <w:r w:rsidR="00D267AB" w:rsidRPr="00850C08">
        <w:rPr>
          <w:rFonts w:asciiTheme="minorHAnsi" w:hAnsiTheme="minorHAnsi" w:cs="Arial"/>
          <w:color w:val="000000"/>
          <w:sz w:val="32"/>
          <w:szCs w:val="32"/>
        </w:rPr>
        <w:t xml:space="preserve"> plan for achieving the new contract targets. The management of chronic disease has been increasingly a feature of Clivedal</w:t>
      </w:r>
      <w:r w:rsidR="00BC25A9">
        <w:rPr>
          <w:rFonts w:asciiTheme="minorHAnsi" w:hAnsiTheme="minorHAnsi" w:cs="Arial"/>
          <w:color w:val="000000"/>
          <w:sz w:val="32"/>
          <w:szCs w:val="32"/>
        </w:rPr>
        <w:t>e</w:t>
      </w:r>
      <w:r w:rsidR="00D267AB" w:rsidRPr="00850C08">
        <w:rPr>
          <w:rFonts w:asciiTheme="minorHAnsi" w:hAnsiTheme="minorHAnsi" w:cs="Arial"/>
          <w:color w:val="000000"/>
          <w:sz w:val="32"/>
          <w:szCs w:val="32"/>
        </w:rPr>
        <w:t xml:space="preserve"> general practice in recent years and the practice held clinics for this purpose. The plan produced suggested that delivering the new contract would require additional staff, more systematic ways of working and improved IT facilities. </w:t>
      </w:r>
    </w:p>
    <w:p w:rsidR="00D267AB" w:rsidRPr="00850C08" w:rsidRDefault="0020769E" w:rsidP="00850C08">
      <w:pPr>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(3) </w:t>
      </w:r>
      <w:r w:rsidR="00D267AB" w:rsidRPr="00850C08">
        <w:rPr>
          <w:rFonts w:asciiTheme="minorHAnsi" w:hAnsiTheme="minorHAnsi" w:cs="Arial"/>
          <w:color w:val="000000"/>
          <w:sz w:val="32"/>
          <w:szCs w:val="32"/>
        </w:rPr>
        <w:t>Since most of the clinical targets related to the management of chronic disease, extra resources were devoted to increasing nursing staff hours and to the creation of two health care assistant (</w:t>
      </w:r>
      <w:smartTag w:uri="urn:schemas-microsoft-com:office:smarttags" w:element="stockticker">
        <w:r w:rsidR="00D267AB" w:rsidRPr="00850C08">
          <w:rPr>
            <w:rFonts w:asciiTheme="minorHAnsi" w:hAnsiTheme="minorHAnsi" w:cs="Arial"/>
            <w:color w:val="000000"/>
            <w:sz w:val="32"/>
            <w:szCs w:val="32"/>
          </w:rPr>
          <w:t>HCA</w:t>
        </w:r>
      </w:smartTag>
      <w:r w:rsidR="00D267AB" w:rsidRPr="00850C08">
        <w:rPr>
          <w:rFonts w:asciiTheme="minorHAnsi" w:hAnsiTheme="minorHAnsi" w:cs="Arial"/>
          <w:color w:val="000000"/>
          <w:sz w:val="32"/>
          <w:szCs w:val="32"/>
        </w:rPr>
        <w:t xml:space="preserve">) posts. Two existing members of administrative staff were recruited to these posts, one qualified in IT and additional hours were also allocated to administrative and reception staff due to the projected impact of increasing numbers of patient attendances and clinics required </w:t>
      </w:r>
      <w:proofErr w:type="gramStart"/>
      <w:r w:rsidR="00D267AB" w:rsidRPr="00850C08">
        <w:rPr>
          <w:rFonts w:asciiTheme="minorHAnsi" w:hAnsiTheme="minorHAnsi" w:cs="Arial"/>
          <w:color w:val="000000"/>
          <w:sz w:val="32"/>
          <w:szCs w:val="32"/>
        </w:rPr>
        <w:t>to meet</w:t>
      </w:r>
      <w:proofErr w:type="gramEnd"/>
      <w:r w:rsidR="00D267AB" w:rsidRPr="00850C08">
        <w:rPr>
          <w:rFonts w:asciiTheme="minorHAnsi" w:hAnsiTheme="minorHAnsi" w:cs="Arial"/>
          <w:color w:val="000000"/>
          <w:sz w:val="32"/>
          <w:szCs w:val="32"/>
        </w:rPr>
        <w:t xml:space="preserve"> the new targets.</w:t>
      </w:r>
    </w:p>
    <w:p w:rsidR="00D267AB" w:rsidRPr="00850C08" w:rsidRDefault="0020769E"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(4) </w:t>
      </w:r>
      <w:r w:rsidR="00D267AB" w:rsidRPr="00850C08">
        <w:rPr>
          <w:rFonts w:asciiTheme="minorHAnsi" w:hAnsiTheme="minorHAnsi" w:cs="Arial"/>
          <w:color w:val="000000"/>
          <w:sz w:val="32"/>
          <w:szCs w:val="32"/>
        </w:rPr>
        <w:t xml:space="preserve">The practice was organised on nurse specialists, for example, each specialist nurse focusing on patients within a specific chronic disease area (e.g. diabetes, asthma, kidney disease, coronary heart disease) was given lead responsibility for the delivery of targets in their area. This meant that each of these nurses was free to decide how to organise their workload in order to achieve required performance levels. All of the nurses were enthusiastic about the new contract and appeared keen to display their credentials as enterprising individuals using initiative and applying their ideas to the delivery and development of services. </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(5) </w:t>
      </w:r>
      <w:r w:rsidR="00D267AB" w:rsidRPr="00850C08">
        <w:rPr>
          <w:rFonts w:asciiTheme="minorHAnsi" w:hAnsiTheme="minorHAnsi" w:cs="Arial"/>
          <w:color w:val="000000"/>
          <w:sz w:val="32"/>
          <w:szCs w:val="32"/>
        </w:rPr>
        <w:t>Nurse Eileen Parker who was responsible for Coronary Care enthused about the new arrangements and empowerment “</w:t>
      </w:r>
      <w:r w:rsidR="00D267AB" w:rsidRPr="00850C08">
        <w:rPr>
          <w:rFonts w:asciiTheme="minorHAnsi" w:hAnsiTheme="minorHAnsi" w:cs="Arial"/>
          <w:i/>
          <w:color w:val="000000"/>
          <w:sz w:val="32"/>
          <w:szCs w:val="32"/>
        </w:rPr>
        <w:t>I enjoy it. I enjoy being given the autonomy to manage the different diseases and manage my caseload</w:t>
      </w:r>
      <w:r w:rsidR="00BC25A9">
        <w:rPr>
          <w:rFonts w:asciiTheme="minorHAnsi" w:hAnsiTheme="minorHAnsi" w:cs="Arial"/>
          <w:i/>
          <w:color w:val="000000"/>
          <w:sz w:val="32"/>
          <w:szCs w:val="32"/>
        </w:rPr>
        <w:t xml:space="preserve">. </w:t>
      </w:r>
      <w:bookmarkStart w:id="2" w:name="_GoBack"/>
      <w:bookmarkEnd w:id="2"/>
      <w:r w:rsidR="00D267AB" w:rsidRPr="00850C08">
        <w:rPr>
          <w:rFonts w:asciiTheme="minorHAnsi" w:hAnsiTheme="minorHAnsi" w:cs="Arial"/>
          <w:i/>
          <w:color w:val="000000"/>
          <w:sz w:val="32"/>
          <w:szCs w:val="32"/>
        </w:rPr>
        <w:t>The patients still see the GP from time to time but I will do all their annual reviews, interim reviews and even making decision whether they should be referred to the hospital, especially for scans and things like that. And even admitting patients, I have done that as well, you know.”</w:t>
      </w:r>
      <w:r w:rsidR="00D267AB" w:rsidRPr="00850C08">
        <w:rPr>
          <w:rFonts w:asciiTheme="minorHAnsi" w:hAnsiTheme="minorHAnsi" w:cs="Arial"/>
          <w:color w:val="000000"/>
          <w:sz w:val="32"/>
          <w:szCs w:val="32"/>
        </w:rPr>
        <w:t xml:space="preserve"> </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lastRenderedPageBreak/>
        <w:t xml:space="preserve">(6) </w:t>
      </w:r>
      <w:r w:rsidR="00D267AB" w:rsidRPr="00850C08">
        <w:rPr>
          <w:rFonts w:asciiTheme="minorHAnsi" w:hAnsiTheme="minorHAnsi" w:cs="Arial"/>
          <w:color w:val="000000"/>
          <w:sz w:val="32"/>
          <w:szCs w:val="32"/>
        </w:rPr>
        <w:t>Whilst the contract was a source of motivation, with the ‘</w:t>
      </w:r>
      <w:r w:rsidR="00D267AB" w:rsidRPr="00850C08">
        <w:rPr>
          <w:rFonts w:asciiTheme="minorHAnsi" w:hAnsiTheme="minorHAnsi" w:cs="Arial"/>
          <w:i/>
          <w:color w:val="000000"/>
          <w:sz w:val="32"/>
          <w:szCs w:val="32"/>
        </w:rPr>
        <w:t>Population Manage</w:t>
      </w:r>
      <w:r w:rsidR="00D267AB" w:rsidRPr="00850C08">
        <w:rPr>
          <w:rFonts w:asciiTheme="minorHAnsi" w:hAnsiTheme="minorHAnsi" w:cs="Arial"/>
          <w:color w:val="000000"/>
          <w:sz w:val="32"/>
          <w:szCs w:val="32"/>
        </w:rPr>
        <w:t xml:space="preserve">r’ computer system providing feedback on performance against targets, accepting personal responsibility for achieving targets also placed nurses under pressure. </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(7) </w:t>
      </w:r>
      <w:r w:rsidR="00D267AB" w:rsidRPr="00850C08">
        <w:rPr>
          <w:rFonts w:asciiTheme="minorHAnsi" w:hAnsiTheme="minorHAnsi" w:cs="Arial"/>
          <w:color w:val="000000"/>
          <w:sz w:val="32"/>
          <w:szCs w:val="32"/>
        </w:rPr>
        <w:t xml:space="preserve">As Nurse Sophia </w:t>
      </w:r>
      <w:proofErr w:type="spellStart"/>
      <w:r w:rsidR="00D267AB" w:rsidRPr="00850C08">
        <w:rPr>
          <w:rFonts w:asciiTheme="minorHAnsi" w:hAnsiTheme="minorHAnsi" w:cs="Arial"/>
          <w:color w:val="000000"/>
          <w:sz w:val="32"/>
          <w:szCs w:val="32"/>
        </w:rPr>
        <w:t>Pye</w:t>
      </w:r>
      <w:proofErr w:type="spellEnd"/>
      <w:r w:rsidR="00D267AB" w:rsidRPr="00850C08">
        <w:rPr>
          <w:rFonts w:asciiTheme="minorHAnsi" w:hAnsiTheme="minorHAnsi" w:cs="Arial"/>
          <w:color w:val="000000"/>
          <w:sz w:val="32"/>
          <w:szCs w:val="32"/>
        </w:rPr>
        <w:t xml:space="preserve"> commented, “</w:t>
      </w:r>
      <w:r w:rsidR="00D267AB" w:rsidRPr="00850C08">
        <w:rPr>
          <w:rFonts w:asciiTheme="minorHAnsi" w:hAnsiTheme="minorHAnsi" w:cs="Arial"/>
          <w:i/>
          <w:color w:val="000000"/>
          <w:sz w:val="32"/>
          <w:szCs w:val="32"/>
        </w:rPr>
        <w:t>Looking at the Population Manager, and I feel ownership for those targets and you know, if I’m not meeting them all or below, whatever, then I’m starting to think, gosh, better get my finger out. But I don’t mind that because I think it’s challenging and it is a real achievement when you go beyond the target.”</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sz w:val="32"/>
          <w:szCs w:val="32"/>
        </w:rPr>
        <w:t xml:space="preserve">(8) </w:t>
      </w:r>
      <w:r w:rsidR="00D267AB" w:rsidRPr="00850C08">
        <w:rPr>
          <w:rFonts w:asciiTheme="minorHAnsi" w:hAnsiTheme="minorHAnsi"/>
          <w:sz w:val="32"/>
          <w:szCs w:val="32"/>
        </w:rPr>
        <w:t>Nurse Brian Poole in charge of dialysis etc stated, “</w:t>
      </w:r>
      <w:r w:rsidR="00D267AB" w:rsidRPr="00850C08">
        <w:rPr>
          <w:rFonts w:asciiTheme="minorHAnsi" w:hAnsiTheme="minorHAnsi"/>
          <w:i/>
          <w:sz w:val="32"/>
          <w:szCs w:val="32"/>
        </w:rPr>
        <w:t>Now, with the kidney problems it is important to diagnose the problem quickly.  I mean although I moan about it if I don’t do anything about it. It keeps you on your toes. I had one guy …And I felt like this guy kept letting me down and missing his appointments… when we actually got him in, got his blood tests taken, I was like, “Yeah yeah”, dancing round the room and everything. Cos that can be quite satisfying you know, when you’ve got your target, you’ve reached it and everything.”</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(9) </w:t>
      </w:r>
      <w:r w:rsidR="00D267AB" w:rsidRPr="00850C08">
        <w:rPr>
          <w:rFonts w:asciiTheme="minorHAnsi" w:hAnsiTheme="minorHAnsi" w:cs="Arial"/>
          <w:color w:val="000000"/>
          <w:sz w:val="32"/>
          <w:szCs w:val="32"/>
        </w:rPr>
        <w:t xml:space="preserve">Because of the deprived area in which the patients live, </w:t>
      </w:r>
      <w:proofErr w:type="spellStart"/>
      <w:r w:rsidR="00D267AB" w:rsidRPr="00850C08">
        <w:rPr>
          <w:rFonts w:asciiTheme="minorHAnsi" w:hAnsiTheme="minorHAnsi" w:cs="Arial"/>
          <w:color w:val="000000"/>
          <w:sz w:val="32"/>
          <w:szCs w:val="32"/>
        </w:rPr>
        <w:t>may</w:t>
      </w:r>
      <w:proofErr w:type="spellEnd"/>
      <w:r w:rsidR="00D267AB" w:rsidRPr="00850C08">
        <w:rPr>
          <w:rFonts w:asciiTheme="minorHAnsi" w:hAnsiTheme="minorHAnsi" w:cs="Arial"/>
          <w:color w:val="000000"/>
          <w:sz w:val="32"/>
          <w:szCs w:val="32"/>
        </w:rPr>
        <w:t xml:space="preserve"> of them have a number of chronic diseases but the </w:t>
      </w:r>
      <w:r w:rsidR="00D267AB" w:rsidRPr="00C475B5">
        <w:rPr>
          <w:rFonts w:asciiTheme="minorHAnsi" w:hAnsiTheme="minorHAnsi" w:cs="Arial"/>
          <w:color w:val="000000"/>
          <w:sz w:val="32"/>
          <w:szCs w:val="32"/>
          <w:highlight w:val="yellow"/>
        </w:rPr>
        <w:t>uncoordinated actions of the nurses</w:t>
      </w:r>
      <w:r w:rsidR="00D267AB" w:rsidRPr="00850C08">
        <w:rPr>
          <w:rFonts w:asciiTheme="minorHAnsi" w:hAnsiTheme="minorHAnsi" w:cs="Arial"/>
          <w:color w:val="000000"/>
          <w:sz w:val="32"/>
          <w:szCs w:val="32"/>
        </w:rPr>
        <w:t xml:space="preserve"> rather than improving care, resulted for most in fragmented care and patients being required to attend the health centre on numerous occasions rather than having one consultation which dealt with them as a whole person. Patients had complained of being treated </w:t>
      </w:r>
      <w:r w:rsidR="00D267AB" w:rsidRPr="00C475B5">
        <w:rPr>
          <w:rFonts w:asciiTheme="minorHAnsi" w:hAnsiTheme="minorHAnsi" w:cs="Arial"/>
          <w:color w:val="000000"/>
          <w:sz w:val="32"/>
          <w:szCs w:val="32"/>
          <w:highlight w:val="yellow"/>
        </w:rPr>
        <w:t>‘like a number’</w:t>
      </w:r>
      <w:r w:rsidR="00D267AB" w:rsidRPr="00850C08">
        <w:rPr>
          <w:rFonts w:asciiTheme="minorHAnsi" w:hAnsiTheme="minorHAnsi" w:cs="Arial"/>
          <w:color w:val="000000"/>
          <w:sz w:val="32"/>
          <w:szCs w:val="32"/>
        </w:rPr>
        <w:t xml:space="preserve">. In addition, the </w:t>
      </w:r>
      <w:r w:rsidR="00D267AB" w:rsidRPr="00C475B5">
        <w:rPr>
          <w:rFonts w:asciiTheme="minorHAnsi" w:hAnsiTheme="minorHAnsi" w:cs="Arial"/>
          <w:color w:val="000000"/>
          <w:sz w:val="32"/>
          <w:szCs w:val="32"/>
          <w:highlight w:val="yellow"/>
        </w:rPr>
        <w:t>pursuit of targets</w:t>
      </w:r>
      <w:r w:rsidR="00D267AB" w:rsidRPr="00850C08">
        <w:rPr>
          <w:rFonts w:asciiTheme="minorHAnsi" w:hAnsiTheme="minorHAnsi" w:cs="Arial"/>
          <w:color w:val="000000"/>
          <w:sz w:val="32"/>
          <w:szCs w:val="32"/>
        </w:rPr>
        <w:t xml:space="preserve"> resulted in two staff (dubbed by the practice as ‘the pee queen’ and ‘pee princess’ respectively) frantically rushing around to patients in their homes to distribute urine pots and returning later to collect urine samples for testing. While this was justified by practice staff on the grounds that this testing is important for the patients’ wellbeing, the number of patients tested was just enough to meet the target and no more. Elsewhere, </w:t>
      </w:r>
      <w:r w:rsidR="00D267AB" w:rsidRPr="00C475B5">
        <w:rPr>
          <w:rFonts w:asciiTheme="minorHAnsi" w:hAnsiTheme="minorHAnsi" w:cs="Arial"/>
          <w:color w:val="000000"/>
          <w:sz w:val="32"/>
          <w:szCs w:val="32"/>
          <w:highlight w:val="yellow"/>
        </w:rPr>
        <w:t>home visits were made to patients who were not housebound, in order to meet targets.</w:t>
      </w:r>
      <w:r w:rsidR="00D267AB" w:rsidRPr="00850C08">
        <w:rPr>
          <w:rFonts w:asciiTheme="minorHAnsi" w:hAnsiTheme="minorHAnsi" w:cs="Arial"/>
          <w:color w:val="000000"/>
          <w:sz w:val="32"/>
          <w:szCs w:val="32"/>
        </w:rPr>
        <w:t xml:space="preserve"> </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(10) </w:t>
      </w:r>
      <w:r w:rsidR="00D267AB" w:rsidRPr="00850C08">
        <w:rPr>
          <w:rFonts w:asciiTheme="minorHAnsi" w:hAnsiTheme="minorHAnsi" w:cs="Arial"/>
          <w:color w:val="000000"/>
          <w:sz w:val="32"/>
          <w:szCs w:val="32"/>
        </w:rPr>
        <w:t xml:space="preserve">It was argued convincingly by the Practice Manager that the allocation of resources to these marginal patients is disproportionately high when considered in terms of health benefits. Alternatively, he argued if efficiency is defined as getting the most target points from a fixed resource (which implicitly is what happens in ’Clivedale’) then the strategy certainly makes sense. </w:t>
      </w:r>
    </w:p>
    <w:p w:rsidR="00D267AB" w:rsidRPr="00850C08" w:rsidRDefault="004069E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lastRenderedPageBreak/>
        <w:t xml:space="preserve">(11) </w:t>
      </w:r>
      <w:r w:rsidR="00D267AB" w:rsidRPr="00850C08">
        <w:rPr>
          <w:rFonts w:asciiTheme="minorHAnsi" w:hAnsiTheme="minorHAnsi" w:cs="Arial"/>
          <w:color w:val="000000"/>
          <w:sz w:val="32"/>
          <w:szCs w:val="32"/>
        </w:rPr>
        <w:t xml:space="preserve">However, the nurses felt that a more efficient approach is for GPs to approach patients who fail to respond to invitations to nurse clinics when they arrive for a GP consultation. However, this challenged traditional hierarchical ways of working but </w:t>
      </w:r>
      <w:r w:rsidR="00D267AB" w:rsidRPr="00850C08">
        <w:rPr>
          <w:rFonts w:asciiTheme="minorHAnsi" w:hAnsiTheme="minorHAnsi"/>
          <w:sz w:val="32"/>
          <w:szCs w:val="32"/>
        </w:rPr>
        <w:t xml:space="preserve">in practice, although nurses do feel sufficiently empowered by their new roles and responsibilities to counsel GPs about the need to ‘grab’ or ‘apprehend’ patients and not let them ‘slip through the net’ there seemed to be little assistance from the GPs. </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sz w:val="32"/>
          <w:szCs w:val="32"/>
        </w:rPr>
        <w:t xml:space="preserve">(12) </w:t>
      </w:r>
      <w:r w:rsidR="00D267AB" w:rsidRPr="00850C08">
        <w:rPr>
          <w:rFonts w:asciiTheme="minorHAnsi" w:hAnsiTheme="minorHAnsi"/>
          <w:sz w:val="32"/>
          <w:szCs w:val="32"/>
        </w:rPr>
        <w:t xml:space="preserve">Nurse </w:t>
      </w:r>
      <w:proofErr w:type="spellStart"/>
      <w:r w:rsidR="00D267AB" w:rsidRPr="00850C08">
        <w:rPr>
          <w:rFonts w:asciiTheme="minorHAnsi" w:hAnsiTheme="minorHAnsi"/>
          <w:sz w:val="32"/>
          <w:szCs w:val="32"/>
        </w:rPr>
        <w:t>Pye</w:t>
      </w:r>
      <w:proofErr w:type="spellEnd"/>
      <w:r w:rsidR="00D267AB" w:rsidRPr="00850C08">
        <w:rPr>
          <w:rFonts w:asciiTheme="minorHAnsi" w:hAnsiTheme="minorHAnsi"/>
          <w:sz w:val="32"/>
          <w:szCs w:val="32"/>
        </w:rPr>
        <w:t xml:space="preserve"> was quite forthright, “</w:t>
      </w:r>
      <w:r w:rsidR="00D267AB" w:rsidRPr="00850C08">
        <w:rPr>
          <w:rFonts w:asciiTheme="minorHAnsi" w:hAnsiTheme="minorHAnsi"/>
          <w:i/>
          <w:sz w:val="32"/>
          <w:szCs w:val="32"/>
        </w:rPr>
        <w:t xml:space="preserve">That’s all we need from the patient is to get our points for our targets … I’ve sometimes gone, looked purposely at doctors’ lists and thought “Right oh, that person’s coming in to see the doctor, I’ll put a little message on, urine needed for test.” Did they get a sample off them? No… there’s a message on there… but it still doesn’t happen. There seems to be one rule for doctors and another for nurses.” </w:t>
      </w:r>
    </w:p>
    <w:p w:rsidR="00D267AB" w:rsidRPr="00850C08" w:rsidRDefault="004069EF" w:rsidP="00850C08">
      <w:pPr>
        <w:autoSpaceDE w:val="0"/>
        <w:autoSpaceDN w:val="0"/>
        <w:adjustRightInd w:val="0"/>
        <w:spacing w:after="120"/>
        <w:jc w:val="both"/>
        <w:rPr>
          <w:rFonts w:asciiTheme="minorHAnsi" w:hAnsiTheme="minorHAnsi"/>
          <w:sz w:val="32"/>
          <w:szCs w:val="32"/>
        </w:rPr>
      </w:pPr>
      <w:r>
        <w:rPr>
          <w:rFonts w:asciiTheme="minorHAnsi" w:hAnsiTheme="minorHAnsi"/>
          <w:sz w:val="32"/>
          <w:szCs w:val="32"/>
        </w:rPr>
        <w:t xml:space="preserve">(13) </w:t>
      </w:r>
      <w:r w:rsidR="00D267AB" w:rsidRPr="00850C08">
        <w:rPr>
          <w:rFonts w:asciiTheme="minorHAnsi" w:hAnsiTheme="minorHAnsi"/>
          <w:sz w:val="32"/>
          <w:szCs w:val="32"/>
        </w:rPr>
        <w:t xml:space="preserve">Similarly, Julie Fothergill, the respiratory nurse, described how requests to GPs to undertake opportunistic influenza immunisation of target patients were met with resistance, and a meeting organised by health visitors exhorting GPs to undertake opportunistic childhood immunisation brought a lukewarm response to the principle and no change in practice. Nurse Fothergill described how she employs detective work and judgment to capitalise on work undertaken by GPs </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i/>
          <w:sz w:val="32"/>
          <w:szCs w:val="32"/>
        </w:rPr>
        <w:t xml:space="preserve">(14) </w:t>
      </w:r>
      <w:r w:rsidR="00D267AB" w:rsidRPr="00850C08">
        <w:rPr>
          <w:rFonts w:asciiTheme="minorHAnsi" w:hAnsiTheme="minorHAnsi"/>
          <w:i/>
          <w:sz w:val="32"/>
          <w:szCs w:val="32"/>
        </w:rPr>
        <w:t xml:space="preserve">“I looked at what the GPs have done and if I feel it is equivalent to say an asthma assessment, then I can go in actually and add that code in the computer, you know… I think which is above board, </w:t>
      </w:r>
      <w:proofErr w:type="gramStart"/>
      <w:r w:rsidR="00D267AB" w:rsidRPr="00850C08">
        <w:rPr>
          <w:rFonts w:asciiTheme="minorHAnsi" w:hAnsiTheme="minorHAnsi"/>
          <w:i/>
          <w:sz w:val="32"/>
          <w:szCs w:val="32"/>
        </w:rPr>
        <w:t>myself</w:t>
      </w:r>
      <w:proofErr w:type="gramEnd"/>
      <w:r w:rsidR="00D267AB" w:rsidRPr="00850C08">
        <w:rPr>
          <w:rFonts w:asciiTheme="minorHAnsi" w:hAnsiTheme="minorHAnsi"/>
          <w:i/>
          <w:sz w:val="32"/>
          <w:szCs w:val="32"/>
        </w:rPr>
        <w:t xml:space="preserve">, because it is actually what they’ve done. It makes a big difference to the targets, you see.” </w:t>
      </w:r>
    </w:p>
    <w:p w:rsidR="00D267AB" w:rsidRPr="00850C08" w:rsidRDefault="004069EF" w:rsidP="00850C08">
      <w:pPr>
        <w:autoSpaceDE w:val="0"/>
        <w:autoSpaceDN w:val="0"/>
        <w:adjustRightInd w:val="0"/>
        <w:spacing w:after="120"/>
        <w:jc w:val="both"/>
        <w:rPr>
          <w:rFonts w:asciiTheme="minorHAnsi" w:hAnsiTheme="minorHAnsi"/>
          <w:sz w:val="32"/>
          <w:szCs w:val="32"/>
        </w:rPr>
      </w:pPr>
      <w:r>
        <w:rPr>
          <w:rFonts w:asciiTheme="minorHAnsi" w:hAnsiTheme="minorHAnsi"/>
          <w:sz w:val="32"/>
          <w:szCs w:val="32"/>
        </w:rPr>
        <w:t xml:space="preserve">(15) </w:t>
      </w:r>
      <w:r w:rsidR="00D267AB" w:rsidRPr="00850C08">
        <w:rPr>
          <w:rFonts w:asciiTheme="minorHAnsi" w:hAnsiTheme="minorHAnsi"/>
          <w:sz w:val="32"/>
          <w:szCs w:val="32"/>
        </w:rPr>
        <w:t xml:space="preserve">GPs themselves tend to stress the limited impact of the new contract on their own work and instead emphasise the patient-centred and holistic nature of the care they provide. </w:t>
      </w:r>
    </w:p>
    <w:p w:rsidR="00D267AB" w:rsidRPr="00850C08" w:rsidRDefault="004069EF" w:rsidP="00850C08">
      <w:pPr>
        <w:autoSpaceDE w:val="0"/>
        <w:autoSpaceDN w:val="0"/>
        <w:adjustRightInd w:val="0"/>
        <w:spacing w:after="120"/>
        <w:jc w:val="both"/>
        <w:rPr>
          <w:rFonts w:asciiTheme="minorHAnsi" w:hAnsiTheme="minorHAnsi" w:cs="Arial"/>
          <w:sz w:val="32"/>
          <w:szCs w:val="32"/>
        </w:rPr>
      </w:pPr>
      <w:r>
        <w:rPr>
          <w:rFonts w:asciiTheme="minorHAnsi" w:hAnsiTheme="minorHAnsi" w:cs="Arial"/>
          <w:sz w:val="32"/>
          <w:szCs w:val="32"/>
        </w:rPr>
        <w:t xml:space="preserve">(16) </w:t>
      </w:r>
      <w:r w:rsidR="00D267AB" w:rsidRPr="00850C08">
        <w:rPr>
          <w:rFonts w:asciiTheme="minorHAnsi" w:hAnsiTheme="minorHAnsi" w:cs="Arial"/>
          <w:sz w:val="32"/>
          <w:szCs w:val="32"/>
        </w:rPr>
        <w:t xml:space="preserve">In order to run clinics, nurses are involved in approaching patients, some of whom may be resistant to attempts to enrol them in disease monitoring programmes. </w:t>
      </w:r>
    </w:p>
    <w:p w:rsidR="00D267AB" w:rsidRPr="00850C08" w:rsidRDefault="004069EF" w:rsidP="00850C08">
      <w:pPr>
        <w:autoSpaceDE w:val="0"/>
        <w:autoSpaceDN w:val="0"/>
        <w:adjustRightInd w:val="0"/>
        <w:spacing w:after="120"/>
        <w:jc w:val="both"/>
        <w:rPr>
          <w:rFonts w:asciiTheme="minorHAnsi" w:hAnsiTheme="minorHAnsi" w:cs="Arial"/>
          <w:sz w:val="32"/>
          <w:szCs w:val="32"/>
        </w:rPr>
      </w:pPr>
      <w:r>
        <w:rPr>
          <w:rFonts w:asciiTheme="minorHAnsi" w:hAnsiTheme="minorHAnsi" w:cs="Arial"/>
          <w:i/>
          <w:sz w:val="32"/>
          <w:szCs w:val="32"/>
        </w:rPr>
        <w:t xml:space="preserve">(17) </w:t>
      </w:r>
      <w:r w:rsidR="00D267AB" w:rsidRPr="00850C08">
        <w:rPr>
          <w:rFonts w:asciiTheme="minorHAnsi" w:hAnsiTheme="minorHAnsi" w:cs="Arial"/>
          <w:i/>
          <w:sz w:val="32"/>
          <w:szCs w:val="32"/>
        </w:rPr>
        <w:t xml:space="preserve">“We’ll send appointments out and they’ll perhaps ignore them or they won’t, they’ll </w:t>
      </w:r>
      <w:smartTag w:uri="urn:schemas-microsoft-com:office:smarttags" w:element="stockticker">
        <w:r w:rsidR="00D267AB" w:rsidRPr="00850C08">
          <w:rPr>
            <w:rFonts w:asciiTheme="minorHAnsi" w:hAnsiTheme="minorHAnsi" w:cs="Arial"/>
            <w:i/>
            <w:sz w:val="32"/>
            <w:szCs w:val="32"/>
          </w:rPr>
          <w:t>DNA</w:t>
        </w:r>
      </w:smartTag>
      <w:r w:rsidR="00D267AB" w:rsidRPr="00850C08">
        <w:rPr>
          <w:rFonts w:asciiTheme="minorHAnsi" w:hAnsiTheme="minorHAnsi" w:cs="Arial"/>
          <w:i/>
          <w:sz w:val="32"/>
          <w:szCs w:val="32"/>
        </w:rPr>
        <w:t xml:space="preserve"> [fail to attend] or they’ll cancel or whatever. But in a way I can understand that, so it’s up to us really to find ways of making it easier for them, even if it’s just a telephone call to say, ‘How are things with your asthma?’ You know, that helps, and it brings the targets up as well. [</w:t>
      </w:r>
      <w:proofErr w:type="gramStart"/>
      <w:r w:rsidR="00D267AB" w:rsidRPr="00850C08">
        <w:rPr>
          <w:rFonts w:asciiTheme="minorHAnsi" w:hAnsiTheme="minorHAnsi" w:cs="Arial"/>
          <w:i/>
          <w:sz w:val="32"/>
          <w:szCs w:val="32"/>
        </w:rPr>
        <w:t>laughs</w:t>
      </w:r>
      <w:proofErr w:type="gramEnd"/>
      <w:r w:rsidR="00D267AB" w:rsidRPr="00850C08">
        <w:rPr>
          <w:rFonts w:asciiTheme="minorHAnsi" w:hAnsiTheme="minorHAnsi" w:cs="Arial"/>
          <w:i/>
          <w:sz w:val="32"/>
          <w:szCs w:val="32"/>
        </w:rPr>
        <w:t xml:space="preserve"> from other nurses]</w:t>
      </w:r>
      <w:r w:rsidR="00D267AB" w:rsidRPr="00850C08">
        <w:rPr>
          <w:rFonts w:asciiTheme="minorHAnsi" w:hAnsiTheme="minorHAnsi" w:cs="Arial"/>
          <w:sz w:val="32"/>
          <w:szCs w:val="32"/>
        </w:rPr>
        <w:t xml:space="preserve">  (Nurse Fothergill)</w:t>
      </w:r>
    </w:p>
    <w:p w:rsidR="00D267AB" w:rsidRPr="00850C08" w:rsidRDefault="004069EF" w:rsidP="00850C08">
      <w:pPr>
        <w:autoSpaceDE w:val="0"/>
        <w:autoSpaceDN w:val="0"/>
        <w:adjustRightInd w:val="0"/>
        <w:spacing w:after="120"/>
        <w:jc w:val="both"/>
        <w:rPr>
          <w:rFonts w:asciiTheme="minorHAnsi" w:hAnsiTheme="minorHAnsi" w:cs="Arial"/>
          <w:sz w:val="32"/>
          <w:szCs w:val="32"/>
        </w:rPr>
      </w:pPr>
      <w:r>
        <w:rPr>
          <w:rFonts w:asciiTheme="minorHAnsi" w:hAnsiTheme="minorHAnsi" w:cs="Arial"/>
          <w:sz w:val="32"/>
          <w:szCs w:val="32"/>
        </w:rPr>
        <w:lastRenderedPageBreak/>
        <w:t xml:space="preserve">(18) </w:t>
      </w:r>
      <w:r w:rsidR="00D267AB" w:rsidRPr="00850C08">
        <w:rPr>
          <w:rFonts w:asciiTheme="minorHAnsi" w:hAnsiTheme="minorHAnsi" w:cs="Arial"/>
          <w:sz w:val="32"/>
          <w:szCs w:val="32"/>
        </w:rPr>
        <w:t xml:space="preserve">Nurses tended to justify their actions in terms of benefits to patients (giving more chances) rather than acknowledging a shift </w:t>
      </w:r>
      <w:r w:rsidR="00D267AB" w:rsidRPr="00850C08">
        <w:rPr>
          <w:rFonts w:asciiTheme="minorHAnsi" w:hAnsiTheme="minorHAnsi"/>
          <w:sz w:val="32"/>
          <w:szCs w:val="32"/>
        </w:rPr>
        <w:t>from patient-centred to target-centred care. This partly avoids having to deal with tensions arising when the patient and contract agendas conflict. Occasionally, however, the nurses express reservations about the target driven approach which involves processing patients against standard computer templates. Here are two such comments:</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i/>
          <w:sz w:val="32"/>
          <w:szCs w:val="32"/>
        </w:rPr>
        <w:t xml:space="preserve">(19) </w:t>
      </w:r>
      <w:r w:rsidR="00D267AB" w:rsidRPr="00850C08">
        <w:rPr>
          <w:rFonts w:asciiTheme="minorHAnsi" w:hAnsiTheme="minorHAnsi"/>
          <w:i/>
          <w:sz w:val="32"/>
          <w:szCs w:val="32"/>
        </w:rPr>
        <w:t xml:space="preserve">“When you are filling a template in, the patient will still talk to you., you know, you’re still listening to them but you do feel a bit drawn away from the screen don’t you?” </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i/>
          <w:sz w:val="32"/>
          <w:szCs w:val="32"/>
        </w:rPr>
        <w:t xml:space="preserve">(20) </w:t>
      </w:r>
      <w:r w:rsidR="00D267AB" w:rsidRPr="00850C08">
        <w:rPr>
          <w:rFonts w:asciiTheme="minorHAnsi" w:hAnsiTheme="minorHAnsi"/>
          <w:i/>
          <w:sz w:val="32"/>
          <w:szCs w:val="32"/>
        </w:rPr>
        <w:t xml:space="preserve">“I think the only downside I see for the targets, it seems to be less focus on patient care and more on targets, do you know what I mean? There’s like two separate things going on rather than </w:t>
      </w:r>
      <w:proofErr w:type="gramStart"/>
      <w:r w:rsidR="00D267AB" w:rsidRPr="00850C08">
        <w:rPr>
          <w:rFonts w:asciiTheme="minorHAnsi" w:hAnsiTheme="minorHAnsi"/>
          <w:i/>
          <w:sz w:val="32"/>
          <w:szCs w:val="32"/>
        </w:rPr>
        <w:t>one .”</w:t>
      </w:r>
      <w:proofErr w:type="gramEnd"/>
      <w:r w:rsidR="00D267AB" w:rsidRPr="00850C08">
        <w:rPr>
          <w:rFonts w:asciiTheme="minorHAnsi" w:hAnsiTheme="minorHAnsi"/>
          <w:i/>
          <w:sz w:val="32"/>
          <w:szCs w:val="32"/>
        </w:rPr>
        <w:t xml:space="preserve"> </w:t>
      </w:r>
    </w:p>
    <w:p w:rsidR="00D267AB" w:rsidRPr="00850C08" w:rsidRDefault="004069EF" w:rsidP="00850C08">
      <w:pPr>
        <w:autoSpaceDE w:val="0"/>
        <w:autoSpaceDN w:val="0"/>
        <w:adjustRightInd w:val="0"/>
        <w:spacing w:after="120"/>
        <w:jc w:val="both"/>
        <w:rPr>
          <w:rFonts w:asciiTheme="minorHAnsi" w:hAnsiTheme="minorHAnsi"/>
          <w:sz w:val="32"/>
          <w:szCs w:val="32"/>
        </w:rPr>
      </w:pPr>
      <w:r>
        <w:rPr>
          <w:rFonts w:asciiTheme="minorHAnsi" w:hAnsiTheme="minorHAnsi"/>
          <w:sz w:val="32"/>
          <w:szCs w:val="32"/>
        </w:rPr>
        <w:t xml:space="preserve">(21) </w:t>
      </w:r>
      <w:r w:rsidR="00D267AB" w:rsidRPr="00850C08">
        <w:rPr>
          <w:rFonts w:asciiTheme="minorHAnsi" w:hAnsiTheme="minorHAnsi"/>
          <w:sz w:val="32"/>
          <w:szCs w:val="32"/>
        </w:rPr>
        <w:t xml:space="preserve">Nevertheless, these reservations were few compared with the praise for the new contract and its assumed beneficial impact on patient health. This enthusiasm for the target approach as a means to improving patient care was shared by GPs who readily acknowledged that the nurses had taken on much of the work in the areas covered by the new contract. Thus they stressed how little impact the contract had had on their day-to-day role. This in turn, allowed GPs to maintain their view of delivering patient-centred and holistic care. </w:t>
      </w:r>
    </w:p>
    <w:p w:rsidR="00D267AB" w:rsidRPr="00850C08" w:rsidRDefault="004069EF" w:rsidP="00850C08">
      <w:pPr>
        <w:autoSpaceDE w:val="0"/>
        <w:autoSpaceDN w:val="0"/>
        <w:adjustRightInd w:val="0"/>
        <w:spacing w:after="120"/>
        <w:jc w:val="both"/>
        <w:rPr>
          <w:rFonts w:asciiTheme="minorHAnsi" w:hAnsiTheme="minorHAnsi"/>
          <w:i/>
          <w:sz w:val="32"/>
          <w:szCs w:val="32"/>
        </w:rPr>
      </w:pPr>
      <w:r>
        <w:rPr>
          <w:rFonts w:asciiTheme="minorHAnsi" w:hAnsiTheme="minorHAnsi"/>
          <w:sz w:val="32"/>
          <w:szCs w:val="32"/>
        </w:rPr>
        <w:t xml:space="preserve">(22) </w:t>
      </w:r>
      <w:r w:rsidR="00D267AB" w:rsidRPr="00850C08">
        <w:rPr>
          <w:rFonts w:asciiTheme="minorHAnsi" w:hAnsiTheme="minorHAnsi"/>
          <w:sz w:val="32"/>
          <w:szCs w:val="32"/>
        </w:rPr>
        <w:t>As one Doctor said “</w:t>
      </w:r>
      <w:r w:rsidR="00D267AB" w:rsidRPr="00850C08">
        <w:rPr>
          <w:rFonts w:asciiTheme="minorHAnsi" w:hAnsiTheme="minorHAnsi"/>
          <w:i/>
          <w:sz w:val="32"/>
          <w:szCs w:val="32"/>
        </w:rPr>
        <w:t>I don’t think anything has changed greatly.</w:t>
      </w:r>
      <w:r w:rsidR="00D267AB" w:rsidRPr="00850C08">
        <w:rPr>
          <w:rFonts w:asciiTheme="minorHAnsi" w:hAnsiTheme="minorHAnsi"/>
          <w:sz w:val="32"/>
          <w:szCs w:val="32"/>
        </w:rPr>
        <w:t xml:space="preserve"> </w:t>
      </w:r>
      <w:r w:rsidR="00D267AB" w:rsidRPr="00850C08">
        <w:rPr>
          <w:rFonts w:asciiTheme="minorHAnsi" w:hAnsiTheme="minorHAnsi"/>
          <w:i/>
          <w:sz w:val="32"/>
          <w:szCs w:val="32"/>
        </w:rPr>
        <w:t xml:space="preserve">Hospital medicine can go more on the biological factors to the neglect of other aspects. We’re much more aware of other dynamics going on including social, financial problems, housing market, stress, others. All these can be part and parcel of the consultation. We’re very much on board with that….It [contract] hasn’t made a huge amount of difference…. The computer brings up data that’s outstanding... But we’ve got a lot of clinics so hopefully the nurses are doing that kind of thing.” </w:t>
      </w:r>
    </w:p>
    <w:p w:rsidR="00D267AB" w:rsidRPr="00850C08" w:rsidRDefault="00480E2F" w:rsidP="00850C08">
      <w:pPr>
        <w:autoSpaceDE w:val="0"/>
        <w:autoSpaceDN w:val="0"/>
        <w:adjustRightInd w:val="0"/>
        <w:spacing w:after="120"/>
        <w:jc w:val="both"/>
        <w:rPr>
          <w:rFonts w:asciiTheme="minorHAnsi" w:hAnsiTheme="minorHAnsi"/>
          <w:i/>
          <w:sz w:val="32"/>
          <w:szCs w:val="32"/>
        </w:rPr>
      </w:pPr>
      <w:r>
        <w:rPr>
          <w:rFonts w:asciiTheme="minorHAnsi" w:hAnsiTheme="minorHAnsi"/>
          <w:sz w:val="32"/>
          <w:szCs w:val="32"/>
        </w:rPr>
        <w:t xml:space="preserve">(23) </w:t>
      </w:r>
      <w:r w:rsidR="00D267AB" w:rsidRPr="00850C08">
        <w:rPr>
          <w:rFonts w:asciiTheme="minorHAnsi" w:hAnsiTheme="minorHAnsi"/>
          <w:sz w:val="32"/>
          <w:szCs w:val="32"/>
        </w:rPr>
        <w:t>Another stated,</w:t>
      </w:r>
      <w:r w:rsidR="00D267AB" w:rsidRPr="00850C08">
        <w:rPr>
          <w:rFonts w:asciiTheme="minorHAnsi" w:hAnsiTheme="minorHAnsi"/>
          <w:i/>
          <w:sz w:val="32"/>
          <w:szCs w:val="32"/>
        </w:rPr>
        <w:t xml:space="preserve"> “Well it [computer alert] flashes up… it tends to be like “Get out of the way” and you know, just flick it off… if it reminds you that they need a smear and they come in for something completely different, and you’ve got rid of it by the time they leave, you’ve forgotten all about it.” </w:t>
      </w:r>
    </w:p>
    <w:p w:rsidR="00D267AB" w:rsidRPr="00850C08" w:rsidRDefault="00480E2F" w:rsidP="00850C08">
      <w:pPr>
        <w:autoSpaceDE w:val="0"/>
        <w:autoSpaceDN w:val="0"/>
        <w:adjustRightInd w:val="0"/>
        <w:spacing w:after="120"/>
        <w:jc w:val="both"/>
        <w:rPr>
          <w:rFonts w:asciiTheme="minorHAnsi" w:hAnsiTheme="minorHAnsi" w:cs="Arial"/>
          <w:sz w:val="32"/>
          <w:szCs w:val="32"/>
        </w:rPr>
      </w:pPr>
      <w:r>
        <w:rPr>
          <w:rFonts w:asciiTheme="minorHAnsi" w:hAnsiTheme="minorHAnsi"/>
          <w:sz w:val="32"/>
          <w:szCs w:val="32"/>
        </w:rPr>
        <w:t xml:space="preserve">(24) </w:t>
      </w:r>
      <w:r w:rsidR="00D267AB" w:rsidRPr="00850C08">
        <w:rPr>
          <w:rFonts w:asciiTheme="minorHAnsi" w:hAnsiTheme="minorHAnsi"/>
          <w:sz w:val="32"/>
          <w:szCs w:val="32"/>
        </w:rPr>
        <w:t xml:space="preserve">However, in contrast to the nurses’ accounts which stressed initiative and enterprise, GPs depicted nurses as operating in a rather narrow fashion. As </w:t>
      </w:r>
      <w:r w:rsidR="00D267AB" w:rsidRPr="00850C08">
        <w:rPr>
          <w:rFonts w:asciiTheme="minorHAnsi" w:hAnsiTheme="minorHAnsi" w:cs="Arial"/>
          <w:sz w:val="32"/>
          <w:szCs w:val="32"/>
        </w:rPr>
        <w:t xml:space="preserve">one doctor described it </w:t>
      </w:r>
    </w:p>
    <w:p w:rsidR="00D267AB" w:rsidRPr="00850C08" w:rsidRDefault="00480E2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i/>
          <w:color w:val="000000"/>
          <w:sz w:val="32"/>
          <w:szCs w:val="32"/>
        </w:rPr>
        <w:lastRenderedPageBreak/>
        <w:t xml:space="preserve">(25) </w:t>
      </w:r>
      <w:r w:rsidR="00D267AB" w:rsidRPr="00850C08">
        <w:rPr>
          <w:rFonts w:asciiTheme="minorHAnsi" w:hAnsiTheme="minorHAnsi" w:cs="Arial"/>
          <w:i/>
          <w:color w:val="000000"/>
          <w:sz w:val="32"/>
          <w:szCs w:val="32"/>
        </w:rPr>
        <w:t xml:space="preserve">“We have taken some and </w:t>
      </w:r>
      <w:proofErr w:type="gramStart"/>
      <w:r w:rsidR="00D267AB" w:rsidRPr="00850C08">
        <w:rPr>
          <w:rFonts w:asciiTheme="minorHAnsi" w:hAnsiTheme="minorHAnsi" w:cs="Arial"/>
          <w:i/>
          <w:color w:val="000000"/>
          <w:sz w:val="32"/>
          <w:szCs w:val="32"/>
        </w:rPr>
        <w:t>I</w:t>
      </w:r>
      <w:proofErr w:type="gramEnd"/>
      <w:r w:rsidR="00D267AB" w:rsidRPr="00850C08">
        <w:rPr>
          <w:rFonts w:asciiTheme="minorHAnsi" w:hAnsiTheme="minorHAnsi" w:cs="Arial"/>
          <w:i/>
          <w:color w:val="000000"/>
          <w:sz w:val="32"/>
          <w:szCs w:val="32"/>
        </w:rPr>
        <w:t xml:space="preserve"> hope they won’t mind me saying this, some very ordinary nurses and enabled them to achieve some really wonderful things.”</w:t>
      </w:r>
      <w:r w:rsidR="00D267AB" w:rsidRPr="00850C08">
        <w:rPr>
          <w:rFonts w:asciiTheme="minorHAnsi" w:hAnsiTheme="minorHAnsi" w:cs="Arial"/>
          <w:color w:val="000000"/>
          <w:sz w:val="32"/>
          <w:szCs w:val="32"/>
        </w:rPr>
        <w:t xml:space="preserve"> </w:t>
      </w:r>
    </w:p>
    <w:p w:rsidR="00D267AB" w:rsidRPr="00850C08" w:rsidRDefault="00480E2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(26) </w:t>
      </w:r>
      <w:r w:rsidR="00D267AB" w:rsidRPr="00850C08">
        <w:rPr>
          <w:rFonts w:asciiTheme="minorHAnsi" w:hAnsiTheme="minorHAnsi" w:cs="Arial"/>
          <w:color w:val="000000"/>
          <w:sz w:val="32"/>
          <w:szCs w:val="32"/>
        </w:rPr>
        <w:t xml:space="preserve">This implies that it is the practice (and by implication the GPs who make decisions about such matters as staff employment and training) which has transformed the nurses. Furthermore, since this transformation largely concerns the ability to process large numbers of patients according to standard templates, it implies a rather limited view of the role and potential of nurses. </w:t>
      </w:r>
    </w:p>
    <w:p w:rsidR="00D267AB" w:rsidRPr="00850C08" w:rsidRDefault="00480E2F" w:rsidP="00850C08">
      <w:pPr>
        <w:autoSpaceDE w:val="0"/>
        <w:autoSpaceDN w:val="0"/>
        <w:adjustRightInd w:val="0"/>
        <w:spacing w:after="120"/>
        <w:jc w:val="both"/>
        <w:rPr>
          <w:rFonts w:asciiTheme="minorHAnsi" w:hAnsiTheme="minorHAnsi" w:cs="Arial"/>
          <w:i/>
          <w:color w:val="000000"/>
          <w:sz w:val="32"/>
          <w:szCs w:val="32"/>
        </w:rPr>
      </w:pPr>
      <w:r>
        <w:rPr>
          <w:rFonts w:asciiTheme="minorHAnsi" w:hAnsiTheme="minorHAnsi" w:cs="Arial"/>
          <w:i/>
          <w:color w:val="000000"/>
          <w:sz w:val="32"/>
          <w:szCs w:val="32"/>
        </w:rPr>
        <w:t xml:space="preserve">(27) </w:t>
      </w:r>
      <w:r w:rsidR="00D267AB" w:rsidRPr="00850C08">
        <w:rPr>
          <w:rFonts w:asciiTheme="minorHAnsi" w:hAnsiTheme="minorHAnsi" w:cs="Arial"/>
          <w:i/>
          <w:color w:val="000000"/>
          <w:sz w:val="32"/>
          <w:szCs w:val="32"/>
        </w:rPr>
        <w:t xml:space="preserve">“I think it’s great that the nurses do this stuff, because I think they are… I mean I think it’s often been said that they are better… nurses as a breed are better at, and more disciplined at following protocols and rules, being systematic in their approach to patients than doctors are. And doctors are not very good at being that disciplined…. the time that that frees up for me. </w:t>
      </w:r>
      <w:proofErr w:type="gramStart"/>
      <w:r w:rsidR="00D267AB" w:rsidRPr="00850C08">
        <w:rPr>
          <w:rFonts w:asciiTheme="minorHAnsi" w:hAnsiTheme="minorHAnsi" w:cs="Arial"/>
          <w:i/>
          <w:color w:val="000000"/>
          <w:sz w:val="32"/>
          <w:szCs w:val="32"/>
        </w:rPr>
        <w:t>Cos it does allow you to explore other areas really.”</w:t>
      </w:r>
      <w:proofErr w:type="gramEnd"/>
      <w:r w:rsidR="00D267AB" w:rsidRPr="00850C08">
        <w:rPr>
          <w:rFonts w:asciiTheme="minorHAnsi" w:hAnsiTheme="minorHAnsi" w:cs="Arial"/>
          <w:i/>
          <w:color w:val="000000"/>
          <w:sz w:val="32"/>
          <w:szCs w:val="32"/>
        </w:rPr>
        <w:t xml:space="preserve"> </w:t>
      </w:r>
    </w:p>
    <w:p w:rsidR="00D267AB" w:rsidRPr="00850C08" w:rsidRDefault="00480E2F" w:rsidP="00850C08">
      <w:pPr>
        <w:autoSpaceDE w:val="0"/>
        <w:autoSpaceDN w:val="0"/>
        <w:adjustRightInd w:val="0"/>
        <w:spacing w:after="120"/>
        <w:jc w:val="both"/>
        <w:rPr>
          <w:rFonts w:asciiTheme="minorHAnsi" w:hAnsiTheme="minorHAnsi" w:cs="Arial"/>
          <w:i/>
          <w:color w:val="000000"/>
          <w:sz w:val="32"/>
          <w:szCs w:val="32"/>
        </w:rPr>
      </w:pPr>
      <w:r>
        <w:rPr>
          <w:rFonts w:asciiTheme="minorHAnsi" w:hAnsiTheme="minorHAnsi" w:cs="Arial"/>
          <w:i/>
          <w:color w:val="000000"/>
          <w:sz w:val="32"/>
          <w:szCs w:val="32"/>
        </w:rPr>
        <w:t xml:space="preserve">(28) </w:t>
      </w:r>
      <w:r w:rsidR="00D267AB" w:rsidRPr="00850C08">
        <w:rPr>
          <w:rFonts w:asciiTheme="minorHAnsi" w:hAnsiTheme="minorHAnsi" w:cs="Arial"/>
          <w:i/>
          <w:color w:val="000000"/>
          <w:sz w:val="32"/>
          <w:szCs w:val="32"/>
        </w:rPr>
        <w:t xml:space="preserve">“We are dealing with very complex problems. </w:t>
      </w:r>
      <w:proofErr w:type="gramStart"/>
      <w:r w:rsidR="00D267AB" w:rsidRPr="00850C08">
        <w:rPr>
          <w:rFonts w:asciiTheme="minorHAnsi" w:hAnsiTheme="minorHAnsi" w:cs="Arial"/>
          <w:i/>
          <w:color w:val="000000"/>
          <w:sz w:val="32"/>
          <w:szCs w:val="32"/>
        </w:rPr>
        <w:t>The magnitude of them.</w:t>
      </w:r>
      <w:proofErr w:type="gramEnd"/>
      <w:r w:rsidR="00D267AB" w:rsidRPr="00850C08">
        <w:rPr>
          <w:rFonts w:asciiTheme="minorHAnsi" w:hAnsiTheme="minorHAnsi" w:cs="Arial"/>
          <w:i/>
          <w:color w:val="000000"/>
          <w:sz w:val="32"/>
          <w:szCs w:val="32"/>
        </w:rPr>
        <w:t xml:space="preserve"> They go to the nurses for routine screening. Screening is what nurses do best. We’re here if a problem arises. “</w:t>
      </w:r>
    </w:p>
    <w:p w:rsidR="00D267AB" w:rsidRPr="00850C08" w:rsidRDefault="00480E2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(29) </w:t>
      </w:r>
      <w:r w:rsidR="00D267AB" w:rsidRPr="00850C08">
        <w:rPr>
          <w:rFonts w:asciiTheme="minorHAnsi" w:hAnsiTheme="minorHAnsi" w:cs="Arial"/>
          <w:color w:val="000000"/>
          <w:sz w:val="32"/>
          <w:szCs w:val="32"/>
        </w:rPr>
        <w:t xml:space="preserve">The assertion that the contract has had little impact on GP working practice might be seen as GPs’ resisting the notion that as independent practitioners they are willing to subordinate this independence in the interests of meeting contract targets. For some part time GPs and particularly those without clinical lead responsibility for a target area it was possible to ignore most of the new contract on a day-to-day basis. These GPs reported having at best only a vague idea of progress against targets. It may be that they also have only a vague idea of the content of targets too. As one part time GP replied when asked their opinion on the specific indicators included in the new contract </w:t>
      </w:r>
    </w:p>
    <w:p w:rsidR="00D267AB" w:rsidRPr="00850C08" w:rsidRDefault="00480E2F" w:rsidP="00850C08">
      <w:pPr>
        <w:autoSpaceDE w:val="0"/>
        <w:autoSpaceDN w:val="0"/>
        <w:adjustRightInd w:val="0"/>
        <w:spacing w:after="120"/>
        <w:jc w:val="both"/>
        <w:rPr>
          <w:rFonts w:asciiTheme="minorHAnsi" w:hAnsiTheme="minorHAnsi" w:cs="Arial"/>
          <w:i/>
          <w:color w:val="000000"/>
          <w:sz w:val="32"/>
          <w:szCs w:val="32"/>
        </w:rPr>
      </w:pPr>
      <w:r>
        <w:rPr>
          <w:rFonts w:asciiTheme="minorHAnsi" w:hAnsiTheme="minorHAnsi" w:cs="Arial"/>
          <w:i/>
          <w:color w:val="000000"/>
          <w:sz w:val="32"/>
          <w:szCs w:val="32"/>
        </w:rPr>
        <w:t xml:space="preserve">(30) </w:t>
      </w:r>
      <w:r w:rsidR="00D267AB" w:rsidRPr="00850C08">
        <w:rPr>
          <w:rFonts w:asciiTheme="minorHAnsi" w:hAnsiTheme="minorHAnsi" w:cs="Arial"/>
          <w:i/>
          <w:color w:val="000000"/>
          <w:sz w:val="32"/>
          <w:szCs w:val="32"/>
        </w:rPr>
        <w:t xml:space="preserve">“I’m not sure … I know one of them was about obesity and </w:t>
      </w:r>
      <w:smartTag w:uri="urn:schemas-microsoft-com:office:smarttags" w:element="stockticker">
        <w:r w:rsidR="00D267AB" w:rsidRPr="00850C08">
          <w:rPr>
            <w:rFonts w:asciiTheme="minorHAnsi" w:hAnsiTheme="minorHAnsi" w:cs="Arial"/>
            <w:i/>
            <w:color w:val="000000"/>
            <w:sz w:val="32"/>
            <w:szCs w:val="32"/>
          </w:rPr>
          <w:t>BMI</w:t>
        </w:r>
      </w:smartTag>
      <w:r w:rsidR="00D267AB" w:rsidRPr="00850C08">
        <w:rPr>
          <w:rFonts w:asciiTheme="minorHAnsi" w:hAnsiTheme="minorHAnsi" w:cs="Arial"/>
          <w:i/>
          <w:color w:val="000000"/>
          <w:sz w:val="32"/>
          <w:szCs w:val="32"/>
        </w:rPr>
        <w:t xml:space="preserve"> [body mass index] and things, which I think is good. And depression and chronic illnesses, which again that’s fine.” </w:t>
      </w:r>
    </w:p>
    <w:p w:rsidR="00D267AB" w:rsidRPr="00850C08" w:rsidRDefault="00480E2F" w:rsidP="00850C08">
      <w:pPr>
        <w:autoSpaceDE w:val="0"/>
        <w:autoSpaceDN w:val="0"/>
        <w:adjustRightInd w:val="0"/>
        <w:spacing w:after="120"/>
        <w:jc w:val="both"/>
        <w:rPr>
          <w:rFonts w:asciiTheme="minorHAnsi" w:hAnsiTheme="minorHAnsi" w:cs="Arial"/>
          <w:color w:val="000000"/>
          <w:sz w:val="32"/>
          <w:szCs w:val="32"/>
        </w:rPr>
      </w:pPr>
      <w:r>
        <w:rPr>
          <w:rFonts w:asciiTheme="minorHAnsi" w:hAnsiTheme="minorHAnsi" w:cs="Arial"/>
          <w:color w:val="000000"/>
          <w:sz w:val="32"/>
          <w:szCs w:val="32"/>
        </w:rPr>
        <w:t xml:space="preserve">(31) </w:t>
      </w:r>
      <w:r w:rsidR="00D267AB" w:rsidRPr="00850C08">
        <w:rPr>
          <w:rFonts w:asciiTheme="minorHAnsi" w:hAnsiTheme="minorHAnsi" w:cs="Arial"/>
          <w:color w:val="000000"/>
          <w:sz w:val="32"/>
          <w:szCs w:val="32"/>
        </w:rPr>
        <w:t xml:space="preserve">GPs were generally not familiar with the detail of the contract and really did not have engagement with the content of the targets. As another GP commented </w:t>
      </w:r>
    </w:p>
    <w:p w:rsidR="00D267AB" w:rsidRPr="00850C08" w:rsidRDefault="00480E2F" w:rsidP="00850C08">
      <w:pPr>
        <w:autoSpaceDE w:val="0"/>
        <w:autoSpaceDN w:val="0"/>
        <w:adjustRightInd w:val="0"/>
        <w:spacing w:after="120"/>
        <w:jc w:val="both"/>
        <w:rPr>
          <w:rFonts w:asciiTheme="minorHAnsi" w:hAnsiTheme="minorHAnsi" w:cs="Arial"/>
          <w:i/>
          <w:color w:val="000000"/>
          <w:sz w:val="32"/>
          <w:szCs w:val="32"/>
        </w:rPr>
      </w:pPr>
      <w:r>
        <w:rPr>
          <w:rFonts w:asciiTheme="minorHAnsi" w:hAnsiTheme="minorHAnsi" w:cs="Arial"/>
          <w:i/>
          <w:color w:val="000000"/>
          <w:sz w:val="32"/>
          <w:szCs w:val="32"/>
        </w:rPr>
        <w:t xml:space="preserve">(33) </w:t>
      </w:r>
      <w:r w:rsidR="00D267AB" w:rsidRPr="00850C08">
        <w:rPr>
          <w:rFonts w:asciiTheme="minorHAnsi" w:hAnsiTheme="minorHAnsi" w:cs="Arial"/>
          <w:i/>
          <w:color w:val="000000"/>
          <w:sz w:val="32"/>
          <w:szCs w:val="32"/>
        </w:rPr>
        <w:t xml:space="preserve">“It probably doesn’t matter which ones they [targets] are, is how I see it. I think it’s just quality is extending, the focus on quality.” </w:t>
      </w:r>
    </w:p>
    <w:p w:rsidR="00D267AB" w:rsidRPr="00850C08" w:rsidRDefault="00480E2F" w:rsidP="00850C08">
      <w:pPr>
        <w:autoSpaceDE w:val="0"/>
        <w:autoSpaceDN w:val="0"/>
        <w:adjustRightInd w:val="0"/>
        <w:spacing w:after="120"/>
        <w:jc w:val="both"/>
        <w:rPr>
          <w:rFonts w:asciiTheme="minorHAnsi" w:hAnsiTheme="minorHAnsi"/>
          <w:sz w:val="32"/>
          <w:szCs w:val="32"/>
        </w:rPr>
      </w:pPr>
      <w:r>
        <w:rPr>
          <w:rFonts w:asciiTheme="minorHAnsi" w:hAnsiTheme="minorHAnsi" w:cs="Arial"/>
          <w:color w:val="000000"/>
          <w:sz w:val="32"/>
          <w:szCs w:val="32"/>
        </w:rPr>
        <w:lastRenderedPageBreak/>
        <w:t xml:space="preserve">(34) </w:t>
      </w:r>
      <w:r w:rsidR="00D267AB" w:rsidRPr="00850C08">
        <w:rPr>
          <w:rFonts w:asciiTheme="minorHAnsi" w:hAnsiTheme="minorHAnsi" w:cs="Arial"/>
          <w:color w:val="000000"/>
          <w:sz w:val="32"/>
          <w:szCs w:val="32"/>
        </w:rPr>
        <w:t xml:space="preserve">For the three GPs with a lead responsibility for a contract area, progress against targets has been given much more consideration. While still claiming that the contract has had little impact on their role, they admit, unlike the other GPs, to </w:t>
      </w:r>
      <w:r w:rsidR="00D267AB" w:rsidRPr="00850C08">
        <w:rPr>
          <w:rFonts w:asciiTheme="minorHAnsi" w:hAnsiTheme="minorHAnsi"/>
          <w:sz w:val="32"/>
          <w:szCs w:val="32"/>
        </w:rPr>
        <w:t xml:space="preserve">checking on progress regularly “to see how they’re doing.” </w:t>
      </w:r>
    </w:p>
    <w:p w:rsidR="00D267AB" w:rsidRPr="00850C08" w:rsidRDefault="00480E2F" w:rsidP="00850C08">
      <w:pPr>
        <w:autoSpaceDE w:val="0"/>
        <w:autoSpaceDN w:val="0"/>
        <w:adjustRightInd w:val="0"/>
        <w:spacing w:after="120"/>
        <w:jc w:val="both"/>
        <w:rPr>
          <w:rFonts w:asciiTheme="minorHAnsi" w:hAnsiTheme="minorHAnsi"/>
          <w:i/>
          <w:sz w:val="32"/>
          <w:szCs w:val="32"/>
        </w:rPr>
      </w:pPr>
      <w:r>
        <w:rPr>
          <w:rFonts w:asciiTheme="minorHAnsi" w:hAnsiTheme="minorHAnsi"/>
          <w:i/>
          <w:sz w:val="32"/>
          <w:szCs w:val="32"/>
        </w:rPr>
        <w:t xml:space="preserve">(35) </w:t>
      </w:r>
      <w:r w:rsidR="00D267AB" w:rsidRPr="00850C08">
        <w:rPr>
          <w:rFonts w:asciiTheme="minorHAnsi" w:hAnsiTheme="minorHAnsi"/>
          <w:i/>
          <w:sz w:val="32"/>
          <w:szCs w:val="32"/>
        </w:rPr>
        <w:t xml:space="preserve">“Every day I come in I check … I’m a chaser…If you’re a chaser you have to chase yourself though. Cos you’ve got no credibility if you don’t deliver.” </w:t>
      </w:r>
    </w:p>
    <w:p w:rsidR="00D267AB" w:rsidRPr="00850C08" w:rsidRDefault="00480E2F" w:rsidP="00850C08">
      <w:pPr>
        <w:autoSpaceDE w:val="0"/>
        <w:autoSpaceDN w:val="0"/>
        <w:adjustRightInd w:val="0"/>
        <w:spacing w:after="120"/>
        <w:jc w:val="both"/>
        <w:rPr>
          <w:rFonts w:asciiTheme="minorHAnsi" w:hAnsiTheme="minorHAnsi"/>
          <w:sz w:val="32"/>
          <w:szCs w:val="32"/>
        </w:rPr>
      </w:pPr>
      <w:r>
        <w:rPr>
          <w:rFonts w:asciiTheme="minorHAnsi" w:hAnsiTheme="minorHAnsi"/>
          <w:sz w:val="32"/>
          <w:szCs w:val="32"/>
        </w:rPr>
        <w:t xml:space="preserve">(36) </w:t>
      </w:r>
      <w:r w:rsidR="00D267AB" w:rsidRPr="00850C08">
        <w:rPr>
          <w:rFonts w:asciiTheme="minorHAnsi" w:hAnsiTheme="minorHAnsi"/>
          <w:sz w:val="32"/>
          <w:szCs w:val="32"/>
        </w:rPr>
        <w:t xml:space="preserve">Even amongst the other GPs there was an admission that when ‘chased’ by lead GPs, they responded with short bursts of contract related activity. However, amongst nurses who ‘owned’ targets and took responsibility for delivery, without outside interference, being ‘chased’ created resentment and encouraged nurses to invoke their ‘patient-centred’ and ethical credentials. </w:t>
      </w:r>
    </w:p>
    <w:p w:rsidR="00D267AB" w:rsidRPr="00850C08" w:rsidRDefault="00480E2F" w:rsidP="00850C08">
      <w:pPr>
        <w:autoSpaceDE w:val="0"/>
        <w:autoSpaceDN w:val="0"/>
        <w:adjustRightInd w:val="0"/>
        <w:spacing w:after="120"/>
        <w:jc w:val="both"/>
        <w:rPr>
          <w:rFonts w:asciiTheme="minorHAnsi" w:hAnsiTheme="minorHAnsi"/>
          <w:i/>
          <w:sz w:val="32"/>
          <w:szCs w:val="32"/>
        </w:rPr>
      </w:pPr>
      <w:r>
        <w:rPr>
          <w:rFonts w:asciiTheme="minorHAnsi" w:hAnsiTheme="minorHAnsi"/>
          <w:sz w:val="32"/>
          <w:szCs w:val="32"/>
        </w:rPr>
        <w:t xml:space="preserve">(37) </w:t>
      </w:r>
      <w:r w:rsidR="00D267AB" w:rsidRPr="00850C08">
        <w:rPr>
          <w:rFonts w:asciiTheme="minorHAnsi" w:hAnsiTheme="minorHAnsi"/>
          <w:sz w:val="32"/>
          <w:szCs w:val="32"/>
        </w:rPr>
        <w:t>Nurse Poole said</w:t>
      </w:r>
      <w:r w:rsidR="00D267AB" w:rsidRPr="00850C08">
        <w:rPr>
          <w:rFonts w:asciiTheme="minorHAnsi" w:hAnsiTheme="minorHAnsi"/>
          <w:i/>
          <w:sz w:val="32"/>
          <w:szCs w:val="32"/>
        </w:rPr>
        <w:t xml:space="preserve">, “I just think clinically, no names mentioned, they forget we’re actually nurses and we are seeing patients and that is our first priority, patient care, and then to be told we’re one percent down, and you’ve not stopped all day because you’ve had poorly patients, it’s getting your priorities right.” </w:t>
      </w:r>
    </w:p>
    <w:p w:rsidR="00D267AB" w:rsidRPr="00850C08" w:rsidRDefault="00480E2F" w:rsidP="00850C08">
      <w:pPr>
        <w:autoSpaceDE w:val="0"/>
        <w:autoSpaceDN w:val="0"/>
        <w:adjustRightInd w:val="0"/>
        <w:spacing w:after="120"/>
        <w:jc w:val="both"/>
        <w:rPr>
          <w:rFonts w:asciiTheme="minorHAnsi" w:hAnsiTheme="minorHAnsi"/>
          <w:sz w:val="32"/>
          <w:szCs w:val="32"/>
        </w:rPr>
      </w:pPr>
      <w:r>
        <w:rPr>
          <w:rFonts w:asciiTheme="minorHAnsi" w:hAnsiTheme="minorHAnsi"/>
          <w:sz w:val="32"/>
          <w:szCs w:val="32"/>
        </w:rPr>
        <w:t xml:space="preserve">(38) </w:t>
      </w:r>
      <w:r w:rsidR="00D267AB" w:rsidRPr="00850C08">
        <w:rPr>
          <w:rFonts w:asciiTheme="minorHAnsi" w:hAnsiTheme="minorHAnsi"/>
          <w:sz w:val="32"/>
          <w:szCs w:val="32"/>
        </w:rPr>
        <w:t xml:space="preserve">The comments by the practice manager, who is accountable to the GPs for contract performance of the practice as a whole, were: </w:t>
      </w:r>
    </w:p>
    <w:p w:rsidR="00D267AB" w:rsidRPr="00850C08" w:rsidRDefault="00480E2F" w:rsidP="00850C08">
      <w:pPr>
        <w:autoSpaceDE w:val="0"/>
        <w:autoSpaceDN w:val="0"/>
        <w:adjustRightInd w:val="0"/>
        <w:spacing w:after="120"/>
        <w:jc w:val="both"/>
        <w:rPr>
          <w:rFonts w:asciiTheme="minorHAnsi" w:hAnsiTheme="minorHAnsi"/>
          <w:i/>
          <w:sz w:val="32"/>
          <w:szCs w:val="32"/>
        </w:rPr>
      </w:pPr>
      <w:r>
        <w:rPr>
          <w:rFonts w:asciiTheme="minorHAnsi" w:hAnsiTheme="minorHAnsi"/>
          <w:i/>
          <w:sz w:val="32"/>
          <w:szCs w:val="32"/>
        </w:rPr>
        <w:t xml:space="preserve">(39) </w:t>
      </w:r>
      <w:r w:rsidR="00D267AB" w:rsidRPr="00850C08">
        <w:rPr>
          <w:rFonts w:asciiTheme="minorHAnsi" w:hAnsiTheme="minorHAnsi"/>
          <w:i/>
          <w:sz w:val="32"/>
          <w:szCs w:val="32"/>
        </w:rPr>
        <w:t xml:space="preserve">“Ultimately I’m over it all…I’m to oversee it all of the time…You try to nag them in a way that they don’t feel they’re being nagged. Some don’t like it at all and get quite miffed and don’t talk to you for a few days afterwards.” </w:t>
      </w:r>
    </w:p>
    <w:p w:rsidR="00D267AB" w:rsidRPr="00850C08" w:rsidRDefault="00D267AB" w:rsidP="00850C08">
      <w:pPr>
        <w:autoSpaceDE w:val="0"/>
        <w:autoSpaceDN w:val="0"/>
        <w:adjustRightInd w:val="0"/>
        <w:spacing w:after="120"/>
        <w:jc w:val="both"/>
        <w:rPr>
          <w:rFonts w:asciiTheme="minorHAnsi" w:hAnsiTheme="minorHAnsi"/>
          <w:i/>
          <w:sz w:val="32"/>
          <w:szCs w:val="32"/>
        </w:rPr>
      </w:pPr>
      <w:r w:rsidRPr="00850C08">
        <w:rPr>
          <w:rFonts w:asciiTheme="minorHAnsi" w:hAnsiTheme="minorHAnsi"/>
          <w:i/>
          <w:sz w:val="32"/>
          <w:szCs w:val="32"/>
        </w:rPr>
        <w:t xml:space="preserve">Source: </w:t>
      </w:r>
      <w:r w:rsidRPr="00850C08">
        <w:rPr>
          <w:rFonts w:asciiTheme="minorHAnsi" w:hAnsiTheme="minorHAnsi" w:cs="Arial"/>
          <w:color w:val="000000"/>
          <w:sz w:val="32"/>
          <w:szCs w:val="32"/>
        </w:rPr>
        <w:t xml:space="preserve">Adapted from: </w:t>
      </w:r>
      <w:bookmarkStart w:id="3" w:name="Result_1"/>
      <w:r w:rsidRPr="00850C08">
        <w:rPr>
          <w:rStyle w:val="title-link-wrapper"/>
          <w:rFonts w:asciiTheme="minorHAnsi" w:hAnsiTheme="minorHAnsi" w:cs="Arial"/>
          <w:color w:val="000000"/>
          <w:sz w:val="32"/>
          <w:szCs w:val="32"/>
          <w:lang w:val="en-US"/>
        </w:rPr>
        <w:t>“Identity, Contract and Enterprise in a Primary Care Setting: An English General Practice Case Study”.</w:t>
      </w:r>
      <w:bookmarkEnd w:id="3"/>
      <w:r w:rsidRPr="00850C08">
        <w:rPr>
          <w:rFonts w:asciiTheme="minorHAnsi" w:hAnsiTheme="minorHAnsi" w:cs="Arial"/>
          <w:color w:val="000000"/>
          <w:sz w:val="32"/>
          <w:szCs w:val="32"/>
          <w:lang w:val="en-US"/>
        </w:rPr>
        <w:t xml:space="preserve"> </w:t>
      </w:r>
      <w:r w:rsidRPr="00850C08">
        <w:rPr>
          <w:rStyle w:val="medium-font1"/>
          <w:rFonts w:asciiTheme="minorHAnsi" w:hAnsiTheme="minorHAnsi" w:cs="Arial"/>
          <w:sz w:val="32"/>
          <w:szCs w:val="32"/>
          <w:lang w:val="en-US"/>
        </w:rPr>
        <w:t>By</w:t>
      </w:r>
      <w:r w:rsidRPr="00850C08">
        <w:rPr>
          <w:rStyle w:val="medium-font1"/>
          <w:rFonts w:asciiTheme="minorHAnsi" w:hAnsiTheme="minorHAnsi" w:cs="Arial"/>
          <w:b/>
          <w:sz w:val="32"/>
          <w:szCs w:val="32"/>
          <w:lang w:val="en-US"/>
        </w:rPr>
        <w:t xml:space="preserve">: </w:t>
      </w:r>
      <w:r w:rsidRPr="00850C08">
        <w:rPr>
          <w:rStyle w:val="Strong"/>
          <w:rFonts w:asciiTheme="minorHAnsi" w:hAnsiTheme="minorHAnsi" w:cs="Arial"/>
          <w:b w:val="0"/>
          <w:iCs/>
          <w:color w:val="000000"/>
          <w:sz w:val="32"/>
          <w:szCs w:val="32"/>
          <w:lang w:val="en-US"/>
        </w:rPr>
        <w:t>McDonald</w:t>
      </w:r>
      <w:r w:rsidRPr="00850C08">
        <w:rPr>
          <w:rStyle w:val="medium-font1"/>
          <w:rFonts w:asciiTheme="minorHAnsi" w:hAnsiTheme="minorHAnsi" w:cs="Arial"/>
          <w:b/>
          <w:sz w:val="32"/>
          <w:szCs w:val="32"/>
          <w:lang w:val="en-US"/>
        </w:rPr>
        <w:t xml:space="preserve">, </w:t>
      </w:r>
      <w:r w:rsidRPr="00850C08">
        <w:rPr>
          <w:rStyle w:val="Strong"/>
          <w:rFonts w:asciiTheme="minorHAnsi" w:hAnsiTheme="minorHAnsi" w:cs="Arial"/>
          <w:b w:val="0"/>
          <w:iCs/>
          <w:color w:val="000000"/>
          <w:sz w:val="32"/>
          <w:szCs w:val="32"/>
          <w:lang w:val="en-US"/>
        </w:rPr>
        <w:t>Ruth</w:t>
      </w:r>
      <w:r w:rsidRPr="00850C08">
        <w:rPr>
          <w:rStyle w:val="medium-font1"/>
          <w:rFonts w:asciiTheme="minorHAnsi" w:hAnsiTheme="minorHAnsi" w:cs="Arial"/>
          <w:sz w:val="32"/>
          <w:szCs w:val="32"/>
          <w:lang w:val="en-US"/>
        </w:rPr>
        <w:t xml:space="preserve">; Harrison, Stephen; </w:t>
      </w:r>
      <w:proofErr w:type="spellStart"/>
      <w:r w:rsidRPr="00850C08">
        <w:rPr>
          <w:rStyle w:val="medium-font1"/>
          <w:rFonts w:asciiTheme="minorHAnsi" w:hAnsiTheme="minorHAnsi" w:cs="Arial"/>
          <w:sz w:val="32"/>
          <w:szCs w:val="32"/>
          <w:lang w:val="en-US"/>
        </w:rPr>
        <w:t>Checkland</w:t>
      </w:r>
      <w:proofErr w:type="spellEnd"/>
      <w:r w:rsidRPr="00850C08">
        <w:rPr>
          <w:rStyle w:val="medium-font1"/>
          <w:rFonts w:asciiTheme="minorHAnsi" w:hAnsiTheme="minorHAnsi" w:cs="Arial"/>
          <w:sz w:val="32"/>
          <w:szCs w:val="32"/>
          <w:lang w:val="en-US"/>
        </w:rPr>
        <w:t xml:space="preserve">, Kath. </w:t>
      </w:r>
      <w:r w:rsidRPr="00850C08">
        <w:rPr>
          <w:rStyle w:val="medium-font1"/>
          <w:rFonts w:asciiTheme="minorHAnsi" w:hAnsiTheme="minorHAnsi" w:cs="Arial"/>
          <w:i/>
          <w:sz w:val="32"/>
          <w:szCs w:val="32"/>
          <w:lang w:val="en-US"/>
        </w:rPr>
        <w:t>Organization</w:t>
      </w:r>
      <w:r w:rsidRPr="00850C08">
        <w:rPr>
          <w:rStyle w:val="medium-font1"/>
          <w:rFonts w:asciiTheme="minorHAnsi" w:hAnsiTheme="minorHAnsi" w:cs="Arial"/>
          <w:sz w:val="32"/>
          <w:szCs w:val="32"/>
          <w:lang w:val="en-US"/>
        </w:rPr>
        <w:t>, May 2008, Vol. 15 Issue 3, p355-370.</w:t>
      </w:r>
    </w:p>
    <w:p w:rsidR="00D267AB" w:rsidRPr="00850C08" w:rsidRDefault="00D267AB" w:rsidP="00850C08">
      <w:pPr>
        <w:pStyle w:val="BodyText"/>
        <w:jc w:val="both"/>
        <w:rPr>
          <w:rFonts w:asciiTheme="minorHAnsi" w:hAnsiTheme="minorHAnsi"/>
          <w:sz w:val="32"/>
          <w:szCs w:val="32"/>
        </w:rPr>
      </w:pPr>
    </w:p>
    <w:p w:rsidR="00D267AB" w:rsidRPr="00850C08" w:rsidRDefault="00D267AB" w:rsidP="00850C08">
      <w:pPr>
        <w:jc w:val="both"/>
        <w:rPr>
          <w:rFonts w:asciiTheme="minorHAnsi" w:hAnsiTheme="minorHAnsi"/>
          <w:sz w:val="32"/>
          <w:szCs w:val="32"/>
        </w:rPr>
      </w:pPr>
    </w:p>
    <w:p w:rsidR="00D9371E" w:rsidRPr="00850C08" w:rsidRDefault="00D9371E" w:rsidP="00850C08">
      <w:pPr>
        <w:jc w:val="both"/>
        <w:rPr>
          <w:rFonts w:asciiTheme="minorHAnsi" w:hAnsiTheme="minorHAnsi"/>
          <w:sz w:val="32"/>
          <w:szCs w:val="32"/>
        </w:rPr>
      </w:pPr>
    </w:p>
    <w:sectPr w:rsidR="00D9371E" w:rsidRPr="00850C08" w:rsidSect="001F309B">
      <w:pgSz w:w="11906" w:h="16838"/>
      <w:pgMar w:top="864" w:right="864" w:bottom="864" w:left="864" w:header="706" w:footer="706"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CE504A4"/>
    <w:multiLevelType w:val="hybridMultilevel"/>
    <w:tmpl w:val="A8A41D0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Times New Roman" w:hint="default"/>
      </w:rPr>
    </w:lvl>
    <w:lvl w:ilvl="2" w:tplc="04090005">
      <w:start w:val="1"/>
      <w:numFmt w:val="bullet"/>
      <w:lvlText w:val=""/>
      <w:lvlJc w:val="left"/>
      <w:pPr>
        <w:ind w:left="1800" w:hanging="360"/>
      </w:pPr>
      <w:rPr>
        <w:rFonts w:ascii="Wingdings" w:hAnsi="Wingdings" w:hint="default"/>
      </w:rPr>
    </w:lvl>
    <w:lvl w:ilvl="3" w:tplc="04090001">
      <w:start w:val="1"/>
      <w:numFmt w:val="bullet"/>
      <w:lvlText w:val=""/>
      <w:lvlJc w:val="left"/>
      <w:pPr>
        <w:ind w:left="2520" w:hanging="360"/>
      </w:pPr>
      <w:rPr>
        <w:rFonts w:ascii="Symbol" w:hAnsi="Symbol" w:hint="default"/>
      </w:rPr>
    </w:lvl>
    <w:lvl w:ilvl="4" w:tplc="04090003">
      <w:start w:val="1"/>
      <w:numFmt w:val="bullet"/>
      <w:lvlText w:val="o"/>
      <w:lvlJc w:val="left"/>
      <w:pPr>
        <w:ind w:left="3240" w:hanging="360"/>
      </w:pPr>
      <w:rPr>
        <w:rFonts w:ascii="Courier New" w:hAnsi="Courier New" w:cs="Times New Roman" w:hint="default"/>
      </w:rPr>
    </w:lvl>
    <w:lvl w:ilvl="5" w:tplc="04090005">
      <w:start w:val="1"/>
      <w:numFmt w:val="bullet"/>
      <w:lvlText w:val=""/>
      <w:lvlJc w:val="left"/>
      <w:pPr>
        <w:ind w:left="3960" w:hanging="360"/>
      </w:pPr>
      <w:rPr>
        <w:rFonts w:ascii="Wingdings" w:hAnsi="Wingdings" w:hint="default"/>
      </w:rPr>
    </w:lvl>
    <w:lvl w:ilvl="6" w:tplc="04090001">
      <w:start w:val="1"/>
      <w:numFmt w:val="bullet"/>
      <w:lvlText w:val=""/>
      <w:lvlJc w:val="left"/>
      <w:pPr>
        <w:ind w:left="4680" w:hanging="360"/>
      </w:pPr>
      <w:rPr>
        <w:rFonts w:ascii="Symbol" w:hAnsi="Symbol" w:hint="default"/>
      </w:rPr>
    </w:lvl>
    <w:lvl w:ilvl="7" w:tplc="04090003">
      <w:start w:val="1"/>
      <w:numFmt w:val="bullet"/>
      <w:lvlText w:val="o"/>
      <w:lvlJc w:val="left"/>
      <w:pPr>
        <w:ind w:left="5400" w:hanging="360"/>
      </w:pPr>
      <w:rPr>
        <w:rFonts w:ascii="Courier New" w:hAnsi="Courier New" w:cs="Times New Roman" w:hint="default"/>
      </w:rPr>
    </w:lvl>
    <w:lvl w:ilvl="8" w:tplc="04090005">
      <w:start w:val="1"/>
      <w:numFmt w:val="bullet"/>
      <w:lvlText w:val=""/>
      <w:lvlJc w:val="left"/>
      <w:pPr>
        <w:ind w:left="6120" w:hanging="360"/>
      </w:pPr>
      <w:rPr>
        <w:rFonts w:ascii="Wingdings" w:hAnsi="Wingdings" w:hint="default"/>
      </w:rPr>
    </w:lvl>
  </w:abstractNum>
  <w:abstractNum w:abstractNumId="1">
    <w:nsid w:val="6AA34A91"/>
    <w:multiLevelType w:val="hybridMultilevel"/>
    <w:tmpl w:val="B9B26AE8"/>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2">
    <w:nsid w:val="6F265372"/>
    <w:multiLevelType w:val="hybridMultilevel"/>
    <w:tmpl w:val="82DCD432"/>
    <w:lvl w:ilvl="0" w:tplc="0409000F">
      <w:start w:val="1"/>
      <w:numFmt w:val="decimal"/>
      <w:lvlText w:val="%1."/>
      <w:lvlJc w:val="left"/>
      <w:pPr>
        <w:ind w:left="360" w:hanging="360"/>
      </w:pPr>
      <w:rPr>
        <w:rFonts w:cs="Times New Roman"/>
      </w:rPr>
    </w:lvl>
    <w:lvl w:ilvl="1" w:tplc="04090019">
      <w:start w:val="1"/>
      <w:numFmt w:val="lowerLetter"/>
      <w:lvlText w:val="%2."/>
      <w:lvlJc w:val="left"/>
      <w:pPr>
        <w:ind w:left="1080" w:hanging="360"/>
      </w:pPr>
      <w:rPr>
        <w:rFonts w:cs="Times New Roman"/>
      </w:rPr>
    </w:lvl>
    <w:lvl w:ilvl="2" w:tplc="0409001B">
      <w:start w:val="1"/>
      <w:numFmt w:val="lowerRoman"/>
      <w:lvlText w:val="%3."/>
      <w:lvlJc w:val="right"/>
      <w:pPr>
        <w:ind w:left="1800" w:hanging="180"/>
      </w:pPr>
      <w:rPr>
        <w:rFonts w:cs="Times New Roman"/>
      </w:rPr>
    </w:lvl>
    <w:lvl w:ilvl="3" w:tplc="0409000F">
      <w:start w:val="1"/>
      <w:numFmt w:val="decimal"/>
      <w:lvlText w:val="%4."/>
      <w:lvlJc w:val="left"/>
      <w:pPr>
        <w:ind w:left="2520" w:hanging="360"/>
      </w:pPr>
      <w:rPr>
        <w:rFonts w:cs="Times New Roman"/>
      </w:rPr>
    </w:lvl>
    <w:lvl w:ilvl="4" w:tplc="04090019">
      <w:start w:val="1"/>
      <w:numFmt w:val="lowerLetter"/>
      <w:lvlText w:val="%5."/>
      <w:lvlJc w:val="left"/>
      <w:pPr>
        <w:ind w:left="3240" w:hanging="360"/>
      </w:pPr>
      <w:rPr>
        <w:rFonts w:cs="Times New Roman"/>
      </w:rPr>
    </w:lvl>
    <w:lvl w:ilvl="5" w:tplc="0409001B">
      <w:start w:val="1"/>
      <w:numFmt w:val="lowerRoman"/>
      <w:lvlText w:val="%6."/>
      <w:lvlJc w:val="right"/>
      <w:pPr>
        <w:ind w:left="3960" w:hanging="180"/>
      </w:pPr>
      <w:rPr>
        <w:rFonts w:cs="Times New Roman"/>
      </w:rPr>
    </w:lvl>
    <w:lvl w:ilvl="6" w:tplc="0409000F">
      <w:start w:val="1"/>
      <w:numFmt w:val="decimal"/>
      <w:lvlText w:val="%7."/>
      <w:lvlJc w:val="left"/>
      <w:pPr>
        <w:ind w:left="4680" w:hanging="360"/>
      </w:pPr>
      <w:rPr>
        <w:rFonts w:cs="Times New Roman"/>
      </w:rPr>
    </w:lvl>
    <w:lvl w:ilvl="7" w:tplc="04090019">
      <w:start w:val="1"/>
      <w:numFmt w:val="lowerLetter"/>
      <w:lvlText w:val="%8."/>
      <w:lvlJc w:val="left"/>
      <w:pPr>
        <w:ind w:left="5400" w:hanging="360"/>
      </w:pPr>
      <w:rPr>
        <w:rFonts w:cs="Times New Roman"/>
      </w:rPr>
    </w:lvl>
    <w:lvl w:ilvl="8" w:tplc="0409001B">
      <w:start w:val="1"/>
      <w:numFmt w:val="lowerRoman"/>
      <w:lvlText w:val="%9."/>
      <w:lvlJc w:val="right"/>
      <w:pPr>
        <w:ind w:left="6120" w:hanging="180"/>
      </w:pPr>
      <w:rPr>
        <w:rFonts w:cs="Times New Roman"/>
      </w:rPr>
    </w:lvl>
  </w:abstractNum>
  <w:abstractNum w:abstractNumId="3">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3"/>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embedSystemFonts/>
  <w:proofState w:spelling="clean" w:grammar="clean"/>
  <w:stylePaneFormatFilter w:val="3F01"/>
  <w:defaultTabStop w:val="720"/>
  <w:characterSpacingControl w:val="doNotCompress"/>
  <w:compat/>
  <w:rsids>
    <w:rsidRoot w:val="00D267AB"/>
    <w:rsid w:val="001F309B"/>
    <w:rsid w:val="0020769E"/>
    <w:rsid w:val="004069EF"/>
    <w:rsid w:val="00480E2F"/>
    <w:rsid w:val="007C3DC9"/>
    <w:rsid w:val="007F1405"/>
    <w:rsid w:val="00850C08"/>
    <w:rsid w:val="00860376"/>
    <w:rsid w:val="00BC25A9"/>
    <w:rsid w:val="00BE3989"/>
    <w:rsid w:val="00C475B5"/>
    <w:rsid w:val="00D267AB"/>
    <w:rsid w:val="00D85D04"/>
    <w:rsid w:val="00D9371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Body Text" w:uiPriority="99"/>
    <w:lsdException w:name="Subtitle" w:qFormat="1"/>
    <w:lsdException w:name="Body Text 2" w:uiPriority="99"/>
    <w:lsdException w:name="Strong" w:uiPriority="22"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267AB"/>
  </w:style>
  <w:style w:type="paragraph" w:styleId="Heading2">
    <w:name w:val="heading 2"/>
    <w:basedOn w:val="Normal"/>
    <w:next w:val="Normal"/>
    <w:link w:val="Heading2Char"/>
    <w:uiPriority w:val="9"/>
    <w:unhideWhenUsed/>
    <w:qFormat/>
    <w:rsid w:val="00D267AB"/>
    <w:pPr>
      <w:keepNext/>
      <w:jc w:val="both"/>
      <w:outlineLvl w:val="1"/>
    </w:pPr>
    <w:rPr>
      <w:b/>
      <w:sz w:val="24"/>
    </w:rPr>
  </w:style>
  <w:style w:type="paragraph" w:styleId="Heading4">
    <w:name w:val="heading 4"/>
    <w:basedOn w:val="Normal"/>
    <w:next w:val="Normal"/>
    <w:link w:val="Heading4Char"/>
    <w:uiPriority w:val="9"/>
    <w:unhideWhenUsed/>
    <w:qFormat/>
    <w:rsid w:val="00D267AB"/>
    <w:pPr>
      <w:keepNext/>
      <w:spacing w:before="120" w:after="120"/>
      <w:jc w:val="center"/>
      <w:outlineLvl w:val="3"/>
    </w:pPr>
    <w:rPr>
      <w:sz w:val="40"/>
    </w:rPr>
  </w:style>
  <w:style w:type="paragraph" w:styleId="Heading6">
    <w:name w:val="heading 6"/>
    <w:basedOn w:val="Normal"/>
    <w:next w:val="Normal"/>
    <w:link w:val="Heading6Char"/>
    <w:uiPriority w:val="9"/>
    <w:semiHidden/>
    <w:unhideWhenUsed/>
    <w:qFormat/>
    <w:rsid w:val="00D267AB"/>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67AB"/>
    <w:rPr>
      <w:b/>
      <w:sz w:val="24"/>
    </w:rPr>
  </w:style>
  <w:style w:type="character" w:customStyle="1" w:styleId="Heading4Char">
    <w:name w:val="Heading 4 Char"/>
    <w:basedOn w:val="DefaultParagraphFont"/>
    <w:link w:val="Heading4"/>
    <w:uiPriority w:val="9"/>
    <w:rsid w:val="00D267AB"/>
    <w:rPr>
      <w:sz w:val="40"/>
    </w:rPr>
  </w:style>
  <w:style w:type="character" w:customStyle="1" w:styleId="Heading6Char">
    <w:name w:val="Heading 6 Char"/>
    <w:basedOn w:val="DefaultParagraphFont"/>
    <w:link w:val="Heading6"/>
    <w:uiPriority w:val="9"/>
    <w:semiHidden/>
    <w:rsid w:val="00D267AB"/>
    <w:rPr>
      <w:rFonts w:ascii="Arial" w:hAnsi="Arial" w:cs="Arial"/>
      <w:b/>
      <w:bCs/>
      <w:sz w:val="24"/>
      <w:lang w:eastAsia="en-US"/>
    </w:rPr>
  </w:style>
  <w:style w:type="character" w:styleId="Strong">
    <w:name w:val="Strong"/>
    <w:basedOn w:val="DefaultParagraphFont"/>
    <w:uiPriority w:val="22"/>
    <w:qFormat/>
    <w:rsid w:val="00D267AB"/>
    <w:rPr>
      <w:rFonts w:ascii="Times New Roman" w:hAnsi="Times New Roman" w:cs="Times New Roman" w:hint="default"/>
      <w:b/>
      <w:bCs/>
    </w:rPr>
  </w:style>
  <w:style w:type="paragraph" w:styleId="Header">
    <w:name w:val="header"/>
    <w:basedOn w:val="Normal"/>
    <w:link w:val="HeaderChar"/>
    <w:uiPriority w:val="99"/>
    <w:unhideWhenUsed/>
    <w:rsid w:val="00D267AB"/>
    <w:pPr>
      <w:tabs>
        <w:tab w:val="center" w:pos="4153"/>
        <w:tab w:val="right" w:pos="8306"/>
      </w:tabs>
    </w:pPr>
  </w:style>
  <w:style w:type="character" w:customStyle="1" w:styleId="HeaderChar">
    <w:name w:val="Header Char"/>
    <w:basedOn w:val="DefaultParagraphFont"/>
    <w:link w:val="Header"/>
    <w:uiPriority w:val="99"/>
    <w:rsid w:val="00D267AB"/>
  </w:style>
  <w:style w:type="paragraph" w:styleId="BodyText">
    <w:name w:val="Body Text"/>
    <w:basedOn w:val="Normal"/>
    <w:link w:val="BodyTextChar"/>
    <w:uiPriority w:val="99"/>
    <w:unhideWhenUsed/>
    <w:rsid w:val="00D267AB"/>
    <w:pPr>
      <w:tabs>
        <w:tab w:val="left" w:pos="720"/>
        <w:tab w:val="left" w:pos="1440"/>
      </w:tabs>
    </w:pPr>
    <w:rPr>
      <w:rFonts w:ascii="CG Times (WN)" w:hAnsi="CG Times (WN)"/>
      <w:sz w:val="24"/>
      <w:lang w:eastAsia="en-US"/>
    </w:rPr>
  </w:style>
  <w:style w:type="character" w:customStyle="1" w:styleId="BodyTextChar">
    <w:name w:val="Body Text Char"/>
    <w:basedOn w:val="DefaultParagraphFont"/>
    <w:link w:val="BodyText"/>
    <w:uiPriority w:val="99"/>
    <w:rsid w:val="00D267AB"/>
    <w:rPr>
      <w:rFonts w:ascii="CG Times (WN)" w:hAnsi="CG Times (WN)"/>
      <w:sz w:val="24"/>
      <w:lang w:eastAsia="en-US"/>
    </w:rPr>
  </w:style>
  <w:style w:type="paragraph" w:styleId="BodyText2">
    <w:name w:val="Body Text 2"/>
    <w:basedOn w:val="Normal"/>
    <w:link w:val="BodyText2Char"/>
    <w:uiPriority w:val="99"/>
    <w:unhideWhenUsed/>
    <w:rsid w:val="00D267AB"/>
    <w:rPr>
      <w:sz w:val="16"/>
      <w:lang w:eastAsia="en-US"/>
    </w:rPr>
  </w:style>
  <w:style w:type="character" w:customStyle="1" w:styleId="BodyText2Char">
    <w:name w:val="Body Text 2 Char"/>
    <w:basedOn w:val="DefaultParagraphFont"/>
    <w:link w:val="BodyText2"/>
    <w:uiPriority w:val="99"/>
    <w:rsid w:val="00D267AB"/>
    <w:rPr>
      <w:sz w:val="16"/>
      <w:lang w:eastAsia="en-US"/>
    </w:rPr>
  </w:style>
  <w:style w:type="paragraph" w:styleId="ListParagraph">
    <w:name w:val="List Paragraph"/>
    <w:basedOn w:val="Normal"/>
    <w:uiPriority w:val="34"/>
    <w:qFormat/>
    <w:rsid w:val="00D267AB"/>
    <w:pPr>
      <w:ind w:left="720"/>
      <w:contextualSpacing/>
    </w:pPr>
    <w:rPr>
      <w:sz w:val="24"/>
      <w:lang w:eastAsia="en-US"/>
    </w:rPr>
  </w:style>
  <w:style w:type="character" w:customStyle="1" w:styleId="title-link-wrapper">
    <w:name w:val="title-link-wrapper"/>
    <w:basedOn w:val="DefaultParagraphFont"/>
    <w:rsid w:val="00D267AB"/>
    <w:rPr>
      <w:rFonts w:ascii="Times New Roman" w:hAnsi="Times New Roman" w:cs="Times New Roman" w:hint="default"/>
    </w:rPr>
  </w:style>
  <w:style w:type="character" w:customStyle="1" w:styleId="medium-font1">
    <w:name w:val="medium-font1"/>
    <w:basedOn w:val="DefaultParagraphFont"/>
    <w:rsid w:val="00D267AB"/>
    <w:rPr>
      <w:rFonts w:ascii="Times New Roman" w:hAnsi="Times New Roman" w:cs="Times New Roman" w:hint="default"/>
      <w:sz w:val="19"/>
      <w:szCs w:val="19"/>
    </w:rPr>
  </w:style>
  <w:style w:type="paragraph" w:styleId="BalloonText">
    <w:name w:val="Balloon Text"/>
    <w:basedOn w:val="Normal"/>
    <w:link w:val="BalloonTextChar"/>
    <w:rsid w:val="00D267AB"/>
    <w:rPr>
      <w:rFonts w:ascii="Tahoma" w:hAnsi="Tahoma" w:cs="Tahoma"/>
      <w:sz w:val="16"/>
      <w:szCs w:val="16"/>
    </w:rPr>
  </w:style>
  <w:style w:type="character" w:customStyle="1" w:styleId="BalloonTextChar">
    <w:name w:val="Balloon Text Char"/>
    <w:basedOn w:val="DefaultParagraphFont"/>
    <w:link w:val="BalloonText"/>
    <w:rsid w:val="00D267A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iPriority="9" w:unhideWhenUsed="1" w:qFormat="1"/>
    <w:lsdException w:name="heading 3" w:semiHidden="1" w:unhideWhenUsed="1" w:qFormat="1"/>
    <w:lsdException w:name="heading 4" w:semiHidden="1" w:uiPriority="9" w:unhideWhenUsed="1" w:qFormat="1"/>
    <w:lsdException w:name="heading 5" w:semiHidden="1"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Body Text" w:uiPriority="99"/>
    <w:lsdException w:name="Subtitle" w:qFormat="1"/>
    <w:lsdException w:name="Body Text 2" w:uiPriority="99"/>
    <w:lsdException w:name="Strong" w:uiPriority="22"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267AB"/>
  </w:style>
  <w:style w:type="paragraph" w:styleId="Heading2">
    <w:name w:val="heading 2"/>
    <w:basedOn w:val="Normal"/>
    <w:next w:val="Normal"/>
    <w:link w:val="Heading2Char"/>
    <w:uiPriority w:val="9"/>
    <w:unhideWhenUsed/>
    <w:qFormat/>
    <w:rsid w:val="00D267AB"/>
    <w:pPr>
      <w:keepNext/>
      <w:jc w:val="both"/>
      <w:outlineLvl w:val="1"/>
    </w:pPr>
    <w:rPr>
      <w:b/>
      <w:sz w:val="24"/>
    </w:rPr>
  </w:style>
  <w:style w:type="paragraph" w:styleId="Heading4">
    <w:name w:val="heading 4"/>
    <w:basedOn w:val="Normal"/>
    <w:next w:val="Normal"/>
    <w:link w:val="Heading4Char"/>
    <w:uiPriority w:val="9"/>
    <w:unhideWhenUsed/>
    <w:qFormat/>
    <w:rsid w:val="00D267AB"/>
    <w:pPr>
      <w:keepNext/>
      <w:spacing w:before="120" w:after="120"/>
      <w:jc w:val="center"/>
      <w:outlineLvl w:val="3"/>
    </w:pPr>
    <w:rPr>
      <w:sz w:val="40"/>
    </w:rPr>
  </w:style>
  <w:style w:type="paragraph" w:styleId="Heading6">
    <w:name w:val="heading 6"/>
    <w:basedOn w:val="Normal"/>
    <w:next w:val="Normal"/>
    <w:link w:val="Heading6Char"/>
    <w:uiPriority w:val="9"/>
    <w:semiHidden/>
    <w:unhideWhenUsed/>
    <w:qFormat/>
    <w:rsid w:val="00D267AB"/>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67AB"/>
    <w:rPr>
      <w:b/>
      <w:sz w:val="24"/>
    </w:rPr>
  </w:style>
  <w:style w:type="character" w:customStyle="1" w:styleId="Heading4Char">
    <w:name w:val="Heading 4 Char"/>
    <w:basedOn w:val="DefaultParagraphFont"/>
    <w:link w:val="Heading4"/>
    <w:uiPriority w:val="9"/>
    <w:rsid w:val="00D267AB"/>
    <w:rPr>
      <w:sz w:val="40"/>
    </w:rPr>
  </w:style>
  <w:style w:type="character" w:customStyle="1" w:styleId="Heading6Char">
    <w:name w:val="Heading 6 Char"/>
    <w:basedOn w:val="DefaultParagraphFont"/>
    <w:link w:val="Heading6"/>
    <w:uiPriority w:val="9"/>
    <w:semiHidden/>
    <w:rsid w:val="00D267AB"/>
    <w:rPr>
      <w:rFonts w:ascii="Arial" w:hAnsi="Arial" w:cs="Arial"/>
      <w:b/>
      <w:bCs/>
      <w:sz w:val="24"/>
      <w:lang w:eastAsia="en-US"/>
    </w:rPr>
  </w:style>
  <w:style w:type="character" w:styleId="Strong">
    <w:name w:val="Strong"/>
    <w:basedOn w:val="DefaultParagraphFont"/>
    <w:uiPriority w:val="22"/>
    <w:qFormat/>
    <w:rsid w:val="00D267AB"/>
    <w:rPr>
      <w:rFonts w:ascii="Times New Roman" w:hAnsi="Times New Roman" w:cs="Times New Roman" w:hint="default"/>
      <w:b/>
      <w:bCs/>
    </w:rPr>
  </w:style>
  <w:style w:type="paragraph" w:styleId="Header">
    <w:name w:val="header"/>
    <w:basedOn w:val="Normal"/>
    <w:link w:val="HeaderChar"/>
    <w:uiPriority w:val="99"/>
    <w:unhideWhenUsed/>
    <w:rsid w:val="00D267AB"/>
    <w:pPr>
      <w:tabs>
        <w:tab w:val="center" w:pos="4153"/>
        <w:tab w:val="right" w:pos="8306"/>
      </w:tabs>
    </w:pPr>
  </w:style>
  <w:style w:type="character" w:customStyle="1" w:styleId="HeaderChar">
    <w:name w:val="Header Char"/>
    <w:basedOn w:val="DefaultParagraphFont"/>
    <w:link w:val="Header"/>
    <w:uiPriority w:val="99"/>
    <w:rsid w:val="00D267AB"/>
  </w:style>
  <w:style w:type="paragraph" w:styleId="BodyText">
    <w:name w:val="Body Text"/>
    <w:basedOn w:val="Normal"/>
    <w:link w:val="BodyTextChar"/>
    <w:uiPriority w:val="99"/>
    <w:unhideWhenUsed/>
    <w:rsid w:val="00D267AB"/>
    <w:pPr>
      <w:tabs>
        <w:tab w:val="left" w:pos="720"/>
        <w:tab w:val="left" w:pos="1440"/>
      </w:tabs>
    </w:pPr>
    <w:rPr>
      <w:rFonts w:ascii="CG Times (WN)" w:hAnsi="CG Times (WN)"/>
      <w:sz w:val="24"/>
      <w:lang w:eastAsia="en-US"/>
    </w:rPr>
  </w:style>
  <w:style w:type="character" w:customStyle="1" w:styleId="BodyTextChar">
    <w:name w:val="Body Text Char"/>
    <w:basedOn w:val="DefaultParagraphFont"/>
    <w:link w:val="BodyText"/>
    <w:uiPriority w:val="99"/>
    <w:rsid w:val="00D267AB"/>
    <w:rPr>
      <w:rFonts w:ascii="CG Times (WN)" w:hAnsi="CG Times (WN)"/>
      <w:sz w:val="24"/>
      <w:lang w:eastAsia="en-US"/>
    </w:rPr>
  </w:style>
  <w:style w:type="paragraph" w:styleId="BodyText2">
    <w:name w:val="Body Text 2"/>
    <w:basedOn w:val="Normal"/>
    <w:link w:val="BodyText2Char"/>
    <w:uiPriority w:val="99"/>
    <w:unhideWhenUsed/>
    <w:rsid w:val="00D267AB"/>
    <w:rPr>
      <w:sz w:val="16"/>
      <w:lang w:eastAsia="en-US"/>
    </w:rPr>
  </w:style>
  <w:style w:type="character" w:customStyle="1" w:styleId="BodyText2Char">
    <w:name w:val="Body Text 2 Char"/>
    <w:basedOn w:val="DefaultParagraphFont"/>
    <w:link w:val="BodyText2"/>
    <w:uiPriority w:val="99"/>
    <w:rsid w:val="00D267AB"/>
    <w:rPr>
      <w:sz w:val="16"/>
      <w:lang w:eastAsia="en-US"/>
    </w:rPr>
  </w:style>
  <w:style w:type="paragraph" w:styleId="ListParagraph">
    <w:name w:val="List Paragraph"/>
    <w:basedOn w:val="Normal"/>
    <w:uiPriority w:val="34"/>
    <w:qFormat/>
    <w:rsid w:val="00D267AB"/>
    <w:pPr>
      <w:ind w:left="720"/>
      <w:contextualSpacing/>
    </w:pPr>
    <w:rPr>
      <w:sz w:val="24"/>
      <w:lang w:eastAsia="en-US"/>
    </w:rPr>
  </w:style>
  <w:style w:type="character" w:customStyle="1" w:styleId="title-link-wrapper">
    <w:name w:val="title-link-wrapper"/>
    <w:basedOn w:val="DefaultParagraphFont"/>
    <w:rsid w:val="00D267AB"/>
    <w:rPr>
      <w:rFonts w:ascii="Times New Roman" w:hAnsi="Times New Roman" w:cs="Times New Roman" w:hint="default"/>
    </w:rPr>
  </w:style>
  <w:style w:type="character" w:customStyle="1" w:styleId="medium-font1">
    <w:name w:val="medium-font1"/>
    <w:basedOn w:val="DefaultParagraphFont"/>
    <w:rsid w:val="00D267AB"/>
    <w:rPr>
      <w:rFonts w:ascii="Times New Roman" w:hAnsi="Times New Roman" w:cs="Times New Roman" w:hint="default"/>
      <w:sz w:val="19"/>
      <w:szCs w:val="19"/>
    </w:rPr>
  </w:style>
  <w:style w:type="paragraph" w:styleId="BalloonText">
    <w:name w:val="Balloon Text"/>
    <w:basedOn w:val="Normal"/>
    <w:link w:val="BalloonTextChar"/>
    <w:rsid w:val="00D267AB"/>
    <w:rPr>
      <w:rFonts w:ascii="Tahoma" w:hAnsi="Tahoma" w:cs="Tahoma"/>
      <w:sz w:val="16"/>
      <w:szCs w:val="16"/>
    </w:rPr>
  </w:style>
  <w:style w:type="character" w:customStyle="1" w:styleId="BalloonTextChar">
    <w:name w:val="Balloon Text Char"/>
    <w:basedOn w:val="DefaultParagraphFont"/>
    <w:link w:val="BalloonText"/>
    <w:rsid w:val="00D267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583223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emf"/><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14</Pages>
  <Words>4047</Words>
  <Characters>22156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ss-dw</cp:lastModifiedBy>
  <cp:revision>9</cp:revision>
  <dcterms:created xsi:type="dcterms:W3CDTF">2013-10-29T11:45:00Z</dcterms:created>
  <dcterms:modified xsi:type="dcterms:W3CDTF">2014-02-27T15:40:00Z</dcterms:modified>
</cp:coreProperties>
</file>