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81256D" w14:textId="7BABBC93" w:rsidR="008C47AD" w:rsidRDefault="00283879" w:rsidP="00F62C53">
      <w:r>
        <w:rPr>
          <w:rFonts w:ascii="Arial" w:hAnsi="Arial" w:cs="Arial"/>
          <w:b/>
          <w:bCs/>
          <w:noProof/>
          <w:color w:val="000000"/>
          <w:bdr w:val="none" w:sz="0" w:space="0" w:color="auto" w:frame="1"/>
        </w:rPr>
        <w:drawing>
          <wp:inline distT="0" distB="0" distL="0" distR="0" wp14:anchorId="108959E7" wp14:editId="37F97DFB">
            <wp:extent cx="3435399" cy="1881505"/>
            <wp:effectExtent l="0" t="0" r="0" b="4445"/>
            <wp:docPr id="1" name="Picture 1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ogo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017" cy="1894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5F1976" w14:textId="77777777" w:rsidR="00704520" w:rsidRDefault="00704520" w:rsidP="00F62C53"/>
    <w:p w14:paraId="605422B8" w14:textId="77777777" w:rsidR="00070365" w:rsidRDefault="00070365" w:rsidP="00F62C53"/>
    <w:p w14:paraId="4E73B68B" w14:textId="547AB3D1" w:rsidR="00AB5163" w:rsidRPr="00704520" w:rsidRDefault="00AB5163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Student</w:t>
      </w:r>
      <w:r w:rsidR="00275005" w:rsidRPr="00704520">
        <w:rPr>
          <w:rFonts w:ascii="Arial" w:hAnsi="Arial" w:cs="Arial"/>
          <w:b/>
          <w:bCs/>
          <w:sz w:val="36"/>
          <w:szCs w:val="36"/>
        </w:rPr>
        <w:t xml:space="preserve"> Name:</w:t>
      </w:r>
      <w:r w:rsidR="004B4482" w:rsidRPr="00704520">
        <w:rPr>
          <w:rFonts w:ascii="Arial" w:hAnsi="Arial" w:cs="Arial"/>
          <w:sz w:val="36"/>
          <w:szCs w:val="36"/>
        </w:rPr>
        <w:t xml:space="preserve"> Moveta Douglas</w:t>
      </w:r>
    </w:p>
    <w:p w14:paraId="14C2D0F7" w14:textId="59874B2B" w:rsidR="00AB5163" w:rsidRPr="00704520" w:rsidRDefault="00AB5163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Student ID</w:t>
      </w:r>
      <w:r w:rsidR="00275005" w:rsidRPr="00704520">
        <w:rPr>
          <w:rFonts w:ascii="Arial" w:hAnsi="Arial" w:cs="Arial"/>
          <w:b/>
          <w:bCs/>
          <w:sz w:val="36"/>
          <w:szCs w:val="36"/>
        </w:rPr>
        <w:t>:</w:t>
      </w:r>
      <w:r w:rsidR="004B4482" w:rsidRPr="00704520">
        <w:rPr>
          <w:rFonts w:ascii="Arial" w:hAnsi="Arial" w:cs="Arial"/>
          <w:sz w:val="36"/>
          <w:szCs w:val="36"/>
        </w:rPr>
        <w:t xml:space="preserve"> 2329297</w:t>
      </w:r>
    </w:p>
    <w:p w14:paraId="40225696" w14:textId="5A1CF1C1" w:rsidR="00AB5163" w:rsidRPr="00704520" w:rsidRDefault="00AB5163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Module:</w:t>
      </w:r>
      <w:r w:rsidR="00D405A9" w:rsidRPr="00704520">
        <w:rPr>
          <w:rFonts w:ascii="Arial" w:hAnsi="Arial" w:cs="Arial"/>
          <w:sz w:val="36"/>
          <w:szCs w:val="36"/>
        </w:rPr>
        <w:t xml:space="preserve"> </w:t>
      </w:r>
      <w:r w:rsidR="00704520" w:rsidRPr="00704520">
        <w:rPr>
          <w:rFonts w:ascii="Arial" w:hAnsi="Arial" w:cs="Arial"/>
          <w:sz w:val="36"/>
          <w:szCs w:val="36"/>
        </w:rPr>
        <w:t>Changemakers</w:t>
      </w:r>
      <w:r w:rsidR="00211804" w:rsidRPr="00704520">
        <w:rPr>
          <w:rFonts w:ascii="Arial" w:hAnsi="Arial" w:cs="Arial"/>
          <w:sz w:val="36"/>
          <w:szCs w:val="36"/>
        </w:rPr>
        <w:t>: Building your Personal Brand for Sustainable</w:t>
      </w:r>
      <w:r w:rsidR="009C08E4" w:rsidRPr="00704520">
        <w:rPr>
          <w:rFonts w:ascii="Arial" w:hAnsi="Arial" w:cs="Arial"/>
          <w:sz w:val="36"/>
          <w:szCs w:val="36"/>
        </w:rPr>
        <w:t xml:space="preserve"> Employment.</w:t>
      </w:r>
    </w:p>
    <w:p w14:paraId="3B096B8F" w14:textId="1F7C5804" w:rsidR="00275005" w:rsidRPr="00704520" w:rsidRDefault="00275005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Module Code:</w:t>
      </w:r>
      <w:r w:rsidR="009C08E4" w:rsidRPr="00704520">
        <w:rPr>
          <w:rFonts w:ascii="Arial" w:hAnsi="Arial" w:cs="Arial"/>
          <w:sz w:val="36"/>
          <w:szCs w:val="36"/>
        </w:rPr>
        <w:t xml:space="preserve"> BMHP5015</w:t>
      </w:r>
    </w:p>
    <w:p w14:paraId="6384B61E" w14:textId="258687D5" w:rsidR="00235C20" w:rsidRPr="00704520" w:rsidRDefault="00896B14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Component</w:t>
      </w:r>
      <w:r w:rsidR="00C052E2" w:rsidRPr="00704520">
        <w:rPr>
          <w:rFonts w:ascii="Arial" w:hAnsi="Arial" w:cs="Arial"/>
          <w:b/>
          <w:bCs/>
          <w:sz w:val="36"/>
          <w:szCs w:val="36"/>
        </w:rPr>
        <w:t xml:space="preserve"> 1:</w:t>
      </w:r>
      <w:r w:rsidR="00C052E2" w:rsidRPr="00704520">
        <w:rPr>
          <w:rFonts w:ascii="Arial" w:hAnsi="Arial" w:cs="Arial"/>
          <w:sz w:val="36"/>
          <w:szCs w:val="36"/>
        </w:rPr>
        <w:t xml:space="preserve"> Online </w:t>
      </w:r>
      <w:r w:rsidR="00235C20" w:rsidRPr="00704520">
        <w:rPr>
          <w:rFonts w:ascii="Arial" w:hAnsi="Arial" w:cs="Arial"/>
          <w:sz w:val="36"/>
          <w:szCs w:val="36"/>
        </w:rPr>
        <w:t>Portfolio</w:t>
      </w:r>
    </w:p>
    <w:p w14:paraId="552103C8" w14:textId="5E3CB622" w:rsidR="00235C20" w:rsidRPr="00704520" w:rsidRDefault="004B4482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Lecture</w:t>
      </w:r>
      <w:r w:rsidR="00235C20" w:rsidRPr="00704520">
        <w:rPr>
          <w:rFonts w:ascii="Arial" w:hAnsi="Arial" w:cs="Arial"/>
          <w:b/>
          <w:bCs/>
          <w:sz w:val="36"/>
          <w:szCs w:val="36"/>
        </w:rPr>
        <w:t>:</w:t>
      </w:r>
      <w:r w:rsidR="00235C20" w:rsidRPr="00704520">
        <w:rPr>
          <w:rFonts w:ascii="Arial" w:hAnsi="Arial" w:cs="Arial"/>
          <w:sz w:val="36"/>
          <w:szCs w:val="36"/>
        </w:rPr>
        <w:t xml:space="preserve"> </w:t>
      </w:r>
      <w:r w:rsidR="00896B14" w:rsidRPr="00704520">
        <w:rPr>
          <w:rFonts w:ascii="Arial" w:hAnsi="Arial" w:cs="Arial"/>
          <w:sz w:val="36"/>
          <w:szCs w:val="36"/>
        </w:rPr>
        <w:t xml:space="preserve"> </w:t>
      </w:r>
      <w:r w:rsidR="00325568" w:rsidRPr="00704520">
        <w:rPr>
          <w:rFonts w:ascii="Arial" w:hAnsi="Arial" w:cs="Arial"/>
          <w:sz w:val="36"/>
          <w:szCs w:val="36"/>
        </w:rPr>
        <w:t>Mr Brian Mashumba</w:t>
      </w:r>
    </w:p>
    <w:p w14:paraId="670AF22E" w14:textId="1B6BA9B5" w:rsidR="00235C20" w:rsidRPr="00704520" w:rsidRDefault="004B4482" w:rsidP="00704520">
      <w:pPr>
        <w:jc w:val="center"/>
        <w:rPr>
          <w:rFonts w:ascii="Arial" w:hAnsi="Arial" w:cs="Arial"/>
          <w:sz w:val="36"/>
          <w:szCs w:val="36"/>
        </w:rPr>
      </w:pPr>
      <w:r w:rsidRPr="00704520">
        <w:rPr>
          <w:rFonts w:ascii="Arial" w:hAnsi="Arial" w:cs="Arial"/>
          <w:b/>
          <w:bCs/>
          <w:sz w:val="36"/>
          <w:szCs w:val="36"/>
        </w:rPr>
        <w:t>Due date:</w:t>
      </w:r>
      <w:r w:rsidRPr="00704520">
        <w:rPr>
          <w:rFonts w:ascii="Arial" w:hAnsi="Arial" w:cs="Arial"/>
          <w:sz w:val="36"/>
          <w:szCs w:val="36"/>
        </w:rPr>
        <w:t xml:space="preserve"> </w:t>
      </w:r>
      <w:r w:rsidR="00325568" w:rsidRPr="00704520">
        <w:rPr>
          <w:rFonts w:ascii="Arial" w:hAnsi="Arial" w:cs="Arial"/>
          <w:sz w:val="36"/>
          <w:szCs w:val="36"/>
        </w:rPr>
        <w:t>5</w:t>
      </w:r>
      <w:r w:rsidR="00325568" w:rsidRPr="00704520">
        <w:rPr>
          <w:rFonts w:ascii="Arial" w:hAnsi="Arial" w:cs="Arial"/>
          <w:sz w:val="36"/>
          <w:szCs w:val="36"/>
          <w:vertAlign w:val="superscript"/>
        </w:rPr>
        <w:t>th</w:t>
      </w:r>
      <w:r w:rsidR="00325568" w:rsidRPr="00704520">
        <w:rPr>
          <w:rFonts w:ascii="Arial" w:hAnsi="Arial" w:cs="Arial"/>
          <w:sz w:val="36"/>
          <w:szCs w:val="36"/>
        </w:rPr>
        <w:t xml:space="preserve"> December 2025</w:t>
      </w:r>
    </w:p>
    <w:p w14:paraId="191F2E4B" w14:textId="77777777" w:rsidR="008C47AD" w:rsidRPr="00704520" w:rsidRDefault="008C47AD" w:rsidP="00F62C53">
      <w:pPr>
        <w:rPr>
          <w:rFonts w:ascii="Arial" w:hAnsi="Arial" w:cs="Arial"/>
          <w:sz w:val="36"/>
          <w:szCs w:val="36"/>
        </w:rPr>
      </w:pPr>
    </w:p>
    <w:p w14:paraId="14F98A32" w14:textId="77777777" w:rsidR="008C47AD" w:rsidRDefault="008C47AD" w:rsidP="00F62C53"/>
    <w:p w14:paraId="1AC41E6A" w14:textId="77777777" w:rsidR="008C47AD" w:rsidRDefault="008C47AD" w:rsidP="00F62C53"/>
    <w:p w14:paraId="65AB837F" w14:textId="77777777" w:rsidR="008C47AD" w:rsidRDefault="008C47AD" w:rsidP="00F62C53"/>
    <w:p w14:paraId="6639AAB1" w14:textId="77777777" w:rsidR="008C47AD" w:rsidRDefault="008C47AD" w:rsidP="00F62C53"/>
    <w:p w14:paraId="7E28FC92" w14:textId="77777777" w:rsidR="008C47AD" w:rsidRDefault="008C47AD" w:rsidP="00F62C53"/>
    <w:p w14:paraId="79B4E602" w14:textId="77777777" w:rsidR="008C47AD" w:rsidRDefault="008C47AD" w:rsidP="00F62C53"/>
    <w:p w14:paraId="1C3B2FA1" w14:textId="77777777" w:rsidR="008C47AD" w:rsidRDefault="008C47AD" w:rsidP="00F62C53"/>
    <w:p w14:paraId="77EBA021" w14:textId="77777777" w:rsidR="00A82AC7" w:rsidRDefault="00A82AC7" w:rsidP="00F62C53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7075658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0754C1" w14:textId="305FEBE9" w:rsidR="00CE2D81" w:rsidRDefault="00CE2D81">
          <w:pPr>
            <w:pStyle w:val="TOCHeading"/>
          </w:pPr>
          <w:r>
            <w:t>Contents</w:t>
          </w:r>
        </w:p>
        <w:p w14:paraId="7C311821" w14:textId="660EC171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592628" w:history="1">
            <w:r w:rsidRPr="00785681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7A27A" w14:textId="68529003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29" w:history="1">
            <w:r w:rsidRPr="00785681">
              <w:rPr>
                <w:rStyle w:val="Hyperlink"/>
                <w:noProof/>
              </w:rPr>
              <w:t>2. Activity 1 – Engagement with Online Learning Platforms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0D8CB" w14:textId="384A4749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0" w:history="1">
            <w:r w:rsidRPr="00785681">
              <w:rPr>
                <w:rStyle w:val="Hyperlink"/>
                <w:noProof/>
              </w:rPr>
              <w:t>2.1 Description of the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9BF9D" w14:textId="7AC2CFBF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1" w:history="1">
            <w:r w:rsidRPr="00785681">
              <w:rPr>
                <w:rStyle w:val="Hyperlink"/>
                <w:noProof/>
              </w:rPr>
              <w:t>2.2 Critical Reflection on Learning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8A8AD" w14:textId="4F7567A7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2" w:history="1">
            <w:r w:rsidRPr="00785681">
              <w:rPr>
                <w:rStyle w:val="Hyperlink"/>
                <w:noProof/>
              </w:rPr>
              <w:t>2.3 Application to Professional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BC8FF" w14:textId="7F057B49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33" w:history="1">
            <w:r w:rsidRPr="00785681">
              <w:rPr>
                <w:rStyle w:val="Hyperlink"/>
                <w:noProof/>
              </w:rPr>
              <w:t>3. Activity 2 – Online Task on Professional Identity 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A9170" w14:textId="0B46FD2A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4" w:history="1">
            <w:r w:rsidRPr="00785681">
              <w:rPr>
                <w:rStyle w:val="Hyperlink"/>
                <w:noProof/>
              </w:rPr>
              <w:t>3.1 Description of the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A5560" w14:textId="48D30E45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5" w:history="1">
            <w:r w:rsidRPr="00785681">
              <w:rPr>
                <w:rStyle w:val="Hyperlink"/>
                <w:noProof/>
              </w:rPr>
              <w:t>3.2 Reflection on Emerging Professional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9F5A1" w14:textId="5709C9F5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6" w:history="1">
            <w:r w:rsidRPr="00785681">
              <w:rPr>
                <w:rStyle w:val="Hyperlink"/>
                <w:noProof/>
              </w:rPr>
              <w:t>3.3 Linking to Literature and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0EC58" w14:textId="60E9D6E3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37" w:history="1">
            <w:r w:rsidRPr="00785681">
              <w:rPr>
                <w:rStyle w:val="Hyperlink"/>
                <w:noProof/>
              </w:rPr>
              <w:t>4. Activity 3 – Online Learning on Personal Branding and Career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E7B10D" w14:textId="55B581FB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8" w:history="1">
            <w:r w:rsidRPr="00785681">
              <w:rPr>
                <w:rStyle w:val="Hyperlink"/>
                <w:noProof/>
              </w:rPr>
              <w:t>4.1 Description of the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02BB2" w14:textId="04C95BFC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39" w:history="1">
            <w:r w:rsidRPr="00785681">
              <w:rPr>
                <w:rStyle w:val="Hyperlink"/>
                <w:noProof/>
              </w:rPr>
              <w:t>4.2 Reflection on Personal Brand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191BC2" w14:textId="49E13F84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40" w:history="1">
            <w:r w:rsidRPr="00785681">
              <w:rPr>
                <w:rStyle w:val="Hyperlink"/>
                <w:noProof/>
              </w:rPr>
              <w:t>4.3 Integration with Research and Future Employability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AE858" w14:textId="1AB3E3A8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41" w:history="1">
            <w:r w:rsidRPr="00785681">
              <w:rPr>
                <w:rStyle w:val="Hyperlink"/>
                <w:noProof/>
              </w:rPr>
              <w:t>5. Activity 4 – Virtual Caring Skills / Practice-Based Online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07660" w14:textId="3ABD3EFA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42" w:history="1">
            <w:r w:rsidRPr="00785681">
              <w:rPr>
                <w:rStyle w:val="Hyperlink"/>
                <w:noProof/>
              </w:rPr>
              <w:t>5.1 Description of the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A04D6" w14:textId="09393623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43" w:history="1">
            <w:r w:rsidRPr="00785681">
              <w:rPr>
                <w:rStyle w:val="Hyperlink"/>
                <w:noProof/>
              </w:rPr>
              <w:t>5.2 Reflection on Skills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855EA" w14:textId="5FAA7555" w:rsidR="00CE2D81" w:rsidRDefault="00CE2D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592644" w:history="1">
            <w:r w:rsidRPr="00785681">
              <w:rPr>
                <w:rStyle w:val="Hyperlink"/>
                <w:noProof/>
              </w:rPr>
              <w:t>5.3 Literature-Informed Critique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4D97B" w14:textId="031F1ACB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45" w:history="1">
            <w:r w:rsidRPr="00785681">
              <w:rPr>
                <w:rStyle w:val="Hyperlink"/>
                <w:noProof/>
              </w:rPr>
              <w:t>6. Synthesis: Impact of Online Learning on Professional Identity and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83E0B" w14:textId="2CFA6BC9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46" w:history="1">
            <w:r w:rsidRPr="00785681">
              <w:rPr>
                <w:rStyle w:val="Hyperlink"/>
                <w:noProof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0F74C" w14:textId="5C65BC13" w:rsidR="00CE2D81" w:rsidRDefault="00CE2D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592647" w:history="1">
            <w:r w:rsidRPr="00785681">
              <w:rPr>
                <w:rStyle w:val="Hyperlink"/>
                <w:noProof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_Toc215592647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B1368" w14:textId="45ED0184" w:rsidR="00CE2D81" w:rsidRDefault="00CE2D81">
          <w:r>
            <w:rPr>
              <w:b/>
              <w:bCs/>
              <w:noProof/>
            </w:rPr>
            <w:fldChar w:fldCharType="end"/>
          </w:r>
        </w:p>
      </w:sdtContent>
    </w:sdt>
    <w:p w14:paraId="245A2D20" w14:textId="77777777" w:rsidR="00A82AC7" w:rsidRDefault="00A82AC7" w:rsidP="00F62C53"/>
    <w:p w14:paraId="73BDA1D8" w14:textId="77777777" w:rsidR="008C47AD" w:rsidRDefault="008C47AD" w:rsidP="00F62C53"/>
    <w:p w14:paraId="33E1E7F1" w14:textId="77777777" w:rsidR="008C47AD" w:rsidRDefault="008C47AD" w:rsidP="00F62C53"/>
    <w:p w14:paraId="1D6A88A6" w14:textId="77777777" w:rsidR="008C47AD" w:rsidRDefault="008C47AD" w:rsidP="00F62C53"/>
    <w:p w14:paraId="45B81669" w14:textId="77777777" w:rsidR="008C47AD" w:rsidRDefault="008C47AD" w:rsidP="00F62C53"/>
    <w:p w14:paraId="4262FD41" w14:textId="77777777" w:rsidR="008C47AD" w:rsidRDefault="008C47AD" w:rsidP="00F62C53"/>
    <w:p w14:paraId="2D70EFFC" w14:textId="77777777" w:rsidR="008C47AD" w:rsidRDefault="008C47AD" w:rsidP="00F62C53"/>
    <w:p w14:paraId="68CC85D9" w14:textId="5B161C3C" w:rsidR="00F62C53" w:rsidRPr="00CE2789" w:rsidRDefault="00F62C53" w:rsidP="00A82AC7">
      <w:pPr>
        <w:pStyle w:val="Heading1"/>
        <w:rPr>
          <w:sz w:val="36"/>
          <w:szCs w:val="36"/>
        </w:rPr>
      </w:pPr>
      <w:bookmarkStart w:id="0" w:name="_Toc215592628"/>
      <w:r w:rsidRPr="00CE2789">
        <w:rPr>
          <w:sz w:val="36"/>
          <w:szCs w:val="36"/>
        </w:rPr>
        <w:lastRenderedPageBreak/>
        <w:t>1. Introduction</w:t>
      </w:r>
      <w:bookmarkEnd w:id="0"/>
      <w:r w:rsidRPr="00CE2789">
        <w:rPr>
          <w:sz w:val="36"/>
          <w:szCs w:val="36"/>
        </w:rPr>
        <w:t xml:space="preserve"> </w:t>
      </w:r>
    </w:p>
    <w:p w14:paraId="2520609B" w14:textId="7A2565AE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The module focuses on the processes of employability, professional identity, and personal</w:t>
      </w:r>
      <w:r w:rsidR="0050434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branding development in a health and social care setting, with all learning supported and</w:t>
      </w:r>
      <w:r w:rsidR="0050434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evidenced by the Moodle Virtual Learning Environment (VLE). The growing dependence on the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internet in health education has also created the necessity for students to explore digitalised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interaction within the idea of continuing the professional development (</w:t>
      </w:r>
      <w:proofErr w:type="spellStart"/>
      <w:r w:rsidRPr="00F80F7A">
        <w:rPr>
          <w:rFonts w:ascii="Arial" w:hAnsi="Arial" w:cs="Arial"/>
          <w:sz w:val="22"/>
          <w:szCs w:val="22"/>
        </w:rPr>
        <w:t>Enyoojo</w:t>
      </w:r>
      <w:proofErr w:type="spellEnd"/>
      <w:r w:rsidRPr="00F80F7A">
        <w:rPr>
          <w:rFonts w:ascii="Arial" w:hAnsi="Arial" w:cs="Arial"/>
          <w:sz w:val="22"/>
          <w:szCs w:val="22"/>
        </w:rPr>
        <w:t xml:space="preserve"> et al., 2024).</w:t>
      </w:r>
    </w:p>
    <w:p w14:paraId="0B8B732A" w14:textId="502851C3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 xml:space="preserve">This portfolio is therefore a critical reflection </w:t>
      </w:r>
      <w:r w:rsidR="00015E1F">
        <w:rPr>
          <w:rFonts w:ascii="Arial" w:hAnsi="Arial" w:cs="Arial"/>
          <w:sz w:val="22"/>
          <w:szCs w:val="22"/>
        </w:rPr>
        <w:t>on a sequence of online learning exercises, including a series of forum discussions, structured quizzes, and case-based tasks, that aided my understanding</w:t>
      </w:r>
      <w:r w:rsidRPr="00F80F7A">
        <w:rPr>
          <w:rFonts w:ascii="Arial" w:hAnsi="Arial" w:cs="Arial"/>
          <w:sz w:val="22"/>
          <w:szCs w:val="22"/>
        </w:rPr>
        <w:t xml:space="preserve"> of professional expectations in the health and social care field. This is based on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the academic literature, which shows that online learning can help develop skills, engagement,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and identity among health students (Rivera-Vargas et al., 2021). The core of evidence-based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reflection </w:t>
      </w:r>
      <w:r w:rsidR="00015E1F">
        <w:rPr>
          <w:rFonts w:ascii="Arial" w:hAnsi="Arial" w:cs="Arial"/>
          <w:sz w:val="22"/>
          <w:szCs w:val="22"/>
        </w:rPr>
        <w:t>focused on developing the role of digital engagement in future employability and fostering</w:t>
      </w:r>
      <w:r w:rsidRPr="00F80F7A">
        <w:rPr>
          <w:rFonts w:ascii="Arial" w:hAnsi="Arial" w:cs="Arial"/>
          <w:sz w:val="22"/>
          <w:szCs w:val="22"/>
        </w:rPr>
        <w:t xml:space="preserve"> behaviours in the field (Nowell et al., 2023). Four evaluated activities are arranged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around the portfolio, which is then completed by </w:t>
      </w:r>
      <w:r w:rsidR="00015E1F">
        <w:rPr>
          <w:rFonts w:ascii="Arial" w:hAnsi="Arial" w:cs="Arial"/>
          <w:sz w:val="22"/>
          <w:szCs w:val="22"/>
        </w:rPr>
        <w:t>synthesising</w:t>
      </w:r>
      <w:r w:rsidRPr="00F80F7A">
        <w:rPr>
          <w:rFonts w:ascii="Arial" w:hAnsi="Arial" w:cs="Arial"/>
          <w:sz w:val="22"/>
          <w:szCs w:val="22"/>
        </w:rPr>
        <w:t xml:space="preserve"> the learning acquired </w:t>
      </w:r>
      <w:r w:rsidR="00015E1F">
        <w:rPr>
          <w:rFonts w:ascii="Arial" w:hAnsi="Arial" w:cs="Arial"/>
          <w:sz w:val="22"/>
          <w:szCs w:val="22"/>
        </w:rPr>
        <w:t>from</w:t>
      </w:r>
      <w:r w:rsidRPr="00F80F7A">
        <w:rPr>
          <w:rFonts w:ascii="Arial" w:hAnsi="Arial" w:cs="Arial"/>
          <w:sz w:val="22"/>
          <w:szCs w:val="22"/>
        </w:rPr>
        <w:t xml:space="preserve"> the entire online interaction.</w:t>
      </w:r>
    </w:p>
    <w:p w14:paraId="7FCDC355" w14:textId="77777777" w:rsidR="00F62C53" w:rsidRPr="00CE2789" w:rsidRDefault="00F62C53" w:rsidP="00CE2789">
      <w:pPr>
        <w:pStyle w:val="Heading1"/>
        <w:spacing w:line="240" w:lineRule="auto"/>
        <w:rPr>
          <w:sz w:val="36"/>
          <w:szCs w:val="36"/>
        </w:rPr>
      </w:pPr>
      <w:bookmarkStart w:id="1" w:name="_Toc215592629"/>
      <w:r w:rsidRPr="00CE2789">
        <w:rPr>
          <w:sz w:val="36"/>
          <w:szCs w:val="36"/>
        </w:rPr>
        <w:t>2. Activity 1 – Engagement with Online Learning Platforms in Health and Social Care</w:t>
      </w:r>
      <w:bookmarkEnd w:id="1"/>
    </w:p>
    <w:p w14:paraId="42D9BB34" w14:textId="77777777" w:rsidR="007E730C" w:rsidRDefault="00F62C53" w:rsidP="00A82AC7">
      <w:pPr>
        <w:pStyle w:val="Heading2"/>
      </w:pPr>
      <w:bookmarkStart w:id="2" w:name="_Toc215592630"/>
      <w:r w:rsidRPr="00F80F7A">
        <w:t>2.1 Description of the Activity</w:t>
      </w:r>
      <w:bookmarkEnd w:id="2"/>
      <w:r w:rsidR="007E730C">
        <w:t xml:space="preserve"> </w:t>
      </w:r>
    </w:p>
    <w:p w14:paraId="7FB37E7D" w14:textId="4FBA8DAB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Among the initial Moodle tasks that I undertook was an introductory discussion forum where</w:t>
      </w:r>
      <w:r w:rsidR="00F80F7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students had to share their expectations of the module and reply to one another. It was the task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to become accustomed to the online learning atmosphere and help us get used to online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learning as a crucial aspect in the context of the growing implementation of virtual teaching in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health-related fields (Muflih et al., 2021). The exercise involved compiling a brief reflective text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and communicating with at least two colleagues, who would make them feel more active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participants in the collaborative online discussion or dialogue at an early stage. This exercise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led me to find my way around the tools of Moodle, such as discussion boards, notifications and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peer-</w:t>
      </w:r>
      <w:proofErr w:type="gramStart"/>
      <w:r w:rsidRPr="00F80F7A">
        <w:rPr>
          <w:rFonts w:ascii="Arial" w:hAnsi="Arial" w:cs="Arial"/>
          <w:sz w:val="22"/>
          <w:szCs w:val="22"/>
        </w:rPr>
        <w:t>reply</w:t>
      </w:r>
      <w:proofErr w:type="gramEnd"/>
      <w:r w:rsidRPr="00F80F7A">
        <w:rPr>
          <w:rFonts w:ascii="Arial" w:hAnsi="Arial" w:cs="Arial"/>
          <w:sz w:val="22"/>
          <w:szCs w:val="22"/>
        </w:rPr>
        <w:t xml:space="preserve"> capabilities, which were the basis of further online learning.</w:t>
      </w:r>
    </w:p>
    <w:p w14:paraId="196BB136" w14:textId="77777777" w:rsidR="00A402B3" w:rsidRDefault="00F62C53" w:rsidP="00A82AC7">
      <w:pPr>
        <w:pStyle w:val="Heading2"/>
      </w:pPr>
      <w:bookmarkStart w:id="3" w:name="_Toc215592631"/>
      <w:r w:rsidRPr="00F80F7A">
        <w:t>2.2 Critical Reflection on Learning Experience</w:t>
      </w:r>
      <w:bookmarkEnd w:id="3"/>
      <w:r w:rsidR="00A402B3">
        <w:t xml:space="preserve"> </w:t>
      </w:r>
    </w:p>
    <w:p w14:paraId="72C6E9CF" w14:textId="01796DBA" w:rsidR="00F62C53" w:rsidRPr="00F80F7A" w:rsidRDefault="00F62C53" w:rsidP="00C660AD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The process of the forum activity showed both advantages and shortcomings. The non-waiting</w:t>
      </w:r>
      <w:r w:rsidR="00A402B3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aspect of the discussion was at first convenient as I had time to think before I could reply.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Nevertheless, there were also times during the process of developing responses when I felt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insecure, which is consistent with the literature with mixed results regarding satisfaction </w:t>
      </w:r>
      <w:r w:rsidRPr="00F80F7A">
        <w:rPr>
          <w:rFonts w:ascii="Arial" w:hAnsi="Arial" w:cs="Arial"/>
          <w:sz w:val="22"/>
          <w:szCs w:val="22"/>
        </w:rPr>
        <w:lastRenderedPageBreak/>
        <w:t>among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learners transitioning to online medical and health sampling and delivery systems (</w:t>
      </w:r>
      <w:proofErr w:type="spellStart"/>
      <w:r w:rsidRPr="00F80F7A">
        <w:rPr>
          <w:rFonts w:ascii="Arial" w:hAnsi="Arial" w:cs="Arial"/>
          <w:sz w:val="22"/>
          <w:szCs w:val="22"/>
        </w:rPr>
        <w:t>Enyoojo</w:t>
      </w:r>
      <w:proofErr w:type="spellEnd"/>
      <w:r w:rsidRPr="00F80F7A">
        <w:rPr>
          <w:rFonts w:ascii="Arial" w:hAnsi="Arial" w:cs="Arial"/>
          <w:sz w:val="22"/>
          <w:szCs w:val="22"/>
        </w:rPr>
        <w:t xml:space="preserve"> et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al., 2024). Regardless of such obstacles, VLE flexibility and access were extremely beneficial.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The platform provided me with an opportunity to review posts, study other learning resources at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my own </w:t>
      </w:r>
      <w:r w:rsidR="00317E66">
        <w:rPr>
          <w:rFonts w:ascii="Arial" w:hAnsi="Arial" w:cs="Arial"/>
          <w:sz w:val="22"/>
          <w:szCs w:val="22"/>
        </w:rPr>
        <w:t xml:space="preserve">pace, and become accustomed to the digital tools </w:t>
      </w:r>
      <w:r w:rsidRPr="00F80F7A">
        <w:rPr>
          <w:rFonts w:ascii="Arial" w:hAnsi="Arial" w:cs="Arial"/>
          <w:sz w:val="22"/>
          <w:szCs w:val="22"/>
        </w:rPr>
        <w:t>necessary to understand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the context of health education in the 21st century. These experiences represent general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observations that virtual learning spaces </w:t>
      </w:r>
      <w:r w:rsidR="00317E66">
        <w:rPr>
          <w:rFonts w:ascii="Arial" w:hAnsi="Arial" w:cs="Arial"/>
          <w:sz w:val="22"/>
          <w:szCs w:val="22"/>
        </w:rPr>
        <w:t>offer advantages in</w:t>
      </w:r>
      <w:r w:rsidRPr="00F80F7A">
        <w:rPr>
          <w:rFonts w:ascii="Arial" w:hAnsi="Arial" w:cs="Arial"/>
          <w:sz w:val="22"/>
          <w:szCs w:val="22"/>
        </w:rPr>
        <w:t xml:space="preserve"> autonomy and dynamism, albeit at the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expense of greater digital literacy compared to the physical realm (Rivera-Vargas et al., 2021).</w:t>
      </w:r>
    </w:p>
    <w:p w14:paraId="79BA7CD8" w14:textId="724ADD84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 xml:space="preserve">My learning was also an interaction with peers and the lecturer. I found that by reading </w:t>
      </w:r>
      <w:r w:rsidR="0049452E">
        <w:rPr>
          <w:rFonts w:ascii="Arial" w:hAnsi="Arial" w:cs="Arial"/>
          <w:sz w:val="22"/>
          <w:szCs w:val="22"/>
        </w:rPr>
        <w:t xml:space="preserve">my classmates' posts, I understood the common issues, as well as the different backgrounds and </w:t>
      </w:r>
      <w:r w:rsidRPr="00F80F7A">
        <w:rPr>
          <w:rFonts w:ascii="Arial" w:hAnsi="Arial" w:cs="Arial"/>
          <w:sz w:val="22"/>
          <w:szCs w:val="22"/>
        </w:rPr>
        <w:t>vocations. This widened my awareness of group knowledge building in health and social care,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which is also supported by findings that determine the value of social interaction in developing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meaningful online learning (Everiss, 2024). </w:t>
      </w:r>
      <w:r w:rsidR="0049452E" w:rsidRPr="00F80F7A">
        <w:rPr>
          <w:rFonts w:ascii="Arial" w:hAnsi="Arial" w:cs="Arial"/>
          <w:sz w:val="22"/>
          <w:szCs w:val="22"/>
        </w:rPr>
        <w:t>Even though</w:t>
      </w:r>
      <w:r w:rsidRPr="00F80F7A">
        <w:rPr>
          <w:rFonts w:ascii="Arial" w:hAnsi="Arial" w:cs="Arial"/>
          <w:sz w:val="22"/>
          <w:szCs w:val="22"/>
        </w:rPr>
        <w:t xml:space="preserve"> asynchronous dialogue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sometimes did not provide an opportunity to clarify immediately, the possibility to read various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points of view enhanced my reflection and helped me to have the chance of engaging in more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profound theoretical reflection.</w:t>
      </w:r>
    </w:p>
    <w:p w14:paraId="02545E77" w14:textId="77777777" w:rsidR="00F62C53" w:rsidRPr="00F80F7A" w:rsidRDefault="00F62C53" w:rsidP="00A82AC7">
      <w:pPr>
        <w:pStyle w:val="Heading2"/>
      </w:pPr>
      <w:bookmarkStart w:id="4" w:name="_Toc215592632"/>
      <w:r w:rsidRPr="00F80F7A">
        <w:t>2.3 Application to Professional Development</w:t>
      </w:r>
      <w:bookmarkEnd w:id="4"/>
    </w:p>
    <w:p w14:paraId="6FAD350C" w14:textId="39C9CE67" w:rsidR="00F62C53" w:rsidRDefault="0049452E" w:rsidP="00C660AD">
      <w:pPr>
        <w:spacing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this exercise reinforced competencies that will be applied</w:t>
      </w:r>
      <w:r w:rsidR="00F62C53" w:rsidRPr="00F80F7A">
        <w:rPr>
          <w:rFonts w:ascii="Arial" w:hAnsi="Arial" w:cs="Arial"/>
          <w:sz w:val="22"/>
          <w:szCs w:val="22"/>
        </w:rPr>
        <w:t xml:space="preserve"> in future practice. Active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>interaction with the online platform facilitates continuous education, reflection and clinical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>judgement skills -the competencies that promote evidence-based health and societal care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>practices (Gad, 2022). Growing more comfortable with virtual participation is also consistent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 xml:space="preserve">with expectations in the sector </w:t>
      </w:r>
      <w:proofErr w:type="gramStart"/>
      <w:r w:rsidR="00F62C53" w:rsidRPr="00F80F7A">
        <w:rPr>
          <w:rFonts w:ascii="Arial" w:hAnsi="Arial" w:cs="Arial"/>
          <w:sz w:val="22"/>
          <w:szCs w:val="22"/>
        </w:rPr>
        <w:t>with regard to</w:t>
      </w:r>
      <w:proofErr w:type="gramEnd"/>
      <w:r w:rsidR="00F62C53" w:rsidRPr="00F80F7A">
        <w:rPr>
          <w:rFonts w:ascii="Arial" w:hAnsi="Arial" w:cs="Arial"/>
          <w:sz w:val="22"/>
          <w:szCs w:val="22"/>
        </w:rPr>
        <w:t xml:space="preserve"> telehealth, distance continuing professional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>development and inter-professional online collaboration (Nowell et al., 2023). The early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>development of the given competencies improves the preparedness to practise digitally and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="00F62C53" w:rsidRPr="00F80F7A">
        <w:rPr>
          <w:rFonts w:ascii="Arial" w:hAnsi="Arial" w:cs="Arial"/>
          <w:sz w:val="22"/>
          <w:szCs w:val="22"/>
        </w:rPr>
        <w:t>directly leads to long-term employability in the health and social care industry.</w:t>
      </w:r>
    </w:p>
    <w:p w14:paraId="284161C5" w14:textId="3E2F970E" w:rsidR="00C660AD" w:rsidRPr="00CE2789" w:rsidRDefault="00F62C53" w:rsidP="00A82AC7">
      <w:pPr>
        <w:pStyle w:val="Heading1"/>
        <w:rPr>
          <w:sz w:val="36"/>
          <w:szCs w:val="36"/>
        </w:rPr>
      </w:pPr>
      <w:bookmarkStart w:id="5" w:name="_Toc215592633"/>
      <w:r w:rsidRPr="00CE2789">
        <w:rPr>
          <w:sz w:val="36"/>
          <w:szCs w:val="36"/>
        </w:rPr>
        <w:t>3. Activity 2 – Online Task on Professional Identity Formation</w:t>
      </w:r>
      <w:bookmarkEnd w:id="5"/>
    </w:p>
    <w:p w14:paraId="3A40B233" w14:textId="77777777" w:rsidR="00F62C53" w:rsidRPr="00F80F7A" w:rsidRDefault="00F62C53" w:rsidP="00A82AC7">
      <w:pPr>
        <w:pStyle w:val="Heading2"/>
      </w:pPr>
      <w:bookmarkStart w:id="6" w:name="_Toc215592634"/>
      <w:r w:rsidRPr="00F80F7A">
        <w:t>3.1 Description of the Activity</w:t>
      </w:r>
      <w:bookmarkEnd w:id="6"/>
    </w:p>
    <w:p w14:paraId="211F3223" w14:textId="541979E9" w:rsidR="00A26BC5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 xml:space="preserve">Among the most important Moodle activities was a reflective discussion, </w:t>
      </w:r>
      <w:r w:rsidR="00F9441C">
        <w:rPr>
          <w:rFonts w:ascii="Arial" w:hAnsi="Arial" w:cs="Arial"/>
          <w:sz w:val="22"/>
          <w:szCs w:val="22"/>
        </w:rPr>
        <w:t>titled 'What it means to be a health or social care professional.'</w:t>
      </w:r>
      <w:r w:rsidRPr="00F80F7A">
        <w:rPr>
          <w:rFonts w:ascii="Arial" w:hAnsi="Arial" w:cs="Arial"/>
          <w:sz w:val="22"/>
          <w:szCs w:val="22"/>
        </w:rPr>
        <w:t xml:space="preserve"> This involved short reflection writing on the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values and behaviours related to professional practice, and the subsequent interaction with the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posts of peers. The theme of the activity corresponded to the research that reported the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significance of professional identity adoption at a young age in terms of nursing and health</w:t>
      </w:r>
      <w:r w:rsidR="00607078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programmes (Sana et al., 2024).</w:t>
      </w:r>
    </w:p>
    <w:p w14:paraId="00A2236E" w14:textId="77777777" w:rsidR="00F62C53" w:rsidRPr="00F80F7A" w:rsidRDefault="00F62C53" w:rsidP="00A82AC7">
      <w:pPr>
        <w:pStyle w:val="Heading2"/>
      </w:pPr>
      <w:bookmarkStart w:id="7" w:name="_Toc215592635"/>
      <w:r w:rsidRPr="00F80F7A">
        <w:lastRenderedPageBreak/>
        <w:t>3.2 Reflection on Emerging Professional Identity</w:t>
      </w:r>
      <w:bookmarkEnd w:id="7"/>
    </w:p>
    <w:p w14:paraId="193DCF38" w14:textId="2A5807BB" w:rsidR="00F62C53" w:rsidRPr="00F80F7A" w:rsidRDefault="00F62C53" w:rsidP="00C660AD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Working on this assignment has enabled me to contemplate carefully the values that I believe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are core to the practice of professional work, such as compassion, advocacy, and accountability.</w:t>
      </w:r>
    </w:p>
    <w:p w14:paraId="668BB550" w14:textId="19F43A50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The description of these values made them prominent as the source of high-quality care and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very close to the schemes of nursing identity that prioritise moral responsibility and person-centred care (Wang and Yang, 2022). It also entailed reading an abridged case scenario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whereby the ethical base was one of communicating with a vulnerable service user. This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brought about an emotional response, especially a feeling of responsibility and concern, and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this made me realise the emotional work involved in a health and social care job. These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responses are comparable to the fact that involvement in case study activities that involve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emotional engagement improves the knowledge of the professional responsibility and reflective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ability (Zou et al., 2024).</w:t>
      </w:r>
    </w:p>
    <w:p w14:paraId="504DF33E" w14:textId="182F9BB5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Responding to the peers helped me expand my understanding of various meanings of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professionalism, such as having boundaries to exhibiting cultural sensitivity. Such a common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vision allowed me to enjoy the importance of professional identity formation that is not only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based on personal values but can result in discussion and mutual reflection.</w:t>
      </w:r>
    </w:p>
    <w:p w14:paraId="59796032" w14:textId="77777777" w:rsidR="00F62C53" w:rsidRPr="00F80F7A" w:rsidRDefault="00F62C53" w:rsidP="00A82AC7">
      <w:pPr>
        <w:pStyle w:val="Heading2"/>
      </w:pPr>
      <w:bookmarkStart w:id="8" w:name="_Toc215592636"/>
      <w:r w:rsidRPr="00F80F7A">
        <w:t>3.3 Linking to Literature and Practice</w:t>
      </w:r>
      <w:bookmarkEnd w:id="8"/>
    </w:p>
    <w:p w14:paraId="3DF6D990" w14:textId="15686E3E" w:rsidR="00F62C53" w:rsidRDefault="00F62C53" w:rsidP="00C660AD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 xml:space="preserve">The insights gained throughout the activity were closely related to research that </w:t>
      </w:r>
      <w:r w:rsidR="007779DE">
        <w:rPr>
          <w:rFonts w:ascii="Arial" w:hAnsi="Arial" w:cs="Arial"/>
          <w:sz w:val="22"/>
          <w:szCs w:val="22"/>
        </w:rPr>
        <w:t xml:space="preserve">demonstrated the interconnectedness of professional identity, academic achievement, and learning engagement </w:t>
      </w:r>
      <w:r w:rsidRPr="00F80F7A">
        <w:rPr>
          <w:rFonts w:ascii="Arial" w:hAnsi="Arial" w:cs="Arial"/>
          <w:sz w:val="22"/>
          <w:szCs w:val="22"/>
        </w:rPr>
        <w:t>among nursing students (Zou et al., 2024). The assignment also led me to think of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the external forces that are responsible for identity formation. Research on the topic of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nurse</w:t>
      </w:r>
      <w:r w:rsidR="009B3BEB">
        <w:rPr>
          <w:rFonts w:ascii="Arial" w:hAnsi="Arial" w:cs="Arial"/>
          <w:sz w:val="22"/>
          <w:szCs w:val="22"/>
        </w:rPr>
        <w:t xml:space="preserve"> influencers</w:t>
      </w:r>
      <w:r w:rsidRPr="00F80F7A">
        <w:rPr>
          <w:rFonts w:ascii="Arial" w:hAnsi="Arial" w:cs="Arial"/>
          <w:sz w:val="22"/>
          <w:szCs w:val="22"/>
        </w:rPr>
        <w:t xml:space="preserve"> has raised several positive aspects and negative ones, leading to the fact that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the content posted on social media can positively influence early identity development, but,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conversely, also creates the picture of an unrealistic or commercialised image of a nurse (Ul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Sabha et al., 2025). This increased my awareness about the necessity of being critical of online</w:t>
      </w:r>
      <w:r w:rsidR="00A26BC5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stories and being guided by an ethical and evidence-based depiction of professional practice.</w:t>
      </w:r>
    </w:p>
    <w:p w14:paraId="319BC800" w14:textId="77777777" w:rsidR="002D0E91" w:rsidRDefault="002D0E91" w:rsidP="00C660AD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24533B35" w14:textId="77777777" w:rsidR="00CE2789" w:rsidRDefault="00CE2789" w:rsidP="00C660AD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569A2C3C" w14:textId="77777777" w:rsidR="00CE2789" w:rsidRDefault="00CE2789" w:rsidP="00C660AD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5572C6CA" w14:textId="77777777" w:rsidR="00CE2789" w:rsidRDefault="00CE2789" w:rsidP="00C660AD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355235B6" w14:textId="77777777" w:rsidR="00C660AD" w:rsidRPr="00F80F7A" w:rsidRDefault="00C660AD" w:rsidP="00C660AD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4AD838D1" w14:textId="77777777" w:rsidR="00A82AC7" w:rsidRPr="002D0E91" w:rsidRDefault="00F62C53" w:rsidP="00CE2789">
      <w:pPr>
        <w:spacing w:after="0" w:line="240" w:lineRule="auto"/>
        <w:rPr>
          <w:rFonts w:ascii="Arial" w:hAnsi="Arial" w:cs="Arial"/>
          <w:sz w:val="36"/>
          <w:szCs w:val="36"/>
        </w:rPr>
      </w:pPr>
      <w:bookmarkStart w:id="9" w:name="_Toc215592637"/>
      <w:r w:rsidRPr="002D0E91">
        <w:rPr>
          <w:rStyle w:val="Heading1Char"/>
          <w:sz w:val="36"/>
          <w:szCs w:val="36"/>
        </w:rPr>
        <w:lastRenderedPageBreak/>
        <w:t>4. Activity 3 – Online Learning on Personal Branding and Career Development</w:t>
      </w:r>
      <w:bookmarkEnd w:id="9"/>
      <w:r w:rsidR="00A71834" w:rsidRPr="002D0E91">
        <w:rPr>
          <w:rFonts w:ascii="Arial" w:hAnsi="Arial" w:cs="Arial"/>
          <w:sz w:val="36"/>
          <w:szCs w:val="36"/>
        </w:rPr>
        <w:t xml:space="preserve">                    </w:t>
      </w:r>
    </w:p>
    <w:p w14:paraId="5DDA0D41" w14:textId="7D94A704" w:rsidR="00F62C53" w:rsidRPr="00F80F7A" w:rsidRDefault="00F62C53" w:rsidP="00A82AC7">
      <w:pPr>
        <w:pStyle w:val="Heading2"/>
      </w:pPr>
      <w:bookmarkStart w:id="10" w:name="_Toc215592638"/>
      <w:r w:rsidRPr="00F80F7A">
        <w:t>4.1 Description of the Activity</w:t>
      </w:r>
      <w:bookmarkEnd w:id="10"/>
    </w:p>
    <w:p w14:paraId="2930E193" w14:textId="434E75EF" w:rsidR="00493C83" w:rsidRPr="00F80F7A" w:rsidRDefault="00F62C53" w:rsidP="00C660AD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In this activity, I attended an online careers webinar by the name of Developing Your</w:t>
      </w:r>
      <w:r w:rsidR="00A71834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Professional Brand in Health and Social Care which was administered by the university Moodle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system. Important things that were presented in the session include work principles like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employability and personal branding, where people inform their potential employers about their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strengths, skills and values by communicating them. These values reflect the studies on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underlining the importance of personal branding to career development, not only in the nursing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field but the health professions in general (Gamal Mohamed et al., 2025).</w:t>
      </w:r>
    </w:p>
    <w:p w14:paraId="7C707A3D" w14:textId="77777777" w:rsidR="00F62C53" w:rsidRPr="00F80F7A" w:rsidRDefault="00F62C53" w:rsidP="00A82AC7">
      <w:pPr>
        <w:pStyle w:val="Heading2"/>
      </w:pPr>
      <w:bookmarkStart w:id="11" w:name="_Toc215592639"/>
      <w:r w:rsidRPr="00F80F7A">
        <w:t>4.2 Reflection on Personal Brand Awareness</w:t>
      </w:r>
      <w:bookmarkEnd w:id="11"/>
    </w:p>
    <w:p w14:paraId="79FA1F43" w14:textId="08003A02" w:rsidR="00F62C53" w:rsidRPr="00F80F7A" w:rsidRDefault="00F62C53" w:rsidP="00493C83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My knowledge of personal branding was limited to building a good CV before the session. The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exercise helped to realise that personal branding is a far more extensive and continuous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process of influencing the way one is portrayed professionally, online, and offline (Mohamed et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al., 2025). Going through my profile, I realised that my communication, professionalism, and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reliability strengths were gained through former academic and practice experiences. These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traits are directly connected to the main elements of personal brand equity, which are visibility,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credibility, and consistency (</w:t>
      </w:r>
      <w:proofErr w:type="spellStart"/>
      <w:r w:rsidRPr="00F80F7A">
        <w:rPr>
          <w:rFonts w:ascii="Arial" w:hAnsi="Arial" w:cs="Arial"/>
          <w:sz w:val="22"/>
          <w:szCs w:val="22"/>
        </w:rPr>
        <w:t>Szánto</w:t>
      </w:r>
      <w:proofErr w:type="spellEnd"/>
      <w:r w:rsidRPr="00F80F7A">
        <w:rPr>
          <w:rFonts w:ascii="Arial" w:hAnsi="Arial" w:cs="Arial"/>
          <w:sz w:val="22"/>
          <w:szCs w:val="22"/>
        </w:rPr>
        <w:t xml:space="preserve"> et al., 2025).</w:t>
      </w:r>
    </w:p>
    <w:p w14:paraId="0ABAFADA" w14:textId="6CCBA74F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The workbook exercise made me examine my online presence, which has made it possible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to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determine that my online professional presence is rather weak. This prompted me to think of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ways to become a more intentional online person to increase my future employability. As well as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stated in the webinar, matching personal strengths to values and expectations of the health and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social care sector is of importance.</w:t>
      </w:r>
    </w:p>
    <w:p w14:paraId="42362D13" w14:textId="77777777" w:rsidR="00F62C53" w:rsidRPr="00F80F7A" w:rsidRDefault="00F62C53" w:rsidP="00A82AC7">
      <w:pPr>
        <w:pStyle w:val="Heading2"/>
      </w:pPr>
      <w:bookmarkStart w:id="12" w:name="_Toc215592640"/>
      <w:r w:rsidRPr="00F80F7A">
        <w:t>4.3 Integration with Research and Future Employability</w:t>
      </w:r>
      <w:bookmarkEnd w:id="12"/>
    </w:p>
    <w:p w14:paraId="7F3B1B5C" w14:textId="77777777" w:rsidR="00CE2789" w:rsidRDefault="00F62C53" w:rsidP="00CE2789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The exercise supported the studies that suggested the close correlation between persistent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personal branding and proactive career planning and professional growth, and the potential of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nurses to get employment opportunities (Gamal Mohamed et al., 2025). Another point that was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emphasised in it was the role of online platforms (including LinkedIn, digital portfolios and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professional networks) in conditioning personal and shared ideas about the nursing and health-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care workforce. There is some indication that the strategic involvement in such spaces will help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uplift the brand image of the profession, in general (Yeo et al., 2025). The experience of reading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these ideas made me strive to work on the improvement of my professional visibility and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networking as one of my career development goals in the long term.</w:t>
      </w:r>
      <w:bookmarkStart w:id="13" w:name="_Toc215592641"/>
    </w:p>
    <w:p w14:paraId="758FD53C" w14:textId="49989FE6" w:rsidR="00F62C53" w:rsidRPr="00CE2789" w:rsidRDefault="00F62C53" w:rsidP="00CE2789">
      <w:pPr>
        <w:spacing w:after="0" w:line="240" w:lineRule="auto"/>
        <w:rPr>
          <w:rFonts w:ascii="Arial" w:hAnsi="Arial" w:cs="Arial"/>
          <w:color w:val="215E99" w:themeColor="text2" w:themeTint="BF"/>
          <w:sz w:val="22"/>
          <w:szCs w:val="22"/>
        </w:rPr>
      </w:pPr>
      <w:r w:rsidRPr="00CE2789">
        <w:rPr>
          <w:color w:val="215E99" w:themeColor="text2" w:themeTint="BF"/>
          <w:sz w:val="36"/>
          <w:szCs w:val="36"/>
        </w:rPr>
        <w:lastRenderedPageBreak/>
        <w:t>5. Activity 4 – Virtual Caring Skills / Practice-Based Online Scenario</w:t>
      </w:r>
      <w:bookmarkEnd w:id="13"/>
    </w:p>
    <w:p w14:paraId="4098D564" w14:textId="77777777" w:rsidR="000A565A" w:rsidRDefault="00F62C53" w:rsidP="00A82AC7">
      <w:pPr>
        <w:pStyle w:val="Heading2"/>
      </w:pPr>
      <w:bookmarkStart w:id="14" w:name="_Toc215592642"/>
      <w:r w:rsidRPr="00F80F7A">
        <w:t>5.1 Description of the Activity</w:t>
      </w:r>
      <w:bookmarkEnd w:id="14"/>
      <w:r w:rsidR="000A565A">
        <w:t xml:space="preserve"> </w:t>
      </w:r>
    </w:p>
    <w:p w14:paraId="32EECCCE" w14:textId="07E70C82" w:rsidR="00493C83" w:rsidRPr="00F80F7A" w:rsidRDefault="00F62C53" w:rsidP="00493C83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In this assignment, I undertook a virtual simulation case on Moodle that aimed at discussing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with a troubled service user after a change in the care plan. The practice was a video-based</w:t>
      </w:r>
      <w:r w:rsidR="000A565A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scenario and a brief quiz on the knowledge of the principles of therapeutic communication. This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type of virtual simulation is becoming an important part of health education to facilitate the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development of caring skills, especially when real-world practice is constrained (Nowell et al.,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2023). A demonstration of involvement- such as scenario brief, my reflection notes, and quiz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outcomes has been attached to show my involvement in the activity.</w:t>
      </w:r>
    </w:p>
    <w:p w14:paraId="49B82530" w14:textId="77777777" w:rsidR="00F62C53" w:rsidRPr="00F80F7A" w:rsidRDefault="00F62C53" w:rsidP="00A82AC7">
      <w:pPr>
        <w:pStyle w:val="Heading2"/>
      </w:pPr>
      <w:bookmarkStart w:id="15" w:name="_Toc215592643"/>
      <w:r w:rsidRPr="00F80F7A">
        <w:t>5.2 Reflection on Skills Development</w:t>
      </w:r>
      <w:bookmarkEnd w:id="15"/>
    </w:p>
    <w:p w14:paraId="1E1E0CA3" w14:textId="0AB2F416" w:rsidR="00F62C53" w:rsidRPr="00F80F7A" w:rsidRDefault="00F62C53" w:rsidP="00493C83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 xml:space="preserve">The simulated experience made me reflect on my efficiency in the application of verbal and </w:t>
      </w:r>
      <w:r w:rsidR="002B361F">
        <w:rPr>
          <w:rFonts w:ascii="Arial" w:hAnsi="Arial" w:cs="Arial"/>
          <w:sz w:val="22"/>
          <w:szCs w:val="22"/>
        </w:rPr>
        <w:t>non-verbal</w:t>
      </w:r>
      <w:r w:rsidRPr="00F80F7A">
        <w:rPr>
          <w:rFonts w:ascii="Arial" w:hAnsi="Arial" w:cs="Arial"/>
          <w:sz w:val="22"/>
          <w:szCs w:val="22"/>
        </w:rPr>
        <w:t xml:space="preserve"> communication strategies, particularly in emotionally sensitive contexts. It </w:t>
      </w:r>
      <w:r w:rsidR="002B361F">
        <w:rPr>
          <w:rFonts w:ascii="Arial" w:hAnsi="Arial" w:cs="Arial"/>
          <w:sz w:val="22"/>
          <w:szCs w:val="22"/>
        </w:rPr>
        <w:t>demonstrated strengths in active listening and empathy, as evidenced by my ability to identify the service user's concerns and respond in a supportive manner</w:t>
      </w:r>
      <w:r w:rsidRPr="00F80F7A">
        <w:rPr>
          <w:rFonts w:ascii="Arial" w:hAnsi="Arial" w:cs="Arial"/>
          <w:sz w:val="22"/>
          <w:szCs w:val="22"/>
        </w:rPr>
        <w:t xml:space="preserve">. These competencies </w:t>
      </w:r>
      <w:r w:rsidR="002B361F">
        <w:rPr>
          <w:rFonts w:ascii="Arial" w:hAnsi="Arial" w:cs="Arial"/>
          <w:sz w:val="22"/>
          <w:szCs w:val="22"/>
        </w:rPr>
        <w:t>align with the modern demands of person-centred practice and therapeutic communication, as identified in the research on</w:t>
      </w:r>
      <w:r w:rsidRPr="00F80F7A">
        <w:rPr>
          <w:rFonts w:ascii="Arial" w:hAnsi="Arial" w:cs="Arial"/>
          <w:sz w:val="22"/>
          <w:szCs w:val="22"/>
        </w:rPr>
        <w:t xml:space="preserve"> virtual caring (Nowell et al., 2023).</w:t>
      </w:r>
    </w:p>
    <w:p w14:paraId="2768A8AD" w14:textId="6D1ECEDB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 xml:space="preserve">Simultaneously, the situation also provided some insights into </w:t>
      </w:r>
      <w:r w:rsidR="009B3BEB">
        <w:rPr>
          <w:rFonts w:ascii="Arial" w:hAnsi="Arial" w:cs="Arial"/>
          <w:sz w:val="22"/>
          <w:szCs w:val="22"/>
        </w:rPr>
        <w:t>areas that needed improvement, including pauses, making the explanation better structured and calmer when encountering uncertain situations</w:t>
      </w:r>
      <w:r w:rsidRPr="00F80F7A">
        <w:rPr>
          <w:rFonts w:ascii="Arial" w:hAnsi="Arial" w:cs="Arial"/>
          <w:sz w:val="22"/>
          <w:szCs w:val="22"/>
        </w:rPr>
        <w:t>. The completion of the simulation made me more aware of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how emotions </w:t>
      </w:r>
      <w:r w:rsidR="009B3BEB">
        <w:rPr>
          <w:rFonts w:ascii="Arial" w:hAnsi="Arial" w:cs="Arial"/>
          <w:sz w:val="22"/>
          <w:szCs w:val="22"/>
        </w:rPr>
        <w:t>can be used as a communication tool, and it also gave me confidence to act in similar situations</w:t>
      </w:r>
      <w:r w:rsidRPr="00F80F7A">
        <w:rPr>
          <w:rFonts w:ascii="Arial" w:hAnsi="Arial" w:cs="Arial"/>
          <w:sz w:val="22"/>
          <w:szCs w:val="22"/>
        </w:rPr>
        <w:t>. This is consistent with the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results that indicate the preparedness is enhanced as virtual caring activities are associated</w:t>
      </w:r>
      <w:r w:rsidR="001C771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with repeated experience and the possibility to reflect (Rivera-Vargas et al., 2021). All in all, </w:t>
      </w:r>
      <w:r w:rsidR="009B3BEB">
        <w:rPr>
          <w:rFonts w:ascii="Arial" w:hAnsi="Arial" w:cs="Arial"/>
          <w:sz w:val="22"/>
          <w:szCs w:val="22"/>
        </w:rPr>
        <w:t>the activity</w:t>
      </w:r>
      <w:r w:rsidRPr="00F80F7A">
        <w:rPr>
          <w:rFonts w:ascii="Arial" w:hAnsi="Arial" w:cs="Arial"/>
          <w:sz w:val="22"/>
          <w:szCs w:val="22"/>
        </w:rPr>
        <w:t xml:space="preserve"> helped to learn the skills in a secure setting and to get a better vision of the expectations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that are directed at health and social care practitioners.</w:t>
      </w:r>
    </w:p>
    <w:p w14:paraId="751BB595" w14:textId="77777777" w:rsidR="00F62C53" w:rsidRPr="00F80F7A" w:rsidRDefault="00F62C53" w:rsidP="00A82AC7">
      <w:pPr>
        <w:pStyle w:val="Heading2"/>
      </w:pPr>
      <w:bookmarkStart w:id="16" w:name="_Toc215592644"/>
      <w:r w:rsidRPr="00F80F7A">
        <w:t>5.3 Literature-Informed Critique</w:t>
      </w:r>
      <w:bookmarkEnd w:id="16"/>
    </w:p>
    <w:p w14:paraId="353B0C75" w14:textId="77777777" w:rsidR="00366539" w:rsidRDefault="00F62C53" w:rsidP="00366539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Although virtual learning is flexible, safe, and a confined environment to cultivate caring skills, it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cannot be considered a complete imitation of the processes of the real clinical setting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environment. Research observes that virtual simulations facilitate the learning of knowledge but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might be less unpredictable and relational compared to face-to-face experience (Gad, 2022). As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such, virtual activities are to be added to, but not to substitute for, direct practice. An integrated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strategy can be seen to provide students with the theoretical knowledge and emotional</w:t>
      </w:r>
      <w:r w:rsidR="00A4134E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sensitivity that person-centred care entails.</w:t>
      </w:r>
      <w:bookmarkStart w:id="17" w:name="_Toc215592645"/>
    </w:p>
    <w:p w14:paraId="3CE4698B" w14:textId="5937300B" w:rsidR="001C203A" w:rsidRPr="00366539" w:rsidRDefault="00946C18" w:rsidP="00366539">
      <w:pPr>
        <w:spacing w:after="0" w:line="240" w:lineRule="auto"/>
        <w:rPr>
          <w:rFonts w:ascii="Arial" w:hAnsi="Arial" w:cs="Arial"/>
          <w:color w:val="215E99" w:themeColor="text2" w:themeTint="BF"/>
          <w:sz w:val="22"/>
          <w:szCs w:val="22"/>
        </w:rPr>
      </w:pPr>
      <w:r w:rsidRPr="00366539">
        <w:rPr>
          <w:color w:val="215E99" w:themeColor="text2" w:themeTint="BF"/>
          <w:sz w:val="36"/>
          <w:szCs w:val="36"/>
        </w:rPr>
        <w:lastRenderedPageBreak/>
        <w:t xml:space="preserve">6. </w:t>
      </w:r>
      <w:r w:rsidR="00F62C53" w:rsidRPr="00366539">
        <w:rPr>
          <w:color w:val="215E99" w:themeColor="text2" w:themeTint="BF"/>
          <w:sz w:val="36"/>
          <w:szCs w:val="36"/>
        </w:rPr>
        <w:t>Synthesis: Impact of Online Learning on Professional Identity and Personal Brand</w:t>
      </w:r>
      <w:bookmarkEnd w:id="17"/>
      <w:r w:rsidR="00A4134E" w:rsidRPr="00366539">
        <w:rPr>
          <w:color w:val="215E99" w:themeColor="text2" w:themeTint="BF"/>
          <w:sz w:val="36"/>
          <w:szCs w:val="36"/>
        </w:rPr>
        <w:t xml:space="preserve"> </w:t>
      </w:r>
    </w:p>
    <w:p w14:paraId="0B94A04E" w14:textId="0796074D" w:rsidR="00F62C53" w:rsidRPr="00F80F7A" w:rsidRDefault="00F62C53" w:rsidP="00F80F7A">
      <w:pPr>
        <w:spacing w:line="360" w:lineRule="auto"/>
        <w:rPr>
          <w:rFonts w:ascii="Arial" w:hAnsi="Arial" w:cs="Arial"/>
          <w:sz w:val="22"/>
          <w:szCs w:val="22"/>
        </w:rPr>
      </w:pPr>
      <w:r w:rsidRPr="00F80F7A">
        <w:rPr>
          <w:rFonts w:ascii="Arial" w:hAnsi="Arial" w:cs="Arial"/>
          <w:sz w:val="22"/>
          <w:szCs w:val="22"/>
        </w:rPr>
        <w:t>Competencies-The participation in activities in Moodle has had a cumulative effect on my</w:t>
      </w:r>
      <w:r w:rsidR="00947FC0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professional identity and future practice preparedness. Regular attendance enhanced my skills</w:t>
      </w:r>
      <w:r w:rsidR="00947FC0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in adopting e-learning, which is also directly associated with the building of professional identity</w:t>
      </w:r>
      <w:r w:rsidR="00947FC0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among nursing students (Wang and Yang, 2022). Throughout the activities, the reflective</w:t>
      </w:r>
      <w:r w:rsidR="00947FC0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>practice online, a group discussion, and virtual worlds supported the most important values and</w:t>
      </w:r>
      <w:r w:rsidR="00947FC0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enhanced my perception of professional duties. Social media, </w:t>
      </w:r>
      <w:r w:rsidR="00DC1C0E">
        <w:rPr>
          <w:rFonts w:ascii="Arial" w:hAnsi="Arial" w:cs="Arial"/>
          <w:sz w:val="22"/>
          <w:szCs w:val="22"/>
        </w:rPr>
        <w:t>the exposure of digital content, and virtual learning communities have all contributed to my increased awareness of the role that public perceptions play in shaping the constantly evolving</w:t>
      </w:r>
      <w:r w:rsidRPr="00F80F7A">
        <w:rPr>
          <w:rFonts w:ascii="Arial" w:hAnsi="Arial" w:cs="Arial"/>
          <w:sz w:val="22"/>
          <w:szCs w:val="22"/>
        </w:rPr>
        <w:t xml:space="preserve"> image of nursing and allied professions</w:t>
      </w:r>
      <w:r w:rsidR="00947FC0">
        <w:rPr>
          <w:rFonts w:ascii="Arial" w:hAnsi="Arial" w:cs="Arial"/>
          <w:sz w:val="22"/>
          <w:szCs w:val="22"/>
        </w:rPr>
        <w:t xml:space="preserve"> </w:t>
      </w:r>
      <w:r w:rsidRPr="00F80F7A">
        <w:rPr>
          <w:rFonts w:ascii="Arial" w:hAnsi="Arial" w:cs="Arial"/>
          <w:sz w:val="22"/>
          <w:szCs w:val="22"/>
        </w:rPr>
        <w:t xml:space="preserve">(Yeo et al., 2025). In general, the portfolio </w:t>
      </w:r>
      <w:r w:rsidR="00B165A0">
        <w:rPr>
          <w:rFonts w:ascii="Arial" w:hAnsi="Arial" w:cs="Arial"/>
          <w:sz w:val="22"/>
          <w:szCs w:val="22"/>
        </w:rPr>
        <w:t xml:space="preserve">demonstrates a clear direction towards a consistent and positive personal brand, aligning with the modern demands of professionals in the health and social care sector </w:t>
      </w:r>
      <w:r w:rsidRPr="00F80F7A">
        <w:rPr>
          <w:rFonts w:ascii="Arial" w:hAnsi="Arial" w:cs="Arial"/>
          <w:sz w:val="22"/>
          <w:szCs w:val="22"/>
        </w:rPr>
        <w:t>(</w:t>
      </w:r>
      <w:proofErr w:type="spellStart"/>
      <w:r w:rsidRPr="00F80F7A">
        <w:rPr>
          <w:rFonts w:ascii="Arial" w:hAnsi="Arial" w:cs="Arial"/>
          <w:sz w:val="22"/>
          <w:szCs w:val="22"/>
        </w:rPr>
        <w:t>Szánto</w:t>
      </w:r>
      <w:proofErr w:type="spellEnd"/>
      <w:r w:rsidRPr="00F80F7A">
        <w:rPr>
          <w:rFonts w:ascii="Arial" w:hAnsi="Arial" w:cs="Arial"/>
          <w:sz w:val="22"/>
          <w:szCs w:val="22"/>
        </w:rPr>
        <w:t xml:space="preserve"> et al., 2025).</w:t>
      </w:r>
    </w:p>
    <w:p w14:paraId="5FD698B7" w14:textId="3C065CE9" w:rsidR="00F62C53" w:rsidRPr="00CE2789" w:rsidRDefault="00946C18" w:rsidP="00A82AC7">
      <w:pPr>
        <w:pStyle w:val="Heading1"/>
        <w:rPr>
          <w:sz w:val="36"/>
          <w:szCs w:val="36"/>
        </w:rPr>
      </w:pPr>
      <w:bookmarkStart w:id="18" w:name="_Toc215592646"/>
      <w:r w:rsidRPr="00CE2789">
        <w:rPr>
          <w:sz w:val="36"/>
          <w:szCs w:val="36"/>
        </w:rPr>
        <w:t xml:space="preserve">7. </w:t>
      </w:r>
      <w:r w:rsidR="00F62C53" w:rsidRPr="00CE2789">
        <w:rPr>
          <w:sz w:val="36"/>
          <w:szCs w:val="36"/>
        </w:rPr>
        <w:t>Conclusion</w:t>
      </w:r>
      <w:bookmarkEnd w:id="18"/>
    </w:p>
    <w:p w14:paraId="28F6BFF6" w14:textId="7F259780" w:rsidR="00C41BDC" w:rsidRDefault="00946C18" w:rsidP="00F80F7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the experience of working with online activities enhanced my digital capabilities, developed my understanding of professional roles and responsibilities, and reinforced the values that shape</w:t>
      </w:r>
      <w:r w:rsidR="00F62C53" w:rsidRPr="00F80F7A">
        <w:rPr>
          <w:rFonts w:ascii="Arial" w:hAnsi="Arial" w:cs="Arial"/>
          <w:sz w:val="22"/>
          <w:szCs w:val="22"/>
        </w:rPr>
        <w:t xml:space="preserve"> my identity in health and social care. The diverse activities also boosted my self-confidence when </w:t>
      </w:r>
      <w:r w:rsidR="00B165A0">
        <w:rPr>
          <w:rFonts w:ascii="Arial" w:hAnsi="Arial" w:cs="Arial"/>
          <w:sz w:val="22"/>
          <w:szCs w:val="22"/>
        </w:rPr>
        <w:t>interacting with people online and helped me understand the importance of establishing a stable, genuine online presence that enhances my current and future</w:t>
      </w:r>
      <w:r w:rsidR="00F62C53" w:rsidRPr="00F80F7A">
        <w:rPr>
          <w:rFonts w:ascii="Arial" w:hAnsi="Arial" w:cs="Arial"/>
          <w:sz w:val="22"/>
          <w:szCs w:val="22"/>
        </w:rPr>
        <w:t xml:space="preserve"> employability and career development.</w:t>
      </w:r>
    </w:p>
    <w:p w14:paraId="166EA88D" w14:textId="77777777" w:rsidR="00CE2789" w:rsidRDefault="00CE2789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21FEDA45" w14:textId="77777777" w:rsidR="00CE2789" w:rsidRDefault="00CE2789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283044E6" w14:textId="77777777" w:rsidR="00CE2789" w:rsidRDefault="00CE2789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743C969B" w14:textId="77777777" w:rsidR="00FB0983" w:rsidRDefault="00FB0983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40E1C394" w14:textId="77777777" w:rsidR="00FB0983" w:rsidRDefault="00FB0983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418A06F7" w14:textId="77777777" w:rsidR="00FB0983" w:rsidRDefault="00FB0983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03D18AD6" w14:textId="77777777" w:rsidR="00366539" w:rsidRDefault="00366539" w:rsidP="00F80F7A">
      <w:pPr>
        <w:spacing w:line="360" w:lineRule="auto"/>
        <w:rPr>
          <w:rFonts w:ascii="Arial" w:hAnsi="Arial" w:cs="Arial"/>
          <w:sz w:val="22"/>
          <w:szCs w:val="22"/>
        </w:rPr>
      </w:pPr>
    </w:p>
    <w:p w14:paraId="30EA0229" w14:textId="7A8A75E6" w:rsidR="00C41BDC" w:rsidRPr="00CE2789" w:rsidRDefault="00C41BDC" w:rsidP="00A82AC7">
      <w:pPr>
        <w:pStyle w:val="Heading1"/>
        <w:rPr>
          <w:sz w:val="36"/>
          <w:szCs w:val="36"/>
        </w:rPr>
      </w:pPr>
      <w:bookmarkStart w:id="19" w:name="_Toc215592647"/>
      <w:r w:rsidRPr="00CE2789">
        <w:rPr>
          <w:sz w:val="36"/>
          <w:szCs w:val="36"/>
        </w:rPr>
        <w:lastRenderedPageBreak/>
        <w:t>8. References</w:t>
      </w:r>
      <w:bookmarkEnd w:id="19"/>
    </w:p>
    <w:p w14:paraId="57DDD438" w14:textId="1ECFC8E6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 xml:space="preserve">Enyoojo, S.F., Ijah, C.E., Etukudo, E.M., Usman, I.M., </w:t>
      </w:r>
      <w:proofErr w:type="spellStart"/>
      <w:r w:rsidRPr="006208C6">
        <w:rPr>
          <w:rFonts w:ascii="Arial" w:hAnsi="Arial" w:cs="Arial"/>
          <w:sz w:val="22"/>
          <w:szCs w:val="22"/>
        </w:rPr>
        <w:t>Ezeonuogu</w:t>
      </w:r>
      <w:proofErr w:type="spellEnd"/>
      <w:r w:rsidRPr="006208C6">
        <w:rPr>
          <w:rFonts w:ascii="Arial" w:hAnsi="Arial" w:cs="Arial"/>
          <w:sz w:val="22"/>
          <w:szCs w:val="22"/>
        </w:rPr>
        <w:t xml:space="preserve">, C.S., </w:t>
      </w:r>
      <w:proofErr w:type="spellStart"/>
      <w:r w:rsidRPr="006208C6">
        <w:rPr>
          <w:rFonts w:ascii="Arial" w:hAnsi="Arial" w:cs="Arial"/>
          <w:sz w:val="22"/>
          <w:szCs w:val="22"/>
        </w:rPr>
        <w:t>Adaramati</w:t>
      </w:r>
      <w:proofErr w:type="spellEnd"/>
      <w:r w:rsidRPr="006208C6">
        <w:rPr>
          <w:rFonts w:ascii="Arial" w:hAnsi="Arial" w:cs="Arial"/>
          <w:sz w:val="22"/>
          <w:szCs w:val="22"/>
        </w:rPr>
        <w:t>, T.,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208C6">
        <w:rPr>
          <w:rFonts w:ascii="Arial" w:hAnsi="Arial" w:cs="Arial"/>
          <w:sz w:val="22"/>
          <w:szCs w:val="22"/>
        </w:rPr>
        <w:t>Kabanyoro</w:t>
      </w:r>
      <w:proofErr w:type="spellEnd"/>
      <w:r w:rsidRPr="006208C6">
        <w:rPr>
          <w:rFonts w:ascii="Arial" w:hAnsi="Arial" w:cs="Arial"/>
          <w:sz w:val="22"/>
          <w:szCs w:val="22"/>
        </w:rPr>
        <w:t xml:space="preserve">, A., Diaz, M.E.F., Rosales, Y.D. and </w:t>
      </w:r>
      <w:proofErr w:type="spellStart"/>
      <w:r w:rsidRPr="006208C6">
        <w:rPr>
          <w:rFonts w:ascii="Arial" w:hAnsi="Arial" w:cs="Arial"/>
          <w:sz w:val="22"/>
          <w:szCs w:val="22"/>
        </w:rPr>
        <w:t>Aigbogun</w:t>
      </w:r>
      <w:proofErr w:type="spellEnd"/>
      <w:r w:rsidRPr="006208C6">
        <w:rPr>
          <w:rFonts w:ascii="Arial" w:hAnsi="Arial" w:cs="Arial"/>
          <w:sz w:val="22"/>
          <w:szCs w:val="22"/>
        </w:rPr>
        <w:t>, E. (2024). Satisfaction and</w:t>
      </w:r>
      <w:r w:rsidR="00844B6D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learning experience of students using online learning platforms for medical education.</w:t>
      </w:r>
      <w:r w:rsidR="00844B6D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 xml:space="preserve">BMC Medical Education, 24(1).: </w:t>
      </w:r>
      <w:hyperlink r:id="rId11" w:history="1">
        <w:r w:rsidR="005966C9" w:rsidRPr="00FB6CB2">
          <w:rPr>
            <w:rStyle w:val="Hyperlink"/>
            <w:rFonts w:ascii="Arial" w:hAnsi="Arial" w:cs="Arial"/>
            <w:sz w:val="22"/>
            <w:szCs w:val="22"/>
          </w:rPr>
          <w:t>https://doi.org/10.1186/s12909-024-06411-0</w:t>
        </w:r>
      </w:hyperlink>
      <w:r w:rsidR="005966C9">
        <w:rPr>
          <w:rFonts w:ascii="Arial" w:hAnsi="Arial" w:cs="Arial"/>
          <w:sz w:val="22"/>
          <w:szCs w:val="22"/>
        </w:rPr>
        <w:t xml:space="preserve">. </w:t>
      </w:r>
    </w:p>
    <w:p w14:paraId="7872C72E" w14:textId="1F6E1125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 xml:space="preserve">Everiss, D. (2024). Exploring the online learning experiences of health and social care </w:t>
      </w:r>
      <w:r w:rsidR="004965DC" w:rsidRPr="006208C6">
        <w:rPr>
          <w:rFonts w:ascii="Arial" w:hAnsi="Arial" w:cs="Arial"/>
          <w:sz w:val="22"/>
          <w:szCs w:val="22"/>
        </w:rPr>
        <w:t>students. -</w:t>
      </w:r>
      <w:r w:rsidRPr="006208C6">
        <w:rPr>
          <w:rFonts w:ascii="Arial" w:hAnsi="Arial" w:cs="Arial"/>
          <w:sz w:val="22"/>
          <w:szCs w:val="22"/>
        </w:rPr>
        <w:t xml:space="preserve"> Research Repository. Essex.ac.uk.</w:t>
      </w:r>
      <w:r w:rsidR="00217934">
        <w:rPr>
          <w:rFonts w:ascii="Arial" w:hAnsi="Arial" w:cs="Arial"/>
          <w:sz w:val="22"/>
          <w:szCs w:val="22"/>
        </w:rPr>
        <w:t xml:space="preserve"> </w:t>
      </w:r>
      <w:r w:rsidR="006A0436">
        <w:rPr>
          <w:rFonts w:ascii="Arial" w:hAnsi="Arial" w:cs="Arial"/>
          <w:sz w:val="22"/>
          <w:szCs w:val="22"/>
        </w:rPr>
        <w:t xml:space="preserve">Available </w:t>
      </w:r>
      <w:r w:rsidR="00FF5817">
        <w:rPr>
          <w:rFonts w:ascii="Arial" w:hAnsi="Arial" w:cs="Arial"/>
          <w:sz w:val="22"/>
          <w:szCs w:val="22"/>
        </w:rPr>
        <w:t>at</w:t>
      </w:r>
      <w:r w:rsidR="00FF5817" w:rsidRPr="006208C6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="006C6B09" w:rsidRPr="00FB6CB2">
          <w:rPr>
            <w:rStyle w:val="Hyperlink"/>
            <w:rFonts w:ascii="Arial" w:hAnsi="Arial" w:cs="Arial"/>
            <w:sz w:val="22"/>
            <w:szCs w:val="22"/>
          </w:rPr>
          <w:t>https://repository.essex.ac.uk/39842/1/Prof%20Doc%20Thesis_David%20Everiss_Complete%20%28with%20corrections%20FINAL%29.pdf</w:t>
        </w:r>
      </w:hyperlink>
      <w:r w:rsidR="006C6B09">
        <w:rPr>
          <w:rFonts w:ascii="Arial" w:hAnsi="Arial" w:cs="Arial"/>
          <w:sz w:val="22"/>
          <w:szCs w:val="22"/>
        </w:rPr>
        <w:t xml:space="preserve">. </w:t>
      </w:r>
      <w:r w:rsidR="006A0436">
        <w:rPr>
          <w:rFonts w:ascii="Arial" w:hAnsi="Arial" w:cs="Arial"/>
          <w:sz w:val="22"/>
          <w:szCs w:val="22"/>
        </w:rPr>
        <w:t xml:space="preserve"> </w:t>
      </w:r>
      <w:r w:rsidR="0056564E">
        <w:rPr>
          <w:rFonts w:ascii="Arial" w:hAnsi="Arial" w:cs="Arial"/>
          <w:sz w:val="22"/>
          <w:szCs w:val="22"/>
        </w:rPr>
        <w:t>accessed</w:t>
      </w:r>
      <w:r w:rsidR="004965DC">
        <w:rPr>
          <w:rFonts w:ascii="Arial" w:hAnsi="Arial" w:cs="Arial"/>
          <w:sz w:val="22"/>
          <w:szCs w:val="22"/>
        </w:rPr>
        <w:t xml:space="preserve"> 01 December 2025.</w:t>
      </w:r>
      <w:r w:rsidR="00CC6DBC">
        <w:rPr>
          <w:rFonts w:ascii="Arial" w:hAnsi="Arial" w:cs="Arial"/>
          <w:sz w:val="22"/>
          <w:szCs w:val="22"/>
        </w:rPr>
        <w:t xml:space="preserve"> </w:t>
      </w:r>
      <w:r w:rsidR="000E4A76">
        <w:rPr>
          <w:rFonts w:ascii="Arial" w:hAnsi="Arial" w:cs="Arial"/>
          <w:sz w:val="22"/>
          <w:szCs w:val="22"/>
        </w:rPr>
        <w:t xml:space="preserve"> </w:t>
      </w:r>
    </w:p>
    <w:p w14:paraId="29B8DEE2" w14:textId="2E5C05A1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Gad, S. (2022). E-Learning and Social Work Education during COVID-19. Public</w:t>
      </w:r>
      <w:r w:rsidR="00217934">
        <w:rPr>
          <w:rFonts w:ascii="Arial" w:hAnsi="Arial" w:cs="Arial"/>
          <w:sz w:val="22"/>
          <w:szCs w:val="22"/>
        </w:rPr>
        <w:t xml:space="preserve"> Organisation</w:t>
      </w:r>
      <w:r w:rsidR="003D43B3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Review.</w:t>
      </w:r>
      <w:r w:rsidR="00CC6DBC">
        <w:rPr>
          <w:rFonts w:ascii="Arial" w:hAnsi="Arial" w:cs="Arial"/>
          <w:sz w:val="22"/>
          <w:szCs w:val="22"/>
        </w:rPr>
        <w:t>:</w:t>
      </w:r>
      <w:r w:rsidRPr="006208C6"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="000E4A76" w:rsidRPr="00FB6CB2">
          <w:rPr>
            <w:rStyle w:val="Hyperlink"/>
            <w:rFonts w:ascii="Arial" w:hAnsi="Arial" w:cs="Arial"/>
            <w:sz w:val="22"/>
            <w:szCs w:val="22"/>
          </w:rPr>
          <w:t>https://doi.org/10.1007/s11115-022-00613-0</w:t>
        </w:r>
      </w:hyperlink>
      <w:r w:rsidR="000E4A76">
        <w:rPr>
          <w:rFonts w:ascii="Arial" w:hAnsi="Arial" w:cs="Arial"/>
          <w:sz w:val="22"/>
          <w:szCs w:val="22"/>
        </w:rPr>
        <w:t xml:space="preserve">. </w:t>
      </w:r>
    </w:p>
    <w:p w14:paraId="0B6DE3C3" w14:textId="6F2AFAEC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Gamal Mohamed, E., Mohamed Elsayed, S. and Abdelaziz Rashed, S. (2025). Relationship</w:t>
      </w:r>
      <w:r w:rsidR="00217934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between Personal Branding and Career Development among Staff Nurses. Egyptian</w:t>
      </w:r>
      <w:r w:rsidR="00217934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Journal of Health Care, 16(1), pp.246–257.</w:t>
      </w:r>
      <w:r w:rsidR="00217934">
        <w:rPr>
          <w:rFonts w:ascii="Arial" w:hAnsi="Arial" w:cs="Arial"/>
          <w:sz w:val="22"/>
          <w:szCs w:val="22"/>
        </w:rPr>
        <w:t xml:space="preserve"> </w:t>
      </w:r>
      <w:hyperlink r:id="rId14" w:history="1">
        <w:r w:rsidR="000E4A76" w:rsidRPr="00FB6CB2">
          <w:rPr>
            <w:rStyle w:val="Hyperlink"/>
            <w:rFonts w:ascii="Arial" w:hAnsi="Arial" w:cs="Arial"/>
            <w:sz w:val="22"/>
            <w:szCs w:val="22"/>
          </w:rPr>
          <w:t>https://doi.org/10.21608/ejhc.2025.409258</w:t>
        </w:r>
      </w:hyperlink>
      <w:r w:rsidR="000E4A76">
        <w:rPr>
          <w:rFonts w:ascii="Arial" w:hAnsi="Arial" w:cs="Arial"/>
          <w:sz w:val="22"/>
          <w:szCs w:val="22"/>
        </w:rPr>
        <w:t xml:space="preserve">. </w:t>
      </w:r>
    </w:p>
    <w:p w14:paraId="74EA8FCD" w14:textId="2BBB92B5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Mohamed, E.G., Elsayed, S.M. and Rashed, S.A. (2025). Assessing Personal Branding among</w:t>
      </w:r>
      <w:r w:rsidR="000E4A76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Staff Nurses. Sohag Journal of Nursing Science, 4(6), pp.90–97.</w:t>
      </w:r>
      <w:r w:rsidR="000E4A76"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="000E4A76" w:rsidRPr="00FB6CB2">
          <w:rPr>
            <w:rStyle w:val="Hyperlink"/>
            <w:rFonts w:ascii="Arial" w:hAnsi="Arial" w:cs="Arial"/>
            <w:sz w:val="22"/>
            <w:szCs w:val="22"/>
          </w:rPr>
          <w:t>https://doi.org/10.21608/sjns.2025.339938.1059</w:t>
        </w:r>
      </w:hyperlink>
      <w:r w:rsidR="000E4A76">
        <w:rPr>
          <w:rFonts w:ascii="Arial" w:hAnsi="Arial" w:cs="Arial"/>
          <w:sz w:val="22"/>
          <w:szCs w:val="22"/>
        </w:rPr>
        <w:t xml:space="preserve">. </w:t>
      </w:r>
    </w:p>
    <w:p w14:paraId="504ABE78" w14:textId="7A6F4389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6208C6">
        <w:rPr>
          <w:rFonts w:ascii="Arial" w:hAnsi="Arial" w:cs="Arial"/>
          <w:sz w:val="22"/>
          <w:szCs w:val="22"/>
        </w:rPr>
        <w:t>Muflih ,</w:t>
      </w:r>
      <w:proofErr w:type="gramEnd"/>
      <w:r w:rsidRPr="006208C6">
        <w:rPr>
          <w:rFonts w:ascii="Arial" w:hAnsi="Arial" w:cs="Arial"/>
          <w:sz w:val="22"/>
          <w:szCs w:val="22"/>
        </w:rPr>
        <w:t xml:space="preserve"> S., </w:t>
      </w:r>
      <w:proofErr w:type="spellStart"/>
      <w:r w:rsidRPr="006208C6">
        <w:rPr>
          <w:rFonts w:ascii="Arial" w:hAnsi="Arial" w:cs="Arial"/>
          <w:sz w:val="22"/>
          <w:szCs w:val="22"/>
        </w:rPr>
        <w:t>Abuhammad</w:t>
      </w:r>
      <w:proofErr w:type="spellEnd"/>
      <w:r w:rsidRPr="006208C6">
        <w:rPr>
          <w:rFonts w:ascii="Arial" w:hAnsi="Arial" w:cs="Arial"/>
          <w:sz w:val="22"/>
          <w:szCs w:val="22"/>
        </w:rPr>
        <w:t xml:space="preserve">, S., Al-Azzam, S., H. Alzoubi, K., </w:t>
      </w:r>
      <w:proofErr w:type="gramStart"/>
      <w:r w:rsidRPr="006208C6">
        <w:rPr>
          <w:rFonts w:ascii="Arial" w:hAnsi="Arial" w:cs="Arial"/>
          <w:sz w:val="22"/>
          <w:szCs w:val="22"/>
        </w:rPr>
        <w:t>Muflih ,</w:t>
      </w:r>
      <w:proofErr w:type="gramEnd"/>
      <w:r w:rsidRPr="006208C6">
        <w:rPr>
          <w:rFonts w:ascii="Arial" w:hAnsi="Arial" w:cs="Arial"/>
          <w:sz w:val="22"/>
          <w:szCs w:val="22"/>
        </w:rPr>
        <w:t xml:space="preserve"> M. and </w:t>
      </w:r>
      <w:proofErr w:type="spellStart"/>
      <w:proofErr w:type="gramStart"/>
      <w:r w:rsidRPr="006208C6">
        <w:rPr>
          <w:rFonts w:ascii="Arial" w:hAnsi="Arial" w:cs="Arial"/>
          <w:sz w:val="22"/>
          <w:szCs w:val="22"/>
        </w:rPr>
        <w:t>Karasneh</w:t>
      </w:r>
      <w:proofErr w:type="spellEnd"/>
      <w:r w:rsidRPr="006208C6">
        <w:rPr>
          <w:rFonts w:ascii="Arial" w:hAnsi="Arial" w:cs="Arial"/>
          <w:sz w:val="22"/>
          <w:szCs w:val="22"/>
        </w:rPr>
        <w:t xml:space="preserve"> ,</w:t>
      </w:r>
      <w:proofErr w:type="gramEnd"/>
      <w:r w:rsidRPr="006208C6">
        <w:rPr>
          <w:rFonts w:ascii="Arial" w:hAnsi="Arial" w:cs="Arial"/>
          <w:sz w:val="22"/>
          <w:szCs w:val="22"/>
        </w:rPr>
        <w:t xml:space="preserve"> R. (2021).</w:t>
      </w:r>
      <w:r w:rsidR="000E4A76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Online learning for undergraduate health professional education during COVID-19: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 xml:space="preserve">Jordanian medical students’ attitudes and perceptions. </w:t>
      </w:r>
      <w:proofErr w:type="spellStart"/>
      <w:r w:rsidRPr="006208C6">
        <w:rPr>
          <w:rFonts w:ascii="Arial" w:hAnsi="Arial" w:cs="Arial"/>
          <w:sz w:val="22"/>
          <w:szCs w:val="22"/>
        </w:rPr>
        <w:t>Heliyon</w:t>
      </w:r>
      <w:proofErr w:type="spellEnd"/>
      <w:r w:rsidRPr="006208C6">
        <w:rPr>
          <w:rFonts w:ascii="Arial" w:hAnsi="Arial" w:cs="Arial"/>
          <w:sz w:val="22"/>
          <w:szCs w:val="22"/>
        </w:rPr>
        <w:t xml:space="preserve">, [online] 7(9), p.e08031.: </w:t>
      </w:r>
      <w:hyperlink r:id="rId16" w:history="1">
        <w:r w:rsidR="00661FC8" w:rsidRPr="00FB6CB2">
          <w:rPr>
            <w:rStyle w:val="Hyperlink"/>
            <w:rFonts w:ascii="Arial" w:hAnsi="Arial" w:cs="Arial"/>
            <w:sz w:val="22"/>
            <w:szCs w:val="22"/>
          </w:rPr>
          <w:t>https://doi.org/10.1016/j.heliyon.2021.e08031</w:t>
        </w:r>
      </w:hyperlink>
      <w:r w:rsidR="00661FC8">
        <w:rPr>
          <w:rFonts w:ascii="Arial" w:hAnsi="Arial" w:cs="Arial"/>
          <w:sz w:val="22"/>
          <w:szCs w:val="22"/>
        </w:rPr>
        <w:t xml:space="preserve">. </w:t>
      </w:r>
    </w:p>
    <w:p w14:paraId="27A38557" w14:textId="3F358413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Nowell, L., Dolan, S., Johnston, S., Jacobsen, M., Lorenzetti, D. and Oddone Paolucci, E.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(2023). Exploring student perspectives and experiences of online opportunities for virtual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caring skills development: A sequential explanatory mixed-methods study (Preprint).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JMIR Nursing. [online]</w:t>
      </w:r>
      <w:r w:rsidR="003744F8">
        <w:rPr>
          <w:rFonts w:ascii="Arial" w:hAnsi="Arial" w:cs="Arial"/>
          <w:sz w:val="22"/>
          <w:szCs w:val="22"/>
        </w:rPr>
        <w:t>:</w:t>
      </w:r>
      <w:r w:rsidRPr="006208C6">
        <w:rPr>
          <w:rFonts w:ascii="Arial" w:hAnsi="Arial" w:cs="Arial"/>
          <w:sz w:val="22"/>
          <w:szCs w:val="22"/>
        </w:rPr>
        <w:t xml:space="preserve"> </w:t>
      </w:r>
      <w:hyperlink r:id="rId17" w:history="1">
        <w:r w:rsidR="00661FC8" w:rsidRPr="00FB6CB2">
          <w:rPr>
            <w:rStyle w:val="Hyperlink"/>
            <w:rFonts w:ascii="Arial" w:hAnsi="Arial" w:cs="Arial"/>
            <w:sz w:val="22"/>
            <w:szCs w:val="22"/>
          </w:rPr>
          <w:t>https://doi.org/10.2196/53777</w:t>
        </w:r>
      </w:hyperlink>
      <w:r w:rsidR="00661FC8">
        <w:rPr>
          <w:rFonts w:ascii="Arial" w:hAnsi="Arial" w:cs="Arial"/>
          <w:sz w:val="22"/>
          <w:szCs w:val="22"/>
        </w:rPr>
        <w:t xml:space="preserve">. </w:t>
      </w:r>
    </w:p>
    <w:p w14:paraId="27B65AA8" w14:textId="5CAC5B19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 xml:space="preserve">Rivera-Vargas, P., Anderson, T. and </w:t>
      </w:r>
      <w:proofErr w:type="spellStart"/>
      <w:r w:rsidRPr="006208C6">
        <w:rPr>
          <w:rFonts w:ascii="Arial" w:hAnsi="Arial" w:cs="Arial"/>
          <w:sz w:val="22"/>
          <w:szCs w:val="22"/>
        </w:rPr>
        <w:t>Cano</w:t>
      </w:r>
      <w:proofErr w:type="spellEnd"/>
      <w:r w:rsidRPr="006208C6">
        <w:rPr>
          <w:rFonts w:ascii="Arial" w:hAnsi="Arial" w:cs="Arial"/>
          <w:sz w:val="22"/>
          <w:szCs w:val="22"/>
        </w:rPr>
        <w:t>, C.A. (2021). Exploring students’ learning experience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in online education: analysis and improvement proposals based on the case of a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Spanish open learning university. Educational Technology Research and Development.</w:t>
      </w:r>
      <w:r w:rsidR="00661FC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208C6">
        <w:rPr>
          <w:rFonts w:ascii="Arial" w:hAnsi="Arial" w:cs="Arial"/>
          <w:sz w:val="22"/>
          <w:szCs w:val="22"/>
        </w:rPr>
        <w:t>doi</w:t>
      </w:r>
      <w:proofErr w:type="spellEnd"/>
      <w:r w:rsidRPr="006208C6">
        <w:rPr>
          <w:rFonts w:ascii="Arial" w:hAnsi="Arial" w:cs="Arial"/>
          <w:sz w:val="22"/>
          <w:szCs w:val="22"/>
        </w:rPr>
        <w:t xml:space="preserve">: </w:t>
      </w:r>
      <w:hyperlink r:id="rId18" w:history="1">
        <w:r w:rsidR="00661FC8" w:rsidRPr="00FB6CB2">
          <w:rPr>
            <w:rStyle w:val="Hyperlink"/>
            <w:rFonts w:ascii="Arial" w:hAnsi="Arial" w:cs="Arial"/>
            <w:sz w:val="22"/>
            <w:szCs w:val="22"/>
          </w:rPr>
          <w:t>https://doi.org/10.1007/s11423-021-10045-0</w:t>
        </w:r>
      </w:hyperlink>
      <w:r w:rsidR="00661FC8">
        <w:rPr>
          <w:rFonts w:ascii="Arial" w:hAnsi="Arial" w:cs="Arial"/>
          <w:sz w:val="22"/>
          <w:szCs w:val="22"/>
        </w:rPr>
        <w:t xml:space="preserve">. </w:t>
      </w:r>
    </w:p>
    <w:p w14:paraId="334DDD15" w14:textId="1DC295A7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Sana, S., Abbas, M., Zaheer, S. and Sajeel Ur Rehman, M. (2024). Association of Perceived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Professional Identity with Academic Year Among Undergraduate Nursing Students at a</w:t>
      </w:r>
      <w:r w:rsidR="00661FC8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Public Sector College of Nursing in Rawalpindi: A Cross-Sectional Study.</w:t>
      </w:r>
      <w:r w:rsidR="00652302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NURSEARCHER (Journal of Nursing &amp;</w:t>
      </w:r>
      <w:r w:rsidR="00652302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Midwifery Sciences), pp.12–16.</w:t>
      </w:r>
      <w:r w:rsidR="00652302">
        <w:rPr>
          <w:rFonts w:ascii="Arial" w:hAnsi="Arial" w:cs="Arial"/>
          <w:sz w:val="22"/>
          <w:szCs w:val="22"/>
        </w:rPr>
        <w:t xml:space="preserve"> </w:t>
      </w:r>
      <w:hyperlink r:id="rId19" w:history="1">
        <w:r w:rsidR="00652302" w:rsidRPr="00FB6CB2">
          <w:rPr>
            <w:rStyle w:val="Hyperlink"/>
            <w:rFonts w:ascii="Arial" w:hAnsi="Arial" w:cs="Arial"/>
            <w:sz w:val="22"/>
            <w:szCs w:val="22"/>
          </w:rPr>
          <w:t>https://doi.org/10.54393/nrs.v4i04.121</w:t>
        </w:r>
      </w:hyperlink>
      <w:r w:rsidR="00652302">
        <w:rPr>
          <w:rFonts w:ascii="Arial" w:hAnsi="Arial" w:cs="Arial"/>
          <w:sz w:val="22"/>
          <w:szCs w:val="22"/>
        </w:rPr>
        <w:t xml:space="preserve">. </w:t>
      </w:r>
    </w:p>
    <w:p w14:paraId="5F8ADDE8" w14:textId="5C5583C8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lastRenderedPageBreak/>
        <w:t xml:space="preserve">Szántó, P., Papp-Váry, Á. and </w:t>
      </w:r>
      <w:proofErr w:type="spellStart"/>
      <w:r w:rsidRPr="006208C6">
        <w:rPr>
          <w:rFonts w:ascii="Arial" w:hAnsi="Arial" w:cs="Arial"/>
          <w:sz w:val="22"/>
          <w:szCs w:val="22"/>
        </w:rPr>
        <w:t>Radácsi</w:t>
      </w:r>
      <w:proofErr w:type="spellEnd"/>
      <w:r w:rsidRPr="006208C6">
        <w:rPr>
          <w:rFonts w:ascii="Arial" w:hAnsi="Arial" w:cs="Arial"/>
          <w:sz w:val="22"/>
          <w:szCs w:val="22"/>
        </w:rPr>
        <w:t>, L. (2025). Research Gap in Personal Branding:</w:t>
      </w:r>
      <w:r w:rsidR="001E4CA6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Understanding and Quantifying Personal Branding by Developing a Standardized</w:t>
      </w:r>
      <w:r w:rsidR="001E4CA6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 xml:space="preserve">Framework for Personal Brand Equity Measurement. Administrative Sciences, </w:t>
      </w:r>
      <w:r w:rsidR="0056564E">
        <w:rPr>
          <w:rFonts w:ascii="Arial" w:hAnsi="Arial" w:cs="Arial"/>
          <w:sz w:val="22"/>
          <w:szCs w:val="22"/>
        </w:rPr>
        <w:t>(</w:t>
      </w:r>
      <w:r w:rsidRPr="006208C6">
        <w:rPr>
          <w:rFonts w:ascii="Arial" w:hAnsi="Arial" w:cs="Arial"/>
          <w:sz w:val="22"/>
          <w:szCs w:val="22"/>
        </w:rPr>
        <w:t>online</w:t>
      </w:r>
      <w:r w:rsidR="0056564E">
        <w:rPr>
          <w:rFonts w:ascii="Arial" w:hAnsi="Arial" w:cs="Arial"/>
          <w:sz w:val="22"/>
          <w:szCs w:val="22"/>
        </w:rPr>
        <w:t>)</w:t>
      </w:r>
      <w:r w:rsidR="001E4CA6">
        <w:rPr>
          <w:rFonts w:ascii="Arial" w:hAnsi="Arial" w:cs="Arial"/>
          <w:sz w:val="22"/>
          <w:szCs w:val="22"/>
        </w:rPr>
        <w:t xml:space="preserve"> </w:t>
      </w:r>
      <w:r w:rsidR="00137DEB">
        <w:rPr>
          <w:rFonts w:ascii="Arial" w:hAnsi="Arial" w:cs="Arial"/>
          <w:sz w:val="22"/>
          <w:szCs w:val="22"/>
        </w:rPr>
        <w:t>vol</w:t>
      </w:r>
      <w:r w:rsidRPr="006208C6">
        <w:rPr>
          <w:rFonts w:ascii="Arial" w:hAnsi="Arial" w:cs="Arial"/>
          <w:sz w:val="22"/>
          <w:szCs w:val="22"/>
        </w:rPr>
        <w:t xml:space="preserve">15(4), p.148: </w:t>
      </w:r>
      <w:hyperlink r:id="rId20" w:history="1">
        <w:r w:rsidR="001E4CA6" w:rsidRPr="00FB6CB2">
          <w:rPr>
            <w:rStyle w:val="Hyperlink"/>
            <w:rFonts w:ascii="Arial" w:hAnsi="Arial" w:cs="Arial"/>
            <w:sz w:val="22"/>
            <w:szCs w:val="22"/>
          </w:rPr>
          <w:t>https://doi.org/10.3390/admsci15040148</w:t>
        </w:r>
      </w:hyperlink>
      <w:r w:rsidR="001E4CA6">
        <w:rPr>
          <w:rFonts w:ascii="Arial" w:hAnsi="Arial" w:cs="Arial"/>
          <w:sz w:val="22"/>
          <w:szCs w:val="22"/>
        </w:rPr>
        <w:t xml:space="preserve">. </w:t>
      </w:r>
    </w:p>
    <w:p w14:paraId="2DF0E611" w14:textId="57AD7D46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Ul Sabha, N., Kausar, F., Bibi, N. and Hussain, S. (2025). The Influence of ‘</w:t>
      </w:r>
      <w:proofErr w:type="spellStart"/>
      <w:r w:rsidRPr="006208C6">
        <w:rPr>
          <w:rFonts w:ascii="Arial" w:hAnsi="Arial" w:cs="Arial"/>
          <w:sz w:val="22"/>
          <w:szCs w:val="22"/>
        </w:rPr>
        <w:t>Nursefluencer</w:t>
      </w:r>
      <w:proofErr w:type="spellEnd"/>
      <w:r w:rsidRPr="006208C6">
        <w:rPr>
          <w:rFonts w:ascii="Arial" w:hAnsi="Arial" w:cs="Arial"/>
          <w:sz w:val="22"/>
          <w:szCs w:val="22"/>
        </w:rPr>
        <w:t>’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 xml:space="preserve">Content on Professional Identity Formation Among First-Year Nursing Students. </w:t>
      </w:r>
      <w:proofErr w:type="spellStart"/>
      <w:r w:rsidR="00ED45BB" w:rsidRPr="006208C6">
        <w:rPr>
          <w:rFonts w:ascii="Arial" w:hAnsi="Arial" w:cs="Arial"/>
          <w:sz w:val="22"/>
          <w:szCs w:val="22"/>
        </w:rPr>
        <w:t>M</w:t>
      </w:r>
      <w:r w:rsidRPr="006208C6">
        <w:rPr>
          <w:rFonts w:ascii="Arial" w:hAnsi="Arial" w:cs="Arial"/>
          <w:sz w:val="22"/>
          <w:szCs w:val="22"/>
        </w:rPr>
        <w:t>edtigo</w:t>
      </w:r>
      <w:proofErr w:type="spellEnd"/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Journal of Medicine,</w:t>
      </w:r>
      <w:r w:rsidR="00137DEB">
        <w:rPr>
          <w:rFonts w:ascii="Arial" w:hAnsi="Arial" w:cs="Arial"/>
          <w:sz w:val="22"/>
          <w:szCs w:val="22"/>
        </w:rPr>
        <w:t xml:space="preserve"> vol</w:t>
      </w:r>
      <w:r w:rsidRPr="006208C6">
        <w:rPr>
          <w:rFonts w:ascii="Arial" w:hAnsi="Arial" w:cs="Arial"/>
          <w:sz w:val="22"/>
          <w:szCs w:val="22"/>
        </w:rPr>
        <w:t xml:space="preserve"> 3(2).</w:t>
      </w:r>
      <w:r w:rsidR="00DF2E4B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54F40">
        <w:rPr>
          <w:rFonts w:ascii="Arial" w:hAnsi="Arial" w:cs="Arial"/>
          <w:sz w:val="22"/>
          <w:szCs w:val="22"/>
        </w:rPr>
        <w:t>:</w:t>
      </w:r>
      <w:r w:rsidRPr="006208C6">
        <w:rPr>
          <w:rFonts w:ascii="Arial" w:hAnsi="Arial" w:cs="Arial"/>
          <w:sz w:val="22"/>
          <w:szCs w:val="22"/>
        </w:rPr>
        <w:t>https://doi.org/10.63096/medtigo3062322</w:t>
      </w:r>
      <w:r w:rsidR="00DF2E4B">
        <w:rPr>
          <w:rFonts w:ascii="Arial" w:hAnsi="Arial" w:cs="Arial"/>
          <w:sz w:val="22"/>
          <w:szCs w:val="22"/>
        </w:rPr>
        <w:t>7</w:t>
      </w:r>
      <w:proofErr w:type="gramEnd"/>
      <w:r w:rsidR="00DF2E4B">
        <w:rPr>
          <w:rFonts w:ascii="Arial" w:hAnsi="Arial" w:cs="Arial"/>
          <w:sz w:val="22"/>
          <w:szCs w:val="22"/>
        </w:rPr>
        <w:t xml:space="preserve">. </w:t>
      </w:r>
      <w:r w:rsidR="00E54F40">
        <w:rPr>
          <w:rFonts w:ascii="Arial" w:hAnsi="Arial" w:cs="Arial"/>
          <w:sz w:val="22"/>
          <w:szCs w:val="22"/>
        </w:rPr>
        <w:t xml:space="preserve"> </w:t>
      </w:r>
    </w:p>
    <w:p w14:paraId="2ECB7E81" w14:textId="78DA0A87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Wang, H. and Yang, M. (2022). Influence of Professional Identity on the E-Learning Adaptability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Among Chinese Nursing Students During COVID-19. Frontiers in Public Health,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9.</w:t>
      </w:r>
      <w:r w:rsidR="00ED45BB">
        <w:rPr>
          <w:rFonts w:ascii="Arial" w:hAnsi="Arial" w:cs="Arial"/>
          <w:sz w:val="22"/>
          <w:szCs w:val="22"/>
        </w:rPr>
        <w:t xml:space="preserve"> </w:t>
      </w:r>
      <w:hyperlink r:id="rId21" w:history="1">
        <w:r w:rsidR="00ED45BB" w:rsidRPr="00FB6CB2">
          <w:rPr>
            <w:rStyle w:val="Hyperlink"/>
            <w:rFonts w:ascii="Arial" w:hAnsi="Arial" w:cs="Arial"/>
            <w:sz w:val="22"/>
            <w:szCs w:val="22"/>
          </w:rPr>
          <w:t>https://doi.org/10.3389/fpubh.2021.754895</w:t>
        </w:r>
      </w:hyperlink>
      <w:r w:rsidR="00ED45BB">
        <w:rPr>
          <w:rFonts w:ascii="Arial" w:hAnsi="Arial" w:cs="Arial"/>
          <w:sz w:val="22"/>
          <w:szCs w:val="22"/>
        </w:rPr>
        <w:t xml:space="preserve">. </w:t>
      </w:r>
    </w:p>
    <w:p w14:paraId="3D0ACDA4" w14:textId="11141FCC" w:rsidR="006208C6" w:rsidRPr="006208C6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Yeo, A., Lee, S.S., Vivien, Godsey, J.A., Kuok, K., Gunawan, J. and Liaw, S.Y. (2025).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Strategies to Elevate the Brand Image of Nursing: A Scoping Review. International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 xml:space="preserve">Nursing Review, </w:t>
      </w:r>
      <w:r w:rsidR="00137DEB">
        <w:rPr>
          <w:rFonts w:ascii="Arial" w:hAnsi="Arial" w:cs="Arial"/>
          <w:sz w:val="22"/>
          <w:szCs w:val="22"/>
        </w:rPr>
        <w:t xml:space="preserve">vol </w:t>
      </w:r>
      <w:r w:rsidRPr="006208C6">
        <w:rPr>
          <w:rFonts w:ascii="Arial" w:hAnsi="Arial" w:cs="Arial"/>
          <w:sz w:val="22"/>
          <w:szCs w:val="22"/>
        </w:rPr>
        <w:t xml:space="preserve">72(2). </w:t>
      </w:r>
      <w:hyperlink r:id="rId22" w:history="1">
        <w:r w:rsidR="00ED45BB" w:rsidRPr="00FB6CB2">
          <w:rPr>
            <w:rStyle w:val="Hyperlink"/>
            <w:rFonts w:ascii="Arial" w:hAnsi="Arial" w:cs="Arial"/>
            <w:sz w:val="22"/>
            <w:szCs w:val="22"/>
          </w:rPr>
          <w:t>https://doi.org/10.1111/inr.70026</w:t>
        </w:r>
      </w:hyperlink>
      <w:r w:rsidR="00ED45BB">
        <w:rPr>
          <w:rFonts w:ascii="Arial" w:hAnsi="Arial" w:cs="Arial"/>
          <w:sz w:val="22"/>
          <w:szCs w:val="22"/>
        </w:rPr>
        <w:t xml:space="preserve">. </w:t>
      </w:r>
    </w:p>
    <w:p w14:paraId="3F996E20" w14:textId="24A355BF" w:rsidR="00C41BDC" w:rsidRPr="00F80F7A" w:rsidRDefault="006208C6" w:rsidP="006208C6">
      <w:pPr>
        <w:spacing w:line="360" w:lineRule="auto"/>
        <w:rPr>
          <w:rFonts w:ascii="Arial" w:hAnsi="Arial" w:cs="Arial"/>
          <w:sz w:val="22"/>
          <w:szCs w:val="22"/>
        </w:rPr>
      </w:pPr>
      <w:r w:rsidRPr="006208C6">
        <w:rPr>
          <w:rFonts w:ascii="Arial" w:hAnsi="Arial" w:cs="Arial"/>
          <w:sz w:val="22"/>
          <w:szCs w:val="22"/>
        </w:rPr>
        <w:t>Zou, L., Xie, Z., Tan, M., Ou, Q. and Liao, M. (2024). The effect of professional identity on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nursing academic achievement: the chain mediating effect of general self-efficacy and</w:t>
      </w:r>
      <w:r w:rsidR="00ED45BB">
        <w:rPr>
          <w:rFonts w:ascii="Arial" w:hAnsi="Arial" w:cs="Arial"/>
          <w:sz w:val="22"/>
          <w:szCs w:val="22"/>
        </w:rPr>
        <w:t xml:space="preserve"> </w:t>
      </w:r>
      <w:r w:rsidRPr="006208C6">
        <w:rPr>
          <w:rFonts w:ascii="Arial" w:hAnsi="Arial" w:cs="Arial"/>
          <w:sz w:val="22"/>
          <w:szCs w:val="22"/>
        </w:rPr>
        <w:t>learning engagement. BMC Medical Education,</w:t>
      </w:r>
      <w:r w:rsidR="00137DEB">
        <w:rPr>
          <w:rFonts w:ascii="Arial" w:hAnsi="Arial" w:cs="Arial"/>
          <w:sz w:val="22"/>
          <w:szCs w:val="22"/>
        </w:rPr>
        <w:t xml:space="preserve"> vol</w:t>
      </w:r>
      <w:r w:rsidRPr="006208C6">
        <w:rPr>
          <w:rFonts w:ascii="Arial" w:hAnsi="Arial" w:cs="Arial"/>
          <w:sz w:val="22"/>
          <w:szCs w:val="22"/>
        </w:rPr>
        <w:t xml:space="preserve"> 24(1).</w:t>
      </w:r>
      <w:r w:rsidR="00ED45BB">
        <w:rPr>
          <w:rFonts w:ascii="Arial" w:hAnsi="Arial" w:cs="Arial"/>
          <w:sz w:val="22"/>
          <w:szCs w:val="22"/>
        </w:rPr>
        <w:t xml:space="preserve"> </w:t>
      </w:r>
      <w:hyperlink r:id="rId23" w:history="1">
        <w:r w:rsidR="00ED45BB" w:rsidRPr="00FB6CB2">
          <w:rPr>
            <w:rStyle w:val="Hyperlink"/>
            <w:rFonts w:ascii="Arial" w:hAnsi="Arial" w:cs="Arial"/>
            <w:sz w:val="22"/>
            <w:szCs w:val="22"/>
          </w:rPr>
          <w:t>https://doi.org/10.1186/s12909-024-05995-x</w:t>
        </w:r>
      </w:hyperlink>
      <w:r w:rsidR="00ED45BB">
        <w:rPr>
          <w:rFonts w:ascii="Arial" w:hAnsi="Arial" w:cs="Arial"/>
          <w:sz w:val="22"/>
          <w:szCs w:val="22"/>
        </w:rPr>
        <w:t xml:space="preserve">. </w:t>
      </w:r>
    </w:p>
    <w:sectPr w:rsidR="00C41BDC" w:rsidRPr="00F80F7A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3DF749" w14:textId="77777777" w:rsidR="00EE130D" w:rsidRDefault="00EE130D" w:rsidP="00573A0F">
      <w:pPr>
        <w:spacing w:after="0" w:line="240" w:lineRule="auto"/>
      </w:pPr>
      <w:r>
        <w:separator/>
      </w:r>
    </w:p>
  </w:endnote>
  <w:endnote w:type="continuationSeparator" w:id="0">
    <w:p w14:paraId="62A2B63C" w14:textId="77777777" w:rsidR="00EE130D" w:rsidRDefault="00EE130D" w:rsidP="00573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6DF458" w14:textId="77777777" w:rsidR="00573A0F" w:rsidRDefault="00573A0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773767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96D2EF" w14:textId="60235F56" w:rsidR="00573A0F" w:rsidRDefault="00573A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907F05" w14:textId="77777777" w:rsidR="00573A0F" w:rsidRDefault="00573A0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E1EEE7" w14:textId="77777777" w:rsidR="00573A0F" w:rsidRDefault="00573A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97E4F7" w14:textId="77777777" w:rsidR="00EE130D" w:rsidRDefault="00EE130D" w:rsidP="00573A0F">
      <w:pPr>
        <w:spacing w:after="0" w:line="240" w:lineRule="auto"/>
      </w:pPr>
      <w:r>
        <w:separator/>
      </w:r>
    </w:p>
  </w:footnote>
  <w:footnote w:type="continuationSeparator" w:id="0">
    <w:p w14:paraId="7F6B3055" w14:textId="77777777" w:rsidR="00EE130D" w:rsidRDefault="00EE130D" w:rsidP="00573A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E8A55F" w14:textId="77777777" w:rsidR="00573A0F" w:rsidRDefault="00573A0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5CFFA6" w14:textId="77777777" w:rsidR="00573A0F" w:rsidRDefault="00573A0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769C8D" w14:textId="77777777" w:rsidR="00573A0F" w:rsidRDefault="00573A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C53"/>
    <w:rsid w:val="00015E1F"/>
    <w:rsid w:val="00070365"/>
    <w:rsid w:val="000A154F"/>
    <w:rsid w:val="000A565A"/>
    <w:rsid w:val="000C561D"/>
    <w:rsid w:val="000E4A76"/>
    <w:rsid w:val="00137DEB"/>
    <w:rsid w:val="001C203A"/>
    <w:rsid w:val="001C771E"/>
    <w:rsid w:val="001E4CA6"/>
    <w:rsid w:val="00211804"/>
    <w:rsid w:val="00217934"/>
    <w:rsid w:val="00235C20"/>
    <w:rsid w:val="00275005"/>
    <w:rsid w:val="00283879"/>
    <w:rsid w:val="002B361F"/>
    <w:rsid w:val="002D0E91"/>
    <w:rsid w:val="00317E66"/>
    <w:rsid w:val="00325568"/>
    <w:rsid w:val="00366539"/>
    <w:rsid w:val="003744F8"/>
    <w:rsid w:val="003D43B3"/>
    <w:rsid w:val="003D4627"/>
    <w:rsid w:val="004346EC"/>
    <w:rsid w:val="00493C83"/>
    <w:rsid w:val="0049452E"/>
    <w:rsid w:val="004965DC"/>
    <w:rsid w:val="004B4482"/>
    <w:rsid w:val="004E04EF"/>
    <w:rsid w:val="00504348"/>
    <w:rsid w:val="0056564E"/>
    <w:rsid w:val="00573A0F"/>
    <w:rsid w:val="005966C9"/>
    <w:rsid w:val="00607078"/>
    <w:rsid w:val="006208C6"/>
    <w:rsid w:val="00652302"/>
    <w:rsid w:val="00661FC8"/>
    <w:rsid w:val="006A0436"/>
    <w:rsid w:val="006C6B09"/>
    <w:rsid w:val="00704520"/>
    <w:rsid w:val="007779DE"/>
    <w:rsid w:val="007E730C"/>
    <w:rsid w:val="00844B6D"/>
    <w:rsid w:val="00896B14"/>
    <w:rsid w:val="008C47AD"/>
    <w:rsid w:val="00946C18"/>
    <w:rsid w:val="00947FC0"/>
    <w:rsid w:val="009A39F1"/>
    <w:rsid w:val="009B3BEB"/>
    <w:rsid w:val="009C08E4"/>
    <w:rsid w:val="00A26BC5"/>
    <w:rsid w:val="00A402B3"/>
    <w:rsid w:val="00A4134E"/>
    <w:rsid w:val="00A71834"/>
    <w:rsid w:val="00A82AC7"/>
    <w:rsid w:val="00AB5163"/>
    <w:rsid w:val="00B165A0"/>
    <w:rsid w:val="00C052E2"/>
    <w:rsid w:val="00C41BDC"/>
    <w:rsid w:val="00C660AD"/>
    <w:rsid w:val="00CB2DEC"/>
    <w:rsid w:val="00CC6DBC"/>
    <w:rsid w:val="00CE2789"/>
    <w:rsid w:val="00CE2D81"/>
    <w:rsid w:val="00D405A9"/>
    <w:rsid w:val="00DA5F18"/>
    <w:rsid w:val="00DB19D3"/>
    <w:rsid w:val="00DC1C0E"/>
    <w:rsid w:val="00DD4012"/>
    <w:rsid w:val="00DF2E4B"/>
    <w:rsid w:val="00E54F40"/>
    <w:rsid w:val="00ED45BB"/>
    <w:rsid w:val="00EE130D"/>
    <w:rsid w:val="00F62C53"/>
    <w:rsid w:val="00F80F7A"/>
    <w:rsid w:val="00F9441C"/>
    <w:rsid w:val="00FB0983"/>
    <w:rsid w:val="00FF5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8E283"/>
  <w15:chartTrackingRefBased/>
  <w15:docId w15:val="{920C436B-3FEA-4FC2-93E9-0CF3BA6AB9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2C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62C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2C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2C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2C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2C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2C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2C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2C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2C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62C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2C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2C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2C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2C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2C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2C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2C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2C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2C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2C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2C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2C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2C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2C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2C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2C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2C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2C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43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43B3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E2D8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E2D8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E2D81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573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A0F"/>
  </w:style>
  <w:style w:type="paragraph" w:styleId="Footer">
    <w:name w:val="footer"/>
    <w:basedOn w:val="Normal"/>
    <w:link w:val="FooterChar"/>
    <w:uiPriority w:val="99"/>
    <w:unhideWhenUsed/>
    <w:rsid w:val="00573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A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07/s11115-022-00613-0" TargetMode="External"/><Relationship Id="rId18" Type="http://schemas.openxmlformats.org/officeDocument/2006/relationships/hyperlink" Target="https://doi.org/10.1007/s11423-021-10045-0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3389/fpubh.2021.754895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repository.essex.ac.uk/39842/1/Prof%20Doc%20Thesis_David%20Everiss_Complete%20%28with%20corrections%20FINAL%29.pdf" TargetMode="External"/><Relationship Id="rId17" Type="http://schemas.openxmlformats.org/officeDocument/2006/relationships/hyperlink" Target="https://doi.org/10.2196/53777" TargetMode="External"/><Relationship Id="rId25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j.heliyon.2021.e08031" TargetMode="External"/><Relationship Id="rId20" Type="http://schemas.openxmlformats.org/officeDocument/2006/relationships/hyperlink" Target="https://doi.org/10.3390/admsci15040148" TargetMode="External"/><Relationship Id="rId29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186/s12909-024-06411-0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doi.org/10.21608/sjns.2025.339938.1059" TargetMode="External"/><Relationship Id="rId23" Type="http://schemas.openxmlformats.org/officeDocument/2006/relationships/hyperlink" Target="https://doi.org/10.1186/s12909-024-05995-x" TargetMode="External"/><Relationship Id="rId28" Type="http://schemas.openxmlformats.org/officeDocument/2006/relationships/header" Target="header3.xml"/><Relationship Id="rId10" Type="http://schemas.openxmlformats.org/officeDocument/2006/relationships/image" Target="media/image1.png"/><Relationship Id="rId19" Type="http://schemas.openxmlformats.org/officeDocument/2006/relationships/hyperlink" Target="https://doi.org/10.54393/nrs.v4i04.121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doi.org/10.21608/ejhc.2025.409258" TargetMode="External"/><Relationship Id="rId22" Type="http://schemas.openxmlformats.org/officeDocument/2006/relationships/hyperlink" Target="https://doi.org/10.1111/inr.70026" TargetMode="External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5" ma:contentTypeDescription="Create a new document." ma:contentTypeScope="" ma:versionID="e469788f4e70b0c1dae67e8cc5c19330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0c666670cd0fcd732589c7813a2261b6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9592FB-C91A-4710-AE16-875A48051B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CEC65A-B32D-4E89-A54F-711B7A17F67E}">
  <ds:schemaRefs>
    <ds:schemaRef ds:uri="b6c735d2-3114-479d-9f38-f4e14bc16876"/>
    <ds:schemaRef ds:uri="http://purl.org/dc/dcmitype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bd58668a-75ed-4e88-8b6f-7357ab2eb406"/>
    <ds:schemaRef ds:uri="http://schemas.openxmlformats.org/package/2006/metadata/core-properties"/>
    <ds:schemaRef ds:uri="http://purl.org/dc/elements/1.1/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3C2AA394-A627-4D01-8EC4-F16817EE856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7F42FF3-A0E8-45C5-B896-DF21BD953E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3225</Words>
  <Characters>18386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Moveta Douglas (2329297)</dc:creator>
  <cp:keywords/>
  <dc:description/>
  <cp:lastModifiedBy>Moveta Douglas (2329297)</cp:lastModifiedBy>
  <cp:revision>2</cp:revision>
  <dcterms:created xsi:type="dcterms:W3CDTF">2025-12-04T11:43:00Z</dcterms:created>
  <dcterms:modified xsi:type="dcterms:W3CDTF">2025-12-04T11:43:00Z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61a71ea8-25e7-4543-883d-beac14784773</vt:lpwstr>
  </property>
  <property fmtid="{D5CDD505-2E9C-101B-9397-08002B2CF9AE}" pid="3" name="ContentTypeId">
    <vt:lpwstr>0x0101006685D9A3F19FAA42827BE103508D067E</vt:lpwstr>
  </property>
</Properties>
</file>