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Default Extension="gif" ContentType="image/gif"/>
  <Default Extension="jpg" ContentType="image/jpeg"/>
  <Default Extension="jpeg" ContentType="image/jpeg"/>
  <Default Extension="png" ContentType="image/png"/>
  <Default Extension="tiff" ContentType="image/tiff"/>
  <Default Extension="emf" ContentType="image/x-emf"/>
  <Default Extension="wmf" ContentType="image/x-wmf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w:rsidR="00000000" w:rsidDel="00000000" w:rsidRDefault="00000000" w14:paraId="00000001" w:rsidP="00000000" w:rsidRPr="00000000">
      <w:pPr>
        <w:rPr>
          <w:u w:val="single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2" w:rsidP="00000000" w:rsidRPr="00000000">
      <w:pPr>
        <w:rPr>
          <w:u w:val="single"/>
        </w:rPr>
      </w:pPr>
      <w:r>
        <w:rPr>
          <w:u w:val="single"/>
        </w:rPr>
        <w:t>Historical archaeology and indigenous collaboration: discovering histories that have futures</w:t>
      </w:r>
    </w:p>
    <w:p w:rsidR="00000000" w:rsidDel="00000000" w:rsidRDefault="00000000" w14:paraId="00000003" w:rsidP="00000000" w:rsidRPr="00000000">
      <w:pPr>
        <w:ind w:firstLine="720"/>
        <w:rPr>
          <w:i/>
        </w:rPr>
      </w:pPr>
      <w:r>
        <w:rPr>
          <w:i/>
        </w:rPr>
        <w:t>D. Rae Gould, Holly Herbster, Heather Law  Pezzarossi, and Stephen A. Mrozowski (2020)  This multi authored caste study of three Nipmuc sites is an introductory archaeology text that includes a tribal member as one of the scholars. Collaboration between the authors over two decades... 10.5744/florida/9780813066219.001.0001</w:t>
      </w:r>
      <w:r>
        <w:t xml:space="preserve">  </w:t>
      </w:r>
    </w:p>
    <w:p w:rsidR="00000000" w:rsidDel="00000000" w:rsidRDefault="00000000" w14:paraId="00000005" w:rsidP="00000000" w:rsidRPr="00000000">
      <w:pPr>
        <w:ind w:left="0"/>
        <w:ind w:firstLine="0"/>
        <w:rPr>
          <w:u w:val="single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6" w:rsidP="00000000" w:rsidRPr="00000000">
      <w:pPr>
        <w:ind w:left="0"/>
        <w:ind w:firstLine="0"/>
        <w:rPr>
          <w:u w:val="single"/>
        </w:rPr>
      </w:pPr>
      <w:r w:rsidR="00000000" w:rsidDel="00000000" w:rsidRPr="00000000">
        <w:rPr>
          <w:rtl w:val="0"/>
          <w:u w:val="single"/>
        </w:rPr>
        <w:t>Adventures of a space Archaeologist</w:t>
      </w:r>
    </w:p>
    <w:p>
      <w:pPr>
        <w:ind w:left="0"/>
        <w:ind w:firstLine="0"/>
      </w:pPr>
      <w:r>
        <w:t xml:space="preserve">             Sarah Parcak, Henry Holt (2019) Researchers glean subtle clues about what might lie beneath the surface, as well as how specific features relate to the landscape. </w:t>
      </w:r>
      <w:r>
        <w:rPr>
          <w:u w:val="single"/>
        </w:rPr>
        <w:t>https://www.nature.com/articles/d41586-019-01972-3</w:t>
      </w:r>
    </w:p>
    <w:p>
      <w:pPr>
        <w:ind w:left="0"/>
        <w:ind w:firstLine="0"/>
      </w:pPr>
      <w:r/>
    </w:p>
    <w:p>
      <w:pPr>
        <w:ind w:left="0"/>
        <w:ind w:firstLine="0"/>
      </w:pPr>
      <w:r/>
    </w:p>
    <w:p>
      <w:pPr>
        <w:ind w:left="0"/>
        <w:ind w:firstLine="0"/>
      </w:pPr>
      <w:r/>
    </w:p>
    <w:p>
      <w:pPr>
        <w:ind w:left="0"/>
        <w:ind w:firstLine="0"/>
      </w:pPr>
      <w:r/>
    </w:p>
    <w:p>
      <w:pPr>
        <w:ind w:left="0"/>
        <w:ind w:firstLine="0"/>
      </w:pPr>
      <w:r/>
    </w:p>
    <w:p>
      <w:pPr>
        <w:ind w:left="0"/>
        <w:ind w:firstLine="0"/>
      </w:pPr>
      <w:r/>
    </w:p>
    <w:p>
      <w:pPr>
        <w:ind w:left="0"/>
        <w:ind w:firstLine="0"/>
      </w:pPr>
      <w:r/>
    </w:p>
    <w:p>
      <w:pPr>
        <w:ind w:left="0"/>
        <w:ind w:firstLine="0"/>
      </w:pPr>
      <w:r/>
    </w:p>
    <w:p>
      <w:pPr>
        <w:ind w:left="0"/>
        <w:ind w:firstLine="0"/>
      </w:pPr>
      <w:r/>
    </w:p>
    <w:p w:rsidR="00000000" w:rsidDel="00000000" w:rsidRDefault="00000000" w14:paraId="00000008" w:rsidP="00000000" w:rsidRPr="00000000">
      <w:pPr>
        <w:ind w:left="0"/>
        <w:ind w:firstLine="0"/>
        <w:rPr>
          <w:i/>
          <w:color w:val="222222"/>
          <w:highlight w:val="white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9" w:rsidP="00000000" w:rsidRPr="00000000">
      <w:pPr>
        <w:ind w:left="0"/>
        <w:ind w:firstLine="0"/>
        <w:rPr>
          <w:i/>
          <w:color w:val="222222"/>
          <w:highlight w:val="white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A" w:rsidP="00000000" w:rsidRPr="00000000">
      <w:pPr>
        <w:ind w:left="0"/>
        <w:ind w:firstLine="0"/>
        <w:rPr>
          <w:i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B" w:rsidP="00000000" w:rsidRPr="00000000">
      <w:pPr>
        <w:ind w:left="0"/>
        <w:ind w:firstLine="0"/>
      </w:pPr>
      <w:r w:rsidR="00000000" w:rsidDel="00000000" w:rsidRPr="00000000">
        <w:rPr>
          <w:rtl w:val="0"/>
        </w:rPr>
      </w:r>
    </w:p>
    <w:p w:rsidR="00000000" w:rsidDel="00000000" w:rsidRDefault="00000000" w14:paraId="0000000C" w:rsidP="00000000" w:rsidRPr="00000000">
      <w:pPr>
        <w:rPr>
          <w:i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D" w:rsidP="00000000" w:rsidRPr="00000000">
      <w:pPr>
        <w:rPr>
          <w:i/>
        </w:rPr>
      </w:pPr>
      <w:r w:rsidR="00000000" w:rsidDel="00000000" w:rsidRPr="00000000">
        <w:rPr>
          <w:rtl w:val="0"/>
        </w:rPr>
      </w:r>
    </w:p>
    <w:sectPr>
      <w:pgNumType w:start="1"/>
      <w:pgSz w:w="11909" w:h="16834" w:orient="portrait"/>
      <w:pgMar w:left="1440" w:right="1440" w:top="1440" w:bottom="1440" w:header="720" w:footer="720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Arial"/>
  <w:font w:name="Calibri"/>
  <w:font w:name="Cambria"/>
  <w:font w:name="Symbol"/>
  <w:font w:name="Courier New"/>
  <w:font w:name="Times New Roman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  <w:rsids>
    <w:rsidRoot val=""/>
  </w:rsid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doi.org/10.1093/oso/9780198784258.001.0001" TargetMode="External"/><Relationship Id="rId7" Type="http://schemas.openxmlformats.org/officeDocument/2006/relationships/hyperlink" Target="https://doi.org/10.1038/d41586-019-01972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